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778" w:rsidRDefault="003C4D7D">
      <w:pPr>
        <w:rPr>
          <w:b/>
          <w:sz w:val="28"/>
          <w:szCs w:val="28"/>
        </w:rPr>
      </w:pPr>
      <w:r>
        <w:rPr>
          <w:b/>
          <w:sz w:val="28"/>
          <w:szCs w:val="28"/>
        </w:rPr>
        <w:t>IN THE LABOUR COURT OF ZIMBABWE</w:t>
      </w:r>
      <w:r>
        <w:rPr>
          <w:b/>
          <w:sz w:val="28"/>
          <w:szCs w:val="28"/>
        </w:rPr>
        <w:tab/>
      </w:r>
      <w:r>
        <w:rPr>
          <w:b/>
          <w:sz w:val="28"/>
          <w:szCs w:val="28"/>
        </w:rPr>
        <w:tab/>
        <w:t>JUDGMENT NO LC/H/86/13</w:t>
      </w:r>
    </w:p>
    <w:p w:rsidR="003C4D7D" w:rsidRDefault="003C4D7D">
      <w:pPr>
        <w:rPr>
          <w:b/>
          <w:sz w:val="28"/>
          <w:szCs w:val="28"/>
        </w:rPr>
      </w:pPr>
      <w:r>
        <w:rPr>
          <w:b/>
          <w:sz w:val="28"/>
          <w:szCs w:val="28"/>
        </w:rPr>
        <w:t>HELD AT HARARE 14</w:t>
      </w:r>
      <w:r w:rsidRPr="003C4D7D">
        <w:rPr>
          <w:b/>
          <w:sz w:val="28"/>
          <w:szCs w:val="28"/>
          <w:vertAlign w:val="superscript"/>
        </w:rPr>
        <w:t>TH</w:t>
      </w:r>
      <w:r>
        <w:rPr>
          <w:b/>
          <w:sz w:val="28"/>
          <w:szCs w:val="28"/>
        </w:rPr>
        <w:t xml:space="preserve"> MARCH 2013</w:t>
      </w:r>
      <w:r>
        <w:rPr>
          <w:b/>
          <w:sz w:val="28"/>
          <w:szCs w:val="28"/>
        </w:rPr>
        <w:tab/>
      </w:r>
      <w:r>
        <w:rPr>
          <w:b/>
          <w:sz w:val="28"/>
          <w:szCs w:val="28"/>
        </w:rPr>
        <w:tab/>
      </w:r>
      <w:r>
        <w:rPr>
          <w:b/>
          <w:sz w:val="28"/>
          <w:szCs w:val="28"/>
        </w:rPr>
        <w:tab/>
        <w:t>CASE NO LC/H/539/11</w:t>
      </w:r>
    </w:p>
    <w:p w:rsidR="003C4D7D" w:rsidRDefault="003C4D7D">
      <w:pPr>
        <w:rPr>
          <w:b/>
          <w:sz w:val="28"/>
          <w:szCs w:val="28"/>
        </w:rPr>
      </w:pPr>
    </w:p>
    <w:p w:rsidR="003C4D7D" w:rsidRDefault="003C4D7D">
      <w:pPr>
        <w:rPr>
          <w:b/>
          <w:sz w:val="28"/>
          <w:szCs w:val="28"/>
        </w:rPr>
      </w:pPr>
      <w:r>
        <w:rPr>
          <w:b/>
          <w:sz w:val="28"/>
          <w:szCs w:val="28"/>
        </w:rPr>
        <w:t>JAMES NORTH</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Appellant</w:t>
      </w:r>
    </w:p>
    <w:p w:rsidR="003C4D7D" w:rsidRDefault="003C4D7D">
      <w:pPr>
        <w:rPr>
          <w:b/>
          <w:sz w:val="28"/>
          <w:szCs w:val="28"/>
        </w:rPr>
      </w:pPr>
      <w:r>
        <w:rPr>
          <w:b/>
          <w:sz w:val="28"/>
          <w:szCs w:val="28"/>
        </w:rPr>
        <w:t>ZIMBABWE (PVT) LTD</w:t>
      </w:r>
    </w:p>
    <w:p w:rsidR="003C4D7D" w:rsidRDefault="003C4D7D">
      <w:pPr>
        <w:rPr>
          <w:b/>
          <w:sz w:val="28"/>
          <w:szCs w:val="28"/>
        </w:rPr>
      </w:pPr>
    </w:p>
    <w:p w:rsidR="003C4D7D" w:rsidRDefault="003C4D7D">
      <w:pPr>
        <w:rPr>
          <w:b/>
          <w:sz w:val="28"/>
          <w:szCs w:val="28"/>
        </w:rPr>
      </w:pPr>
      <w:r>
        <w:rPr>
          <w:b/>
          <w:sz w:val="28"/>
          <w:szCs w:val="28"/>
        </w:rPr>
        <w:t>WASHINGTON TAKAENDESA</w:t>
      </w:r>
      <w:r>
        <w:rPr>
          <w:b/>
          <w:sz w:val="28"/>
          <w:szCs w:val="28"/>
        </w:rPr>
        <w:tab/>
      </w:r>
      <w:r>
        <w:rPr>
          <w:b/>
          <w:sz w:val="28"/>
          <w:szCs w:val="28"/>
        </w:rPr>
        <w:tab/>
      </w:r>
      <w:r>
        <w:rPr>
          <w:b/>
          <w:sz w:val="28"/>
          <w:szCs w:val="28"/>
        </w:rPr>
        <w:tab/>
      </w:r>
      <w:r>
        <w:rPr>
          <w:b/>
          <w:sz w:val="28"/>
          <w:szCs w:val="28"/>
        </w:rPr>
        <w:tab/>
      </w:r>
      <w:r>
        <w:rPr>
          <w:b/>
          <w:sz w:val="28"/>
          <w:szCs w:val="28"/>
        </w:rPr>
        <w:tab/>
        <w:t>Respondent</w:t>
      </w:r>
    </w:p>
    <w:p w:rsidR="003C4D7D" w:rsidRDefault="003C4D7D" w:rsidP="003C4D7D">
      <w:pPr>
        <w:spacing w:line="360" w:lineRule="auto"/>
        <w:rPr>
          <w:b/>
          <w:sz w:val="28"/>
          <w:szCs w:val="28"/>
        </w:rPr>
      </w:pPr>
    </w:p>
    <w:p w:rsidR="003C4D7D" w:rsidRDefault="003C4D7D" w:rsidP="003C4D7D">
      <w:pPr>
        <w:spacing w:line="360" w:lineRule="auto"/>
        <w:rPr>
          <w:sz w:val="28"/>
          <w:szCs w:val="28"/>
        </w:rPr>
      </w:pPr>
      <w:r>
        <w:rPr>
          <w:sz w:val="28"/>
          <w:szCs w:val="28"/>
        </w:rPr>
        <w:t>Before The Honourable G Musariri, President</w:t>
      </w:r>
    </w:p>
    <w:p w:rsidR="003C4D7D" w:rsidRDefault="003C4D7D" w:rsidP="003C4D7D">
      <w:pPr>
        <w:spacing w:line="360" w:lineRule="auto"/>
        <w:rPr>
          <w:b/>
          <w:sz w:val="28"/>
          <w:szCs w:val="28"/>
        </w:rPr>
      </w:pPr>
      <w:r w:rsidRPr="003C4D7D">
        <w:rPr>
          <w:b/>
          <w:sz w:val="28"/>
          <w:szCs w:val="28"/>
        </w:rPr>
        <w:t>For Appellant</w:t>
      </w:r>
      <w:r>
        <w:rPr>
          <w:b/>
          <w:sz w:val="28"/>
          <w:szCs w:val="28"/>
        </w:rPr>
        <w:tab/>
      </w:r>
      <w:r>
        <w:rPr>
          <w:b/>
          <w:sz w:val="28"/>
          <w:szCs w:val="28"/>
        </w:rPr>
        <w:tab/>
        <w:t xml:space="preserve">Mr D </w:t>
      </w:r>
      <w:proofErr w:type="spellStart"/>
      <w:r>
        <w:rPr>
          <w:b/>
          <w:sz w:val="28"/>
          <w:szCs w:val="28"/>
        </w:rPr>
        <w:t>Gumunyu</w:t>
      </w:r>
      <w:proofErr w:type="spellEnd"/>
      <w:r>
        <w:rPr>
          <w:b/>
          <w:sz w:val="28"/>
          <w:szCs w:val="28"/>
        </w:rPr>
        <w:t>, Manager</w:t>
      </w:r>
    </w:p>
    <w:p w:rsidR="003C4D7D" w:rsidRDefault="003C4D7D" w:rsidP="003C4D7D">
      <w:pPr>
        <w:spacing w:line="360" w:lineRule="auto"/>
        <w:rPr>
          <w:b/>
          <w:sz w:val="28"/>
          <w:szCs w:val="28"/>
        </w:rPr>
      </w:pPr>
      <w:r>
        <w:rPr>
          <w:b/>
          <w:sz w:val="28"/>
          <w:szCs w:val="28"/>
        </w:rPr>
        <w:t>For Respondent</w:t>
      </w:r>
      <w:r>
        <w:rPr>
          <w:b/>
          <w:sz w:val="28"/>
          <w:szCs w:val="28"/>
        </w:rPr>
        <w:tab/>
      </w:r>
      <w:r>
        <w:rPr>
          <w:b/>
          <w:sz w:val="28"/>
          <w:szCs w:val="28"/>
        </w:rPr>
        <w:tab/>
        <w:t xml:space="preserve">Mr A </w:t>
      </w:r>
      <w:proofErr w:type="spellStart"/>
      <w:r>
        <w:rPr>
          <w:b/>
          <w:sz w:val="28"/>
          <w:szCs w:val="28"/>
        </w:rPr>
        <w:t>Watenga</w:t>
      </w:r>
      <w:proofErr w:type="spellEnd"/>
      <w:r>
        <w:rPr>
          <w:b/>
          <w:sz w:val="28"/>
          <w:szCs w:val="28"/>
        </w:rPr>
        <w:t>, Unionist</w:t>
      </w:r>
    </w:p>
    <w:p w:rsidR="003C4D7D" w:rsidRDefault="003C4D7D" w:rsidP="003C4D7D">
      <w:pPr>
        <w:spacing w:line="360" w:lineRule="auto"/>
        <w:rPr>
          <w:b/>
          <w:sz w:val="28"/>
          <w:szCs w:val="28"/>
        </w:rPr>
      </w:pPr>
    </w:p>
    <w:p w:rsidR="003C4D7D" w:rsidRDefault="003C4D7D" w:rsidP="003C4D7D">
      <w:pPr>
        <w:spacing w:line="360" w:lineRule="auto"/>
        <w:rPr>
          <w:b/>
          <w:sz w:val="28"/>
          <w:szCs w:val="28"/>
        </w:rPr>
      </w:pPr>
      <w:r>
        <w:rPr>
          <w:b/>
          <w:sz w:val="28"/>
          <w:szCs w:val="28"/>
        </w:rPr>
        <w:t>MUSARIRI, G:</w:t>
      </w:r>
    </w:p>
    <w:p w:rsidR="003C4D7D" w:rsidRDefault="003C4D7D" w:rsidP="003C4D7D">
      <w:pPr>
        <w:spacing w:line="360" w:lineRule="auto"/>
        <w:rPr>
          <w:b/>
          <w:sz w:val="28"/>
          <w:szCs w:val="28"/>
        </w:rPr>
      </w:pPr>
    </w:p>
    <w:p w:rsidR="003C4D7D" w:rsidRDefault="003C4D7D" w:rsidP="003C4D7D">
      <w:pPr>
        <w:spacing w:line="360" w:lineRule="auto"/>
        <w:rPr>
          <w:sz w:val="28"/>
          <w:szCs w:val="28"/>
        </w:rPr>
      </w:pPr>
      <w:proofErr w:type="gramStart"/>
      <w:r>
        <w:rPr>
          <w:sz w:val="28"/>
          <w:szCs w:val="28"/>
        </w:rPr>
        <w:t>Respondent  worked</w:t>
      </w:r>
      <w:proofErr w:type="gramEnd"/>
      <w:r>
        <w:rPr>
          <w:sz w:val="28"/>
          <w:szCs w:val="28"/>
        </w:rPr>
        <w:t xml:space="preserve"> for Appellant.  He was guilty of misconduct.  He was dismissed from employment.  In due course he appealed to the NEC for the Clothing Industry.  Through a letter dated 29</w:t>
      </w:r>
      <w:r w:rsidRPr="003C4D7D">
        <w:rPr>
          <w:sz w:val="28"/>
          <w:szCs w:val="28"/>
          <w:vertAlign w:val="superscript"/>
        </w:rPr>
        <w:t>th</w:t>
      </w:r>
      <w:r>
        <w:rPr>
          <w:sz w:val="28"/>
          <w:szCs w:val="28"/>
        </w:rPr>
        <w:t xml:space="preserve"> August 2011 the NEC relayed its determination.  In terms thereof the NEC remitted the matter to Appellant for a fresh hearing.  Appellant was aggrieved by the turn of events.  It appealed</w:t>
      </w:r>
      <w:r w:rsidR="00F5332B">
        <w:rPr>
          <w:sz w:val="28"/>
          <w:szCs w:val="28"/>
        </w:rPr>
        <w:t xml:space="preserve"> to this Court against the NEC’</w:t>
      </w:r>
      <w:r>
        <w:rPr>
          <w:sz w:val="28"/>
          <w:szCs w:val="28"/>
        </w:rPr>
        <w:t>s determination.</w:t>
      </w:r>
    </w:p>
    <w:p w:rsidR="003C4D7D" w:rsidRDefault="003C4D7D" w:rsidP="003C4D7D">
      <w:pPr>
        <w:spacing w:line="360" w:lineRule="auto"/>
        <w:rPr>
          <w:sz w:val="28"/>
          <w:szCs w:val="28"/>
        </w:rPr>
      </w:pPr>
    </w:p>
    <w:p w:rsidR="003C4D7D" w:rsidRDefault="00EF1E07" w:rsidP="003C4D7D">
      <w:pPr>
        <w:spacing w:line="360" w:lineRule="auto"/>
        <w:rPr>
          <w:sz w:val="28"/>
          <w:szCs w:val="28"/>
        </w:rPr>
      </w:pPr>
      <w:r>
        <w:rPr>
          <w:sz w:val="28"/>
          <w:szCs w:val="28"/>
        </w:rPr>
        <w:t>The operative part of the determination read as follows;</w:t>
      </w:r>
    </w:p>
    <w:p w:rsidR="00EF1E07" w:rsidRDefault="00EF1E07" w:rsidP="003C4D7D">
      <w:pPr>
        <w:spacing w:line="360" w:lineRule="auto"/>
        <w:rPr>
          <w:sz w:val="28"/>
          <w:szCs w:val="28"/>
        </w:rPr>
      </w:pPr>
    </w:p>
    <w:p w:rsidR="00EF1E07" w:rsidRDefault="00EF1E07" w:rsidP="00EF1E07">
      <w:pPr>
        <w:spacing w:line="360" w:lineRule="auto"/>
        <w:ind w:left="720"/>
        <w:rPr>
          <w:i/>
          <w:sz w:val="28"/>
          <w:szCs w:val="28"/>
        </w:rPr>
      </w:pPr>
      <w:r>
        <w:rPr>
          <w:i/>
          <w:sz w:val="28"/>
          <w:szCs w:val="28"/>
        </w:rPr>
        <w:t xml:space="preserve">“At its meeting held in Harare on 24 August 2011, the NEC Code of Conduct Appeals Board considered an appeal lodged by Mr Washington </w:t>
      </w:r>
      <w:proofErr w:type="spellStart"/>
      <w:r>
        <w:rPr>
          <w:i/>
          <w:sz w:val="28"/>
          <w:szCs w:val="28"/>
        </w:rPr>
        <w:t>Takaendesa</w:t>
      </w:r>
      <w:proofErr w:type="spellEnd"/>
      <w:r>
        <w:rPr>
          <w:i/>
          <w:sz w:val="28"/>
          <w:szCs w:val="28"/>
        </w:rPr>
        <w:t xml:space="preserve"> and, having carefully examined the oral and written evidence presented by both parties concerned, it was established that the company did not follow the letter and spirit of the Industry Code which requires inter alia that the accused be suspended in disciplinary measures.</w:t>
      </w:r>
    </w:p>
    <w:p w:rsidR="00EF1E07" w:rsidRDefault="00EF1E07" w:rsidP="00EF1E07">
      <w:pPr>
        <w:spacing w:line="360" w:lineRule="auto"/>
        <w:ind w:left="720"/>
        <w:rPr>
          <w:i/>
          <w:sz w:val="28"/>
          <w:szCs w:val="28"/>
        </w:rPr>
      </w:pPr>
      <w:r>
        <w:rPr>
          <w:i/>
          <w:sz w:val="28"/>
          <w:szCs w:val="28"/>
        </w:rPr>
        <w:t>Because of the above, the Appeals Board had no alternative but to rule that the matter be remitted back to the company for a trial de novo.”</w:t>
      </w:r>
    </w:p>
    <w:p w:rsidR="00EF1E07" w:rsidRDefault="00EF1E07" w:rsidP="00EF1E07">
      <w:pPr>
        <w:spacing w:line="360" w:lineRule="auto"/>
        <w:rPr>
          <w:sz w:val="28"/>
          <w:szCs w:val="28"/>
        </w:rPr>
      </w:pPr>
      <w:r>
        <w:rPr>
          <w:sz w:val="28"/>
          <w:szCs w:val="28"/>
        </w:rPr>
        <w:t>The Code of Conduct</w:t>
      </w:r>
      <w:r w:rsidR="00C83D20">
        <w:rPr>
          <w:sz w:val="28"/>
          <w:szCs w:val="28"/>
        </w:rPr>
        <w:t>,</w:t>
      </w:r>
      <w:r>
        <w:rPr>
          <w:sz w:val="28"/>
          <w:szCs w:val="28"/>
        </w:rPr>
        <w:t xml:space="preserve"> u</w:t>
      </w:r>
      <w:r w:rsidR="00F5332B">
        <w:rPr>
          <w:sz w:val="28"/>
          <w:szCs w:val="28"/>
        </w:rPr>
        <w:t xml:space="preserve">nder the subtitle “Suspensions”, </w:t>
      </w:r>
      <w:r>
        <w:rPr>
          <w:sz w:val="28"/>
          <w:szCs w:val="28"/>
        </w:rPr>
        <w:t>provides that,</w:t>
      </w:r>
    </w:p>
    <w:p w:rsidR="00EF1E07" w:rsidRPr="00EF1E07" w:rsidRDefault="00EF1E07" w:rsidP="00EF1E07">
      <w:pPr>
        <w:spacing w:after="0" w:line="360" w:lineRule="auto"/>
        <w:ind w:left="1440" w:hanging="720"/>
        <w:rPr>
          <w:i/>
          <w:sz w:val="28"/>
          <w:szCs w:val="28"/>
        </w:rPr>
      </w:pPr>
      <w:r>
        <w:rPr>
          <w:i/>
          <w:sz w:val="28"/>
          <w:szCs w:val="28"/>
        </w:rPr>
        <w:t>“5.</w:t>
      </w:r>
      <w:r>
        <w:rPr>
          <w:i/>
          <w:sz w:val="28"/>
          <w:szCs w:val="28"/>
        </w:rPr>
        <w:tab/>
      </w:r>
      <w:r w:rsidRPr="00EF1E07">
        <w:rPr>
          <w:i/>
          <w:sz w:val="28"/>
          <w:szCs w:val="28"/>
        </w:rPr>
        <w:t xml:space="preserve">If any employee has committed or is involved in any offence under </w:t>
      </w:r>
    </w:p>
    <w:p w:rsidR="00EF1E07" w:rsidRPr="00EF1E07" w:rsidRDefault="00EF1E07" w:rsidP="00EF1E07">
      <w:pPr>
        <w:spacing w:after="0" w:line="360" w:lineRule="auto"/>
        <w:ind w:left="1440" w:hanging="720"/>
        <w:rPr>
          <w:i/>
          <w:sz w:val="28"/>
          <w:szCs w:val="28"/>
        </w:rPr>
      </w:pPr>
      <w:proofErr w:type="gramStart"/>
      <w:r w:rsidRPr="00EF1E07">
        <w:rPr>
          <w:i/>
          <w:sz w:val="28"/>
          <w:szCs w:val="28"/>
        </w:rPr>
        <w:t>the</w:t>
      </w:r>
      <w:proofErr w:type="gramEnd"/>
      <w:r w:rsidRPr="00EF1E07">
        <w:rPr>
          <w:i/>
          <w:sz w:val="28"/>
          <w:szCs w:val="28"/>
        </w:rPr>
        <w:t xml:space="preserve"> Code of Conduct</w:t>
      </w:r>
      <w:r>
        <w:rPr>
          <w:i/>
          <w:sz w:val="28"/>
          <w:szCs w:val="28"/>
        </w:rPr>
        <w:t xml:space="preserve"> which warrants dismissal, he shall be suspended </w:t>
      </w:r>
    </w:p>
    <w:p w:rsidR="00EF1E07" w:rsidRPr="00EF1E07" w:rsidRDefault="00EF1E07" w:rsidP="00EF1E07">
      <w:pPr>
        <w:spacing w:after="0" w:line="360" w:lineRule="auto"/>
        <w:ind w:left="1440" w:hanging="720"/>
        <w:rPr>
          <w:i/>
          <w:sz w:val="28"/>
          <w:szCs w:val="28"/>
        </w:rPr>
      </w:pPr>
      <w:proofErr w:type="gramStart"/>
      <w:r>
        <w:rPr>
          <w:i/>
          <w:sz w:val="28"/>
          <w:szCs w:val="28"/>
        </w:rPr>
        <w:t>immediately</w:t>
      </w:r>
      <w:proofErr w:type="gramEnd"/>
      <w:r>
        <w:rPr>
          <w:i/>
          <w:sz w:val="28"/>
          <w:szCs w:val="28"/>
        </w:rPr>
        <w:t>.”</w:t>
      </w:r>
    </w:p>
    <w:p w:rsidR="003C4D7D" w:rsidRDefault="00EF1E07" w:rsidP="003C4D7D">
      <w:pPr>
        <w:spacing w:line="360" w:lineRule="auto"/>
        <w:rPr>
          <w:sz w:val="28"/>
          <w:szCs w:val="28"/>
        </w:rPr>
      </w:pPr>
      <w:r>
        <w:rPr>
          <w:sz w:val="28"/>
          <w:szCs w:val="28"/>
        </w:rPr>
        <w:t xml:space="preserve">With respect, I consider that the NEC misinterpreted the provision.  </w:t>
      </w:r>
      <w:r w:rsidR="00F5332B">
        <w:rPr>
          <w:sz w:val="28"/>
          <w:szCs w:val="28"/>
        </w:rPr>
        <w:t>Sa</w:t>
      </w:r>
      <w:r w:rsidR="00C83D20">
        <w:rPr>
          <w:sz w:val="28"/>
          <w:szCs w:val="28"/>
        </w:rPr>
        <w:t>i</w:t>
      </w:r>
      <w:r w:rsidR="00F5332B">
        <w:rPr>
          <w:sz w:val="28"/>
          <w:szCs w:val="28"/>
        </w:rPr>
        <w:t xml:space="preserve">d provision </w:t>
      </w:r>
      <w:r>
        <w:rPr>
          <w:sz w:val="28"/>
          <w:szCs w:val="28"/>
        </w:rPr>
        <w:t>give</w:t>
      </w:r>
      <w:r w:rsidR="00F5332B">
        <w:rPr>
          <w:sz w:val="28"/>
          <w:szCs w:val="28"/>
        </w:rPr>
        <w:t>s</w:t>
      </w:r>
      <w:r>
        <w:rPr>
          <w:sz w:val="28"/>
          <w:szCs w:val="28"/>
        </w:rPr>
        <w:t xml:space="preserve"> the employer the </w:t>
      </w:r>
      <w:r>
        <w:rPr>
          <w:sz w:val="28"/>
          <w:szCs w:val="28"/>
          <w:u w:val="single"/>
        </w:rPr>
        <w:t>right</w:t>
      </w:r>
      <w:r>
        <w:rPr>
          <w:sz w:val="28"/>
          <w:szCs w:val="28"/>
        </w:rPr>
        <w:t xml:space="preserve"> to suspend</w:t>
      </w:r>
      <w:r w:rsidR="00F5332B">
        <w:rPr>
          <w:sz w:val="28"/>
          <w:szCs w:val="28"/>
        </w:rPr>
        <w:t xml:space="preserve"> an employee</w:t>
      </w:r>
      <w:r>
        <w:rPr>
          <w:sz w:val="28"/>
          <w:szCs w:val="28"/>
        </w:rPr>
        <w:t xml:space="preserve"> before a disciplinary hearing/inquiry. </w:t>
      </w:r>
      <w:r w:rsidR="00F5332B">
        <w:rPr>
          <w:sz w:val="28"/>
          <w:szCs w:val="28"/>
        </w:rPr>
        <w:t xml:space="preserve"> It does not compel the employe</w:t>
      </w:r>
      <w:r w:rsidR="00C83D20">
        <w:rPr>
          <w:sz w:val="28"/>
          <w:szCs w:val="28"/>
        </w:rPr>
        <w:t>r</w:t>
      </w:r>
      <w:r>
        <w:rPr>
          <w:sz w:val="28"/>
          <w:szCs w:val="28"/>
        </w:rPr>
        <w:t xml:space="preserve"> to suspend the employe</w:t>
      </w:r>
      <w:r w:rsidR="00C83D20">
        <w:rPr>
          <w:sz w:val="28"/>
          <w:szCs w:val="28"/>
        </w:rPr>
        <w:t>e</w:t>
      </w:r>
      <w:r>
        <w:rPr>
          <w:sz w:val="28"/>
          <w:szCs w:val="28"/>
        </w:rPr>
        <w:t>.  In any event for whose benefit is the provision meant?  It is meant for the employer</w:t>
      </w:r>
      <w:r w:rsidR="00F5332B">
        <w:rPr>
          <w:sz w:val="28"/>
          <w:szCs w:val="28"/>
        </w:rPr>
        <w:t>’s benefit</w:t>
      </w:r>
      <w:r>
        <w:rPr>
          <w:sz w:val="28"/>
          <w:szCs w:val="28"/>
        </w:rPr>
        <w:t xml:space="preserve"> so that a disruptive employee can be shut out before the hearing.  An employer can decide that suspension is unnecessary in a particular case.  In other words he can waive his right to suspend.  That is what Appellant</w:t>
      </w:r>
      <w:r w:rsidR="00F5332B">
        <w:rPr>
          <w:sz w:val="28"/>
          <w:szCs w:val="28"/>
        </w:rPr>
        <w:t xml:space="preserve"> </w:t>
      </w:r>
      <w:r w:rsidR="00F5332B">
        <w:rPr>
          <w:sz w:val="28"/>
          <w:szCs w:val="28"/>
          <w:u w:val="single"/>
        </w:rPr>
        <w:t>in</w:t>
      </w:r>
      <w:r w:rsidR="00F5332B">
        <w:rPr>
          <w:sz w:val="28"/>
          <w:szCs w:val="28"/>
        </w:rPr>
        <w:t xml:space="preserve"> </w:t>
      </w:r>
      <w:proofErr w:type="spellStart"/>
      <w:r w:rsidR="00F5332B">
        <w:rPr>
          <w:sz w:val="28"/>
          <w:szCs w:val="28"/>
          <w:u w:val="single"/>
        </w:rPr>
        <w:t>casu</w:t>
      </w:r>
      <w:proofErr w:type="spellEnd"/>
      <w:r>
        <w:rPr>
          <w:sz w:val="28"/>
          <w:szCs w:val="28"/>
        </w:rPr>
        <w:t xml:space="preserve"> said it did.  Its Heads of Argument</w:t>
      </w:r>
      <w:r w:rsidR="00C83D20">
        <w:rPr>
          <w:sz w:val="28"/>
          <w:szCs w:val="28"/>
        </w:rPr>
        <w:t>, under the subtitle “Issues,”</w:t>
      </w:r>
      <w:r>
        <w:rPr>
          <w:sz w:val="28"/>
          <w:szCs w:val="28"/>
        </w:rPr>
        <w:t xml:space="preserve"> read thus,</w:t>
      </w:r>
    </w:p>
    <w:p w:rsidR="00C83D20" w:rsidRDefault="00C83D20" w:rsidP="003C4D7D">
      <w:pPr>
        <w:spacing w:line="360" w:lineRule="auto"/>
        <w:rPr>
          <w:sz w:val="28"/>
          <w:szCs w:val="28"/>
        </w:rPr>
      </w:pPr>
    </w:p>
    <w:p w:rsidR="00C83D20" w:rsidRDefault="00C83D20" w:rsidP="003C4D7D">
      <w:pPr>
        <w:spacing w:line="360" w:lineRule="auto"/>
        <w:rPr>
          <w:sz w:val="28"/>
          <w:szCs w:val="28"/>
        </w:rPr>
      </w:pPr>
    </w:p>
    <w:p w:rsidR="0081186E" w:rsidRDefault="00EF1E07" w:rsidP="00C83D20">
      <w:pPr>
        <w:spacing w:line="360" w:lineRule="auto"/>
        <w:ind w:left="720"/>
        <w:rPr>
          <w:i/>
          <w:sz w:val="28"/>
          <w:szCs w:val="28"/>
        </w:rPr>
      </w:pPr>
      <w:r>
        <w:rPr>
          <w:i/>
          <w:sz w:val="28"/>
          <w:szCs w:val="28"/>
        </w:rPr>
        <w:t>“1.</w:t>
      </w:r>
      <w:r>
        <w:rPr>
          <w:i/>
          <w:sz w:val="28"/>
          <w:szCs w:val="28"/>
        </w:rPr>
        <w:tab/>
        <w:t xml:space="preserve">NEC cannot fail to rule on our matter </w:t>
      </w:r>
      <w:proofErr w:type="gramStart"/>
      <w:r>
        <w:rPr>
          <w:i/>
          <w:sz w:val="28"/>
          <w:szCs w:val="28"/>
        </w:rPr>
        <w:t>because  we</w:t>
      </w:r>
      <w:proofErr w:type="gramEnd"/>
      <w:r>
        <w:rPr>
          <w:i/>
          <w:sz w:val="28"/>
          <w:szCs w:val="28"/>
        </w:rPr>
        <w:t xml:space="preserve"> did not suspend</w:t>
      </w:r>
      <w:r w:rsidR="0081186E">
        <w:rPr>
          <w:i/>
          <w:sz w:val="28"/>
          <w:szCs w:val="28"/>
        </w:rPr>
        <w:t xml:space="preserve"> the employee when he committed the offence, …</w:t>
      </w:r>
    </w:p>
    <w:p w:rsidR="0081186E" w:rsidRDefault="0081186E" w:rsidP="0081186E">
      <w:pPr>
        <w:spacing w:line="360" w:lineRule="auto"/>
        <w:ind w:left="720"/>
        <w:rPr>
          <w:i/>
          <w:sz w:val="28"/>
          <w:szCs w:val="28"/>
        </w:rPr>
      </w:pPr>
      <w:r>
        <w:rPr>
          <w:i/>
          <w:sz w:val="28"/>
          <w:szCs w:val="28"/>
        </w:rPr>
        <w:t>4.</w:t>
      </w:r>
      <w:r>
        <w:rPr>
          <w:i/>
          <w:sz w:val="28"/>
          <w:szCs w:val="28"/>
        </w:rPr>
        <w:tab/>
        <w:t>The employer has a right to waive his rights in terms of the provisions of the Code of Conduct as long as the waiver does not disadvantage the employee.”</w:t>
      </w:r>
    </w:p>
    <w:p w:rsidR="0081186E" w:rsidRDefault="0081186E" w:rsidP="0081186E">
      <w:pPr>
        <w:spacing w:line="360" w:lineRule="auto"/>
        <w:rPr>
          <w:sz w:val="28"/>
          <w:szCs w:val="28"/>
        </w:rPr>
      </w:pPr>
      <w:r>
        <w:rPr>
          <w:sz w:val="28"/>
          <w:szCs w:val="28"/>
        </w:rPr>
        <w:t>I agree with this argument.  I pressed Respondent’s representative to show any</w:t>
      </w:r>
      <w:r w:rsidR="00F5332B">
        <w:rPr>
          <w:sz w:val="28"/>
          <w:szCs w:val="28"/>
        </w:rPr>
        <w:t xml:space="preserve"> prejudice suffered as a result of </w:t>
      </w:r>
      <w:r>
        <w:rPr>
          <w:sz w:val="28"/>
          <w:szCs w:val="28"/>
        </w:rPr>
        <w:t>the non-suspension.  He was unable to do so.  Indeed he could not do so because there was no prejudice suffered.</w:t>
      </w:r>
      <w:r w:rsidR="00F5332B">
        <w:rPr>
          <w:sz w:val="28"/>
          <w:szCs w:val="28"/>
        </w:rPr>
        <w:t xml:space="preserve">  I will therefore remit the matter to the NEC for a determination on the merits.</w:t>
      </w:r>
    </w:p>
    <w:p w:rsidR="0081186E" w:rsidRDefault="0081186E" w:rsidP="0081186E">
      <w:pPr>
        <w:spacing w:line="360" w:lineRule="auto"/>
        <w:rPr>
          <w:sz w:val="28"/>
          <w:szCs w:val="28"/>
        </w:rPr>
      </w:pPr>
    </w:p>
    <w:p w:rsidR="0081186E" w:rsidRDefault="0081186E" w:rsidP="0081186E">
      <w:pPr>
        <w:spacing w:line="360" w:lineRule="auto"/>
        <w:rPr>
          <w:sz w:val="28"/>
          <w:szCs w:val="28"/>
        </w:rPr>
      </w:pPr>
      <w:r>
        <w:rPr>
          <w:sz w:val="28"/>
          <w:szCs w:val="28"/>
        </w:rPr>
        <w:t>Wherefore it is ordered that,</w:t>
      </w:r>
    </w:p>
    <w:p w:rsidR="0081186E" w:rsidRDefault="0081186E" w:rsidP="0081186E">
      <w:pPr>
        <w:pStyle w:val="ListParagraph"/>
        <w:numPr>
          <w:ilvl w:val="0"/>
          <w:numId w:val="1"/>
        </w:numPr>
        <w:spacing w:line="360" w:lineRule="auto"/>
        <w:rPr>
          <w:sz w:val="28"/>
          <w:szCs w:val="28"/>
        </w:rPr>
      </w:pPr>
      <w:r>
        <w:rPr>
          <w:sz w:val="28"/>
          <w:szCs w:val="28"/>
        </w:rPr>
        <w:t xml:space="preserve"> The appeal is hereby allowed;</w:t>
      </w:r>
    </w:p>
    <w:p w:rsidR="0081186E" w:rsidRDefault="0081186E" w:rsidP="0081186E">
      <w:pPr>
        <w:pStyle w:val="ListParagraph"/>
        <w:numPr>
          <w:ilvl w:val="0"/>
          <w:numId w:val="1"/>
        </w:numPr>
        <w:spacing w:line="360" w:lineRule="auto"/>
        <w:rPr>
          <w:sz w:val="28"/>
          <w:szCs w:val="28"/>
        </w:rPr>
      </w:pPr>
      <w:r>
        <w:rPr>
          <w:sz w:val="28"/>
          <w:szCs w:val="28"/>
        </w:rPr>
        <w:t>The determinatio</w:t>
      </w:r>
      <w:r w:rsidR="00C83D20">
        <w:rPr>
          <w:sz w:val="28"/>
          <w:szCs w:val="28"/>
        </w:rPr>
        <w:t>n of the NEC for the Clothing I</w:t>
      </w:r>
      <w:r>
        <w:rPr>
          <w:sz w:val="28"/>
          <w:szCs w:val="28"/>
        </w:rPr>
        <w:t>ndustry dated 29</w:t>
      </w:r>
      <w:r w:rsidRPr="0081186E">
        <w:rPr>
          <w:sz w:val="28"/>
          <w:szCs w:val="28"/>
          <w:vertAlign w:val="superscript"/>
        </w:rPr>
        <w:t>th</w:t>
      </w:r>
      <w:r>
        <w:rPr>
          <w:sz w:val="28"/>
          <w:szCs w:val="28"/>
        </w:rPr>
        <w:t xml:space="preserve"> August 2011 is set aside; and</w:t>
      </w:r>
    </w:p>
    <w:p w:rsidR="0081186E" w:rsidRDefault="0081186E" w:rsidP="0081186E">
      <w:pPr>
        <w:pStyle w:val="ListParagraph"/>
        <w:numPr>
          <w:ilvl w:val="0"/>
          <w:numId w:val="1"/>
        </w:numPr>
        <w:spacing w:line="360" w:lineRule="auto"/>
        <w:rPr>
          <w:sz w:val="28"/>
          <w:szCs w:val="28"/>
        </w:rPr>
      </w:pPr>
      <w:r>
        <w:rPr>
          <w:sz w:val="28"/>
          <w:szCs w:val="28"/>
        </w:rPr>
        <w:t>The matter is remitted back to the NEC for a determination based on the evidence tendered by the parties.</w:t>
      </w:r>
    </w:p>
    <w:p w:rsidR="0081186E" w:rsidRDefault="0081186E" w:rsidP="0081186E">
      <w:pPr>
        <w:spacing w:line="360" w:lineRule="auto"/>
        <w:rPr>
          <w:sz w:val="28"/>
          <w:szCs w:val="28"/>
        </w:rPr>
      </w:pPr>
    </w:p>
    <w:p w:rsidR="0081186E" w:rsidRDefault="0081186E" w:rsidP="0081186E">
      <w:pPr>
        <w:spacing w:line="360" w:lineRule="auto"/>
        <w:rPr>
          <w:sz w:val="28"/>
          <w:szCs w:val="28"/>
        </w:rPr>
      </w:pPr>
    </w:p>
    <w:p w:rsidR="0081186E" w:rsidRDefault="0081186E" w:rsidP="0081186E">
      <w:pPr>
        <w:spacing w:line="360" w:lineRule="auto"/>
        <w:ind w:left="5040"/>
        <w:rPr>
          <w:b/>
          <w:sz w:val="28"/>
          <w:szCs w:val="28"/>
        </w:rPr>
      </w:pPr>
      <w:r>
        <w:rPr>
          <w:b/>
          <w:sz w:val="28"/>
          <w:szCs w:val="28"/>
        </w:rPr>
        <w:t>G. MUSARIRI</w:t>
      </w:r>
    </w:p>
    <w:p w:rsidR="0081186E" w:rsidRDefault="0081186E" w:rsidP="0081186E">
      <w:pPr>
        <w:spacing w:line="360" w:lineRule="auto"/>
        <w:ind w:left="5040"/>
        <w:rPr>
          <w:b/>
          <w:sz w:val="28"/>
          <w:szCs w:val="28"/>
        </w:rPr>
      </w:pPr>
    </w:p>
    <w:p w:rsidR="0081186E" w:rsidRPr="0081186E" w:rsidRDefault="0081186E" w:rsidP="0081186E">
      <w:pPr>
        <w:spacing w:line="360" w:lineRule="auto"/>
        <w:ind w:left="5040"/>
        <w:rPr>
          <w:b/>
          <w:sz w:val="28"/>
          <w:szCs w:val="28"/>
          <w:u w:val="single"/>
        </w:rPr>
      </w:pPr>
      <w:r>
        <w:rPr>
          <w:b/>
          <w:sz w:val="28"/>
          <w:szCs w:val="28"/>
          <w:u w:val="single"/>
        </w:rPr>
        <w:t>PRESIDENT</w:t>
      </w:r>
      <w:bookmarkStart w:id="0" w:name="_GoBack"/>
      <w:bookmarkEnd w:id="0"/>
    </w:p>
    <w:sectPr w:rsidR="0081186E" w:rsidRPr="0081186E" w:rsidSect="003C4D7D">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3F9E" w:rsidRDefault="008D3F9E" w:rsidP="003C4D7D">
      <w:pPr>
        <w:spacing w:after="0" w:line="240" w:lineRule="auto"/>
      </w:pPr>
      <w:r>
        <w:separator/>
      </w:r>
    </w:p>
  </w:endnote>
  <w:endnote w:type="continuationSeparator" w:id="0">
    <w:p w:rsidR="008D3F9E" w:rsidRDefault="008D3F9E" w:rsidP="003C4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166076"/>
      <w:docPartObj>
        <w:docPartGallery w:val="Page Numbers (Bottom of Page)"/>
        <w:docPartUnique/>
      </w:docPartObj>
    </w:sdtPr>
    <w:sdtEndPr>
      <w:rPr>
        <w:noProof/>
      </w:rPr>
    </w:sdtEndPr>
    <w:sdtContent>
      <w:p w:rsidR="00EF1E07" w:rsidRDefault="00EF1E07">
        <w:pPr>
          <w:pStyle w:val="Footer"/>
          <w:jc w:val="right"/>
        </w:pPr>
        <w:r>
          <w:fldChar w:fldCharType="begin"/>
        </w:r>
        <w:r>
          <w:instrText xml:space="preserve"> PAGE   \* MERGEFORMAT </w:instrText>
        </w:r>
        <w:r>
          <w:fldChar w:fldCharType="separate"/>
        </w:r>
        <w:r w:rsidR="00A321C9">
          <w:rPr>
            <w:noProof/>
          </w:rPr>
          <w:t>3</w:t>
        </w:r>
        <w:r>
          <w:rPr>
            <w:noProof/>
          </w:rPr>
          <w:fldChar w:fldCharType="end"/>
        </w:r>
      </w:p>
    </w:sdtContent>
  </w:sdt>
  <w:p w:rsidR="00EF1E07" w:rsidRDefault="00EF1E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3F9E" w:rsidRDefault="008D3F9E" w:rsidP="003C4D7D">
      <w:pPr>
        <w:spacing w:after="0" w:line="240" w:lineRule="auto"/>
      </w:pPr>
      <w:r>
        <w:separator/>
      </w:r>
    </w:p>
  </w:footnote>
  <w:footnote w:type="continuationSeparator" w:id="0">
    <w:p w:rsidR="008D3F9E" w:rsidRDefault="008D3F9E" w:rsidP="003C4D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1E07" w:rsidRDefault="00EF1E07" w:rsidP="003C4D7D">
    <w:pPr>
      <w:ind w:left="5040" w:firstLine="720"/>
      <w:rPr>
        <w:b/>
        <w:sz w:val="28"/>
        <w:szCs w:val="28"/>
      </w:rPr>
    </w:pPr>
    <w:r>
      <w:rPr>
        <w:b/>
        <w:sz w:val="28"/>
        <w:szCs w:val="28"/>
      </w:rPr>
      <w:t>JUDGMENT NO LC/H/86/13</w:t>
    </w:r>
  </w:p>
  <w:p w:rsidR="00EF1E07" w:rsidRDefault="00EF1E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963521E"/>
    <w:multiLevelType w:val="hybridMultilevel"/>
    <w:tmpl w:val="E7FADF0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D7D"/>
    <w:rsid w:val="0001565E"/>
    <w:rsid w:val="00045F24"/>
    <w:rsid w:val="003C4D7D"/>
    <w:rsid w:val="0081186E"/>
    <w:rsid w:val="008D3F9E"/>
    <w:rsid w:val="009F2458"/>
    <w:rsid w:val="00A321C9"/>
    <w:rsid w:val="00BF0EDC"/>
    <w:rsid w:val="00C83D20"/>
    <w:rsid w:val="00EF1E07"/>
    <w:rsid w:val="00F02778"/>
    <w:rsid w:val="00F5332B"/>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D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D7D"/>
  </w:style>
  <w:style w:type="paragraph" w:styleId="Footer">
    <w:name w:val="footer"/>
    <w:basedOn w:val="Normal"/>
    <w:link w:val="FooterChar"/>
    <w:uiPriority w:val="99"/>
    <w:unhideWhenUsed/>
    <w:rsid w:val="003C4D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D7D"/>
  </w:style>
  <w:style w:type="paragraph" w:styleId="ListParagraph">
    <w:name w:val="List Paragraph"/>
    <w:basedOn w:val="Normal"/>
    <w:uiPriority w:val="34"/>
    <w:qFormat/>
    <w:rsid w:val="008118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D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D7D"/>
  </w:style>
  <w:style w:type="paragraph" w:styleId="Footer">
    <w:name w:val="footer"/>
    <w:basedOn w:val="Normal"/>
    <w:link w:val="FooterChar"/>
    <w:uiPriority w:val="99"/>
    <w:unhideWhenUsed/>
    <w:rsid w:val="003C4D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D7D"/>
  </w:style>
  <w:style w:type="paragraph" w:styleId="ListParagraph">
    <w:name w:val="List Paragraph"/>
    <w:basedOn w:val="Normal"/>
    <w:uiPriority w:val="34"/>
    <w:qFormat/>
    <w:rsid w:val="008118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463</Words>
  <Characters>2641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Court</dc:creator>
  <cp:lastModifiedBy>Labour Court</cp:lastModifiedBy>
  <cp:revision>7</cp:revision>
  <cp:lastPrinted>2013-03-21T06:28:00Z</cp:lastPrinted>
  <dcterms:created xsi:type="dcterms:W3CDTF">2013-03-18T06:43:00Z</dcterms:created>
  <dcterms:modified xsi:type="dcterms:W3CDTF">2013-03-21T06:32:00Z</dcterms:modified>
</cp:coreProperties>
</file>