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674FF0" w14:textId="10B7B325" w:rsidR="00CB3412" w:rsidRPr="004A72B3" w:rsidRDefault="00947FA1" w:rsidP="00D50D0E">
      <w:pPr>
        <w:spacing w:line="36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GONO CHIRANDU </w:t>
      </w:r>
      <w:r w:rsidR="00D33815">
        <w:rPr>
          <w:rFonts w:ascii="Times New Roman" w:hAnsi="Times New Roman" w:cs="Times New Roman"/>
          <w:sz w:val="24"/>
          <w:szCs w:val="24"/>
          <w:lang w:val="en-US"/>
        </w:rPr>
        <w:t xml:space="preserve">FARMS </w:t>
      </w:r>
      <w:r w:rsidR="00C06402">
        <w:rPr>
          <w:rFonts w:ascii="Times New Roman" w:hAnsi="Times New Roman" w:cs="Times New Roman"/>
          <w:sz w:val="24"/>
          <w:szCs w:val="24"/>
          <w:lang w:val="en-US"/>
        </w:rPr>
        <w:t>(</w:t>
      </w:r>
      <w:r>
        <w:rPr>
          <w:rFonts w:ascii="Times New Roman" w:hAnsi="Times New Roman" w:cs="Times New Roman"/>
          <w:sz w:val="24"/>
          <w:szCs w:val="24"/>
          <w:lang w:val="en-US"/>
        </w:rPr>
        <w:t>PVT</w:t>
      </w:r>
      <w:r w:rsidR="00C06402">
        <w:rPr>
          <w:rFonts w:ascii="Times New Roman" w:hAnsi="Times New Roman" w:cs="Times New Roman"/>
          <w:sz w:val="24"/>
          <w:szCs w:val="24"/>
          <w:lang w:val="en-US"/>
        </w:rPr>
        <w:t>)</w:t>
      </w:r>
      <w:r>
        <w:rPr>
          <w:rFonts w:ascii="Times New Roman" w:hAnsi="Times New Roman" w:cs="Times New Roman"/>
          <w:sz w:val="24"/>
          <w:szCs w:val="24"/>
          <w:lang w:val="en-US"/>
        </w:rPr>
        <w:t xml:space="preserve"> LIMITED </w:t>
      </w:r>
    </w:p>
    <w:p w14:paraId="0972525A" w14:textId="77777777" w:rsidR="00CB3412" w:rsidRPr="004A72B3" w:rsidRDefault="00CB3412" w:rsidP="00D50D0E">
      <w:pPr>
        <w:spacing w:line="360" w:lineRule="auto"/>
        <w:jc w:val="both"/>
        <w:rPr>
          <w:rFonts w:ascii="Times New Roman" w:hAnsi="Times New Roman" w:cs="Times New Roman"/>
          <w:sz w:val="24"/>
          <w:szCs w:val="24"/>
          <w:lang w:val="en-US"/>
        </w:rPr>
      </w:pPr>
      <w:r w:rsidRPr="004A72B3">
        <w:rPr>
          <w:rFonts w:ascii="Times New Roman" w:hAnsi="Times New Roman" w:cs="Times New Roman"/>
          <w:sz w:val="24"/>
          <w:szCs w:val="24"/>
          <w:lang w:val="en-US"/>
        </w:rPr>
        <w:t xml:space="preserve">Versus </w:t>
      </w:r>
    </w:p>
    <w:p w14:paraId="01CE07F6" w14:textId="6B9D5094" w:rsidR="00CB3412" w:rsidRPr="004A72B3" w:rsidRDefault="00947FA1" w:rsidP="00D50D0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PEOPLE’S OWN SAVINGS BANK</w:t>
      </w:r>
    </w:p>
    <w:p w14:paraId="1C98048D" w14:textId="77777777" w:rsidR="007E50D4" w:rsidRDefault="007E50D4" w:rsidP="00D50D0E">
      <w:pPr>
        <w:pStyle w:val="NoSpacing"/>
        <w:spacing w:line="360" w:lineRule="auto"/>
        <w:jc w:val="both"/>
        <w:rPr>
          <w:rFonts w:ascii="Times New Roman" w:hAnsi="Times New Roman" w:cs="Times New Roman"/>
          <w:sz w:val="24"/>
          <w:szCs w:val="24"/>
          <w:lang w:val="en-US"/>
        </w:rPr>
      </w:pPr>
    </w:p>
    <w:p w14:paraId="581423DC" w14:textId="046B1F2F" w:rsidR="00CB3412" w:rsidRPr="007E50D4" w:rsidRDefault="00CB3412" w:rsidP="00D50D0E">
      <w:pPr>
        <w:pStyle w:val="NoSpacing"/>
        <w:jc w:val="both"/>
        <w:rPr>
          <w:rFonts w:ascii="Times New Roman" w:hAnsi="Times New Roman" w:cs="Times New Roman"/>
          <w:sz w:val="24"/>
          <w:szCs w:val="24"/>
        </w:rPr>
      </w:pPr>
      <w:r w:rsidRPr="007E50D4">
        <w:rPr>
          <w:rFonts w:ascii="Times New Roman" w:hAnsi="Times New Roman" w:cs="Times New Roman"/>
          <w:sz w:val="24"/>
          <w:szCs w:val="24"/>
        </w:rPr>
        <w:t xml:space="preserve">HIGH COURT OF ZIMBABWE </w:t>
      </w:r>
    </w:p>
    <w:p w14:paraId="17B0914F" w14:textId="77777777" w:rsidR="00CB3412" w:rsidRPr="007E50D4" w:rsidRDefault="00CB3412" w:rsidP="00D50D0E">
      <w:pPr>
        <w:pStyle w:val="NoSpacing"/>
        <w:jc w:val="both"/>
        <w:rPr>
          <w:rFonts w:ascii="Times New Roman" w:hAnsi="Times New Roman" w:cs="Times New Roman"/>
          <w:sz w:val="24"/>
          <w:szCs w:val="24"/>
        </w:rPr>
      </w:pPr>
      <w:r w:rsidRPr="007E50D4">
        <w:rPr>
          <w:rFonts w:ascii="Times New Roman" w:hAnsi="Times New Roman" w:cs="Times New Roman"/>
          <w:sz w:val="24"/>
          <w:szCs w:val="24"/>
        </w:rPr>
        <w:t xml:space="preserve">COMMERCIAL DIVISION  </w:t>
      </w:r>
    </w:p>
    <w:p w14:paraId="6BC33AC5" w14:textId="0858D1DB" w:rsidR="00CB3412" w:rsidRPr="007E50D4" w:rsidRDefault="00CB3412" w:rsidP="00D50D0E">
      <w:pPr>
        <w:pStyle w:val="NoSpacing"/>
        <w:jc w:val="both"/>
        <w:rPr>
          <w:rFonts w:ascii="Times New Roman" w:hAnsi="Times New Roman" w:cs="Times New Roman"/>
          <w:sz w:val="24"/>
          <w:szCs w:val="24"/>
        </w:rPr>
      </w:pPr>
      <w:r w:rsidRPr="007E50D4">
        <w:rPr>
          <w:rFonts w:ascii="Times New Roman" w:hAnsi="Times New Roman" w:cs="Times New Roman"/>
          <w:sz w:val="24"/>
          <w:szCs w:val="24"/>
        </w:rPr>
        <w:t xml:space="preserve">CHILIMBE </w:t>
      </w:r>
      <w:r w:rsidR="00E36340">
        <w:rPr>
          <w:rFonts w:ascii="Times New Roman" w:hAnsi="Times New Roman" w:cs="Times New Roman"/>
          <w:sz w:val="24"/>
          <w:szCs w:val="24"/>
        </w:rPr>
        <w:t>J</w:t>
      </w:r>
    </w:p>
    <w:p w14:paraId="3BB284D0" w14:textId="066E3A3D" w:rsidR="00CB3412" w:rsidRPr="007E50D4" w:rsidRDefault="00CB3412" w:rsidP="00D50D0E">
      <w:pPr>
        <w:pStyle w:val="NoSpacing"/>
        <w:jc w:val="both"/>
        <w:rPr>
          <w:rFonts w:ascii="Times New Roman" w:hAnsi="Times New Roman" w:cs="Times New Roman"/>
          <w:sz w:val="24"/>
          <w:szCs w:val="24"/>
        </w:rPr>
      </w:pPr>
      <w:r w:rsidRPr="007E50D4">
        <w:rPr>
          <w:rFonts w:ascii="Times New Roman" w:hAnsi="Times New Roman" w:cs="Times New Roman"/>
          <w:sz w:val="24"/>
          <w:szCs w:val="24"/>
        </w:rPr>
        <w:t xml:space="preserve">HARARE </w:t>
      </w:r>
      <w:r w:rsidR="00947FA1" w:rsidRPr="007E50D4">
        <w:rPr>
          <w:rFonts w:ascii="Times New Roman" w:hAnsi="Times New Roman" w:cs="Times New Roman"/>
          <w:sz w:val="24"/>
          <w:szCs w:val="24"/>
        </w:rPr>
        <w:t>8 J</w:t>
      </w:r>
      <w:r w:rsidR="00E010B6">
        <w:rPr>
          <w:rFonts w:ascii="Times New Roman" w:hAnsi="Times New Roman" w:cs="Times New Roman"/>
          <w:sz w:val="24"/>
          <w:szCs w:val="24"/>
        </w:rPr>
        <w:t xml:space="preserve">uly </w:t>
      </w:r>
      <w:r w:rsidRPr="007E50D4">
        <w:rPr>
          <w:rFonts w:ascii="Times New Roman" w:hAnsi="Times New Roman" w:cs="Times New Roman"/>
          <w:sz w:val="24"/>
          <w:szCs w:val="24"/>
        </w:rPr>
        <w:t xml:space="preserve">2025 &amp; </w:t>
      </w:r>
      <w:r w:rsidR="00F34286">
        <w:rPr>
          <w:rFonts w:ascii="Times New Roman" w:hAnsi="Times New Roman" w:cs="Times New Roman"/>
          <w:sz w:val="24"/>
          <w:szCs w:val="24"/>
        </w:rPr>
        <w:t>10</w:t>
      </w:r>
      <w:r w:rsidR="00E010B6">
        <w:rPr>
          <w:rFonts w:ascii="Times New Roman" w:hAnsi="Times New Roman" w:cs="Times New Roman"/>
          <w:sz w:val="24"/>
          <w:szCs w:val="24"/>
        </w:rPr>
        <w:t xml:space="preserve"> February 2026</w:t>
      </w:r>
    </w:p>
    <w:p w14:paraId="4A9DF31B" w14:textId="77777777" w:rsidR="00CB3412" w:rsidRPr="004A72B3" w:rsidRDefault="00CB3412" w:rsidP="00D50D0E">
      <w:pPr>
        <w:pStyle w:val="NoSpacing"/>
        <w:spacing w:line="360" w:lineRule="auto"/>
        <w:jc w:val="both"/>
        <w:rPr>
          <w:rFonts w:ascii="Times New Roman" w:hAnsi="Times New Roman" w:cs="Times New Roman"/>
          <w:sz w:val="24"/>
          <w:szCs w:val="24"/>
          <w:lang w:val="en-US"/>
        </w:rPr>
      </w:pPr>
    </w:p>
    <w:p w14:paraId="288440F4" w14:textId="0ADD74DF" w:rsidR="00CB3412" w:rsidRPr="004A72B3" w:rsidRDefault="007E50D4" w:rsidP="00D50D0E">
      <w:pPr>
        <w:pStyle w:val="NoSpacing"/>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Trial cause</w:t>
      </w:r>
      <w:r w:rsidR="00E91BCC">
        <w:rPr>
          <w:rFonts w:ascii="Times New Roman" w:hAnsi="Times New Roman" w:cs="Times New Roman"/>
          <w:b/>
          <w:bCs/>
          <w:sz w:val="24"/>
          <w:szCs w:val="24"/>
          <w:lang w:val="en-US"/>
        </w:rPr>
        <w:t>-</w:t>
      </w:r>
      <w:r>
        <w:rPr>
          <w:rFonts w:ascii="Times New Roman" w:hAnsi="Times New Roman" w:cs="Times New Roman"/>
          <w:b/>
          <w:bCs/>
          <w:sz w:val="24"/>
          <w:szCs w:val="24"/>
          <w:lang w:val="en-US"/>
        </w:rPr>
        <w:t>e</w:t>
      </w:r>
      <w:r w:rsidR="00947FA1">
        <w:rPr>
          <w:rFonts w:ascii="Times New Roman" w:hAnsi="Times New Roman" w:cs="Times New Roman"/>
          <w:b/>
          <w:bCs/>
          <w:sz w:val="24"/>
          <w:szCs w:val="24"/>
          <w:lang w:val="en-US"/>
        </w:rPr>
        <w:t>xception</w:t>
      </w:r>
    </w:p>
    <w:p w14:paraId="74BCAAED" w14:textId="77777777" w:rsidR="00CB3412" w:rsidRPr="004A72B3" w:rsidRDefault="00CB3412" w:rsidP="00D50D0E">
      <w:pPr>
        <w:pStyle w:val="NoSpacing"/>
        <w:spacing w:line="360" w:lineRule="auto"/>
        <w:jc w:val="both"/>
        <w:rPr>
          <w:rFonts w:ascii="Times New Roman" w:hAnsi="Times New Roman" w:cs="Times New Roman"/>
          <w:sz w:val="24"/>
          <w:szCs w:val="24"/>
          <w:lang w:val="en-US"/>
        </w:rPr>
      </w:pPr>
    </w:p>
    <w:p w14:paraId="04F64195" w14:textId="592000F9" w:rsidR="00CB3412" w:rsidRPr="007E50D4" w:rsidRDefault="006A5C46" w:rsidP="00D50D0E">
      <w:pPr>
        <w:pStyle w:val="NoSpacing"/>
        <w:jc w:val="both"/>
        <w:rPr>
          <w:rFonts w:ascii="Times New Roman" w:hAnsi="Times New Roman" w:cs="Times New Roman"/>
          <w:sz w:val="24"/>
          <w:szCs w:val="24"/>
        </w:rPr>
      </w:pPr>
      <w:r w:rsidRPr="007E50D4">
        <w:rPr>
          <w:rFonts w:ascii="Times New Roman" w:hAnsi="Times New Roman" w:cs="Times New Roman"/>
          <w:i/>
          <w:iCs/>
          <w:sz w:val="24"/>
          <w:szCs w:val="24"/>
        </w:rPr>
        <w:t>I. Chikaka</w:t>
      </w:r>
      <w:r w:rsidR="00CB3412" w:rsidRPr="007E50D4">
        <w:rPr>
          <w:rFonts w:ascii="Times New Roman" w:hAnsi="Times New Roman" w:cs="Times New Roman"/>
          <w:sz w:val="24"/>
          <w:szCs w:val="24"/>
        </w:rPr>
        <w:t xml:space="preserve"> - for the </w:t>
      </w:r>
      <w:r w:rsidR="00947FA1" w:rsidRPr="007E50D4">
        <w:rPr>
          <w:rFonts w:ascii="Times New Roman" w:hAnsi="Times New Roman" w:cs="Times New Roman"/>
          <w:sz w:val="24"/>
          <w:szCs w:val="24"/>
        </w:rPr>
        <w:t>plaintiff</w:t>
      </w:r>
    </w:p>
    <w:p w14:paraId="763EB1CA" w14:textId="7B437965" w:rsidR="00CB3412" w:rsidRPr="007E50D4" w:rsidRDefault="00301053" w:rsidP="00D50D0E">
      <w:pPr>
        <w:pStyle w:val="NoSpacing"/>
        <w:jc w:val="both"/>
        <w:rPr>
          <w:rFonts w:ascii="Times New Roman" w:hAnsi="Times New Roman" w:cs="Times New Roman"/>
          <w:sz w:val="24"/>
          <w:szCs w:val="24"/>
        </w:rPr>
      </w:pPr>
      <w:r w:rsidRPr="007E50D4">
        <w:rPr>
          <w:rFonts w:ascii="Times New Roman" w:hAnsi="Times New Roman" w:cs="Times New Roman"/>
          <w:i/>
          <w:iCs/>
          <w:sz w:val="24"/>
          <w:szCs w:val="24"/>
        </w:rPr>
        <w:t>G. Sithole</w:t>
      </w:r>
      <w:r w:rsidRPr="007E50D4">
        <w:rPr>
          <w:rFonts w:ascii="Times New Roman" w:hAnsi="Times New Roman" w:cs="Times New Roman"/>
          <w:sz w:val="24"/>
          <w:szCs w:val="24"/>
        </w:rPr>
        <w:t xml:space="preserve"> -</w:t>
      </w:r>
      <w:r w:rsidR="00CB3412" w:rsidRPr="007E50D4">
        <w:rPr>
          <w:rFonts w:ascii="Times New Roman" w:hAnsi="Times New Roman" w:cs="Times New Roman"/>
          <w:sz w:val="24"/>
          <w:szCs w:val="24"/>
        </w:rPr>
        <w:t>for t</w:t>
      </w:r>
      <w:r w:rsidR="00947FA1" w:rsidRPr="007E50D4">
        <w:rPr>
          <w:rFonts w:ascii="Times New Roman" w:hAnsi="Times New Roman" w:cs="Times New Roman"/>
          <w:sz w:val="24"/>
          <w:szCs w:val="24"/>
        </w:rPr>
        <w:t>he defendant</w:t>
      </w:r>
      <w:r w:rsidR="00902715" w:rsidRPr="007E50D4">
        <w:rPr>
          <w:rFonts w:ascii="Times New Roman" w:hAnsi="Times New Roman" w:cs="Times New Roman"/>
          <w:sz w:val="24"/>
          <w:szCs w:val="24"/>
        </w:rPr>
        <w:t xml:space="preserve"> (the excipient) </w:t>
      </w:r>
      <w:r w:rsidR="003F7A66" w:rsidRPr="007E50D4">
        <w:rPr>
          <w:rFonts w:ascii="Times New Roman" w:hAnsi="Times New Roman" w:cs="Times New Roman"/>
          <w:sz w:val="24"/>
          <w:szCs w:val="24"/>
        </w:rPr>
        <w:t xml:space="preserve"> </w:t>
      </w:r>
      <w:r w:rsidR="00947FA1" w:rsidRPr="007E50D4">
        <w:rPr>
          <w:rFonts w:ascii="Times New Roman" w:hAnsi="Times New Roman" w:cs="Times New Roman"/>
          <w:sz w:val="24"/>
          <w:szCs w:val="24"/>
        </w:rPr>
        <w:t xml:space="preserve"> </w:t>
      </w:r>
      <w:r w:rsidR="00B31B7C" w:rsidRPr="007E50D4">
        <w:rPr>
          <w:rFonts w:ascii="Times New Roman" w:hAnsi="Times New Roman" w:cs="Times New Roman"/>
          <w:sz w:val="24"/>
          <w:szCs w:val="24"/>
        </w:rPr>
        <w:t xml:space="preserve">  </w:t>
      </w:r>
      <w:r w:rsidR="00CB3412" w:rsidRPr="007E50D4">
        <w:rPr>
          <w:rFonts w:ascii="Times New Roman" w:hAnsi="Times New Roman" w:cs="Times New Roman"/>
          <w:sz w:val="24"/>
          <w:szCs w:val="24"/>
        </w:rPr>
        <w:t xml:space="preserve"> </w:t>
      </w:r>
    </w:p>
    <w:p w14:paraId="5E378938" w14:textId="197D91E5" w:rsidR="00CB3412" w:rsidRDefault="00CB3412" w:rsidP="00D50D0E">
      <w:pPr>
        <w:jc w:val="both"/>
      </w:pPr>
    </w:p>
    <w:p w14:paraId="1398067C" w14:textId="77777777" w:rsidR="00CB3412" w:rsidRDefault="00CB3412" w:rsidP="00D50D0E">
      <w:pPr>
        <w:jc w:val="both"/>
        <w:rPr>
          <w:rFonts w:ascii="Times New Roman" w:hAnsi="Times New Roman" w:cs="Times New Roman"/>
          <w:sz w:val="24"/>
          <w:szCs w:val="24"/>
        </w:rPr>
      </w:pPr>
      <w:r>
        <w:rPr>
          <w:rFonts w:ascii="Times New Roman" w:hAnsi="Times New Roman" w:cs="Times New Roman"/>
          <w:sz w:val="24"/>
          <w:szCs w:val="24"/>
        </w:rPr>
        <w:t xml:space="preserve">CHILIMBE J   </w:t>
      </w:r>
    </w:p>
    <w:p w14:paraId="4A3D6E0E" w14:textId="77777777" w:rsidR="00CB3412" w:rsidRDefault="00CB3412" w:rsidP="00D50D0E">
      <w:pPr>
        <w:jc w:val="both"/>
        <w:rPr>
          <w:rFonts w:ascii="Times New Roman" w:hAnsi="Times New Roman" w:cs="Times New Roman"/>
          <w:sz w:val="24"/>
          <w:szCs w:val="24"/>
        </w:rPr>
      </w:pPr>
    </w:p>
    <w:p w14:paraId="31B3F2F7" w14:textId="711E226D" w:rsidR="00CB3412" w:rsidRPr="001A4438" w:rsidRDefault="00C06402" w:rsidP="00D50D0E">
      <w:pPr>
        <w:spacing w:line="360" w:lineRule="auto"/>
        <w:jc w:val="both"/>
        <w:rPr>
          <w:rFonts w:ascii="Times New Roman" w:hAnsi="Times New Roman" w:cs="Times New Roman"/>
        </w:rPr>
      </w:pPr>
      <w:r>
        <w:rPr>
          <w:rFonts w:ascii="Times New Roman" w:hAnsi="Times New Roman" w:cs="Times New Roman"/>
        </w:rPr>
        <w:t>INTRODUCTION</w:t>
      </w:r>
      <w:r w:rsidR="00CB3412" w:rsidRPr="001A4438">
        <w:rPr>
          <w:rFonts w:ascii="Times New Roman" w:hAnsi="Times New Roman" w:cs="Times New Roman"/>
        </w:rPr>
        <w:t xml:space="preserve">    </w:t>
      </w:r>
      <w:r w:rsidR="005863AC" w:rsidRPr="001A4438">
        <w:rPr>
          <w:rFonts w:ascii="Times New Roman" w:hAnsi="Times New Roman" w:cs="Times New Roman"/>
        </w:rPr>
        <w:t xml:space="preserve"> </w:t>
      </w:r>
      <w:r w:rsidR="00A51F82" w:rsidRPr="001A4438">
        <w:rPr>
          <w:rFonts w:ascii="Times New Roman" w:hAnsi="Times New Roman" w:cs="Times New Roman"/>
        </w:rPr>
        <w:t xml:space="preserve"> </w:t>
      </w:r>
    </w:p>
    <w:p w14:paraId="6481C4BB" w14:textId="4F400F9E" w:rsidR="005E486F" w:rsidRDefault="001A4438" w:rsidP="00D50D0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5E486F">
        <w:rPr>
          <w:rFonts w:ascii="Times New Roman" w:hAnsi="Times New Roman" w:cs="Times New Roman"/>
          <w:sz w:val="24"/>
          <w:szCs w:val="24"/>
          <w:lang w:val="en-US"/>
        </w:rPr>
        <w:t xml:space="preserve">This dispute raises once again, the </w:t>
      </w:r>
      <w:r w:rsidR="00E36340">
        <w:rPr>
          <w:rFonts w:ascii="Times New Roman" w:hAnsi="Times New Roman" w:cs="Times New Roman"/>
          <w:sz w:val="24"/>
          <w:szCs w:val="24"/>
          <w:lang w:val="en-US"/>
        </w:rPr>
        <w:t xml:space="preserve">reminder that </w:t>
      </w:r>
      <w:r w:rsidR="005E486F">
        <w:rPr>
          <w:rFonts w:ascii="Times New Roman" w:hAnsi="Times New Roman" w:cs="Times New Roman"/>
          <w:sz w:val="24"/>
          <w:szCs w:val="24"/>
          <w:lang w:val="en-US"/>
        </w:rPr>
        <w:t>a fully functional domestic currency capable of holding its own against others</w:t>
      </w:r>
      <w:r w:rsidR="00E36340">
        <w:rPr>
          <w:rFonts w:ascii="Times New Roman" w:hAnsi="Times New Roman" w:cs="Times New Roman"/>
          <w:sz w:val="24"/>
          <w:szCs w:val="24"/>
          <w:lang w:val="en-US"/>
        </w:rPr>
        <w:t xml:space="preserve"> is an absolute must</w:t>
      </w:r>
      <w:r w:rsidR="005F307D">
        <w:rPr>
          <w:rStyle w:val="FootnoteReference"/>
          <w:rFonts w:ascii="Times New Roman" w:hAnsi="Times New Roman" w:cs="Times New Roman"/>
          <w:sz w:val="24"/>
          <w:szCs w:val="24"/>
          <w:lang w:val="en-US"/>
        </w:rPr>
        <w:footnoteReference w:id="1"/>
      </w:r>
      <w:r w:rsidR="005E486F">
        <w:rPr>
          <w:rFonts w:ascii="Times New Roman" w:hAnsi="Times New Roman" w:cs="Times New Roman"/>
          <w:sz w:val="24"/>
          <w:szCs w:val="24"/>
          <w:lang w:val="en-US"/>
        </w:rPr>
        <w:t xml:space="preserve">. </w:t>
      </w:r>
      <w:r w:rsidR="005F307D">
        <w:rPr>
          <w:rFonts w:ascii="Times New Roman" w:hAnsi="Times New Roman" w:cs="Times New Roman"/>
          <w:sz w:val="24"/>
          <w:szCs w:val="24"/>
          <w:lang w:val="en-US"/>
        </w:rPr>
        <w:t>Similarly, the case of a</w:t>
      </w:r>
      <w:r w:rsidR="005E486F">
        <w:rPr>
          <w:rFonts w:ascii="Times New Roman" w:hAnsi="Times New Roman" w:cs="Times New Roman"/>
          <w:sz w:val="24"/>
          <w:szCs w:val="24"/>
          <w:lang w:val="en-US"/>
        </w:rPr>
        <w:t xml:space="preserve"> continental payment platform for the settlement </w:t>
      </w:r>
      <w:r w:rsidR="005F307D">
        <w:rPr>
          <w:rFonts w:ascii="Times New Roman" w:hAnsi="Times New Roman" w:cs="Times New Roman"/>
          <w:sz w:val="24"/>
          <w:szCs w:val="24"/>
          <w:lang w:val="en-US"/>
        </w:rPr>
        <w:t>of regional</w:t>
      </w:r>
      <w:r w:rsidR="005E486F">
        <w:rPr>
          <w:rFonts w:ascii="Times New Roman" w:hAnsi="Times New Roman" w:cs="Times New Roman"/>
          <w:sz w:val="24"/>
          <w:szCs w:val="24"/>
          <w:lang w:val="en-US"/>
        </w:rPr>
        <w:t xml:space="preserve"> and international trades using such domestic currencies </w:t>
      </w:r>
      <w:r w:rsidR="005F307D">
        <w:rPr>
          <w:rFonts w:ascii="Times New Roman" w:hAnsi="Times New Roman" w:cs="Times New Roman"/>
          <w:sz w:val="24"/>
          <w:szCs w:val="24"/>
          <w:lang w:val="en-US"/>
        </w:rPr>
        <w:t>becomes equally compelling</w:t>
      </w:r>
      <w:r w:rsidR="005F307D">
        <w:rPr>
          <w:rStyle w:val="FootnoteReference"/>
          <w:rFonts w:ascii="Times New Roman" w:hAnsi="Times New Roman" w:cs="Times New Roman"/>
          <w:sz w:val="24"/>
          <w:szCs w:val="24"/>
          <w:lang w:val="en-US"/>
        </w:rPr>
        <w:footnoteReference w:id="2"/>
      </w:r>
      <w:r w:rsidR="005F307D">
        <w:rPr>
          <w:rFonts w:ascii="Times New Roman" w:hAnsi="Times New Roman" w:cs="Times New Roman"/>
          <w:sz w:val="24"/>
          <w:szCs w:val="24"/>
          <w:lang w:val="en-US"/>
        </w:rPr>
        <w:t>.</w:t>
      </w:r>
    </w:p>
    <w:p w14:paraId="0A7F84AC" w14:textId="7AFB179B" w:rsidR="009815CB" w:rsidRDefault="005E486F" w:rsidP="00D50D0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A80574">
        <w:rPr>
          <w:rFonts w:ascii="Times New Roman" w:hAnsi="Times New Roman" w:cs="Times New Roman"/>
          <w:sz w:val="24"/>
          <w:szCs w:val="24"/>
          <w:lang w:val="en-US"/>
        </w:rPr>
        <w:t>With those remarks, I turn to the interlocutory application before me. T</w:t>
      </w:r>
      <w:r>
        <w:rPr>
          <w:rFonts w:ascii="Times New Roman" w:hAnsi="Times New Roman" w:cs="Times New Roman"/>
          <w:sz w:val="24"/>
          <w:szCs w:val="24"/>
          <w:lang w:val="en-US"/>
        </w:rPr>
        <w:t xml:space="preserve">he </w:t>
      </w:r>
      <w:r w:rsidR="00A80574">
        <w:rPr>
          <w:rFonts w:ascii="Times New Roman" w:hAnsi="Times New Roman" w:cs="Times New Roman"/>
          <w:sz w:val="24"/>
          <w:szCs w:val="24"/>
          <w:lang w:val="en-US"/>
        </w:rPr>
        <w:t>herein d</w:t>
      </w:r>
      <w:r w:rsidR="001A4438">
        <w:rPr>
          <w:rFonts w:ascii="Times New Roman" w:hAnsi="Times New Roman" w:cs="Times New Roman"/>
          <w:sz w:val="24"/>
          <w:szCs w:val="24"/>
          <w:lang w:val="en-US"/>
        </w:rPr>
        <w:t>efendant bankers (“</w:t>
      </w:r>
      <w:r w:rsidR="001A4438" w:rsidRPr="00C06402">
        <w:rPr>
          <w:rFonts w:ascii="Times New Roman" w:hAnsi="Times New Roman" w:cs="Times New Roman"/>
          <w:lang w:val="en-US"/>
        </w:rPr>
        <w:t>POSB</w:t>
      </w:r>
      <w:r w:rsidR="001A4438">
        <w:rPr>
          <w:rFonts w:ascii="Times New Roman" w:hAnsi="Times New Roman" w:cs="Times New Roman"/>
          <w:sz w:val="24"/>
          <w:szCs w:val="24"/>
          <w:lang w:val="en-US"/>
        </w:rPr>
        <w:t xml:space="preserve">”) raised an exception against their customer </w:t>
      </w:r>
      <w:r w:rsidR="00A80574">
        <w:rPr>
          <w:rFonts w:ascii="Times New Roman" w:hAnsi="Times New Roman" w:cs="Times New Roman"/>
          <w:sz w:val="24"/>
          <w:szCs w:val="24"/>
          <w:lang w:val="en-US"/>
        </w:rPr>
        <w:t xml:space="preserve">-plaintiff </w:t>
      </w:r>
      <w:r w:rsidR="001A4438">
        <w:rPr>
          <w:rFonts w:ascii="Times New Roman" w:hAnsi="Times New Roman" w:cs="Times New Roman"/>
          <w:sz w:val="24"/>
          <w:szCs w:val="24"/>
          <w:lang w:val="en-US"/>
        </w:rPr>
        <w:t xml:space="preserve">(“Gono Chirandu”) `s claim </w:t>
      </w:r>
      <w:r w:rsidR="00F97CC8">
        <w:rPr>
          <w:rFonts w:ascii="Times New Roman" w:hAnsi="Times New Roman" w:cs="Times New Roman"/>
          <w:sz w:val="24"/>
          <w:szCs w:val="24"/>
          <w:lang w:val="en-US"/>
        </w:rPr>
        <w:t xml:space="preserve">filed on 15 May 2024 in HCHC 334/23 </w:t>
      </w:r>
      <w:r w:rsidR="001A4438">
        <w:rPr>
          <w:rFonts w:ascii="Times New Roman" w:hAnsi="Times New Roman" w:cs="Times New Roman"/>
          <w:sz w:val="24"/>
          <w:szCs w:val="24"/>
          <w:lang w:val="en-US"/>
        </w:rPr>
        <w:t xml:space="preserve">framed </w:t>
      </w:r>
      <w:r w:rsidR="00F97CC8">
        <w:rPr>
          <w:rFonts w:ascii="Times New Roman" w:hAnsi="Times New Roman" w:cs="Times New Roman"/>
          <w:sz w:val="24"/>
          <w:szCs w:val="24"/>
          <w:lang w:val="en-US"/>
        </w:rPr>
        <w:t xml:space="preserve">as </w:t>
      </w:r>
      <w:r w:rsidR="005F307D">
        <w:rPr>
          <w:rFonts w:ascii="Times New Roman" w:hAnsi="Times New Roman" w:cs="Times New Roman"/>
          <w:sz w:val="24"/>
          <w:szCs w:val="24"/>
          <w:lang w:val="en-US"/>
        </w:rPr>
        <w:t>follows;</w:t>
      </w:r>
      <w:r w:rsidR="001A4438">
        <w:rPr>
          <w:rFonts w:ascii="Times New Roman" w:hAnsi="Times New Roman" w:cs="Times New Roman"/>
          <w:sz w:val="24"/>
          <w:szCs w:val="24"/>
          <w:lang w:val="en-US"/>
        </w:rPr>
        <w:t xml:space="preserve"> -</w:t>
      </w:r>
    </w:p>
    <w:p w14:paraId="4098C8C8" w14:textId="05B26F78" w:rsidR="009815CB" w:rsidRPr="009815CB" w:rsidRDefault="001A4438" w:rsidP="00D50D0E">
      <w:pPr>
        <w:spacing w:line="360" w:lineRule="auto"/>
        <w:ind w:left="851"/>
        <w:jc w:val="both"/>
        <w:rPr>
          <w:rFonts w:ascii="Times New Roman" w:hAnsi="Times New Roman" w:cs="Times New Roman"/>
          <w:b/>
          <w:bCs/>
          <w:sz w:val="24"/>
          <w:szCs w:val="24"/>
          <w:lang w:val="en-US"/>
        </w:rPr>
      </w:pPr>
      <w:bookmarkStart w:id="1" w:name="_Hlk221556463"/>
      <w:r>
        <w:rPr>
          <w:rFonts w:ascii="Times New Roman" w:hAnsi="Times New Roman" w:cs="Times New Roman"/>
          <w:sz w:val="24"/>
          <w:szCs w:val="24"/>
          <w:lang w:val="en-US"/>
        </w:rPr>
        <w:t>“</w:t>
      </w:r>
      <w:r w:rsidR="009815CB">
        <w:rPr>
          <w:rFonts w:ascii="Times New Roman" w:hAnsi="Times New Roman" w:cs="Times New Roman"/>
          <w:sz w:val="24"/>
          <w:szCs w:val="24"/>
          <w:lang w:val="en-US"/>
        </w:rPr>
        <w:t>Damages arising out of Defendant’s breach of a banker customer contract and breach of its fiduciary duties and duty of care in failing to timeously submit Plaintiff’s bid to the RBZ foreign currency auction for US$126</w:t>
      </w:r>
      <w:r w:rsidR="00960E2E">
        <w:rPr>
          <w:rFonts w:ascii="Times New Roman" w:hAnsi="Times New Roman" w:cs="Times New Roman"/>
          <w:sz w:val="24"/>
          <w:szCs w:val="24"/>
          <w:lang w:val="en-US"/>
        </w:rPr>
        <w:t>,</w:t>
      </w:r>
      <w:r w:rsidR="009815CB">
        <w:rPr>
          <w:rFonts w:ascii="Times New Roman" w:hAnsi="Times New Roman" w:cs="Times New Roman"/>
          <w:sz w:val="24"/>
          <w:szCs w:val="24"/>
          <w:lang w:val="en-US"/>
        </w:rPr>
        <w:t xml:space="preserve">189.00 leading to a </w:t>
      </w:r>
      <w:r w:rsidR="009815CB">
        <w:rPr>
          <w:rFonts w:ascii="Times New Roman" w:hAnsi="Times New Roman" w:cs="Times New Roman"/>
          <w:sz w:val="24"/>
          <w:szCs w:val="24"/>
          <w:lang w:val="en-US"/>
        </w:rPr>
        <w:lastRenderedPageBreak/>
        <w:t>loss of Plaintiff’s funds which had been unlawfully blocked by Defendant for three months after failing to auction the bid.</w:t>
      </w:r>
      <w:r>
        <w:rPr>
          <w:rFonts w:ascii="Times New Roman" w:hAnsi="Times New Roman" w:cs="Times New Roman"/>
          <w:sz w:val="24"/>
          <w:szCs w:val="24"/>
          <w:lang w:val="en-US"/>
        </w:rPr>
        <w:t>”</w:t>
      </w:r>
    </w:p>
    <w:bookmarkEnd w:id="1"/>
    <w:p w14:paraId="06867D62" w14:textId="6A101138" w:rsidR="00960E2E" w:rsidRDefault="00960E2E" w:rsidP="00D50D0E">
      <w:pPr>
        <w:spacing w:line="360" w:lineRule="auto"/>
        <w:jc w:val="both"/>
        <w:rPr>
          <w:rFonts w:ascii="Times New Roman" w:hAnsi="Times New Roman" w:cs="Times New Roman"/>
          <w:sz w:val="24"/>
          <w:szCs w:val="24"/>
        </w:rPr>
      </w:pPr>
      <w:r w:rsidRPr="00C55A66">
        <w:rPr>
          <w:rFonts w:ascii="Times New Roman" w:hAnsi="Times New Roman" w:cs="Times New Roman"/>
          <w:sz w:val="24"/>
          <w:szCs w:val="24"/>
        </w:rPr>
        <w:t>[</w:t>
      </w:r>
      <w:r w:rsidR="00242CFA">
        <w:rPr>
          <w:rFonts w:ascii="Times New Roman" w:hAnsi="Times New Roman" w:cs="Times New Roman"/>
          <w:sz w:val="24"/>
          <w:szCs w:val="24"/>
        </w:rPr>
        <w:t>3</w:t>
      </w:r>
      <w:r w:rsidRPr="00C55A66">
        <w:rPr>
          <w:rFonts w:ascii="Times New Roman" w:hAnsi="Times New Roman" w:cs="Times New Roman"/>
          <w:sz w:val="24"/>
          <w:szCs w:val="24"/>
        </w:rPr>
        <w:t>] POSB</w:t>
      </w:r>
      <w:r w:rsidR="003B58F3" w:rsidRPr="00C55A66">
        <w:rPr>
          <w:rFonts w:ascii="Times New Roman" w:hAnsi="Times New Roman" w:cs="Times New Roman"/>
          <w:sz w:val="24"/>
          <w:szCs w:val="24"/>
        </w:rPr>
        <w:t>`</w:t>
      </w:r>
      <w:r w:rsidR="00F97CC8" w:rsidRPr="00C55A66">
        <w:rPr>
          <w:rFonts w:ascii="Times New Roman" w:hAnsi="Times New Roman" w:cs="Times New Roman"/>
          <w:sz w:val="24"/>
          <w:szCs w:val="24"/>
        </w:rPr>
        <w:t>s exception</w:t>
      </w:r>
      <w:r w:rsidR="003B58F3" w:rsidRPr="00C55A66">
        <w:rPr>
          <w:rFonts w:ascii="Times New Roman" w:hAnsi="Times New Roman" w:cs="Times New Roman"/>
          <w:sz w:val="24"/>
          <w:szCs w:val="24"/>
        </w:rPr>
        <w:t xml:space="preserve"> </w:t>
      </w:r>
      <w:r w:rsidR="00C55A66" w:rsidRPr="00C55A66">
        <w:rPr>
          <w:rFonts w:ascii="Times New Roman" w:hAnsi="Times New Roman" w:cs="Times New Roman"/>
          <w:sz w:val="24"/>
          <w:szCs w:val="24"/>
        </w:rPr>
        <w:t xml:space="preserve">issued from the view that </w:t>
      </w:r>
      <w:r w:rsidR="003B58F3" w:rsidRPr="00C55A66">
        <w:rPr>
          <w:rFonts w:ascii="Times New Roman" w:hAnsi="Times New Roman" w:cs="Times New Roman"/>
          <w:sz w:val="24"/>
          <w:szCs w:val="24"/>
        </w:rPr>
        <w:t xml:space="preserve">Gono Chirandu` </w:t>
      </w:r>
      <w:r w:rsidR="00F97CC8" w:rsidRPr="00C55A66">
        <w:rPr>
          <w:rFonts w:ascii="Times New Roman" w:hAnsi="Times New Roman" w:cs="Times New Roman"/>
          <w:sz w:val="24"/>
          <w:szCs w:val="24"/>
        </w:rPr>
        <w:t xml:space="preserve">s </w:t>
      </w:r>
      <w:r w:rsidR="00C55A66" w:rsidRPr="00C55A66">
        <w:rPr>
          <w:rFonts w:ascii="Times New Roman" w:hAnsi="Times New Roman" w:cs="Times New Roman"/>
          <w:sz w:val="24"/>
          <w:szCs w:val="24"/>
        </w:rPr>
        <w:t xml:space="preserve">claim </w:t>
      </w:r>
      <w:r w:rsidR="00F97CC8" w:rsidRPr="00C55A66">
        <w:rPr>
          <w:rFonts w:ascii="Times New Roman" w:hAnsi="Times New Roman" w:cs="Times New Roman"/>
          <w:sz w:val="24"/>
          <w:szCs w:val="24"/>
        </w:rPr>
        <w:t>was</w:t>
      </w:r>
      <w:r w:rsidRPr="00C55A66">
        <w:rPr>
          <w:rFonts w:ascii="Times New Roman" w:hAnsi="Times New Roman" w:cs="Times New Roman"/>
          <w:sz w:val="24"/>
          <w:szCs w:val="24"/>
        </w:rPr>
        <w:t xml:space="preserve"> based on the diminution of the</w:t>
      </w:r>
      <w:r w:rsidRPr="00960E2E">
        <w:rPr>
          <w:rFonts w:ascii="Times New Roman" w:hAnsi="Times New Roman" w:cs="Times New Roman"/>
          <w:sz w:val="24"/>
          <w:szCs w:val="24"/>
        </w:rPr>
        <w:t xml:space="preserve"> funds surrendered by Gono Chirandu to its bankers. In that regard, it offended the legal principle of currency nominalism. As such, the summons did not constitute a valid cause of action at </w:t>
      </w:r>
      <w:r w:rsidR="00B17262" w:rsidRPr="00960E2E">
        <w:rPr>
          <w:rFonts w:ascii="Times New Roman" w:hAnsi="Times New Roman" w:cs="Times New Roman"/>
          <w:sz w:val="24"/>
          <w:szCs w:val="24"/>
        </w:rPr>
        <w:t>law.</w:t>
      </w:r>
      <w:r w:rsidR="00B17262">
        <w:rPr>
          <w:rFonts w:ascii="Times New Roman" w:hAnsi="Times New Roman" w:cs="Times New Roman"/>
          <w:sz w:val="24"/>
          <w:szCs w:val="24"/>
        </w:rPr>
        <w:t xml:space="preserve"> I</w:t>
      </w:r>
      <w:r w:rsidR="0071183E">
        <w:rPr>
          <w:rFonts w:ascii="Times New Roman" w:hAnsi="Times New Roman" w:cs="Times New Roman"/>
          <w:sz w:val="24"/>
          <w:szCs w:val="24"/>
        </w:rPr>
        <w:t xml:space="preserve"> refer to </w:t>
      </w:r>
      <w:r w:rsidR="00B17262">
        <w:rPr>
          <w:rFonts w:ascii="Times New Roman" w:hAnsi="Times New Roman" w:cs="Times New Roman"/>
          <w:sz w:val="24"/>
          <w:szCs w:val="24"/>
        </w:rPr>
        <w:t>POSB</w:t>
      </w:r>
      <w:r w:rsidR="0071183E">
        <w:rPr>
          <w:rFonts w:ascii="Times New Roman" w:hAnsi="Times New Roman" w:cs="Times New Roman"/>
          <w:sz w:val="24"/>
          <w:szCs w:val="24"/>
        </w:rPr>
        <w:t>`s own pleadings on the point</w:t>
      </w:r>
      <w:r w:rsidR="00B17262">
        <w:rPr>
          <w:rStyle w:val="FootnoteReference"/>
          <w:rFonts w:ascii="Times New Roman" w:hAnsi="Times New Roman" w:cs="Times New Roman"/>
          <w:sz w:val="24"/>
          <w:szCs w:val="24"/>
        </w:rPr>
        <w:footnoteReference w:id="3"/>
      </w:r>
      <w:r w:rsidR="00B17262">
        <w:rPr>
          <w:rFonts w:ascii="Times New Roman" w:hAnsi="Times New Roman" w:cs="Times New Roman"/>
          <w:sz w:val="24"/>
          <w:szCs w:val="24"/>
        </w:rPr>
        <w:t>; -</w:t>
      </w:r>
    </w:p>
    <w:p w14:paraId="5A8DF416" w14:textId="33EBD18D" w:rsidR="00B17262" w:rsidRDefault="00B17262" w:rsidP="008B4177">
      <w:pPr>
        <w:autoSpaceDE w:val="0"/>
        <w:autoSpaceDN w:val="0"/>
        <w:adjustRightInd w:val="0"/>
        <w:spacing w:after="0" w:line="360" w:lineRule="auto"/>
        <w:ind w:left="851"/>
        <w:jc w:val="both"/>
        <w:rPr>
          <w:rFonts w:ascii="Times New Roman" w:eastAsia="TimesNewRomanPS-BoldItalicMT" w:hAnsi="Times New Roman" w:cs="Times New Roman"/>
          <w:sz w:val="24"/>
          <w:szCs w:val="24"/>
        </w:rPr>
      </w:pPr>
      <w:r>
        <w:rPr>
          <w:rFonts w:ascii="TimesNewRomanPS-BoldItalicMT" w:eastAsia="TimesNewRomanPS-BoldItalicMT" w:cs="TimesNewRomanPS-BoldItalicMT"/>
          <w:b/>
          <w:bCs/>
          <w:i/>
          <w:iCs/>
          <w:sz w:val="24"/>
          <w:szCs w:val="24"/>
        </w:rPr>
        <w:t>“</w:t>
      </w:r>
      <w:r w:rsidRPr="00B17262">
        <w:rPr>
          <w:rFonts w:ascii="Times New Roman" w:eastAsia="TimesNewRomanPS-BoldItalicMT" w:hAnsi="Times New Roman" w:cs="Times New Roman"/>
          <w:sz w:val="24"/>
          <w:szCs w:val="24"/>
        </w:rPr>
        <w:t xml:space="preserve">The Plaintiff’s amended Summons and Declaration do not disclose a cause of action in that </w:t>
      </w:r>
      <w:r w:rsidRPr="00B17262">
        <w:rPr>
          <w:rFonts w:ascii="Times New Roman" w:eastAsia="TimesNewRomanPS-BoldItalicMT" w:hAnsi="Times New Roman" w:cs="Times New Roman"/>
          <w:sz w:val="24"/>
          <w:szCs w:val="24"/>
          <w:u w:val="single"/>
        </w:rPr>
        <w:t xml:space="preserve">the Plaintiff’s claim is in fact and in effect premised on </w:t>
      </w:r>
      <w:r w:rsidRPr="00B17262">
        <w:rPr>
          <w:rFonts w:ascii="Times New Roman" w:eastAsia="TimesNewRomanPS-BoldItalicMT" w:hAnsi="Times New Roman" w:cs="Times New Roman"/>
          <w:b/>
          <w:bCs/>
          <w:sz w:val="24"/>
          <w:szCs w:val="24"/>
          <w:u w:val="single"/>
        </w:rPr>
        <w:t>the erosion of the value of the Plaintiff’s ZWL amount, which it deposited with the Defendant</w:t>
      </w:r>
      <w:r w:rsidRPr="00B17262">
        <w:rPr>
          <w:rFonts w:ascii="Times New Roman" w:eastAsia="TimesNewRomanPS-BoldItalicMT" w:hAnsi="Times New Roman" w:cs="Times New Roman"/>
          <w:sz w:val="24"/>
          <w:szCs w:val="24"/>
          <w:u w:val="single"/>
        </w:rPr>
        <w:t>, due to inflation</w:t>
      </w:r>
      <w:r w:rsidRPr="00B17262">
        <w:rPr>
          <w:rFonts w:ascii="Times New Roman" w:eastAsia="TimesNewRomanPS-BoldItalicMT" w:hAnsi="Times New Roman" w:cs="Times New Roman"/>
          <w:sz w:val="24"/>
          <w:szCs w:val="24"/>
        </w:rPr>
        <w:t>. No cause of action can be founded on inflation, the exchange rate or loss of value of money. The Plaintiff’s claim is therefore, bad at law.”</w:t>
      </w:r>
      <w:r>
        <w:rPr>
          <w:rFonts w:ascii="Times New Roman" w:eastAsia="TimesNewRomanPS-BoldItalicMT" w:hAnsi="Times New Roman" w:cs="Times New Roman"/>
          <w:sz w:val="24"/>
          <w:szCs w:val="24"/>
        </w:rPr>
        <w:t xml:space="preserve"> [ Underlined and marked in bold for emphasis as discussed shortly hereunder]</w:t>
      </w:r>
    </w:p>
    <w:p w14:paraId="4D1DAAFE" w14:textId="77777777" w:rsidR="008B4177" w:rsidRDefault="008B4177" w:rsidP="008B4177">
      <w:pPr>
        <w:autoSpaceDE w:val="0"/>
        <w:autoSpaceDN w:val="0"/>
        <w:adjustRightInd w:val="0"/>
        <w:spacing w:after="0" w:line="360" w:lineRule="auto"/>
        <w:ind w:left="851"/>
        <w:jc w:val="both"/>
        <w:rPr>
          <w:rFonts w:ascii="Times New Roman" w:hAnsi="Times New Roman" w:cs="Times New Roman"/>
          <w:sz w:val="24"/>
          <w:szCs w:val="24"/>
        </w:rPr>
      </w:pPr>
    </w:p>
    <w:p w14:paraId="7464F38E" w14:textId="12D9E02A" w:rsidR="00B17262" w:rsidRPr="007E50D4" w:rsidRDefault="00B17262" w:rsidP="00D50D0E">
      <w:pPr>
        <w:spacing w:line="360" w:lineRule="auto"/>
        <w:jc w:val="both"/>
        <w:rPr>
          <w:rFonts w:ascii="Times New Roman" w:hAnsi="Times New Roman" w:cs="Times New Roman"/>
        </w:rPr>
      </w:pPr>
      <w:r w:rsidRPr="007E50D4">
        <w:rPr>
          <w:rFonts w:ascii="Times New Roman" w:hAnsi="Times New Roman" w:cs="Times New Roman"/>
        </w:rPr>
        <w:t>BACKGROUND TO THE MAIN DISPUTE</w:t>
      </w:r>
    </w:p>
    <w:p w14:paraId="5DC4E5A0" w14:textId="761234D6" w:rsidR="009815CB" w:rsidRDefault="00960E2E" w:rsidP="00D50D0E">
      <w:pPr>
        <w:autoSpaceDE w:val="0"/>
        <w:autoSpaceDN w:val="0"/>
        <w:adjustRightInd w:val="0"/>
        <w:spacing w:after="0" w:line="360" w:lineRule="auto"/>
        <w:jc w:val="both"/>
        <w:rPr>
          <w:rFonts w:ascii="Times New Roman" w:hAnsi="Times New Roman" w:cs="Times New Roman"/>
          <w:sz w:val="24"/>
          <w:szCs w:val="24"/>
        </w:rPr>
      </w:pPr>
      <w:r w:rsidRPr="0071183E">
        <w:rPr>
          <w:rFonts w:ascii="Times New Roman" w:hAnsi="Times New Roman" w:cs="Times New Roman"/>
          <w:sz w:val="24"/>
          <w:szCs w:val="24"/>
        </w:rPr>
        <w:t>[</w:t>
      </w:r>
      <w:r w:rsidR="00242CFA">
        <w:rPr>
          <w:rFonts w:ascii="Times New Roman" w:hAnsi="Times New Roman" w:cs="Times New Roman"/>
          <w:sz w:val="24"/>
          <w:szCs w:val="24"/>
        </w:rPr>
        <w:t>4</w:t>
      </w:r>
      <w:r w:rsidRPr="0071183E">
        <w:rPr>
          <w:rFonts w:ascii="Times New Roman" w:hAnsi="Times New Roman" w:cs="Times New Roman"/>
          <w:sz w:val="24"/>
          <w:szCs w:val="24"/>
        </w:rPr>
        <w:t xml:space="preserve">] Gono Chirandu </w:t>
      </w:r>
      <w:r w:rsidR="0071183E" w:rsidRPr="0071183E">
        <w:rPr>
          <w:rFonts w:ascii="Times New Roman" w:hAnsi="Times New Roman" w:cs="Times New Roman"/>
          <w:sz w:val="24"/>
          <w:szCs w:val="24"/>
        </w:rPr>
        <w:t xml:space="preserve">is an entity registered in terms of Zimbabwean law. POSB is a financial institution established by s 3 of the </w:t>
      </w:r>
      <w:r w:rsidR="0071183E" w:rsidRPr="0071183E">
        <w:rPr>
          <w:rFonts w:ascii="Times New Roman,Bold" w:hAnsi="Times New Roman,Bold" w:cs="Times New Roman,Bold"/>
          <w:sz w:val="24"/>
          <w:szCs w:val="24"/>
        </w:rPr>
        <w:t xml:space="preserve">People’s Own </w:t>
      </w:r>
      <w:r w:rsidR="0071183E" w:rsidRPr="0071183E">
        <w:rPr>
          <w:rFonts w:ascii="Times New Roman" w:hAnsi="Times New Roman" w:cs="Times New Roman"/>
          <w:sz w:val="24"/>
          <w:szCs w:val="24"/>
        </w:rPr>
        <w:t>Savings Bank Act [Chapter 24:22] and regulated by the Banking Act [ Chapter 24:2</w:t>
      </w:r>
      <w:r w:rsidR="0071183E">
        <w:rPr>
          <w:rFonts w:ascii="Times New Roman" w:hAnsi="Times New Roman" w:cs="Times New Roman"/>
          <w:sz w:val="24"/>
          <w:szCs w:val="24"/>
        </w:rPr>
        <w:t>0</w:t>
      </w:r>
      <w:r w:rsidR="0071183E" w:rsidRPr="0071183E">
        <w:rPr>
          <w:rFonts w:ascii="Times New Roman" w:hAnsi="Times New Roman" w:cs="Times New Roman"/>
          <w:sz w:val="24"/>
          <w:szCs w:val="24"/>
        </w:rPr>
        <w:t xml:space="preserve">] among other </w:t>
      </w:r>
      <w:r w:rsidR="00DF01CB" w:rsidRPr="0071183E">
        <w:rPr>
          <w:rFonts w:ascii="Times New Roman" w:hAnsi="Times New Roman" w:cs="Times New Roman"/>
          <w:sz w:val="24"/>
          <w:szCs w:val="24"/>
        </w:rPr>
        <w:t>statutes.</w:t>
      </w:r>
      <w:r w:rsidR="00DF01CB">
        <w:rPr>
          <w:rFonts w:ascii="Times New Roman" w:hAnsi="Times New Roman" w:cs="Times New Roman"/>
          <w:sz w:val="24"/>
          <w:szCs w:val="24"/>
        </w:rPr>
        <w:t xml:space="preserve"> </w:t>
      </w:r>
      <w:r w:rsidR="008B4177">
        <w:rPr>
          <w:rFonts w:ascii="Times New Roman" w:hAnsi="Times New Roman" w:cs="Times New Roman"/>
          <w:sz w:val="24"/>
          <w:szCs w:val="24"/>
        </w:rPr>
        <w:t>It is common cause that the two part</w:t>
      </w:r>
      <w:r w:rsidR="00F34286">
        <w:rPr>
          <w:rFonts w:ascii="Times New Roman" w:hAnsi="Times New Roman" w:cs="Times New Roman"/>
          <w:sz w:val="24"/>
          <w:szCs w:val="24"/>
        </w:rPr>
        <w:t>i</w:t>
      </w:r>
      <w:r w:rsidR="008B4177">
        <w:rPr>
          <w:rFonts w:ascii="Times New Roman" w:hAnsi="Times New Roman" w:cs="Times New Roman"/>
          <w:sz w:val="24"/>
          <w:szCs w:val="24"/>
        </w:rPr>
        <w:t>es e</w:t>
      </w:r>
      <w:r w:rsidR="00DF01CB">
        <w:rPr>
          <w:rFonts w:ascii="Times New Roman" w:hAnsi="Times New Roman" w:cs="Times New Roman"/>
          <w:sz w:val="24"/>
          <w:szCs w:val="24"/>
        </w:rPr>
        <w:t>njoyed a banker-customer relationship</w:t>
      </w:r>
      <w:r w:rsidR="00DF01CB">
        <w:rPr>
          <w:rStyle w:val="FootnoteReference"/>
          <w:rFonts w:ascii="Times New Roman" w:hAnsi="Times New Roman" w:cs="Times New Roman"/>
          <w:sz w:val="24"/>
          <w:szCs w:val="24"/>
        </w:rPr>
        <w:footnoteReference w:id="4"/>
      </w:r>
      <w:r w:rsidR="00DF01CB">
        <w:rPr>
          <w:rFonts w:ascii="Times New Roman" w:hAnsi="Times New Roman" w:cs="Times New Roman"/>
          <w:sz w:val="24"/>
          <w:szCs w:val="24"/>
        </w:rPr>
        <w:t xml:space="preserve">. </w:t>
      </w:r>
    </w:p>
    <w:p w14:paraId="12CC8129" w14:textId="77777777" w:rsidR="0071183E" w:rsidRDefault="0071183E" w:rsidP="00D50D0E">
      <w:pPr>
        <w:autoSpaceDE w:val="0"/>
        <w:autoSpaceDN w:val="0"/>
        <w:adjustRightInd w:val="0"/>
        <w:spacing w:after="0" w:line="360" w:lineRule="auto"/>
        <w:jc w:val="both"/>
        <w:rPr>
          <w:rFonts w:ascii="Times New Roman" w:hAnsi="Times New Roman" w:cs="Times New Roman"/>
          <w:sz w:val="24"/>
          <w:szCs w:val="24"/>
        </w:rPr>
      </w:pPr>
    </w:p>
    <w:p w14:paraId="2E849EA8" w14:textId="6DB159A3" w:rsidR="00DF01CB" w:rsidRDefault="00065813" w:rsidP="00D50D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5]</w:t>
      </w:r>
      <w:r w:rsidR="003C545E">
        <w:rPr>
          <w:rFonts w:ascii="Times New Roman" w:hAnsi="Times New Roman" w:cs="Times New Roman"/>
          <w:sz w:val="24"/>
          <w:szCs w:val="24"/>
        </w:rPr>
        <w:t xml:space="preserve"> As a financial institution, </w:t>
      </w:r>
      <w:r w:rsidR="0071183E">
        <w:rPr>
          <w:rFonts w:ascii="Times New Roman" w:hAnsi="Times New Roman" w:cs="Times New Roman"/>
          <w:sz w:val="24"/>
          <w:szCs w:val="24"/>
        </w:rPr>
        <w:t>POSB offer</w:t>
      </w:r>
      <w:r w:rsidR="008B4177">
        <w:rPr>
          <w:rFonts w:ascii="Times New Roman" w:hAnsi="Times New Roman" w:cs="Times New Roman"/>
          <w:sz w:val="24"/>
          <w:szCs w:val="24"/>
        </w:rPr>
        <w:t>s</w:t>
      </w:r>
      <w:r w:rsidR="0071183E">
        <w:rPr>
          <w:rFonts w:ascii="Times New Roman" w:hAnsi="Times New Roman" w:cs="Times New Roman"/>
          <w:sz w:val="24"/>
          <w:szCs w:val="24"/>
        </w:rPr>
        <w:t xml:space="preserve"> to the public, various banking and financial products and services. These include</w:t>
      </w:r>
      <w:r w:rsidR="008B4177">
        <w:rPr>
          <w:rFonts w:ascii="Times New Roman" w:hAnsi="Times New Roman" w:cs="Times New Roman"/>
          <w:sz w:val="24"/>
          <w:szCs w:val="24"/>
        </w:rPr>
        <w:t>d, at the material time,</w:t>
      </w:r>
      <w:r w:rsidR="0071183E">
        <w:rPr>
          <w:rFonts w:ascii="Times New Roman" w:hAnsi="Times New Roman" w:cs="Times New Roman"/>
          <w:sz w:val="24"/>
          <w:szCs w:val="24"/>
        </w:rPr>
        <w:t xml:space="preserve"> submitting bids to the Reserve Bank of Zimbabwe </w:t>
      </w:r>
      <w:r w:rsidR="00DF01CB">
        <w:rPr>
          <w:rFonts w:ascii="Times New Roman" w:hAnsi="Times New Roman" w:cs="Times New Roman"/>
          <w:sz w:val="24"/>
          <w:szCs w:val="24"/>
        </w:rPr>
        <w:t xml:space="preserve">under its </w:t>
      </w:r>
      <w:r w:rsidR="0071183E">
        <w:rPr>
          <w:rFonts w:ascii="Times New Roman" w:hAnsi="Times New Roman" w:cs="Times New Roman"/>
          <w:sz w:val="24"/>
          <w:szCs w:val="24"/>
        </w:rPr>
        <w:t xml:space="preserve">for </w:t>
      </w:r>
      <w:r w:rsidR="00DF01CB">
        <w:rPr>
          <w:rFonts w:ascii="Times New Roman" w:hAnsi="Times New Roman" w:cs="Times New Roman"/>
          <w:sz w:val="24"/>
          <w:szCs w:val="24"/>
        </w:rPr>
        <w:t xml:space="preserve">Wholesale Foreign Exchange Auction System </w:t>
      </w:r>
      <w:r w:rsidR="008B4177">
        <w:rPr>
          <w:rFonts w:ascii="Times New Roman" w:hAnsi="Times New Roman" w:cs="Times New Roman"/>
          <w:sz w:val="24"/>
          <w:szCs w:val="24"/>
        </w:rPr>
        <w:t>(“auction system”) to procure f</w:t>
      </w:r>
      <w:r w:rsidR="0071183E">
        <w:rPr>
          <w:rFonts w:ascii="Times New Roman" w:hAnsi="Times New Roman" w:cs="Times New Roman"/>
          <w:sz w:val="24"/>
          <w:szCs w:val="24"/>
        </w:rPr>
        <w:t>oreign currency</w:t>
      </w:r>
      <w:r w:rsidR="007460F2">
        <w:rPr>
          <w:rFonts w:ascii="Times New Roman" w:hAnsi="Times New Roman" w:cs="Times New Roman"/>
          <w:sz w:val="24"/>
          <w:szCs w:val="24"/>
        </w:rPr>
        <w:t xml:space="preserve">-especially United States Dollars </w:t>
      </w:r>
      <w:r w:rsidR="003C545E">
        <w:rPr>
          <w:rFonts w:ascii="Times New Roman" w:hAnsi="Times New Roman" w:cs="Times New Roman"/>
          <w:sz w:val="24"/>
          <w:szCs w:val="24"/>
        </w:rPr>
        <w:t>(“</w:t>
      </w:r>
      <w:r w:rsidR="007460F2">
        <w:rPr>
          <w:rFonts w:ascii="Times New Roman" w:hAnsi="Times New Roman" w:cs="Times New Roman"/>
          <w:sz w:val="24"/>
          <w:szCs w:val="24"/>
        </w:rPr>
        <w:t xml:space="preserve">US dollars”) for customers. </w:t>
      </w:r>
      <w:r w:rsidR="007D477D">
        <w:rPr>
          <w:rFonts w:ascii="Times New Roman" w:hAnsi="Times New Roman" w:cs="Times New Roman"/>
          <w:sz w:val="24"/>
          <w:szCs w:val="24"/>
        </w:rPr>
        <w:t xml:space="preserve">The auction system was an online facility in respect of which successful bids required adequate funding in local currency ZWL to cover the bid amount. </w:t>
      </w:r>
    </w:p>
    <w:p w14:paraId="6DE1F618" w14:textId="77777777" w:rsidR="00DF01CB" w:rsidRDefault="00DF01CB" w:rsidP="00D50D0E">
      <w:pPr>
        <w:autoSpaceDE w:val="0"/>
        <w:autoSpaceDN w:val="0"/>
        <w:adjustRightInd w:val="0"/>
        <w:spacing w:after="0" w:line="360" w:lineRule="auto"/>
        <w:jc w:val="both"/>
        <w:rPr>
          <w:rFonts w:ascii="Times New Roman" w:hAnsi="Times New Roman" w:cs="Times New Roman"/>
          <w:sz w:val="24"/>
          <w:szCs w:val="24"/>
        </w:rPr>
      </w:pPr>
    </w:p>
    <w:p w14:paraId="79E5C177" w14:textId="63343DD3" w:rsidR="007D477D" w:rsidRDefault="00DF01CB" w:rsidP="00D50D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6</w:t>
      </w:r>
      <w:r w:rsidR="003C545E">
        <w:rPr>
          <w:rFonts w:ascii="Times New Roman" w:hAnsi="Times New Roman" w:cs="Times New Roman"/>
          <w:sz w:val="24"/>
          <w:szCs w:val="24"/>
        </w:rPr>
        <w:t>] I</w:t>
      </w:r>
      <w:r w:rsidR="008B4177">
        <w:rPr>
          <w:rFonts w:ascii="Times New Roman" w:hAnsi="Times New Roman" w:cs="Times New Roman"/>
          <w:sz w:val="24"/>
          <w:szCs w:val="24"/>
        </w:rPr>
        <w:t>t is not necessary, for purposes of this exception, to delve into the deeper operational modalities of the auction system. It was not in dispute that i</w:t>
      </w:r>
      <w:r w:rsidR="003C545E">
        <w:rPr>
          <w:rFonts w:ascii="Times New Roman" w:hAnsi="Times New Roman" w:cs="Times New Roman"/>
          <w:sz w:val="24"/>
          <w:szCs w:val="24"/>
        </w:rPr>
        <w:t>n November of 2023,</w:t>
      </w:r>
      <w:r w:rsidR="000A07CB" w:rsidRPr="000A07CB">
        <w:rPr>
          <w:rFonts w:ascii="Times New Roman" w:hAnsi="Times New Roman" w:cs="Times New Roman"/>
          <w:sz w:val="24"/>
          <w:szCs w:val="24"/>
        </w:rPr>
        <w:t xml:space="preserve"> </w:t>
      </w:r>
      <w:r w:rsidR="008B4177">
        <w:rPr>
          <w:rFonts w:ascii="Times New Roman" w:hAnsi="Times New Roman" w:cs="Times New Roman"/>
          <w:sz w:val="24"/>
          <w:szCs w:val="24"/>
        </w:rPr>
        <w:t xml:space="preserve">Gono Chirandu </w:t>
      </w:r>
      <w:r w:rsidR="003C545E">
        <w:rPr>
          <w:rFonts w:ascii="Times New Roman" w:hAnsi="Times New Roman" w:cs="Times New Roman"/>
          <w:sz w:val="24"/>
          <w:szCs w:val="24"/>
        </w:rPr>
        <w:t>instructed</w:t>
      </w:r>
      <w:r w:rsidR="008B4177">
        <w:rPr>
          <w:rFonts w:ascii="Times New Roman" w:hAnsi="Times New Roman" w:cs="Times New Roman"/>
          <w:sz w:val="24"/>
          <w:szCs w:val="24"/>
        </w:rPr>
        <w:t xml:space="preserve"> POSB</w:t>
      </w:r>
      <w:r w:rsidR="003C545E">
        <w:rPr>
          <w:rFonts w:ascii="Times New Roman" w:hAnsi="Times New Roman" w:cs="Times New Roman"/>
          <w:sz w:val="24"/>
          <w:szCs w:val="24"/>
        </w:rPr>
        <w:t xml:space="preserve">, under an oral contract, </w:t>
      </w:r>
      <w:r w:rsidR="000A07CB" w:rsidRPr="000A07CB">
        <w:rPr>
          <w:rFonts w:ascii="Times New Roman" w:hAnsi="Times New Roman" w:cs="Times New Roman"/>
          <w:sz w:val="24"/>
          <w:szCs w:val="24"/>
        </w:rPr>
        <w:t>to purchase the sum of US$126</w:t>
      </w:r>
      <w:r w:rsidR="0071183E">
        <w:rPr>
          <w:rFonts w:ascii="Times New Roman" w:hAnsi="Times New Roman" w:cs="Times New Roman"/>
          <w:sz w:val="24"/>
          <w:szCs w:val="24"/>
        </w:rPr>
        <w:t>,</w:t>
      </w:r>
      <w:r w:rsidR="000A07CB" w:rsidRPr="000A07CB">
        <w:rPr>
          <w:rFonts w:ascii="Times New Roman" w:hAnsi="Times New Roman" w:cs="Times New Roman"/>
          <w:sz w:val="24"/>
          <w:szCs w:val="24"/>
        </w:rPr>
        <w:t xml:space="preserve">189.00 on </w:t>
      </w:r>
      <w:r w:rsidR="000A07CB" w:rsidRPr="000A07CB">
        <w:rPr>
          <w:rFonts w:ascii="Times New Roman" w:hAnsi="Times New Roman" w:cs="Times New Roman"/>
          <w:sz w:val="24"/>
          <w:szCs w:val="24"/>
        </w:rPr>
        <w:lastRenderedPageBreak/>
        <w:t>the auction scheduled for 12 December 2023</w:t>
      </w:r>
      <w:r w:rsidR="003C545E">
        <w:rPr>
          <w:rFonts w:ascii="Times New Roman" w:hAnsi="Times New Roman" w:cs="Times New Roman"/>
          <w:sz w:val="24"/>
          <w:szCs w:val="24"/>
        </w:rPr>
        <w:t xml:space="preserve">. </w:t>
      </w:r>
      <w:r w:rsidR="00575865">
        <w:rPr>
          <w:rFonts w:ascii="Times New Roman" w:hAnsi="Times New Roman" w:cs="Times New Roman"/>
          <w:sz w:val="24"/>
          <w:szCs w:val="24"/>
        </w:rPr>
        <w:t xml:space="preserve">The funds were meant to fund importation of machinery required for </w:t>
      </w:r>
      <w:r w:rsidR="003C545E">
        <w:rPr>
          <w:rFonts w:ascii="Times New Roman" w:hAnsi="Times New Roman" w:cs="Times New Roman"/>
          <w:sz w:val="24"/>
          <w:szCs w:val="24"/>
        </w:rPr>
        <w:t>Gono Chirandu</w:t>
      </w:r>
      <w:r w:rsidR="00575865">
        <w:rPr>
          <w:rFonts w:ascii="Times New Roman" w:hAnsi="Times New Roman" w:cs="Times New Roman"/>
          <w:sz w:val="24"/>
          <w:szCs w:val="24"/>
        </w:rPr>
        <w:t>`s farming operations. Gono Chirandu averred</w:t>
      </w:r>
      <w:r w:rsidR="007D477D">
        <w:rPr>
          <w:rFonts w:ascii="Times New Roman" w:hAnsi="Times New Roman" w:cs="Times New Roman"/>
          <w:sz w:val="24"/>
          <w:szCs w:val="24"/>
        </w:rPr>
        <w:t xml:space="preserve"> that it had sufficient ZWL to procure the US dollars required</w:t>
      </w:r>
      <w:r w:rsidR="007E50D4">
        <w:rPr>
          <w:rFonts w:ascii="Times New Roman" w:hAnsi="Times New Roman" w:cs="Times New Roman"/>
          <w:sz w:val="24"/>
          <w:szCs w:val="24"/>
        </w:rPr>
        <w:t xml:space="preserve"> at a rate of ZWL$6,435,53 to the dollar</w:t>
      </w:r>
      <w:r w:rsidR="007D477D">
        <w:rPr>
          <w:rFonts w:ascii="Times New Roman" w:hAnsi="Times New Roman" w:cs="Times New Roman"/>
          <w:sz w:val="24"/>
          <w:szCs w:val="24"/>
        </w:rPr>
        <w:t>. It was Gono Chirandu` s claim that despite its account being adequately funded, POSB failed to secure the fore</w:t>
      </w:r>
      <w:r w:rsidR="00F34286">
        <w:rPr>
          <w:rFonts w:ascii="Times New Roman" w:hAnsi="Times New Roman" w:cs="Times New Roman"/>
          <w:sz w:val="24"/>
          <w:szCs w:val="24"/>
        </w:rPr>
        <w:t>ign currency</w:t>
      </w:r>
      <w:r w:rsidR="007D477D">
        <w:rPr>
          <w:rFonts w:ascii="Times New Roman" w:hAnsi="Times New Roman" w:cs="Times New Roman"/>
          <w:sz w:val="24"/>
          <w:szCs w:val="24"/>
        </w:rPr>
        <w:t xml:space="preserve">. </w:t>
      </w:r>
    </w:p>
    <w:p w14:paraId="5AE4D41C" w14:textId="77777777" w:rsidR="007D477D" w:rsidRDefault="007D477D" w:rsidP="00D50D0E">
      <w:pPr>
        <w:autoSpaceDE w:val="0"/>
        <w:autoSpaceDN w:val="0"/>
        <w:adjustRightInd w:val="0"/>
        <w:spacing w:after="0" w:line="360" w:lineRule="auto"/>
        <w:jc w:val="both"/>
        <w:rPr>
          <w:rFonts w:ascii="Times New Roman" w:hAnsi="Times New Roman" w:cs="Times New Roman"/>
          <w:sz w:val="24"/>
          <w:szCs w:val="24"/>
        </w:rPr>
      </w:pPr>
    </w:p>
    <w:p w14:paraId="7DBD0D6C" w14:textId="7A8F7E4C" w:rsidR="007E50D4" w:rsidRDefault="007D477D" w:rsidP="00D50D0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7</w:t>
      </w:r>
      <w:r>
        <w:rPr>
          <w:rFonts w:ascii="Times New Roman" w:hAnsi="Times New Roman" w:cs="Times New Roman"/>
          <w:sz w:val="24"/>
          <w:szCs w:val="24"/>
        </w:rPr>
        <w:t xml:space="preserve">] Thus alleged Gono Chirandu that POSB breached the terms of the oral </w:t>
      </w:r>
      <w:r w:rsidR="004327DE">
        <w:rPr>
          <w:rFonts w:ascii="Times New Roman" w:hAnsi="Times New Roman" w:cs="Times New Roman"/>
          <w:sz w:val="24"/>
          <w:szCs w:val="24"/>
        </w:rPr>
        <w:t>banker-creditor contract. It wrongfully and unlawfully</w:t>
      </w:r>
      <w:r>
        <w:rPr>
          <w:rFonts w:ascii="Times New Roman" w:hAnsi="Times New Roman" w:cs="Times New Roman"/>
          <w:sz w:val="24"/>
          <w:szCs w:val="24"/>
        </w:rPr>
        <w:t xml:space="preserve"> (a) failed to submit the bid </w:t>
      </w:r>
      <w:r w:rsidR="007E50D4">
        <w:rPr>
          <w:rFonts w:ascii="Times New Roman" w:hAnsi="Times New Roman" w:cs="Times New Roman"/>
          <w:sz w:val="24"/>
          <w:szCs w:val="24"/>
        </w:rPr>
        <w:t>timeously, (</w:t>
      </w:r>
      <w:r>
        <w:rPr>
          <w:rFonts w:ascii="Times New Roman" w:hAnsi="Times New Roman" w:cs="Times New Roman"/>
          <w:sz w:val="24"/>
          <w:szCs w:val="24"/>
        </w:rPr>
        <w:t>b) misrepresented that the bid had been successful and (</w:t>
      </w:r>
      <w:r w:rsidR="007E50D4">
        <w:rPr>
          <w:rFonts w:ascii="Times New Roman" w:hAnsi="Times New Roman" w:cs="Times New Roman"/>
          <w:sz w:val="24"/>
          <w:szCs w:val="24"/>
        </w:rPr>
        <w:t>c)</w:t>
      </w:r>
      <w:r>
        <w:rPr>
          <w:rFonts w:ascii="Times New Roman" w:hAnsi="Times New Roman" w:cs="Times New Roman"/>
          <w:sz w:val="24"/>
          <w:szCs w:val="24"/>
        </w:rPr>
        <w:t xml:space="preserve"> declined to release the deposited funds despite instructions to that effect and </w:t>
      </w:r>
      <w:r w:rsidR="007E50D4">
        <w:rPr>
          <w:rFonts w:ascii="Times New Roman" w:hAnsi="Times New Roman" w:cs="Times New Roman"/>
          <w:sz w:val="24"/>
          <w:szCs w:val="24"/>
        </w:rPr>
        <w:t>(d</w:t>
      </w:r>
      <w:r>
        <w:rPr>
          <w:rFonts w:ascii="Times New Roman" w:hAnsi="Times New Roman" w:cs="Times New Roman"/>
          <w:sz w:val="24"/>
          <w:szCs w:val="24"/>
        </w:rPr>
        <w:t>) only managed to procure US</w:t>
      </w:r>
      <w:r w:rsidR="007E50D4">
        <w:rPr>
          <w:rFonts w:ascii="Times New Roman" w:hAnsi="Times New Roman" w:cs="Times New Roman"/>
          <w:sz w:val="24"/>
          <w:szCs w:val="24"/>
        </w:rPr>
        <w:t xml:space="preserve">$42,628,51 at a rate of </w:t>
      </w:r>
      <w:r w:rsidR="007E50D4" w:rsidRPr="004327DE">
        <w:rPr>
          <w:rFonts w:ascii="Times New Roman" w:hAnsi="Times New Roman" w:cs="Times New Roman"/>
        </w:rPr>
        <w:t xml:space="preserve">ZWL </w:t>
      </w:r>
      <w:r w:rsidR="007E50D4">
        <w:rPr>
          <w:rFonts w:ascii="Times New Roman" w:hAnsi="Times New Roman" w:cs="Times New Roman"/>
          <w:sz w:val="24"/>
          <w:szCs w:val="24"/>
        </w:rPr>
        <w:t>19,332,40 to the dollar resulting</w:t>
      </w:r>
      <w:r>
        <w:rPr>
          <w:rFonts w:ascii="Times New Roman" w:hAnsi="Times New Roman" w:cs="Times New Roman"/>
          <w:sz w:val="24"/>
          <w:szCs w:val="24"/>
        </w:rPr>
        <w:t xml:space="preserve"> in </w:t>
      </w:r>
      <w:r w:rsidR="007E50D4">
        <w:rPr>
          <w:rFonts w:ascii="Times New Roman" w:hAnsi="Times New Roman" w:cs="Times New Roman"/>
          <w:sz w:val="24"/>
          <w:szCs w:val="24"/>
        </w:rPr>
        <w:t xml:space="preserve">a shortfall of US$83,560,49. </w:t>
      </w:r>
    </w:p>
    <w:p w14:paraId="485DE693" w14:textId="77777777" w:rsidR="007E50D4" w:rsidRDefault="007E50D4" w:rsidP="00D50D0E">
      <w:pPr>
        <w:autoSpaceDE w:val="0"/>
        <w:autoSpaceDN w:val="0"/>
        <w:adjustRightInd w:val="0"/>
        <w:spacing w:after="0" w:line="360" w:lineRule="auto"/>
        <w:jc w:val="both"/>
        <w:rPr>
          <w:rFonts w:ascii="Times New Roman" w:hAnsi="Times New Roman" w:cs="Times New Roman"/>
          <w:sz w:val="24"/>
          <w:szCs w:val="24"/>
        </w:rPr>
      </w:pPr>
    </w:p>
    <w:p w14:paraId="43EDA815" w14:textId="3F4CF82B" w:rsidR="008B4177" w:rsidRDefault="00E65486"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8</w:t>
      </w:r>
      <w:r>
        <w:rPr>
          <w:rFonts w:ascii="Times New Roman" w:hAnsi="Times New Roman" w:cs="Times New Roman"/>
          <w:sz w:val="24"/>
          <w:szCs w:val="24"/>
        </w:rPr>
        <w:t xml:space="preserve">] </w:t>
      </w:r>
      <w:r w:rsidR="00360248">
        <w:rPr>
          <w:rFonts w:ascii="Times New Roman" w:hAnsi="Times New Roman" w:cs="Times New Roman"/>
          <w:sz w:val="24"/>
          <w:szCs w:val="24"/>
        </w:rPr>
        <w:t xml:space="preserve">POSB filed a detailed plea to the claim on the merits. It threaded a tale that </w:t>
      </w:r>
      <w:r w:rsidR="008B4177">
        <w:rPr>
          <w:rFonts w:ascii="Times New Roman" w:hAnsi="Times New Roman" w:cs="Times New Roman"/>
          <w:sz w:val="24"/>
          <w:szCs w:val="24"/>
        </w:rPr>
        <w:t>robustly refuted the</w:t>
      </w:r>
      <w:r w:rsidR="00360248">
        <w:rPr>
          <w:rFonts w:ascii="Times New Roman" w:hAnsi="Times New Roman" w:cs="Times New Roman"/>
          <w:sz w:val="24"/>
          <w:szCs w:val="24"/>
        </w:rPr>
        <w:t xml:space="preserve"> terms of the oral agreement, </w:t>
      </w:r>
      <w:r w:rsidR="001A76F0">
        <w:rPr>
          <w:rFonts w:ascii="Times New Roman" w:hAnsi="Times New Roman" w:cs="Times New Roman"/>
          <w:sz w:val="24"/>
          <w:szCs w:val="24"/>
        </w:rPr>
        <w:t>allegations</w:t>
      </w:r>
      <w:r w:rsidR="00360248">
        <w:rPr>
          <w:rFonts w:ascii="Times New Roman" w:hAnsi="Times New Roman" w:cs="Times New Roman"/>
          <w:sz w:val="24"/>
          <w:szCs w:val="24"/>
        </w:rPr>
        <w:t xml:space="preserve"> of breach, negligence and unlawfulness as well as </w:t>
      </w:r>
      <w:r w:rsidR="001A76F0">
        <w:rPr>
          <w:rFonts w:ascii="Times New Roman" w:hAnsi="Times New Roman" w:cs="Times New Roman"/>
          <w:sz w:val="24"/>
          <w:szCs w:val="24"/>
        </w:rPr>
        <w:t>circumstances</w:t>
      </w:r>
      <w:r w:rsidR="00360248">
        <w:rPr>
          <w:rFonts w:ascii="Times New Roman" w:hAnsi="Times New Roman" w:cs="Times New Roman"/>
          <w:sz w:val="24"/>
          <w:szCs w:val="24"/>
        </w:rPr>
        <w:t xml:space="preserve"> of the performance of the oral </w:t>
      </w:r>
      <w:r w:rsidR="008B4177">
        <w:rPr>
          <w:rFonts w:ascii="Times New Roman" w:hAnsi="Times New Roman" w:cs="Times New Roman"/>
          <w:sz w:val="24"/>
          <w:szCs w:val="24"/>
        </w:rPr>
        <w:t xml:space="preserve">contract. It also raised issue with </w:t>
      </w:r>
      <w:r w:rsidR="00360248">
        <w:rPr>
          <w:rFonts w:ascii="Times New Roman" w:hAnsi="Times New Roman" w:cs="Times New Roman"/>
          <w:sz w:val="24"/>
          <w:szCs w:val="24"/>
        </w:rPr>
        <w:t xml:space="preserve">the mechanics of the auction </w:t>
      </w:r>
      <w:r w:rsidR="00526B70">
        <w:rPr>
          <w:rFonts w:ascii="Times New Roman" w:hAnsi="Times New Roman" w:cs="Times New Roman"/>
          <w:sz w:val="24"/>
          <w:szCs w:val="24"/>
        </w:rPr>
        <w:t>system.</w:t>
      </w:r>
    </w:p>
    <w:p w14:paraId="65249083" w14:textId="0E11B43E" w:rsidR="00E65486" w:rsidRPr="00CB3102" w:rsidRDefault="00BB3B42"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9</w:t>
      </w:r>
      <w:r>
        <w:rPr>
          <w:rFonts w:ascii="Times New Roman" w:hAnsi="Times New Roman" w:cs="Times New Roman"/>
          <w:sz w:val="24"/>
          <w:szCs w:val="24"/>
        </w:rPr>
        <w:t xml:space="preserve">] POSB further </w:t>
      </w:r>
      <w:r w:rsidR="008B4177">
        <w:rPr>
          <w:rFonts w:ascii="Times New Roman" w:hAnsi="Times New Roman" w:cs="Times New Roman"/>
          <w:sz w:val="24"/>
          <w:szCs w:val="24"/>
        </w:rPr>
        <w:t xml:space="preserve">alleged </w:t>
      </w:r>
      <w:r>
        <w:rPr>
          <w:rFonts w:ascii="Times New Roman" w:hAnsi="Times New Roman" w:cs="Times New Roman"/>
          <w:sz w:val="24"/>
          <w:szCs w:val="24"/>
        </w:rPr>
        <w:t xml:space="preserve">in the same plea that the </w:t>
      </w:r>
      <w:r w:rsidR="002802E8" w:rsidRPr="002802E8">
        <w:rPr>
          <w:rFonts w:ascii="Times New Roman" w:hAnsi="Times New Roman" w:cs="Times New Roman"/>
          <w:sz w:val="24"/>
          <w:szCs w:val="24"/>
        </w:rPr>
        <w:t xml:space="preserve">bid was not processed on account of the </w:t>
      </w:r>
      <w:r w:rsidR="008B4177">
        <w:rPr>
          <w:rFonts w:ascii="Times New Roman" w:hAnsi="Times New Roman" w:cs="Times New Roman"/>
          <w:sz w:val="24"/>
          <w:szCs w:val="24"/>
        </w:rPr>
        <w:t xml:space="preserve">Gono </w:t>
      </w:r>
      <w:r w:rsidR="00B135C8">
        <w:rPr>
          <w:rFonts w:ascii="Times New Roman" w:hAnsi="Times New Roman" w:cs="Times New Roman"/>
          <w:sz w:val="24"/>
          <w:szCs w:val="24"/>
        </w:rPr>
        <w:t>Chirandu` s</w:t>
      </w:r>
      <w:r w:rsidR="008B4177">
        <w:rPr>
          <w:rFonts w:ascii="Times New Roman" w:hAnsi="Times New Roman" w:cs="Times New Roman"/>
          <w:sz w:val="24"/>
          <w:szCs w:val="24"/>
        </w:rPr>
        <w:t xml:space="preserve"> </w:t>
      </w:r>
      <w:r w:rsidR="002802E8" w:rsidRPr="002802E8">
        <w:rPr>
          <w:rFonts w:ascii="Times New Roman" w:hAnsi="Times New Roman" w:cs="Times New Roman"/>
          <w:sz w:val="24"/>
          <w:szCs w:val="24"/>
        </w:rPr>
        <w:t xml:space="preserve">failure to adequately fund </w:t>
      </w:r>
      <w:r w:rsidR="00B135C8">
        <w:rPr>
          <w:rFonts w:ascii="Times New Roman" w:hAnsi="Times New Roman" w:cs="Times New Roman"/>
          <w:sz w:val="24"/>
          <w:szCs w:val="24"/>
        </w:rPr>
        <w:t xml:space="preserve">the bid </w:t>
      </w:r>
      <w:r w:rsidR="00B135C8" w:rsidRPr="002802E8">
        <w:rPr>
          <w:rFonts w:ascii="Times New Roman" w:hAnsi="Times New Roman" w:cs="Times New Roman"/>
          <w:sz w:val="24"/>
          <w:szCs w:val="24"/>
        </w:rPr>
        <w:t>account.</w:t>
      </w:r>
      <w:r w:rsidR="00B135C8">
        <w:rPr>
          <w:rFonts w:ascii="Times New Roman" w:hAnsi="Times New Roman" w:cs="Times New Roman"/>
          <w:sz w:val="24"/>
          <w:szCs w:val="24"/>
        </w:rPr>
        <w:t xml:space="preserve"> On</w:t>
      </w:r>
      <w:r>
        <w:rPr>
          <w:rFonts w:ascii="Times New Roman" w:hAnsi="Times New Roman" w:cs="Times New Roman"/>
          <w:sz w:val="24"/>
          <w:szCs w:val="24"/>
        </w:rPr>
        <w:t xml:space="preserve"> </w:t>
      </w:r>
      <w:r w:rsidR="00CB3102" w:rsidRPr="00CB3102">
        <w:rPr>
          <w:rFonts w:ascii="Times New Roman" w:hAnsi="Times New Roman" w:cs="Times New Roman"/>
          <w:sz w:val="24"/>
          <w:szCs w:val="24"/>
        </w:rPr>
        <w:t>8 December 2023</w:t>
      </w:r>
      <w:r>
        <w:rPr>
          <w:rFonts w:ascii="Times New Roman" w:hAnsi="Times New Roman" w:cs="Times New Roman"/>
          <w:sz w:val="24"/>
          <w:szCs w:val="24"/>
        </w:rPr>
        <w:t xml:space="preserve">, Gono Chirandu </w:t>
      </w:r>
      <w:r w:rsidR="00B135C8">
        <w:rPr>
          <w:rFonts w:ascii="Times New Roman" w:hAnsi="Times New Roman" w:cs="Times New Roman"/>
          <w:sz w:val="24"/>
          <w:szCs w:val="24"/>
        </w:rPr>
        <w:t xml:space="preserve">according to POSB, </w:t>
      </w:r>
      <w:r>
        <w:rPr>
          <w:rFonts w:ascii="Times New Roman" w:hAnsi="Times New Roman" w:cs="Times New Roman"/>
          <w:sz w:val="24"/>
          <w:szCs w:val="24"/>
        </w:rPr>
        <w:t xml:space="preserve">apparently </w:t>
      </w:r>
      <w:r w:rsidRPr="00CB3102">
        <w:rPr>
          <w:rFonts w:ascii="Times New Roman" w:hAnsi="Times New Roman" w:cs="Times New Roman"/>
          <w:sz w:val="24"/>
          <w:szCs w:val="24"/>
        </w:rPr>
        <w:t>resubmitted</w:t>
      </w:r>
      <w:r w:rsidR="00CB3102" w:rsidRPr="00CB3102">
        <w:rPr>
          <w:rFonts w:ascii="Times New Roman" w:hAnsi="Times New Roman" w:cs="Times New Roman"/>
          <w:sz w:val="24"/>
          <w:szCs w:val="24"/>
        </w:rPr>
        <w:t xml:space="preserve"> its bid for the auction scheduled for 13 December 2023, but </w:t>
      </w:r>
      <w:r w:rsidR="00B135C8">
        <w:rPr>
          <w:rFonts w:ascii="Times New Roman" w:hAnsi="Times New Roman" w:cs="Times New Roman"/>
          <w:sz w:val="24"/>
          <w:szCs w:val="24"/>
        </w:rPr>
        <w:t xml:space="preserve">again </w:t>
      </w:r>
      <w:r w:rsidR="00CB3102" w:rsidRPr="00CB3102">
        <w:rPr>
          <w:rFonts w:ascii="Times New Roman" w:hAnsi="Times New Roman" w:cs="Times New Roman"/>
          <w:sz w:val="24"/>
          <w:szCs w:val="24"/>
        </w:rPr>
        <w:t xml:space="preserve">failed to adequately fund its account to </w:t>
      </w:r>
      <w:r w:rsidR="00E65486" w:rsidRPr="00CB3102">
        <w:rPr>
          <w:rFonts w:ascii="Times New Roman" w:hAnsi="Times New Roman" w:cs="Times New Roman"/>
          <w:sz w:val="24"/>
          <w:szCs w:val="24"/>
        </w:rPr>
        <w:t>purchase US$</w:t>
      </w:r>
      <w:r w:rsidR="00CB3102" w:rsidRPr="00CB3102">
        <w:rPr>
          <w:rFonts w:ascii="Times New Roman" w:hAnsi="Times New Roman" w:cs="Times New Roman"/>
          <w:sz w:val="24"/>
          <w:szCs w:val="24"/>
        </w:rPr>
        <w:t>126,189.00</w:t>
      </w:r>
      <w:r>
        <w:rPr>
          <w:rFonts w:ascii="Times New Roman" w:hAnsi="Times New Roman" w:cs="Times New Roman"/>
          <w:sz w:val="24"/>
          <w:szCs w:val="24"/>
        </w:rPr>
        <w:t xml:space="preserve"> required</w:t>
      </w:r>
      <w:r w:rsidR="00CB3102" w:rsidRPr="00CB3102">
        <w:rPr>
          <w:rFonts w:ascii="Times New Roman" w:hAnsi="Times New Roman" w:cs="Times New Roman"/>
          <w:sz w:val="24"/>
          <w:szCs w:val="24"/>
        </w:rPr>
        <w:t>.</w:t>
      </w:r>
    </w:p>
    <w:p w14:paraId="0078F915" w14:textId="304F721B" w:rsidR="00AE7374" w:rsidRDefault="00E65486"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242CFA">
        <w:rPr>
          <w:rFonts w:ascii="Times New Roman" w:hAnsi="Times New Roman" w:cs="Times New Roman"/>
          <w:sz w:val="24"/>
          <w:szCs w:val="24"/>
        </w:rPr>
        <w:t>10</w:t>
      </w:r>
      <w:r>
        <w:rPr>
          <w:rFonts w:ascii="Times New Roman" w:hAnsi="Times New Roman" w:cs="Times New Roman"/>
          <w:sz w:val="24"/>
          <w:szCs w:val="24"/>
        </w:rPr>
        <w:t>]</w:t>
      </w:r>
      <w:r w:rsidR="00921CB4">
        <w:rPr>
          <w:rFonts w:ascii="Times New Roman" w:hAnsi="Times New Roman" w:cs="Times New Roman"/>
          <w:sz w:val="24"/>
          <w:szCs w:val="24"/>
        </w:rPr>
        <w:t xml:space="preserve"> </w:t>
      </w:r>
      <w:r w:rsidR="00BB3B42">
        <w:rPr>
          <w:rFonts w:ascii="Times New Roman" w:hAnsi="Times New Roman" w:cs="Times New Roman"/>
          <w:sz w:val="24"/>
          <w:szCs w:val="24"/>
        </w:rPr>
        <w:t xml:space="preserve">POSB insisted that it communicated with, and properly advised Gono Chirandu at all times during the transaction`s period. In particular, POSB averred that it </w:t>
      </w:r>
      <w:r w:rsidR="00B135C8">
        <w:rPr>
          <w:rFonts w:ascii="Times New Roman" w:hAnsi="Times New Roman" w:cs="Times New Roman"/>
          <w:sz w:val="24"/>
          <w:szCs w:val="24"/>
        </w:rPr>
        <w:t xml:space="preserve">informed </w:t>
      </w:r>
      <w:r w:rsidR="00BB3B42">
        <w:rPr>
          <w:rFonts w:ascii="Times New Roman" w:hAnsi="Times New Roman" w:cs="Times New Roman"/>
          <w:sz w:val="24"/>
          <w:szCs w:val="24"/>
        </w:rPr>
        <w:t xml:space="preserve">Gono Chirandu </w:t>
      </w:r>
      <w:r w:rsidR="00AE7374">
        <w:rPr>
          <w:rFonts w:ascii="Times New Roman" w:hAnsi="Times New Roman" w:cs="Times New Roman"/>
          <w:sz w:val="24"/>
          <w:szCs w:val="24"/>
        </w:rPr>
        <w:t xml:space="preserve">to </w:t>
      </w:r>
      <w:r w:rsidR="00AE7374" w:rsidRPr="00CB3102">
        <w:rPr>
          <w:rFonts w:ascii="Times New Roman" w:hAnsi="Times New Roman" w:cs="Times New Roman"/>
          <w:sz w:val="24"/>
          <w:szCs w:val="24"/>
        </w:rPr>
        <w:t>fund</w:t>
      </w:r>
      <w:r w:rsidR="00CB3102" w:rsidRPr="00CB3102">
        <w:rPr>
          <w:rFonts w:ascii="Times New Roman" w:hAnsi="Times New Roman" w:cs="Times New Roman"/>
          <w:sz w:val="24"/>
          <w:szCs w:val="24"/>
        </w:rPr>
        <w:t xml:space="preserve"> its account</w:t>
      </w:r>
      <w:r w:rsidR="00BB3B42">
        <w:rPr>
          <w:rFonts w:ascii="Times New Roman" w:hAnsi="Times New Roman" w:cs="Times New Roman"/>
          <w:sz w:val="24"/>
          <w:szCs w:val="24"/>
        </w:rPr>
        <w:t xml:space="preserve"> to the tune of</w:t>
      </w:r>
      <w:r w:rsidR="00BB3B42" w:rsidRPr="00BB3B42">
        <w:rPr>
          <w:rFonts w:ascii="Times New Roman" w:hAnsi="Times New Roman" w:cs="Times New Roman"/>
          <w:sz w:val="24"/>
          <w:szCs w:val="24"/>
        </w:rPr>
        <w:t xml:space="preserve"> </w:t>
      </w:r>
      <w:r w:rsidR="00BB3B42" w:rsidRPr="00CB3102">
        <w:rPr>
          <w:rFonts w:ascii="Times New Roman" w:hAnsi="Times New Roman" w:cs="Times New Roman"/>
          <w:sz w:val="24"/>
          <w:szCs w:val="24"/>
        </w:rPr>
        <w:t>ZWL810 051 609.53 plus a 1% charge of ZWL8 100 516.10 (totalling ZWL818 152 122.63</w:t>
      </w:r>
      <w:r w:rsidR="00AE7374" w:rsidRPr="00CB3102">
        <w:rPr>
          <w:rFonts w:ascii="Times New Roman" w:hAnsi="Times New Roman" w:cs="Times New Roman"/>
          <w:sz w:val="24"/>
          <w:szCs w:val="24"/>
        </w:rPr>
        <w:t xml:space="preserve">) </w:t>
      </w:r>
      <w:r w:rsidR="00AE7374">
        <w:rPr>
          <w:rFonts w:ascii="Times New Roman" w:hAnsi="Times New Roman" w:cs="Times New Roman"/>
          <w:sz w:val="24"/>
          <w:szCs w:val="24"/>
        </w:rPr>
        <w:t>based</w:t>
      </w:r>
      <w:r w:rsidR="00BB3B42">
        <w:rPr>
          <w:rFonts w:ascii="Times New Roman" w:hAnsi="Times New Roman" w:cs="Times New Roman"/>
          <w:sz w:val="24"/>
          <w:szCs w:val="24"/>
        </w:rPr>
        <w:t xml:space="preserve"> on the </w:t>
      </w:r>
      <w:r w:rsidR="00CB3102" w:rsidRPr="00CB3102">
        <w:rPr>
          <w:rFonts w:ascii="Times New Roman" w:hAnsi="Times New Roman" w:cs="Times New Roman"/>
          <w:sz w:val="24"/>
          <w:szCs w:val="24"/>
        </w:rPr>
        <w:t>official US$/ZWL exchange rate of ZWL6 419.3520 as at 8 December 2023</w:t>
      </w:r>
      <w:r w:rsidR="00B135C8">
        <w:rPr>
          <w:rFonts w:ascii="Times New Roman" w:hAnsi="Times New Roman" w:cs="Times New Roman"/>
          <w:sz w:val="24"/>
          <w:szCs w:val="24"/>
        </w:rPr>
        <w:t>.</w:t>
      </w:r>
    </w:p>
    <w:p w14:paraId="1E6EF5E0" w14:textId="70C19D54" w:rsidR="00084619" w:rsidRPr="00674650" w:rsidRDefault="00AE7374"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242CFA">
        <w:rPr>
          <w:rFonts w:ascii="Times New Roman" w:hAnsi="Times New Roman" w:cs="Times New Roman"/>
          <w:sz w:val="24"/>
          <w:szCs w:val="24"/>
        </w:rPr>
        <w:t>1</w:t>
      </w:r>
      <w:r>
        <w:rPr>
          <w:rFonts w:ascii="Times New Roman" w:hAnsi="Times New Roman" w:cs="Times New Roman"/>
          <w:sz w:val="24"/>
          <w:szCs w:val="24"/>
        </w:rPr>
        <w:t xml:space="preserve">] According to POSB, Gono Chirandu disregarded this advice and </w:t>
      </w:r>
      <w:r w:rsidR="00B135C8">
        <w:rPr>
          <w:rFonts w:ascii="Times New Roman" w:hAnsi="Times New Roman" w:cs="Times New Roman"/>
          <w:sz w:val="24"/>
          <w:szCs w:val="24"/>
        </w:rPr>
        <w:t xml:space="preserve">thus </w:t>
      </w:r>
      <w:r>
        <w:rPr>
          <w:rFonts w:ascii="Times New Roman" w:hAnsi="Times New Roman" w:cs="Times New Roman"/>
          <w:sz w:val="24"/>
          <w:szCs w:val="24"/>
        </w:rPr>
        <w:t xml:space="preserve">missed the cut-off date of </w:t>
      </w:r>
      <w:r w:rsidR="00284581" w:rsidRPr="00674650">
        <w:rPr>
          <w:rFonts w:ascii="Times New Roman" w:hAnsi="Times New Roman" w:cs="Times New Roman"/>
          <w:sz w:val="24"/>
          <w:szCs w:val="24"/>
        </w:rPr>
        <w:t xml:space="preserve">8 December </w:t>
      </w:r>
      <w:r w:rsidR="00AE0665" w:rsidRPr="00674650">
        <w:rPr>
          <w:rFonts w:ascii="Times New Roman" w:hAnsi="Times New Roman" w:cs="Times New Roman"/>
          <w:sz w:val="24"/>
          <w:szCs w:val="24"/>
        </w:rPr>
        <w:t>2023</w:t>
      </w:r>
      <w:r>
        <w:rPr>
          <w:rFonts w:ascii="Times New Roman" w:hAnsi="Times New Roman" w:cs="Times New Roman"/>
          <w:sz w:val="24"/>
          <w:szCs w:val="24"/>
        </w:rPr>
        <w:t xml:space="preserve">.It </w:t>
      </w:r>
      <w:r w:rsidR="00B135C8">
        <w:rPr>
          <w:rFonts w:ascii="Times New Roman" w:hAnsi="Times New Roman" w:cs="Times New Roman"/>
          <w:sz w:val="24"/>
          <w:szCs w:val="24"/>
        </w:rPr>
        <w:t xml:space="preserve">however proceeded to make </w:t>
      </w:r>
      <w:r w:rsidR="00284581" w:rsidRPr="00674650">
        <w:rPr>
          <w:rFonts w:ascii="Times New Roman" w:hAnsi="Times New Roman" w:cs="Times New Roman"/>
          <w:sz w:val="24"/>
          <w:szCs w:val="24"/>
        </w:rPr>
        <w:t xml:space="preserve">intermittent deposits, the last being on 11 December 2023 at 11:57 hours, </w:t>
      </w:r>
      <w:r w:rsidR="00B135C8">
        <w:rPr>
          <w:rFonts w:ascii="Times New Roman" w:hAnsi="Times New Roman" w:cs="Times New Roman"/>
          <w:sz w:val="24"/>
          <w:szCs w:val="24"/>
        </w:rPr>
        <w:t xml:space="preserve">well-after </w:t>
      </w:r>
      <w:r w:rsidR="00284581" w:rsidRPr="00674650">
        <w:rPr>
          <w:rFonts w:ascii="Times New Roman" w:hAnsi="Times New Roman" w:cs="Times New Roman"/>
          <w:sz w:val="24"/>
          <w:szCs w:val="24"/>
        </w:rPr>
        <w:t>cut-off.</w:t>
      </w:r>
      <w:r>
        <w:rPr>
          <w:rFonts w:ascii="Times New Roman" w:hAnsi="Times New Roman" w:cs="Times New Roman"/>
          <w:sz w:val="24"/>
          <w:szCs w:val="24"/>
        </w:rPr>
        <w:t xml:space="preserve"> Given these belated payments, </w:t>
      </w:r>
      <w:r w:rsidR="00284581" w:rsidRPr="00674650">
        <w:rPr>
          <w:rFonts w:ascii="Times New Roman" w:hAnsi="Times New Roman" w:cs="Times New Roman"/>
          <w:sz w:val="24"/>
          <w:szCs w:val="24"/>
        </w:rPr>
        <w:t xml:space="preserve">the </w:t>
      </w:r>
      <w:r w:rsidR="00F34286" w:rsidRPr="00674650">
        <w:rPr>
          <w:rFonts w:ascii="Times New Roman" w:hAnsi="Times New Roman" w:cs="Times New Roman"/>
          <w:sz w:val="24"/>
          <w:szCs w:val="24"/>
        </w:rPr>
        <w:lastRenderedPageBreak/>
        <w:t>bid for</w:t>
      </w:r>
      <w:r>
        <w:rPr>
          <w:rFonts w:ascii="Times New Roman" w:hAnsi="Times New Roman" w:cs="Times New Roman"/>
          <w:sz w:val="24"/>
          <w:szCs w:val="24"/>
        </w:rPr>
        <w:t xml:space="preserve"> </w:t>
      </w:r>
      <w:r w:rsidR="00F34286">
        <w:rPr>
          <w:rFonts w:ascii="Times New Roman" w:hAnsi="Times New Roman" w:cs="Times New Roman"/>
          <w:sz w:val="24"/>
          <w:szCs w:val="24"/>
        </w:rPr>
        <w:t xml:space="preserve">the </w:t>
      </w:r>
      <w:r>
        <w:rPr>
          <w:rFonts w:ascii="Times New Roman" w:hAnsi="Times New Roman" w:cs="Times New Roman"/>
          <w:sz w:val="24"/>
          <w:szCs w:val="24"/>
        </w:rPr>
        <w:t xml:space="preserve">12 December 2023 </w:t>
      </w:r>
      <w:r w:rsidR="00F34286">
        <w:rPr>
          <w:rFonts w:ascii="Times New Roman" w:hAnsi="Times New Roman" w:cs="Times New Roman"/>
          <w:sz w:val="24"/>
          <w:szCs w:val="24"/>
        </w:rPr>
        <w:t xml:space="preserve">auction </w:t>
      </w:r>
      <w:r w:rsidR="00284581" w:rsidRPr="00674650">
        <w:rPr>
          <w:rFonts w:ascii="Times New Roman" w:hAnsi="Times New Roman" w:cs="Times New Roman"/>
          <w:sz w:val="24"/>
          <w:szCs w:val="24"/>
        </w:rPr>
        <w:t xml:space="preserve">not be </w:t>
      </w:r>
      <w:r>
        <w:rPr>
          <w:rFonts w:ascii="Times New Roman" w:hAnsi="Times New Roman" w:cs="Times New Roman"/>
          <w:sz w:val="24"/>
          <w:szCs w:val="24"/>
        </w:rPr>
        <w:t xml:space="preserve">timeously </w:t>
      </w:r>
      <w:r w:rsidR="00284581" w:rsidRPr="00674650">
        <w:rPr>
          <w:rFonts w:ascii="Times New Roman" w:hAnsi="Times New Roman" w:cs="Times New Roman"/>
          <w:sz w:val="24"/>
          <w:szCs w:val="24"/>
        </w:rPr>
        <w:t xml:space="preserve">processed for </w:t>
      </w:r>
      <w:r>
        <w:rPr>
          <w:rFonts w:ascii="Times New Roman" w:hAnsi="Times New Roman" w:cs="Times New Roman"/>
          <w:sz w:val="24"/>
          <w:szCs w:val="24"/>
        </w:rPr>
        <w:t>want of adequate funding.</w:t>
      </w:r>
    </w:p>
    <w:p w14:paraId="78474357" w14:textId="04BA4B8B" w:rsidR="00B135C8" w:rsidRDefault="003946EE" w:rsidP="00D50D0E">
      <w:pPr>
        <w:spacing w:line="360" w:lineRule="auto"/>
        <w:jc w:val="both"/>
        <w:rPr>
          <w:rFonts w:ascii="Times New Roman" w:hAnsi="Times New Roman" w:cs="Times New Roman"/>
          <w:sz w:val="24"/>
          <w:szCs w:val="24"/>
        </w:rPr>
      </w:pPr>
      <w:r w:rsidRPr="00674650">
        <w:rPr>
          <w:rFonts w:ascii="Times New Roman" w:hAnsi="Times New Roman" w:cs="Times New Roman"/>
          <w:sz w:val="24"/>
          <w:szCs w:val="24"/>
        </w:rPr>
        <w:t>[</w:t>
      </w:r>
      <w:r w:rsidR="00410F06" w:rsidRPr="00674650">
        <w:rPr>
          <w:rFonts w:ascii="Times New Roman" w:hAnsi="Times New Roman" w:cs="Times New Roman"/>
          <w:sz w:val="24"/>
          <w:szCs w:val="24"/>
        </w:rPr>
        <w:t>1</w:t>
      </w:r>
      <w:r w:rsidR="00242CFA">
        <w:rPr>
          <w:rFonts w:ascii="Times New Roman" w:hAnsi="Times New Roman" w:cs="Times New Roman"/>
          <w:sz w:val="24"/>
          <w:szCs w:val="24"/>
        </w:rPr>
        <w:t>2</w:t>
      </w:r>
      <w:r w:rsidR="00410F06" w:rsidRPr="00674650">
        <w:rPr>
          <w:rFonts w:ascii="Times New Roman" w:hAnsi="Times New Roman" w:cs="Times New Roman"/>
          <w:sz w:val="24"/>
          <w:szCs w:val="24"/>
        </w:rPr>
        <w:t>]</w:t>
      </w:r>
      <w:r w:rsidR="00284581" w:rsidRPr="00674650">
        <w:rPr>
          <w:rFonts w:ascii="Times New Roman" w:hAnsi="Times New Roman" w:cs="Times New Roman"/>
          <w:sz w:val="24"/>
          <w:szCs w:val="24"/>
        </w:rPr>
        <w:t xml:space="preserve"> </w:t>
      </w:r>
      <w:r w:rsidR="00AE7374">
        <w:rPr>
          <w:rFonts w:ascii="Times New Roman" w:hAnsi="Times New Roman" w:cs="Times New Roman"/>
          <w:sz w:val="24"/>
          <w:szCs w:val="24"/>
        </w:rPr>
        <w:t xml:space="preserve">In any event, continued POSB in its plea, as at </w:t>
      </w:r>
      <w:r w:rsidR="00284581" w:rsidRPr="00674650">
        <w:rPr>
          <w:rFonts w:ascii="Times New Roman" w:hAnsi="Times New Roman" w:cs="Times New Roman"/>
          <w:sz w:val="24"/>
          <w:szCs w:val="24"/>
        </w:rPr>
        <w:t xml:space="preserve">12 December 2023 </w:t>
      </w:r>
      <w:r w:rsidR="00AE7374">
        <w:rPr>
          <w:rFonts w:ascii="Times New Roman" w:hAnsi="Times New Roman" w:cs="Times New Roman"/>
          <w:sz w:val="24"/>
          <w:szCs w:val="24"/>
        </w:rPr>
        <w:t xml:space="preserve">the RBZ did not settle any successful bids. Thus Gono Chirandu’ s bid </w:t>
      </w:r>
      <w:r w:rsidR="00B135C8">
        <w:rPr>
          <w:rFonts w:ascii="Times New Roman" w:hAnsi="Times New Roman" w:cs="Times New Roman"/>
          <w:sz w:val="24"/>
          <w:szCs w:val="24"/>
        </w:rPr>
        <w:t xml:space="preserve">may not have been assured of success even it </w:t>
      </w:r>
      <w:r w:rsidR="00F34286">
        <w:rPr>
          <w:rFonts w:ascii="Times New Roman" w:hAnsi="Times New Roman" w:cs="Times New Roman"/>
          <w:sz w:val="24"/>
          <w:szCs w:val="24"/>
        </w:rPr>
        <w:t xml:space="preserve">had been </w:t>
      </w:r>
      <w:r w:rsidR="00B135C8">
        <w:rPr>
          <w:rFonts w:ascii="Times New Roman" w:hAnsi="Times New Roman" w:cs="Times New Roman"/>
          <w:sz w:val="24"/>
          <w:szCs w:val="24"/>
        </w:rPr>
        <w:t xml:space="preserve">properly funded. </w:t>
      </w:r>
      <w:r w:rsidR="00AE7374">
        <w:rPr>
          <w:rFonts w:ascii="Times New Roman" w:hAnsi="Times New Roman" w:cs="Times New Roman"/>
          <w:sz w:val="24"/>
          <w:szCs w:val="24"/>
        </w:rPr>
        <w:t>Turning to its alleged refusal</w:t>
      </w:r>
      <w:r w:rsidR="00B135C8">
        <w:rPr>
          <w:rFonts w:ascii="Times New Roman" w:hAnsi="Times New Roman" w:cs="Times New Roman"/>
          <w:sz w:val="24"/>
          <w:szCs w:val="24"/>
        </w:rPr>
        <w:t>-despite instruction-</w:t>
      </w:r>
      <w:r w:rsidR="00AE7374">
        <w:rPr>
          <w:rFonts w:ascii="Times New Roman" w:hAnsi="Times New Roman" w:cs="Times New Roman"/>
          <w:sz w:val="24"/>
          <w:szCs w:val="24"/>
        </w:rPr>
        <w:t xml:space="preserve"> to release the ZWL </w:t>
      </w:r>
      <w:r w:rsidR="00B135C8">
        <w:rPr>
          <w:rFonts w:ascii="Times New Roman" w:hAnsi="Times New Roman" w:cs="Times New Roman"/>
          <w:sz w:val="24"/>
          <w:szCs w:val="24"/>
        </w:rPr>
        <w:t>earlier deposited to fund the bid,</w:t>
      </w:r>
      <w:r w:rsidR="00AE7374">
        <w:rPr>
          <w:rFonts w:ascii="Times New Roman" w:hAnsi="Times New Roman" w:cs="Times New Roman"/>
          <w:sz w:val="24"/>
          <w:szCs w:val="24"/>
        </w:rPr>
        <w:t xml:space="preserve"> POSB </w:t>
      </w:r>
      <w:r w:rsidR="00B135C8">
        <w:rPr>
          <w:rFonts w:ascii="Times New Roman" w:hAnsi="Times New Roman" w:cs="Times New Roman"/>
          <w:sz w:val="24"/>
          <w:szCs w:val="24"/>
        </w:rPr>
        <w:t>gave the following account.</w:t>
      </w:r>
      <w:r w:rsidR="00AE7374">
        <w:rPr>
          <w:rFonts w:ascii="Times New Roman" w:hAnsi="Times New Roman" w:cs="Times New Roman"/>
          <w:sz w:val="24"/>
          <w:szCs w:val="24"/>
        </w:rPr>
        <w:t xml:space="preserve"> </w:t>
      </w:r>
    </w:p>
    <w:p w14:paraId="555CE34B" w14:textId="7364694A" w:rsidR="00AE7374" w:rsidRDefault="00B135C8"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242CFA">
        <w:rPr>
          <w:rFonts w:ascii="Times New Roman" w:hAnsi="Times New Roman" w:cs="Times New Roman"/>
          <w:sz w:val="24"/>
          <w:szCs w:val="24"/>
        </w:rPr>
        <w:t>3</w:t>
      </w:r>
      <w:r>
        <w:rPr>
          <w:rFonts w:ascii="Times New Roman" w:hAnsi="Times New Roman" w:cs="Times New Roman"/>
          <w:sz w:val="24"/>
          <w:szCs w:val="24"/>
        </w:rPr>
        <w:t xml:space="preserve">] It was not correct that </w:t>
      </w:r>
      <w:r w:rsidR="00AE7374">
        <w:rPr>
          <w:rFonts w:ascii="Times New Roman" w:hAnsi="Times New Roman" w:cs="Times New Roman"/>
          <w:sz w:val="24"/>
          <w:szCs w:val="24"/>
        </w:rPr>
        <w:t xml:space="preserve">Gono Chirandu </w:t>
      </w:r>
      <w:r>
        <w:rPr>
          <w:rFonts w:ascii="Times New Roman" w:hAnsi="Times New Roman" w:cs="Times New Roman"/>
          <w:sz w:val="24"/>
          <w:szCs w:val="24"/>
        </w:rPr>
        <w:t xml:space="preserve">requested a release of the funds. What transpired was, according to POSB, is that Gono Chirandu asked POSB to retain the funds </w:t>
      </w:r>
      <w:r w:rsidR="00242CFA">
        <w:rPr>
          <w:rFonts w:ascii="Times New Roman" w:hAnsi="Times New Roman" w:cs="Times New Roman"/>
          <w:sz w:val="24"/>
          <w:szCs w:val="24"/>
        </w:rPr>
        <w:t xml:space="preserve">possibly </w:t>
      </w:r>
      <w:r>
        <w:rPr>
          <w:rFonts w:ascii="Times New Roman" w:hAnsi="Times New Roman" w:cs="Times New Roman"/>
          <w:sz w:val="24"/>
          <w:szCs w:val="24"/>
        </w:rPr>
        <w:t xml:space="preserve">in the hope of salvaging a belated </w:t>
      </w:r>
      <w:r w:rsidR="00242CFA">
        <w:rPr>
          <w:rFonts w:ascii="Times New Roman" w:hAnsi="Times New Roman" w:cs="Times New Roman"/>
          <w:sz w:val="24"/>
          <w:szCs w:val="24"/>
        </w:rPr>
        <w:t>payment from</w:t>
      </w:r>
      <w:r>
        <w:rPr>
          <w:rFonts w:ascii="Times New Roman" w:hAnsi="Times New Roman" w:cs="Times New Roman"/>
          <w:sz w:val="24"/>
          <w:szCs w:val="24"/>
        </w:rPr>
        <w:t xml:space="preserve"> the auction system. </w:t>
      </w:r>
      <w:r w:rsidR="00AE7374">
        <w:rPr>
          <w:rFonts w:ascii="Times New Roman" w:hAnsi="Times New Roman" w:cs="Times New Roman"/>
          <w:sz w:val="24"/>
          <w:szCs w:val="24"/>
        </w:rPr>
        <w:t>The instructions were only uplifted o</w:t>
      </w:r>
      <w:r w:rsidR="00AE7374" w:rsidRPr="00674650">
        <w:rPr>
          <w:rFonts w:ascii="Times New Roman" w:hAnsi="Times New Roman" w:cs="Times New Roman"/>
          <w:sz w:val="24"/>
          <w:szCs w:val="24"/>
        </w:rPr>
        <w:t xml:space="preserve">n 19 May </w:t>
      </w:r>
      <w:r w:rsidRPr="00674650">
        <w:rPr>
          <w:rFonts w:ascii="Times New Roman" w:hAnsi="Times New Roman" w:cs="Times New Roman"/>
          <w:sz w:val="24"/>
          <w:szCs w:val="24"/>
        </w:rPr>
        <w:t>2024</w:t>
      </w:r>
      <w:r>
        <w:rPr>
          <w:rFonts w:ascii="Times New Roman" w:hAnsi="Times New Roman" w:cs="Times New Roman"/>
          <w:sz w:val="24"/>
          <w:szCs w:val="24"/>
        </w:rPr>
        <w:t>, so alleged POSB in its plea.</w:t>
      </w:r>
    </w:p>
    <w:p w14:paraId="16978072" w14:textId="17F4F0FC" w:rsidR="004834F5" w:rsidRPr="00674650" w:rsidRDefault="00AE7374"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242CFA">
        <w:rPr>
          <w:rFonts w:ascii="Times New Roman" w:hAnsi="Times New Roman" w:cs="Times New Roman"/>
          <w:sz w:val="24"/>
          <w:szCs w:val="24"/>
        </w:rPr>
        <w:t>4</w:t>
      </w:r>
      <w:r>
        <w:rPr>
          <w:rFonts w:ascii="Times New Roman" w:hAnsi="Times New Roman" w:cs="Times New Roman"/>
          <w:sz w:val="24"/>
          <w:szCs w:val="24"/>
        </w:rPr>
        <w:t xml:space="preserve">] POSB </w:t>
      </w:r>
      <w:r w:rsidR="00B135C8">
        <w:rPr>
          <w:rFonts w:ascii="Times New Roman" w:hAnsi="Times New Roman" w:cs="Times New Roman"/>
          <w:sz w:val="24"/>
          <w:szCs w:val="24"/>
        </w:rPr>
        <w:t>also denied ever</w:t>
      </w:r>
      <w:r>
        <w:rPr>
          <w:rFonts w:ascii="Times New Roman" w:hAnsi="Times New Roman" w:cs="Times New Roman"/>
          <w:sz w:val="24"/>
          <w:szCs w:val="24"/>
        </w:rPr>
        <w:t xml:space="preserve"> rendering inaccurate advice</w:t>
      </w:r>
      <w:r w:rsidR="00242CFA">
        <w:rPr>
          <w:rFonts w:ascii="Times New Roman" w:hAnsi="Times New Roman" w:cs="Times New Roman"/>
          <w:sz w:val="24"/>
          <w:szCs w:val="24"/>
        </w:rPr>
        <w:t xml:space="preserve"> to </w:t>
      </w:r>
      <w:r>
        <w:rPr>
          <w:rFonts w:ascii="Times New Roman" w:hAnsi="Times New Roman" w:cs="Times New Roman"/>
          <w:sz w:val="24"/>
          <w:szCs w:val="24"/>
        </w:rPr>
        <w:t xml:space="preserve">Gono </w:t>
      </w:r>
      <w:r w:rsidR="00242CFA">
        <w:rPr>
          <w:rFonts w:ascii="Times New Roman" w:hAnsi="Times New Roman" w:cs="Times New Roman"/>
          <w:sz w:val="24"/>
          <w:szCs w:val="24"/>
        </w:rPr>
        <w:t>Chirandu. The client was</w:t>
      </w:r>
      <w:r>
        <w:rPr>
          <w:rFonts w:ascii="Times New Roman" w:hAnsi="Times New Roman" w:cs="Times New Roman"/>
          <w:sz w:val="24"/>
          <w:szCs w:val="24"/>
        </w:rPr>
        <w:t xml:space="preserve"> </w:t>
      </w:r>
      <w:r w:rsidR="00B135C8">
        <w:rPr>
          <w:rFonts w:ascii="Times New Roman" w:hAnsi="Times New Roman" w:cs="Times New Roman"/>
          <w:sz w:val="24"/>
          <w:szCs w:val="24"/>
        </w:rPr>
        <w:t xml:space="preserve">instead, </w:t>
      </w:r>
      <w:r>
        <w:rPr>
          <w:rFonts w:ascii="Times New Roman" w:hAnsi="Times New Roman" w:cs="Times New Roman"/>
          <w:sz w:val="24"/>
          <w:szCs w:val="24"/>
        </w:rPr>
        <w:t xml:space="preserve">kept updated on </w:t>
      </w:r>
      <w:r w:rsidR="00674650" w:rsidRPr="00674650">
        <w:rPr>
          <w:rFonts w:ascii="Times New Roman" w:hAnsi="Times New Roman" w:cs="Times New Roman"/>
          <w:sz w:val="24"/>
          <w:szCs w:val="24"/>
        </w:rPr>
        <w:t>the prevailing uncertainty surrounding future auctions. Following the promulgation of SI 60 of 2024</w:t>
      </w:r>
      <w:r w:rsidR="00242CFA">
        <w:rPr>
          <w:rStyle w:val="FootnoteReference"/>
          <w:rFonts w:ascii="Times New Roman" w:hAnsi="Times New Roman" w:cs="Times New Roman"/>
          <w:sz w:val="24"/>
          <w:szCs w:val="24"/>
        </w:rPr>
        <w:footnoteReference w:id="5"/>
      </w:r>
      <w:r w:rsidR="00674650" w:rsidRPr="00674650">
        <w:rPr>
          <w:rFonts w:ascii="Times New Roman" w:hAnsi="Times New Roman" w:cs="Times New Roman"/>
          <w:sz w:val="24"/>
          <w:szCs w:val="24"/>
        </w:rPr>
        <w:t>, the RBZ issued Operational Guidelines in the Monetary Policy Statement of 5 April 2024 providing that outstanding auction claims, including those from 12 December 2023, would be settled in ZiG currency over a period of two years. The plaintiff’s failed bid was therefore overtaken by events.</w:t>
      </w:r>
    </w:p>
    <w:p w14:paraId="52CDD5A6" w14:textId="449AEF7F" w:rsidR="00AE7374" w:rsidRPr="00242CFA" w:rsidRDefault="00E36340" w:rsidP="00D50D0E">
      <w:pPr>
        <w:spacing w:line="360" w:lineRule="auto"/>
        <w:jc w:val="both"/>
        <w:rPr>
          <w:rFonts w:ascii="Times New Roman" w:hAnsi="Times New Roman" w:cs="Times New Roman"/>
        </w:rPr>
      </w:pPr>
      <w:r w:rsidRPr="00242CFA">
        <w:rPr>
          <w:rFonts w:ascii="Times New Roman" w:hAnsi="Times New Roman" w:cs="Times New Roman"/>
        </w:rPr>
        <w:t>THE FIRST EXCEPTION</w:t>
      </w:r>
    </w:p>
    <w:p w14:paraId="329709C3" w14:textId="2FA15670" w:rsidR="00F95A01" w:rsidRPr="00724B49" w:rsidRDefault="00C948C0"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E56D55">
        <w:rPr>
          <w:rFonts w:ascii="Times New Roman" w:hAnsi="Times New Roman" w:cs="Times New Roman"/>
          <w:sz w:val="24"/>
          <w:szCs w:val="24"/>
        </w:rPr>
        <w:t>1</w:t>
      </w:r>
      <w:r w:rsidR="00242CFA">
        <w:rPr>
          <w:rFonts w:ascii="Times New Roman" w:hAnsi="Times New Roman" w:cs="Times New Roman"/>
          <w:sz w:val="24"/>
          <w:szCs w:val="24"/>
        </w:rPr>
        <w:t>5</w:t>
      </w:r>
      <w:r w:rsidR="00B9565C">
        <w:rPr>
          <w:rFonts w:ascii="Times New Roman" w:hAnsi="Times New Roman" w:cs="Times New Roman"/>
          <w:sz w:val="24"/>
          <w:szCs w:val="24"/>
        </w:rPr>
        <w:t>]</w:t>
      </w:r>
      <w:r w:rsidR="009B7313">
        <w:rPr>
          <w:rFonts w:ascii="Times New Roman" w:hAnsi="Times New Roman" w:cs="Times New Roman"/>
          <w:sz w:val="24"/>
          <w:szCs w:val="24"/>
        </w:rPr>
        <w:t xml:space="preserve"> </w:t>
      </w:r>
      <w:r w:rsidR="00F97CC8">
        <w:rPr>
          <w:rFonts w:ascii="Times New Roman" w:hAnsi="Times New Roman" w:cs="Times New Roman"/>
          <w:sz w:val="24"/>
          <w:szCs w:val="24"/>
        </w:rPr>
        <w:t>Th</w:t>
      </w:r>
      <w:r w:rsidR="00242CFA">
        <w:rPr>
          <w:rFonts w:ascii="Times New Roman" w:hAnsi="Times New Roman" w:cs="Times New Roman"/>
          <w:sz w:val="24"/>
          <w:szCs w:val="24"/>
        </w:rPr>
        <w:t xml:space="preserve">e current judgment in fact concerns a </w:t>
      </w:r>
      <w:r w:rsidR="00F97CC8">
        <w:rPr>
          <w:rFonts w:ascii="Times New Roman" w:hAnsi="Times New Roman" w:cs="Times New Roman"/>
          <w:sz w:val="24"/>
          <w:szCs w:val="24"/>
        </w:rPr>
        <w:t>second exception filed in this matter. This first exception was mounted on 31 May 2024 on the following grounds; -</w:t>
      </w:r>
    </w:p>
    <w:p w14:paraId="0D38E0A3" w14:textId="270F34A9" w:rsidR="00324314" w:rsidRPr="00F97CC8" w:rsidRDefault="00ED6BED" w:rsidP="00D50D0E">
      <w:pPr>
        <w:pStyle w:val="ListParagraph"/>
        <w:numPr>
          <w:ilvl w:val="0"/>
          <w:numId w:val="4"/>
        </w:numPr>
        <w:spacing w:line="360" w:lineRule="auto"/>
        <w:ind w:left="1264" w:hanging="357"/>
        <w:jc w:val="both"/>
        <w:rPr>
          <w:rFonts w:ascii="Times New Roman" w:hAnsi="Times New Roman" w:cs="Times New Roman"/>
          <w:sz w:val="24"/>
          <w:szCs w:val="24"/>
        </w:rPr>
      </w:pPr>
      <w:r w:rsidRPr="00F97CC8">
        <w:rPr>
          <w:rFonts w:ascii="Times New Roman" w:hAnsi="Times New Roman" w:cs="Times New Roman"/>
          <w:sz w:val="24"/>
          <w:szCs w:val="24"/>
        </w:rPr>
        <w:t xml:space="preserve">That the Summons and Declaration do not disclose a cause of action </w:t>
      </w:r>
    </w:p>
    <w:p w14:paraId="4F30FBBC" w14:textId="28851D80" w:rsidR="00ED6BED" w:rsidRPr="00F97CC8" w:rsidRDefault="00ED6BED" w:rsidP="00D50D0E">
      <w:pPr>
        <w:pStyle w:val="ListParagraph"/>
        <w:numPr>
          <w:ilvl w:val="0"/>
          <w:numId w:val="4"/>
        </w:numPr>
        <w:spacing w:line="360" w:lineRule="auto"/>
        <w:ind w:left="1264" w:hanging="357"/>
        <w:jc w:val="both"/>
        <w:rPr>
          <w:rFonts w:ascii="Times New Roman" w:hAnsi="Times New Roman" w:cs="Times New Roman"/>
          <w:sz w:val="24"/>
          <w:szCs w:val="24"/>
        </w:rPr>
      </w:pPr>
      <w:r w:rsidRPr="00F97CC8">
        <w:rPr>
          <w:rFonts w:ascii="Times New Roman" w:hAnsi="Times New Roman" w:cs="Times New Roman"/>
          <w:sz w:val="24"/>
          <w:szCs w:val="24"/>
        </w:rPr>
        <w:t xml:space="preserve">That the Plaintiff’s claim is vague and embarrassing </w:t>
      </w:r>
    </w:p>
    <w:p w14:paraId="13B1C0D3" w14:textId="75778529" w:rsidR="00ED6BED" w:rsidRPr="00F97CC8" w:rsidRDefault="00ED6BED" w:rsidP="00D50D0E">
      <w:pPr>
        <w:pStyle w:val="ListParagraph"/>
        <w:numPr>
          <w:ilvl w:val="0"/>
          <w:numId w:val="4"/>
        </w:numPr>
        <w:spacing w:line="360" w:lineRule="auto"/>
        <w:ind w:left="1264" w:hanging="357"/>
        <w:jc w:val="both"/>
        <w:rPr>
          <w:rFonts w:ascii="Times New Roman" w:hAnsi="Times New Roman" w:cs="Times New Roman"/>
          <w:sz w:val="24"/>
          <w:szCs w:val="24"/>
        </w:rPr>
      </w:pPr>
      <w:r w:rsidRPr="00F97CC8">
        <w:rPr>
          <w:rFonts w:ascii="Times New Roman" w:hAnsi="Times New Roman" w:cs="Times New Roman"/>
          <w:sz w:val="24"/>
          <w:szCs w:val="24"/>
        </w:rPr>
        <w:t xml:space="preserve">There is a material non-joinder of Reserve Bank of Zimbabwe, and. </w:t>
      </w:r>
    </w:p>
    <w:p w14:paraId="704A2373" w14:textId="46F334FF" w:rsidR="00ED6BED" w:rsidRPr="00F97CC8" w:rsidRDefault="00ED6BED" w:rsidP="00D50D0E">
      <w:pPr>
        <w:pStyle w:val="ListParagraph"/>
        <w:numPr>
          <w:ilvl w:val="0"/>
          <w:numId w:val="4"/>
        </w:numPr>
        <w:spacing w:line="360" w:lineRule="auto"/>
        <w:ind w:left="1264" w:hanging="357"/>
        <w:jc w:val="both"/>
        <w:rPr>
          <w:rFonts w:ascii="Times New Roman" w:hAnsi="Times New Roman" w:cs="Times New Roman"/>
          <w:sz w:val="24"/>
          <w:szCs w:val="24"/>
        </w:rPr>
      </w:pPr>
      <w:r w:rsidRPr="00F97CC8">
        <w:rPr>
          <w:rFonts w:ascii="Times New Roman" w:hAnsi="Times New Roman" w:cs="Times New Roman"/>
          <w:sz w:val="24"/>
          <w:szCs w:val="24"/>
        </w:rPr>
        <w:t xml:space="preserve">That the Declaration is not signed and dated by the Plaintiff and/or the Plaintiff’s Legal Practitioners </w:t>
      </w:r>
    </w:p>
    <w:p w14:paraId="7F58EE9D" w14:textId="1065BF07" w:rsidR="003A17EF" w:rsidRDefault="009B7313"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34DFE">
        <w:rPr>
          <w:rFonts w:ascii="Times New Roman" w:hAnsi="Times New Roman" w:cs="Times New Roman"/>
          <w:sz w:val="24"/>
          <w:szCs w:val="24"/>
        </w:rPr>
        <w:t>1</w:t>
      </w:r>
      <w:r w:rsidR="00F93758">
        <w:rPr>
          <w:rFonts w:ascii="Times New Roman" w:hAnsi="Times New Roman" w:cs="Times New Roman"/>
          <w:sz w:val="24"/>
          <w:szCs w:val="24"/>
        </w:rPr>
        <w:t>6</w:t>
      </w:r>
      <w:r>
        <w:rPr>
          <w:rFonts w:ascii="Times New Roman" w:hAnsi="Times New Roman" w:cs="Times New Roman"/>
          <w:sz w:val="24"/>
          <w:szCs w:val="24"/>
        </w:rPr>
        <w:t xml:space="preserve">] </w:t>
      </w:r>
      <w:r w:rsidR="00F97CC8">
        <w:rPr>
          <w:rFonts w:ascii="Times New Roman" w:hAnsi="Times New Roman" w:cs="Times New Roman"/>
          <w:sz w:val="24"/>
          <w:szCs w:val="24"/>
        </w:rPr>
        <w:t>The last two grounds were abandoned with POSB persisting with the first two.</w:t>
      </w:r>
      <w:r w:rsidR="00F97CC8" w:rsidRPr="003A17EF">
        <w:rPr>
          <w:rFonts w:ascii="Times New Roman" w:hAnsi="Times New Roman" w:cs="Times New Roman"/>
          <w:sz w:val="24"/>
          <w:szCs w:val="24"/>
        </w:rPr>
        <w:t xml:space="preserve"> </w:t>
      </w:r>
      <w:r w:rsidR="00F97CC8">
        <w:rPr>
          <w:rFonts w:ascii="Times New Roman" w:hAnsi="Times New Roman" w:cs="Times New Roman"/>
          <w:sz w:val="24"/>
          <w:szCs w:val="24"/>
        </w:rPr>
        <w:t xml:space="preserve">I heard argument and rendered an </w:t>
      </w:r>
      <w:r w:rsidR="00F97CC8" w:rsidRPr="00242CFA">
        <w:rPr>
          <w:rFonts w:ascii="Times New Roman" w:hAnsi="Times New Roman" w:cs="Times New Roman"/>
          <w:i/>
          <w:iCs/>
          <w:sz w:val="24"/>
          <w:szCs w:val="24"/>
        </w:rPr>
        <w:t>ex-tempore</w:t>
      </w:r>
      <w:r w:rsidR="00F97CC8">
        <w:rPr>
          <w:rFonts w:ascii="Times New Roman" w:hAnsi="Times New Roman" w:cs="Times New Roman"/>
          <w:sz w:val="24"/>
          <w:szCs w:val="24"/>
        </w:rPr>
        <w:t xml:space="preserve"> judgment upholding the exception. In particular, I noted that Gono Chirandu could have pleaded its causa with greater clarity. Especially on </w:t>
      </w:r>
      <w:r w:rsidR="00F97CC8">
        <w:rPr>
          <w:rFonts w:ascii="Times New Roman" w:hAnsi="Times New Roman" w:cs="Times New Roman"/>
          <w:sz w:val="24"/>
          <w:szCs w:val="24"/>
        </w:rPr>
        <w:lastRenderedPageBreak/>
        <w:t xml:space="preserve">whether its claim lay in contract or delict. </w:t>
      </w:r>
      <w:r w:rsidR="00087285">
        <w:rPr>
          <w:rFonts w:ascii="Times New Roman" w:hAnsi="Times New Roman" w:cs="Times New Roman"/>
          <w:sz w:val="24"/>
          <w:szCs w:val="24"/>
        </w:rPr>
        <w:t xml:space="preserve">I was not persuaded </w:t>
      </w:r>
      <w:r w:rsidR="00242CFA">
        <w:rPr>
          <w:rFonts w:ascii="Times New Roman" w:hAnsi="Times New Roman" w:cs="Times New Roman"/>
          <w:sz w:val="24"/>
          <w:szCs w:val="24"/>
        </w:rPr>
        <w:t xml:space="preserve">however, </w:t>
      </w:r>
      <w:r w:rsidR="00087285">
        <w:rPr>
          <w:rFonts w:ascii="Times New Roman" w:hAnsi="Times New Roman" w:cs="Times New Roman"/>
          <w:sz w:val="24"/>
          <w:szCs w:val="24"/>
        </w:rPr>
        <w:t>by the excipient`s arguments that the claim</w:t>
      </w:r>
      <w:r w:rsidR="00E56D55">
        <w:rPr>
          <w:rFonts w:ascii="Times New Roman" w:hAnsi="Times New Roman" w:cs="Times New Roman"/>
          <w:sz w:val="24"/>
          <w:szCs w:val="24"/>
        </w:rPr>
        <w:t xml:space="preserve"> </w:t>
      </w:r>
      <w:r w:rsidR="00087285">
        <w:rPr>
          <w:rFonts w:ascii="Times New Roman" w:hAnsi="Times New Roman" w:cs="Times New Roman"/>
          <w:sz w:val="24"/>
          <w:szCs w:val="24"/>
        </w:rPr>
        <w:t xml:space="preserve">lacked a valid </w:t>
      </w:r>
      <w:r w:rsidR="00E56D55">
        <w:rPr>
          <w:rFonts w:ascii="Times New Roman" w:hAnsi="Times New Roman" w:cs="Times New Roman"/>
          <w:sz w:val="24"/>
          <w:szCs w:val="24"/>
        </w:rPr>
        <w:t>causa</w:t>
      </w:r>
      <w:r w:rsidR="00242CFA">
        <w:rPr>
          <w:rFonts w:ascii="Times New Roman" w:hAnsi="Times New Roman" w:cs="Times New Roman"/>
          <w:sz w:val="24"/>
          <w:szCs w:val="24"/>
        </w:rPr>
        <w:t xml:space="preserve"> because it offended the principle of currency nominalism</w:t>
      </w:r>
      <w:r w:rsidR="00E56D55">
        <w:rPr>
          <w:rFonts w:ascii="Times New Roman" w:hAnsi="Times New Roman" w:cs="Times New Roman"/>
          <w:sz w:val="24"/>
          <w:szCs w:val="24"/>
        </w:rPr>
        <w:t xml:space="preserve">. </w:t>
      </w:r>
      <w:r w:rsidR="00E56D55" w:rsidRPr="003A17EF">
        <w:rPr>
          <w:rFonts w:ascii="Times New Roman" w:hAnsi="Times New Roman" w:cs="Times New Roman"/>
          <w:sz w:val="24"/>
          <w:szCs w:val="24"/>
        </w:rPr>
        <w:t>On</w:t>
      </w:r>
      <w:r w:rsidR="003A17EF" w:rsidRPr="003A17EF">
        <w:rPr>
          <w:rFonts w:ascii="Times New Roman" w:hAnsi="Times New Roman" w:cs="Times New Roman"/>
          <w:sz w:val="24"/>
          <w:szCs w:val="24"/>
        </w:rPr>
        <w:t xml:space="preserve"> 29 November 2024, </w:t>
      </w:r>
      <w:r w:rsidR="00F97CC8">
        <w:rPr>
          <w:rFonts w:ascii="Times New Roman" w:hAnsi="Times New Roman" w:cs="Times New Roman"/>
          <w:sz w:val="24"/>
          <w:szCs w:val="24"/>
        </w:rPr>
        <w:t xml:space="preserve">I ordered </w:t>
      </w:r>
      <w:r w:rsidR="00087285">
        <w:rPr>
          <w:rFonts w:ascii="Times New Roman" w:hAnsi="Times New Roman" w:cs="Times New Roman"/>
          <w:sz w:val="24"/>
          <w:szCs w:val="24"/>
        </w:rPr>
        <w:t>that; -</w:t>
      </w:r>
      <w:r w:rsidR="003A17EF" w:rsidRPr="003A17EF">
        <w:rPr>
          <w:rFonts w:ascii="Times New Roman" w:hAnsi="Times New Roman" w:cs="Times New Roman"/>
          <w:sz w:val="24"/>
          <w:szCs w:val="24"/>
        </w:rPr>
        <w:t xml:space="preserve"> </w:t>
      </w:r>
    </w:p>
    <w:p w14:paraId="0CA67916" w14:textId="11C6E7A9" w:rsidR="009B7313" w:rsidRDefault="003A17EF" w:rsidP="00D50D0E">
      <w:pPr>
        <w:spacing w:line="360" w:lineRule="auto"/>
        <w:ind w:left="720"/>
        <w:jc w:val="both"/>
        <w:rPr>
          <w:rFonts w:ascii="Times New Roman" w:hAnsi="Times New Roman" w:cs="Times New Roman"/>
          <w:sz w:val="24"/>
          <w:szCs w:val="24"/>
        </w:rPr>
      </w:pPr>
      <w:r w:rsidRPr="003A17EF">
        <w:rPr>
          <w:rFonts w:ascii="Times New Roman" w:hAnsi="Times New Roman" w:cs="Times New Roman"/>
          <w:sz w:val="24"/>
          <w:szCs w:val="24"/>
        </w:rPr>
        <w:t>“The matter be and is hereby removed from the roll and plaintiff is granted leave to amend its summons and declaration, if so advised, within 10 days of today’s date”</w:t>
      </w:r>
    </w:p>
    <w:p w14:paraId="6030EF57" w14:textId="0D79A372" w:rsidR="00087285" w:rsidRDefault="003A17EF" w:rsidP="00D50D0E">
      <w:pPr>
        <w:spacing w:line="360" w:lineRule="auto"/>
        <w:jc w:val="both"/>
        <w:rPr>
          <w:rFonts w:ascii="Times New Roman" w:hAnsi="Times New Roman" w:cs="Times New Roman"/>
          <w:sz w:val="24"/>
          <w:szCs w:val="24"/>
        </w:rPr>
      </w:pPr>
      <w:r w:rsidRPr="00B9565C">
        <w:rPr>
          <w:rFonts w:ascii="Times New Roman" w:hAnsi="Times New Roman" w:cs="Times New Roman"/>
          <w:sz w:val="24"/>
          <w:szCs w:val="24"/>
        </w:rPr>
        <w:t>[</w:t>
      </w:r>
      <w:r w:rsidR="00934DFE">
        <w:rPr>
          <w:rFonts w:ascii="Times New Roman" w:hAnsi="Times New Roman" w:cs="Times New Roman"/>
          <w:sz w:val="24"/>
          <w:szCs w:val="24"/>
        </w:rPr>
        <w:t>1</w:t>
      </w:r>
      <w:r w:rsidR="00F93758">
        <w:rPr>
          <w:rFonts w:ascii="Times New Roman" w:hAnsi="Times New Roman" w:cs="Times New Roman"/>
          <w:sz w:val="24"/>
          <w:szCs w:val="24"/>
        </w:rPr>
        <w:t>7</w:t>
      </w:r>
      <w:r w:rsidRPr="00B9565C">
        <w:rPr>
          <w:rFonts w:ascii="Times New Roman" w:hAnsi="Times New Roman" w:cs="Times New Roman"/>
          <w:sz w:val="24"/>
          <w:szCs w:val="24"/>
        </w:rPr>
        <w:t>]</w:t>
      </w:r>
      <w:r w:rsidR="00CA4655" w:rsidRPr="00B9565C">
        <w:rPr>
          <w:rFonts w:ascii="Times New Roman" w:hAnsi="Times New Roman" w:cs="Times New Roman"/>
          <w:sz w:val="24"/>
          <w:szCs w:val="24"/>
        </w:rPr>
        <w:t xml:space="preserve"> </w:t>
      </w:r>
      <w:r w:rsidR="000C7962">
        <w:rPr>
          <w:rFonts w:ascii="Times New Roman" w:hAnsi="Times New Roman" w:cs="Times New Roman"/>
          <w:sz w:val="24"/>
          <w:szCs w:val="24"/>
        </w:rPr>
        <w:t xml:space="preserve">Gono Chirandu </w:t>
      </w:r>
      <w:r w:rsidR="00B9565C" w:rsidRPr="00B9565C">
        <w:rPr>
          <w:rFonts w:ascii="Times New Roman" w:hAnsi="Times New Roman" w:cs="Times New Roman"/>
          <w:sz w:val="24"/>
          <w:szCs w:val="24"/>
        </w:rPr>
        <w:t xml:space="preserve">filed its amended summons and declaration on 9 December 2024. </w:t>
      </w:r>
      <w:r w:rsidR="00F97CC8">
        <w:rPr>
          <w:rFonts w:ascii="Times New Roman" w:hAnsi="Times New Roman" w:cs="Times New Roman"/>
          <w:sz w:val="24"/>
          <w:szCs w:val="24"/>
        </w:rPr>
        <w:t xml:space="preserve">It made minor changes to its summons and declaration and firmly premised its claim as one for damages for breach of contract. This amendment did not assuage </w:t>
      </w:r>
      <w:r w:rsidR="00F97CC8" w:rsidRPr="00242CFA">
        <w:rPr>
          <w:rFonts w:ascii="Times New Roman" w:hAnsi="Times New Roman" w:cs="Times New Roman"/>
        </w:rPr>
        <w:t>POSB</w:t>
      </w:r>
      <w:r w:rsidR="00087285">
        <w:rPr>
          <w:rFonts w:ascii="Times New Roman" w:hAnsi="Times New Roman" w:cs="Times New Roman"/>
          <w:sz w:val="24"/>
          <w:szCs w:val="24"/>
        </w:rPr>
        <w:t xml:space="preserve"> who, o</w:t>
      </w:r>
      <w:r w:rsidR="00B9565C" w:rsidRPr="00B9565C">
        <w:rPr>
          <w:rFonts w:ascii="Times New Roman" w:hAnsi="Times New Roman" w:cs="Times New Roman"/>
          <w:sz w:val="24"/>
          <w:szCs w:val="24"/>
        </w:rPr>
        <w:t xml:space="preserve">n 19 December 2024, filed </w:t>
      </w:r>
      <w:r w:rsidR="00087285">
        <w:rPr>
          <w:rFonts w:ascii="Times New Roman" w:hAnsi="Times New Roman" w:cs="Times New Roman"/>
          <w:sz w:val="24"/>
          <w:szCs w:val="24"/>
        </w:rPr>
        <w:t xml:space="preserve">another </w:t>
      </w:r>
      <w:r w:rsidR="00242CFA">
        <w:rPr>
          <w:rFonts w:ascii="Times New Roman" w:hAnsi="Times New Roman" w:cs="Times New Roman"/>
          <w:sz w:val="24"/>
          <w:szCs w:val="24"/>
        </w:rPr>
        <w:t>exception. This</w:t>
      </w:r>
      <w:r w:rsidR="00087285">
        <w:rPr>
          <w:rFonts w:ascii="Times New Roman" w:hAnsi="Times New Roman" w:cs="Times New Roman"/>
          <w:sz w:val="24"/>
          <w:szCs w:val="24"/>
        </w:rPr>
        <w:t xml:space="preserve"> time</w:t>
      </w:r>
      <w:r w:rsidR="00242CFA">
        <w:rPr>
          <w:rFonts w:ascii="Times New Roman" w:hAnsi="Times New Roman" w:cs="Times New Roman"/>
          <w:sz w:val="24"/>
          <w:szCs w:val="24"/>
        </w:rPr>
        <w:t xml:space="preserve"> the objection was </w:t>
      </w:r>
      <w:r w:rsidR="00087285">
        <w:rPr>
          <w:rFonts w:ascii="Times New Roman" w:hAnsi="Times New Roman" w:cs="Times New Roman"/>
          <w:sz w:val="24"/>
          <w:szCs w:val="24"/>
        </w:rPr>
        <w:t xml:space="preserve">embedded in the plea on the merits set out in </w:t>
      </w:r>
      <w:r w:rsidR="00087285" w:rsidRPr="00F34286">
        <w:rPr>
          <w:rFonts w:ascii="Times New Roman" w:hAnsi="Times New Roman" w:cs="Times New Roman"/>
          <w:sz w:val="24"/>
          <w:szCs w:val="24"/>
        </w:rPr>
        <w:t xml:space="preserve">paragraphs </w:t>
      </w:r>
      <w:r w:rsidR="00087285" w:rsidRPr="00F34286">
        <w:rPr>
          <w:rFonts w:ascii="Times New Roman" w:hAnsi="Times New Roman" w:cs="Times New Roman"/>
          <w:i/>
          <w:iCs/>
          <w:sz w:val="24"/>
          <w:szCs w:val="24"/>
        </w:rPr>
        <w:t>[</w:t>
      </w:r>
      <w:r w:rsidR="00C62124" w:rsidRPr="00F34286">
        <w:rPr>
          <w:rFonts w:ascii="Times New Roman" w:hAnsi="Times New Roman" w:cs="Times New Roman"/>
          <w:i/>
          <w:iCs/>
          <w:sz w:val="24"/>
          <w:szCs w:val="24"/>
        </w:rPr>
        <w:t>7</w:t>
      </w:r>
      <w:r w:rsidR="00087285" w:rsidRPr="00F34286">
        <w:rPr>
          <w:rFonts w:ascii="Times New Roman" w:hAnsi="Times New Roman" w:cs="Times New Roman"/>
          <w:i/>
          <w:iCs/>
          <w:sz w:val="24"/>
          <w:szCs w:val="24"/>
        </w:rPr>
        <w:t>]</w:t>
      </w:r>
      <w:r w:rsidR="00087285" w:rsidRPr="00242CFA">
        <w:rPr>
          <w:rFonts w:ascii="Times New Roman" w:hAnsi="Times New Roman" w:cs="Times New Roman"/>
          <w:i/>
          <w:iCs/>
          <w:sz w:val="24"/>
          <w:szCs w:val="24"/>
        </w:rPr>
        <w:t xml:space="preserve"> </w:t>
      </w:r>
      <w:r w:rsidR="00087285" w:rsidRPr="00242CFA">
        <w:rPr>
          <w:rFonts w:ascii="Times New Roman" w:hAnsi="Times New Roman" w:cs="Times New Roman"/>
          <w:sz w:val="24"/>
          <w:szCs w:val="24"/>
        </w:rPr>
        <w:t>to</w:t>
      </w:r>
      <w:r w:rsidR="00087285" w:rsidRPr="00242CFA">
        <w:rPr>
          <w:rFonts w:ascii="Times New Roman" w:hAnsi="Times New Roman" w:cs="Times New Roman"/>
          <w:i/>
          <w:iCs/>
          <w:sz w:val="24"/>
          <w:szCs w:val="24"/>
        </w:rPr>
        <w:t xml:space="preserve"> [</w:t>
      </w:r>
      <w:r w:rsidR="00C62124" w:rsidRPr="00242CFA">
        <w:rPr>
          <w:rFonts w:ascii="Times New Roman" w:hAnsi="Times New Roman" w:cs="Times New Roman"/>
          <w:i/>
          <w:iCs/>
          <w:sz w:val="24"/>
          <w:szCs w:val="24"/>
        </w:rPr>
        <w:t>1</w:t>
      </w:r>
      <w:r w:rsidR="00242CFA">
        <w:rPr>
          <w:rFonts w:ascii="Times New Roman" w:hAnsi="Times New Roman" w:cs="Times New Roman"/>
          <w:i/>
          <w:iCs/>
          <w:sz w:val="24"/>
          <w:szCs w:val="24"/>
        </w:rPr>
        <w:t>4</w:t>
      </w:r>
      <w:r w:rsidR="00087285" w:rsidRPr="00242CFA">
        <w:rPr>
          <w:rFonts w:ascii="Times New Roman" w:hAnsi="Times New Roman" w:cs="Times New Roman"/>
          <w:i/>
          <w:iCs/>
          <w:sz w:val="24"/>
          <w:szCs w:val="24"/>
        </w:rPr>
        <w:t>]</w:t>
      </w:r>
      <w:r w:rsidR="00087285" w:rsidRPr="00242CFA">
        <w:rPr>
          <w:rFonts w:ascii="Times New Roman" w:hAnsi="Times New Roman" w:cs="Times New Roman"/>
          <w:sz w:val="24"/>
          <w:szCs w:val="24"/>
        </w:rPr>
        <w:t xml:space="preserve"> above</w:t>
      </w:r>
      <w:r w:rsidR="00087285">
        <w:rPr>
          <w:rFonts w:ascii="Times New Roman" w:hAnsi="Times New Roman" w:cs="Times New Roman"/>
          <w:sz w:val="24"/>
          <w:szCs w:val="24"/>
        </w:rPr>
        <w:t xml:space="preserve">. I </w:t>
      </w:r>
      <w:r w:rsidR="00C62124">
        <w:rPr>
          <w:rFonts w:ascii="Times New Roman" w:hAnsi="Times New Roman" w:cs="Times New Roman"/>
          <w:sz w:val="24"/>
          <w:szCs w:val="24"/>
        </w:rPr>
        <w:t xml:space="preserve">refer to </w:t>
      </w:r>
      <w:r w:rsidR="00087285">
        <w:rPr>
          <w:rFonts w:ascii="Times New Roman" w:hAnsi="Times New Roman" w:cs="Times New Roman"/>
          <w:sz w:val="24"/>
          <w:szCs w:val="24"/>
        </w:rPr>
        <w:t>the special plea in paragraphs 15.1 to 15.7;</w:t>
      </w:r>
    </w:p>
    <w:p w14:paraId="3749A80F" w14:textId="3C6A9DE4"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 Defendant pleads that:</w:t>
      </w:r>
    </w:p>
    <w:p w14:paraId="574D6345"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4F5799CD" w14:textId="11C7D0BC"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15.1 The Plaintiff’s amended Summons and Declaration do not disclose a cause of action in that the Plaintiff’s claim is in fact and in effect premised on the erosion of the value of the Plaintiff’s ZWL amount, which it deposited with the Defendant, due to inflation. No cause of action can be founded on inflation, the exchange rate or loss of value of money. The Plaintiff’s claim is therefore, bad at law.</w:t>
      </w:r>
    </w:p>
    <w:p w14:paraId="37335236"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7EF27115" w14:textId="651AD442"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15.2 It did not unilaterally defer the submission of Plaintiff’s bid amount on the Auction system. To the contrary, at all material times, the Plaintiff’s bid did not meet the material requirements for submission to the RBZ as its account was not adequately funded.</w:t>
      </w:r>
    </w:p>
    <w:p w14:paraId="322D7CC7"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0080DE3C" w14:textId="5DA9065E"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15.3 The Defendant did not block Plaintiff’s bid amount and bank account without notice, instruction or explanation for three months. To the contrary, the Defendant continued to hold the Plaintiff’s funds in its account at the specific instructions of the Plaintiff which instructions were only withdrawn on 19 May 2024.</w:t>
      </w:r>
    </w:p>
    <w:p w14:paraId="44761818"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1213A4CA"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15.4 At all material times therefore, the Plaintiff’s ZWL amount was available to it</w:t>
      </w:r>
    </w:p>
    <w:p w14:paraId="16A5818C"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upon request to the Defendant.</w:t>
      </w:r>
    </w:p>
    <w:p w14:paraId="1D96AE41"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6667991F"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15.5 On several occasions, Plaintiff was advised of the uncertainty on the conduct of</w:t>
      </w:r>
    </w:p>
    <w:p w14:paraId="14C58D48" w14:textId="12B94F6B"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future foreign currency auctions by the RBZ but it instructed the Defendant to keep the amount in speculation of the future auctions which then never came.</w:t>
      </w:r>
    </w:p>
    <w:p w14:paraId="2E0D8671"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497F327B" w14:textId="39AC3F4B"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15.6 Even if the Plaintiff’s bid had been successful, the Plaintiff could not possibly have been allocated the USD amount applied for following the suspension of the auction system by the RBZ.</w:t>
      </w:r>
    </w:p>
    <w:p w14:paraId="1591F4AD" w14:textId="77777777" w:rsidR="00087285" w:rsidRPr="00C44376"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p>
    <w:p w14:paraId="3731FED0" w14:textId="1A3C899A" w:rsidR="00087285" w:rsidRDefault="00087285" w:rsidP="00D50D0E">
      <w:pPr>
        <w:autoSpaceDE w:val="0"/>
        <w:autoSpaceDN w:val="0"/>
        <w:adjustRightInd w:val="0"/>
        <w:spacing w:after="0" w:line="360" w:lineRule="auto"/>
        <w:ind w:left="851"/>
        <w:jc w:val="both"/>
        <w:rPr>
          <w:rFonts w:ascii="Times New Roman" w:hAnsi="Times New Roman" w:cs="Times New Roman"/>
          <w:sz w:val="20"/>
          <w:szCs w:val="20"/>
        </w:rPr>
      </w:pPr>
      <w:r w:rsidRPr="00C44376">
        <w:rPr>
          <w:rFonts w:ascii="Times New Roman" w:hAnsi="Times New Roman" w:cs="Times New Roman"/>
          <w:sz w:val="20"/>
          <w:szCs w:val="20"/>
        </w:rPr>
        <w:t>15.7 Resultantly, Defendant denies that it is liable to the Plaintiff for breach of contract and/or damages at all and puts Plaintiff to the strict proof thereof.</w:t>
      </w:r>
      <w:r w:rsidR="00C44376">
        <w:rPr>
          <w:rFonts w:ascii="Times New Roman" w:hAnsi="Times New Roman" w:cs="Times New Roman"/>
          <w:sz w:val="20"/>
          <w:szCs w:val="20"/>
        </w:rPr>
        <w:t>”</w:t>
      </w:r>
    </w:p>
    <w:p w14:paraId="4783E638" w14:textId="77777777" w:rsidR="00C44376" w:rsidRPr="00C44376" w:rsidRDefault="00C44376" w:rsidP="00D50D0E">
      <w:pPr>
        <w:autoSpaceDE w:val="0"/>
        <w:autoSpaceDN w:val="0"/>
        <w:adjustRightInd w:val="0"/>
        <w:spacing w:after="0" w:line="360" w:lineRule="auto"/>
        <w:ind w:left="851"/>
        <w:jc w:val="both"/>
        <w:rPr>
          <w:rFonts w:ascii="Times New Roman" w:hAnsi="Times New Roman" w:cs="Times New Roman"/>
          <w:sz w:val="20"/>
          <w:szCs w:val="20"/>
        </w:rPr>
      </w:pPr>
    </w:p>
    <w:p w14:paraId="09054AE0" w14:textId="7C68ACEE" w:rsidR="00087285" w:rsidRDefault="00934DFE" w:rsidP="00D50D0E">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EXCEPTION</w:t>
      </w:r>
    </w:p>
    <w:p w14:paraId="2BDD3665" w14:textId="053F3772" w:rsidR="00934DFE" w:rsidRDefault="004412E4" w:rsidP="00D50D0E">
      <w:pPr>
        <w:pStyle w:val="NormalWeb"/>
        <w:spacing w:line="360" w:lineRule="auto"/>
        <w:jc w:val="both"/>
      </w:pPr>
      <w:r w:rsidRPr="004412E4">
        <w:rPr>
          <w:rStyle w:val="Strong"/>
          <w:b w:val="0"/>
          <w:bCs w:val="0"/>
        </w:rPr>
        <w:t>[</w:t>
      </w:r>
      <w:r w:rsidR="00934DFE">
        <w:rPr>
          <w:rStyle w:val="Strong"/>
          <w:b w:val="0"/>
          <w:bCs w:val="0"/>
        </w:rPr>
        <w:t>1</w:t>
      </w:r>
      <w:r w:rsidR="00F93758">
        <w:rPr>
          <w:rStyle w:val="Strong"/>
          <w:b w:val="0"/>
          <w:bCs w:val="0"/>
        </w:rPr>
        <w:t>8</w:t>
      </w:r>
      <w:r w:rsidR="00F83C7A" w:rsidRPr="004412E4">
        <w:rPr>
          <w:rStyle w:val="Strong"/>
          <w:b w:val="0"/>
          <w:bCs w:val="0"/>
        </w:rPr>
        <w:t>]</w:t>
      </w:r>
      <w:r w:rsidR="00F83C7A">
        <w:t xml:space="preserve"> </w:t>
      </w:r>
      <w:r w:rsidR="00E56D55">
        <w:t xml:space="preserve">This is the exception that I must now </w:t>
      </w:r>
      <w:r w:rsidR="00934DFE">
        <w:t xml:space="preserve">dispose </w:t>
      </w:r>
      <w:r w:rsidR="000C7962">
        <w:t>of, and</w:t>
      </w:r>
      <w:r w:rsidR="00934DFE">
        <w:t xml:space="preserve"> I do not intend to stretch the exercise. Principally because most of the issues raised in argument were addressed in the ruling on the initial exception. I will, nonetheless, retrace the principles given that the ruling was as noted earlier, delivered </w:t>
      </w:r>
      <w:r w:rsidR="00934DFE" w:rsidRPr="00A80574">
        <w:rPr>
          <w:i/>
          <w:iCs/>
        </w:rPr>
        <w:t>ex tempore</w:t>
      </w:r>
      <w:r w:rsidR="00934DFE">
        <w:t>.</w:t>
      </w:r>
    </w:p>
    <w:p w14:paraId="7C6E6231" w14:textId="434ECDD6" w:rsidR="00934DFE" w:rsidRDefault="00934DFE" w:rsidP="00D50D0E">
      <w:pPr>
        <w:pStyle w:val="NormalWeb"/>
        <w:spacing w:line="360" w:lineRule="auto"/>
        <w:jc w:val="both"/>
      </w:pPr>
      <w:r>
        <w:t>[1</w:t>
      </w:r>
      <w:r w:rsidR="00F93758">
        <w:t>9</w:t>
      </w:r>
      <w:r>
        <w:t xml:space="preserve">] Secondly, the gist of the exception is that once again, the amended summons and declaration </w:t>
      </w:r>
      <w:r w:rsidR="00F93758">
        <w:t xml:space="preserve">violate </w:t>
      </w:r>
      <w:r>
        <w:t xml:space="preserve">the legal concept on currency nominalism. This being a matter </w:t>
      </w:r>
      <w:r w:rsidR="00A80574">
        <w:t xml:space="preserve">which I again, largely </w:t>
      </w:r>
      <w:r>
        <w:t xml:space="preserve">dealt with in the </w:t>
      </w:r>
      <w:r w:rsidR="00A80574">
        <w:t xml:space="preserve">self-same </w:t>
      </w:r>
      <w:r w:rsidRPr="00A80574">
        <w:rPr>
          <w:i/>
          <w:iCs/>
        </w:rPr>
        <w:t>ex-tempore</w:t>
      </w:r>
      <w:r>
        <w:t xml:space="preserve"> ruling. Lastly, I will take the opportunity to </w:t>
      </w:r>
      <w:r w:rsidR="00A80574">
        <w:t xml:space="preserve">address </w:t>
      </w:r>
      <w:r>
        <w:t xml:space="preserve">the very essence of the exception itself </w:t>
      </w:r>
      <w:r w:rsidR="00A80574">
        <w:t xml:space="preserve">and in the process, correct </w:t>
      </w:r>
      <w:r>
        <w:t xml:space="preserve">a procedural </w:t>
      </w:r>
      <w:r w:rsidR="00A80574">
        <w:t xml:space="preserve">anomaly </w:t>
      </w:r>
      <w:r>
        <w:t>overlooked by both the parties and the court at the time of argument.</w:t>
      </w:r>
    </w:p>
    <w:p w14:paraId="3C35DD8B" w14:textId="15EE7B9F" w:rsidR="00934DFE" w:rsidRDefault="00AA27FF" w:rsidP="00D50D0E">
      <w:pPr>
        <w:pStyle w:val="NormalWeb"/>
        <w:spacing w:line="360" w:lineRule="auto"/>
        <w:jc w:val="both"/>
      </w:pPr>
      <w:r>
        <w:t xml:space="preserve">PRINCIPLES GOVERNING </w:t>
      </w:r>
      <w:r w:rsidR="00934DFE">
        <w:t>EXCEPTION</w:t>
      </w:r>
      <w:r w:rsidR="00C62124">
        <w:t>S</w:t>
      </w:r>
      <w:r w:rsidR="00934DFE">
        <w:t>.</w:t>
      </w:r>
    </w:p>
    <w:p w14:paraId="370239C3" w14:textId="29E6F79E" w:rsidR="00934DFE" w:rsidRDefault="00934DFE" w:rsidP="00D50D0E">
      <w:pPr>
        <w:pStyle w:val="NormalWeb"/>
        <w:spacing w:line="360" w:lineRule="auto"/>
        <w:jc w:val="both"/>
      </w:pPr>
      <w:r>
        <w:t>[</w:t>
      </w:r>
      <w:r w:rsidR="00F93758">
        <w:t>20</w:t>
      </w:r>
      <w:r>
        <w:t xml:space="preserve">] Rule </w:t>
      </w:r>
      <w:r w:rsidR="00C44376">
        <w:t>12 (1) of the High Court (Commercial Division) Rules SI 123 of 2020 (“the Commercial Court Rules”) allows a defendant to file an exception as part of its answer to a plaintiff`s claim. By r 4 (2), the Commercial Court Rules refer to the High Court Rules SI 202 of 2021 in the following terms; -</w:t>
      </w:r>
    </w:p>
    <w:p w14:paraId="26250E3A" w14:textId="59DD5F59" w:rsidR="00C44376" w:rsidRPr="00C44376" w:rsidRDefault="00C44376" w:rsidP="00D50D0E">
      <w:pPr>
        <w:pStyle w:val="NormalWeb"/>
        <w:spacing w:line="360" w:lineRule="auto"/>
        <w:ind w:left="851"/>
        <w:jc w:val="both"/>
        <w:rPr>
          <w:sz w:val="20"/>
          <w:szCs w:val="20"/>
        </w:rPr>
      </w:pPr>
      <w:r>
        <w:rPr>
          <w:sz w:val="21"/>
          <w:szCs w:val="21"/>
        </w:rPr>
        <w:t>(</w:t>
      </w:r>
      <w:r w:rsidRPr="00C44376">
        <w:rPr>
          <w:sz w:val="20"/>
          <w:szCs w:val="20"/>
        </w:rPr>
        <w:t>2) To the extent that any procedural matter arises during any proceedings before the court, which matter is not specifically regulated or provided for under these rules, then in such event the High Court Rules, 2021 (hereinafter referred to as “the High Court Rules”) shall apply mutatis mutandis).</w:t>
      </w:r>
    </w:p>
    <w:p w14:paraId="69144E97" w14:textId="16FADCEF" w:rsidR="00C44376" w:rsidRDefault="00C44376" w:rsidP="00D50D0E">
      <w:pPr>
        <w:pStyle w:val="NormalWeb"/>
        <w:spacing w:line="360" w:lineRule="auto"/>
        <w:jc w:val="both"/>
      </w:pPr>
      <w:r>
        <w:t>[</w:t>
      </w:r>
      <w:r w:rsidR="00F93758">
        <w:t>21</w:t>
      </w:r>
      <w:r>
        <w:t>] The High Court Rules detail how a defendant shall take an exception to a plaintiff`s summons and declaration. Rule 42 (1) sets out the procedure and basis of taking an exception and states thus; -</w:t>
      </w:r>
    </w:p>
    <w:p w14:paraId="788220C6" w14:textId="77777777" w:rsidR="00C44376" w:rsidRPr="00C44376" w:rsidRDefault="00C44376" w:rsidP="00D50D0E">
      <w:pPr>
        <w:pStyle w:val="Default"/>
        <w:spacing w:line="360" w:lineRule="auto"/>
        <w:ind w:left="851"/>
        <w:jc w:val="both"/>
        <w:rPr>
          <w:sz w:val="20"/>
          <w:szCs w:val="20"/>
          <w:u w:val="single"/>
        </w:rPr>
      </w:pPr>
      <w:r w:rsidRPr="00C44376">
        <w:rPr>
          <w:u w:val="single"/>
        </w:rPr>
        <w:t xml:space="preserve"> </w:t>
      </w:r>
      <w:r w:rsidRPr="00C44376">
        <w:rPr>
          <w:sz w:val="20"/>
          <w:szCs w:val="20"/>
          <w:u w:val="single"/>
        </w:rPr>
        <w:t xml:space="preserve">42. Exceptions, special pleas, applications to strike out and applications for particulars </w:t>
      </w:r>
    </w:p>
    <w:p w14:paraId="33304CE2" w14:textId="77777777" w:rsidR="00C44376" w:rsidRPr="00C44376" w:rsidRDefault="00C44376" w:rsidP="00D50D0E">
      <w:pPr>
        <w:pStyle w:val="Default"/>
        <w:spacing w:line="360" w:lineRule="auto"/>
        <w:ind w:left="851"/>
        <w:jc w:val="both"/>
        <w:rPr>
          <w:sz w:val="20"/>
          <w:szCs w:val="20"/>
        </w:rPr>
      </w:pPr>
      <w:r w:rsidRPr="00C44376">
        <w:rPr>
          <w:sz w:val="20"/>
          <w:szCs w:val="20"/>
        </w:rPr>
        <w:lastRenderedPageBreak/>
        <w:t xml:space="preserve">(1) </w:t>
      </w:r>
      <w:r w:rsidRPr="00C44376">
        <w:rPr>
          <w:b/>
          <w:bCs/>
          <w:sz w:val="20"/>
          <w:szCs w:val="20"/>
        </w:rPr>
        <w:t>As an alternative to pleading to the merits</w:t>
      </w:r>
      <w:r w:rsidRPr="00C44376">
        <w:rPr>
          <w:sz w:val="20"/>
          <w:szCs w:val="20"/>
        </w:rPr>
        <w:t xml:space="preserve">, a party may within the period allowed for filing any subsequent pleading— </w:t>
      </w:r>
    </w:p>
    <w:p w14:paraId="5F0244CE" w14:textId="77777777" w:rsidR="00C44376" w:rsidRPr="00C44376" w:rsidRDefault="00C44376" w:rsidP="00D50D0E">
      <w:pPr>
        <w:pStyle w:val="Default"/>
        <w:spacing w:line="360" w:lineRule="auto"/>
        <w:ind w:left="851"/>
        <w:jc w:val="both"/>
        <w:rPr>
          <w:sz w:val="20"/>
          <w:szCs w:val="20"/>
        </w:rPr>
      </w:pPr>
      <w:r w:rsidRPr="00C44376">
        <w:rPr>
          <w:sz w:val="20"/>
          <w:szCs w:val="20"/>
        </w:rPr>
        <w:t>(</w:t>
      </w:r>
      <w:r w:rsidRPr="00C44376">
        <w:rPr>
          <w:i/>
          <w:iCs/>
          <w:sz w:val="20"/>
          <w:szCs w:val="20"/>
        </w:rPr>
        <w:t>a</w:t>
      </w:r>
      <w:r w:rsidRPr="00C44376">
        <w:rPr>
          <w:sz w:val="20"/>
          <w:szCs w:val="20"/>
        </w:rPr>
        <w:t xml:space="preserve">) take a plea in bar or in abatement where the matter is one of substance which does not involve going into the merits of the case and which, if allowed, will dispose of the case; </w:t>
      </w:r>
    </w:p>
    <w:p w14:paraId="66AE887F" w14:textId="48BC99AF" w:rsidR="00934DFE" w:rsidRDefault="00C44376" w:rsidP="00D50D0E">
      <w:pPr>
        <w:pStyle w:val="NormalWeb"/>
        <w:spacing w:line="360" w:lineRule="auto"/>
        <w:ind w:left="851"/>
        <w:jc w:val="both"/>
      </w:pPr>
      <w:r w:rsidRPr="00C44376">
        <w:rPr>
          <w:sz w:val="20"/>
          <w:szCs w:val="20"/>
        </w:rPr>
        <w:t>(</w:t>
      </w:r>
      <w:r w:rsidRPr="00C44376">
        <w:rPr>
          <w:i/>
          <w:iCs/>
          <w:sz w:val="20"/>
          <w:szCs w:val="20"/>
        </w:rPr>
        <w:t>b</w:t>
      </w:r>
      <w:r w:rsidRPr="00C44376">
        <w:rPr>
          <w:sz w:val="20"/>
          <w:szCs w:val="20"/>
        </w:rPr>
        <w:t xml:space="preserve">) </w:t>
      </w:r>
      <w:r w:rsidRPr="00C44376">
        <w:rPr>
          <w:b/>
          <w:bCs/>
          <w:sz w:val="20"/>
          <w:szCs w:val="20"/>
        </w:rPr>
        <w:t>except to the pleading</w:t>
      </w:r>
      <w:r w:rsidRPr="00C44376">
        <w:rPr>
          <w:sz w:val="20"/>
          <w:szCs w:val="20"/>
        </w:rPr>
        <w:t xml:space="preserve"> </w:t>
      </w:r>
      <w:r w:rsidRPr="00C44376">
        <w:rPr>
          <w:b/>
          <w:bCs/>
          <w:sz w:val="20"/>
          <w:szCs w:val="20"/>
        </w:rPr>
        <w:t>or to single paragraphs thereof</w:t>
      </w:r>
      <w:r w:rsidRPr="00C44376">
        <w:rPr>
          <w:sz w:val="20"/>
          <w:szCs w:val="20"/>
        </w:rPr>
        <w:t xml:space="preserve"> if they embody separate causes of action or defence as the case may be </w:t>
      </w:r>
      <w:r w:rsidRPr="003A24E1">
        <w:rPr>
          <w:b/>
          <w:bCs/>
          <w:sz w:val="20"/>
          <w:szCs w:val="20"/>
        </w:rPr>
        <w:t>where the pleading is vague and embarrassing</w:t>
      </w:r>
      <w:r w:rsidRPr="00C44376">
        <w:rPr>
          <w:sz w:val="20"/>
          <w:szCs w:val="20"/>
        </w:rPr>
        <w:t xml:space="preserve"> or </w:t>
      </w:r>
      <w:r w:rsidRPr="003A24E1">
        <w:rPr>
          <w:b/>
          <w:bCs/>
          <w:sz w:val="20"/>
          <w:szCs w:val="20"/>
        </w:rPr>
        <w:t>lacks averments which are necessary to sustain an action or defence</w:t>
      </w:r>
      <w:r w:rsidRPr="00C44376">
        <w:rPr>
          <w:sz w:val="20"/>
          <w:szCs w:val="20"/>
        </w:rPr>
        <w:t>, as the case may be;</w:t>
      </w:r>
    </w:p>
    <w:p w14:paraId="461C5B64" w14:textId="127C6E1B" w:rsidR="005E51A3" w:rsidRDefault="00171F49" w:rsidP="00D50D0E">
      <w:pPr>
        <w:pStyle w:val="ListParagraph"/>
        <w:spacing w:line="360" w:lineRule="auto"/>
        <w:ind w:left="0"/>
        <w:jc w:val="both"/>
        <w:rPr>
          <w:rFonts w:ascii="Times New Roman" w:hAnsi="Times New Roman" w:cs="Times New Roman"/>
          <w:sz w:val="24"/>
          <w:szCs w:val="24"/>
        </w:rPr>
      </w:pPr>
      <w:r w:rsidRPr="005E51A3">
        <w:rPr>
          <w:rFonts w:ascii="Times New Roman" w:hAnsi="Times New Roman" w:cs="Times New Roman"/>
          <w:sz w:val="24"/>
          <w:szCs w:val="24"/>
        </w:rPr>
        <w:t>[2</w:t>
      </w:r>
      <w:r w:rsidR="00F93758">
        <w:rPr>
          <w:rFonts w:ascii="Times New Roman" w:hAnsi="Times New Roman" w:cs="Times New Roman"/>
          <w:sz w:val="24"/>
          <w:szCs w:val="24"/>
        </w:rPr>
        <w:t>2</w:t>
      </w:r>
      <w:r w:rsidRPr="005E51A3">
        <w:rPr>
          <w:rFonts w:ascii="Times New Roman" w:hAnsi="Times New Roman" w:cs="Times New Roman"/>
          <w:sz w:val="24"/>
          <w:szCs w:val="24"/>
        </w:rPr>
        <w:t>] The above provision in the rules accords with and must be read against the basic purpose of an exception. The procedure is meant to extricate a hapless defendant from (a) drafting so incurably poor that it suffocates all sense and embarrasses any attempt to answer it and or (b) a claim that has no basis whatsoever at law and thus generates no controversy warranting the court`s attention.</w:t>
      </w:r>
    </w:p>
    <w:p w14:paraId="78872BD2" w14:textId="77777777" w:rsidR="005E51A3" w:rsidRDefault="005E51A3" w:rsidP="00D50D0E">
      <w:pPr>
        <w:pStyle w:val="ListParagraph"/>
        <w:spacing w:line="360" w:lineRule="auto"/>
        <w:ind w:left="0"/>
        <w:jc w:val="both"/>
        <w:rPr>
          <w:rFonts w:ascii="Times New Roman" w:hAnsi="Times New Roman" w:cs="Times New Roman"/>
          <w:sz w:val="24"/>
          <w:szCs w:val="24"/>
        </w:rPr>
      </w:pPr>
    </w:p>
    <w:p w14:paraId="19AE17D7" w14:textId="5F9AA140" w:rsidR="005E51A3" w:rsidRPr="005E51A3" w:rsidRDefault="005E51A3" w:rsidP="00D50D0E">
      <w:pPr>
        <w:pStyle w:val="ListParagraph"/>
        <w:spacing w:line="360" w:lineRule="auto"/>
        <w:ind w:left="0"/>
        <w:jc w:val="both"/>
        <w:rPr>
          <w:rFonts w:ascii="Times New Roman" w:eastAsia="Calibri" w:hAnsi="Times New Roman" w:cs="Times New Roman"/>
          <w:sz w:val="24"/>
          <w:szCs w:val="24"/>
        </w:rPr>
      </w:pPr>
      <w:r>
        <w:rPr>
          <w:rFonts w:ascii="Times New Roman" w:hAnsi="Times New Roman" w:cs="Times New Roman"/>
          <w:sz w:val="24"/>
          <w:szCs w:val="24"/>
        </w:rPr>
        <w:t>[2</w:t>
      </w:r>
      <w:r w:rsidR="00F93758">
        <w:rPr>
          <w:rFonts w:ascii="Times New Roman" w:hAnsi="Times New Roman" w:cs="Times New Roman"/>
          <w:sz w:val="24"/>
          <w:szCs w:val="24"/>
        </w:rPr>
        <w:t>3</w:t>
      </w:r>
      <w:r>
        <w:rPr>
          <w:rFonts w:ascii="Times New Roman" w:hAnsi="Times New Roman" w:cs="Times New Roman"/>
          <w:sz w:val="24"/>
          <w:szCs w:val="24"/>
        </w:rPr>
        <w:t xml:space="preserve">] These principles are endorsed by the authorities on the subject such as </w:t>
      </w:r>
      <w:r w:rsidR="00171F49" w:rsidRPr="005E51A3">
        <w:rPr>
          <w:rFonts w:ascii="Times New Roman" w:hAnsi="Times New Roman" w:cs="Times New Roman"/>
          <w:i/>
          <w:sz w:val="24"/>
          <w:szCs w:val="24"/>
        </w:rPr>
        <w:t xml:space="preserve">City of Harare </w:t>
      </w:r>
      <w:r w:rsidR="00171F49" w:rsidRPr="005E51A3">
        <w:rPr>
          <w:rFonts w:ascii="Times New Roman" w:hAnsi="Times New Roman" w:cs="Times New Roman"/>
          <w:sz w:val="24"/>
          <w:szCs w:val="24"/>
        </w:rPr>
        <w:t>v</w:t>
      </w:r>
      <w:r w:rsidR="00171F49" w:rsidRPr="005E51A3">
        <w:rPr>
          <w:rFonts w:ascii="Times New Roman" w:hAnsi="Times New Roman" w:cs="Times New Roman"/>
          <w:i/>
          <w:sz w:val="24"/>
          <w:szCs w:val="24"/>
        </w:rPr>
        <w:t xml:space="preserve"> D and P Investments (Pvt) Ltd and Anor </w:t>
      </w:r>
      <w:r w:rsidR="00171F49" w:rsidRPr="005E51A3">
        <w:rPr>
          <w:rFonts w:ascii="Times New Roman" w:hAnsi="Times New Roman" w:cs="Times New Roman"/>
          <w:sz w:val="24"/>
          <w:szCs w:val="24"/>
        </w:rPr>
        <w:t>1992 (2) ZLR 254;</w:t>
      </w:r>
      <w:bookmarkStart w:id="2" w:name="_Hlk198656385"/>
      <w:r w:rsidR="00171F49" w:rsidRPr="005E51A3">
        <w:rPr>
          <w:rFonts w:ascii="Times New Roman" w:hAnsi="Times New Roman" w:cs="Times New Roman"/>
          <w:i/>
          <w:iCs/>
          <w:sz w:val="24"/>
          <w:szCs w:val="24"/>
        </w:rPr>
        <w:t xml:space="preserve"> Murahwi</w:t>
      </w:r>
      <w:r w:rsidR="00171F49" w:rsidRPr="005E51A3">
        <w:rPr>
          <w:rFonts w:ascii="Times New Roman" w:hAnsi="Times New Roman" w:cs="Times New Roman"/>
          <w:sz w:val="24"/>
          <w:szCs w:val="24"/>
        </w:rPr>
        <w:t xml:space="preserve"> v </w:t>
      </w:r>
      <w:r w:rsidR="00171F49" w:rsidRPr="005E51A3">
        <w:rPr>
          <w:rFonts w:ascii="Times New Roman" w:hAnsi="Times New Roman" w:cs="Times New Roman"/>
          <w:i/>
          <w:iCs/>
          <w:sz w:val="24"/>
          <w:szCs w:val="24"/>
        </w:rPr>
        <w:t>Pam Golding Properties Zimbabwe</w:t>
      </w:r>
      <w:r w:rsidR="00171F49" w:rsidRPr="005E51A3">
        <w:rPr>
          <w:rFonts w:ascii="Times New Roman" w:hAnsi="Times New Roman" w:cs="Times New Roman"/>
          <w:sz w:val="24"/>
          <w:szCs w:val="24"/>
        </w:rPr>
        <w:t xml:space="preserve"> HH 723-22</w:t>
      </w:r>
      <w:bookmarkEnd w:id="2"/>
      <w:r w:rsidR="00171F49" w:rsidRPr="005E51A3">
        <w:rPr>
          <w:rFonts w:ascii="Times New Roman" w:hAnsi="Times New Roman" w:cs="Times New Roman"/>
          <w:sz w:val="24"/>
          <w:szCs w:val="24"/>
        </w:rPr>
        <w:t xml:space="preserve"> at </w:t>
      </w:r>
      <w:r w:rsidRPr="005E51A3">
        <w:rPr>
          <w:rFonts w:ascii="Times New Roman" w:hAnsi="Times New Roman" w:cs="Times New Roman"/>
          <w:sz w:val="24"/>
          <w:szCs w:val="24"/>
        </w:rPr>
        <w:t>pages 3</w:t>
      </w:r>
      <w:r w:rsidR="00171F49" w:rsidRPr="005E51A3">
        <w:rPr>
          <w:rFonts w:ascii="Times New Roman" w:hAnsi="Times New Roman" w:cs="Times New Roman"/>
          <w:sz w:val="24"/>
          <w:szCs w:val="24"/>
        </w:rPr>
        <w:t xml:space="preserve">-4, </w:t>
      </w:r>
      <w:r w:rsidRPr="005E51A3">
        <w:rPr>
          <w:rFonts w:ascii="Times New Roman" w:hAnsi="Times New Roman" w:cs="Times New Roman"/>
          <w:sz w:val="24"/>
          <w:szCs w:val="24"/>
        </w:rPr>
        <w:t>paragraph 8; and</w:t>
      </w:r>
      <w:r w:rsidR="00171F49" w:rsidRPr="005E51A3">
        <w:rPr>
          <w:rFonts w:ascii="Times New Roman" w:hAnsi="Times New Roman" w:cs="Times New Roman"/>
          <w:sz w:val="24"/>
          <w:szCs w:val="24"/>
        </w:rPr>
        <w:t xml:space="preserve"> </w:t>
      </w:r>
      <w:r>
        <w:rPr>
          <w:rFonts w:ascii="Times New Roman" w:hAnsi="Times New Roman" w:cs="Times New Roman"/>
          <w:sz w:val="24"/>
          <w:szCs w:val="24"/>
        </w:rPr>
        <w:t xml:space="preserve">the authors </w:t>
      </w:r>
      <w:r w:rsidRPr="005E51A3">
        <w:rPr>
          <w:rFonts w:ascii="Times New Roman" w:eastAsia="Calibri" w:hAnsi="Times New Roman" w:cs="Times New Roman"/>
          <w:sz w:val="24"/>
          <w:szCs w:val="24"/>
        </w:rPr>
        <w:t xml:space="preserve">Cilliers, Loots, and Nel, in Herbstein &amp; Van Winsen, </w:t>
      </w:r>
      <w:r w:rsidRPr="005E51A3">
        <w:rPr>
          <w:rFonts w:ascii="Times New Roman" w:eastAsia="Calibri" w:hAnsi="Times New Roman" w:cs="Times New Roman"/>
          <w:i/>
          <w:iCs/>
          <w:sz w:val="24"/>
          <w:szCs w:val="24"/>
        </w:rPr>
        <w:t>The Civil Practice of the High Courts of South Africa</w:t>
      </w:r>
      <w:r w:rsidRPr="005E51A3">
        <w:rPr>
          <w:rFonts w:ascii="Times New Roman" w:eastAsia="Calibri" w:hAnsi="Times New Roman" w:cs="Times New Roman"/>
          <w:sz w:val="24"/>
          <w:szCs w:val="24"/>
        </w:rPr>
        <w:t>, 5</w:t>
      </w:r>
      <w:r w:rsidRPr="005E51A3">
        <w:rPr>
          <w:rFonts w:ascii="Times New Roman" w:eastAsia="Calibri" w:hAnsi="Times New Roman" w:cs="Times New Roman"/>
          <w:sz w:val="24"/>
          <w:szCs w:val="24"/>
          <w:vertAlign w:val="superscript"/>
        </w:rPr>
        <w:t>th</w:t>
      </w:r>
      <w:r w:rsidRPr="005E51A3">
        <w:rPr>
          <w:rFonts w:ascii="Times New Roman" w:eastAsia="Calibri" w:hAnsi="Times New Roman" w:cs="Times New Roman"/>
          <w:sz w:val="24"/>
          <w:szCs w:val="24"/>
        </w:rPr>
        <w:t xml:space="preserve"> ed, Vol. (2009) </w:t>
      </w:r>
      <w:r>
        <w:rPr>
          <w:rFonts w:ascii="Times New Roman" w:eastAsia="Calibri" w:hAnsi="Times New Roman" w:cs="Times New Roman"/>
          <w:sz w:val="24"/>
          <w:szCs w:val="24"/>
        </w:rPr>
        <w:t xml:space="preserve">who </w:t>
      </w:r>
      <w:r w:rsidRPr="005E51A3">
        <w:rPr>
          <w:rFonts w:ascii="Times New Roman" w:eastAsia="Calibri" w:hAnsi="Times New Roman" w:cs="Times New Roman"/>
          <w:sz w:val="24"/>
          <w:szCs w:val="24"/>
        </w:rPr>
        <w:t xml:space="preserve">at </w:t>
      </w:r>
      <w:r>
        <w:rPr>
          <w:rFonts w:ascii="Times New Roman" w:eastAsia="Calibri" w:hAnsi="Times New Roman" w:cs="Times New Roman"/>
          <w:sz w:val="24"/>
          <w:szCs w:val="24"/>
        </w:rPr>
        <w:t xml:space="preserve">page </w:t>
      </w:r>
      <w:r w:rsidRPr="005E51A3">
        <w:rPr>
          <w:rFonts w:ascii="Times New Roman" w:eastAsia="Calibri" w:hAnsi="Times New Roman" w:cs="Times New Roman"/>
          <w:sz w:val="24"/>
          <w:szCs w:val="24"/>
        </w:rPr>
        <w:t>631, define an exception as follows:</w:t>
      </w:r>
    </w:p>
    <w:p w14:paraId="46D561A1" w14:textId="77777777" w:rsidR="005E51A3" w:rsidRPr="005E51A3" w:rsidRDefault="005E51A3" w:rsidP="00D50D0E">
      <w:pPr>
        <w:spacing w:line="360" w:lineRule="auto"/>
        <w:ind w:left="720"/>
        <w:contextualSpacing/>
        <w:jc w:val="both"/>
        <w:rPr>
          <w:rFonts w:ascii="Times New Roman" w:eastAsia="Calibri" w:hAnsi="Times New Roman" w:cs="Times New Roman"/>
          <w:sz w:val="24"/>
          <w:szCs w:val="24"/>
        </w:rPr>
      </w:pPr>
      <w:r w:rsidRPr="005E51A3">
        <w:rPr>
          <w:rFonts w:ascii="Times New Roman" w:eastAsia="Calibri" w:hAnsi="Times New Roman" w:cs="Times New Roman"/>
          <w:sz w:val="24"/>
          <w:szCs w:val="24"/>
        </w:rPr>
        <w:t>“An exception is a pleading in which a party states his objection to the contents of a pleading of the opposite party on the grounds that the contents are vague and embarrassing or lack averments which are necessary to sustain the specific cause of action or the specific defence relied upon.”</w:t>
      </w:r>
    </w:p>
    <w:p w14:paraId="799234BD" w14:textId="44005893" w:rsidR="00171F49" w:rsidRDefault="00C62124" w:rsidP="00D50D0E">
      <w:pPr>
        <w:pStyle w:val="NormalWeb"/>
        <w:spacing w:line="360" w:lineRule="auto"/>
        <w:jc w:val="both"/>
      </w:pPr>
      <w:r>
        <w:t xml:space="preserve">And further on </w:t>
      </w:r>
      <w:r w:rsidR="00E36340">
        <w:t>the</w:t>
      </w:r>
      <w:r>
        <w:t xml:space="preserve"> same page; -</w:t>
      </w:r>
    </w:p>
    <w:p w14:paraId="6F2566C4" w14:textId="2A6FBC03" w:rsidR="00C62124" w:rsidRPr="00C62124" w:rsidRDefault="00C62124" w:rsidP="00D50D0E">
      <w:pPr>
        <w:spacing w:line="360" w:lineRule="auto"/>
        <w:ind w:left="851"/>
        <w:jc w:val="both"/>
        <w:rPr>
          <w:rFonts w:ascii="Times New Roman" w:eastAsia="Calibri" w:hAnsi="Times New Roman" w:cs="Times New Roman"/>
          <w:sz w:val="24"/>
          <w:szCs w:val="24"/>
        </w:rPr>
      </w:pPr>
      <w:r w:rsidRPr="00C62124">
        <w:rPr>
          <w:rFonts w:ascii="Times New Roman" w:eastAsia="Calibri" w:hAnsi="Times New Roman" w:cs="Times New Roman"/>
          <w:sz w:val="24"/>
          <w:szCs w:val="24"/>
        </w:rPr>
        <w:t>“The taking of an exception is a procedure which is interposed before the delivery of a plea on the merits by a defendant or before the delivery of a replication or the joinder of issue by a plaintiff. It is designed to dispose of pleadings which are so vague and embarrassing that an intelligible cause of action or defence cannot be ascertained or to determine such issues between the parties as can be adjudicated upon without the leading of evidence.</w:t>
      </w:r>
    </w:p>
    <w:p w14:paraId="5874DFC2" w14:textId="61E0D0D3" w:rsidR="00C62124" w:rsidRPr="005E51A3" w:rsidRDefault="00C62124" w:rsidP="00D50D0E">
      <w:pPr>
        <w:pStyle w:val="NormalWeb"/>
        <w:spacing w:line="360" w:lineRule="auto"/>
        <w:ind w:left="851"/>
        <w:jc w:val="both"/>
      </w:pPr>
      <w:r w:rsidRPr="00C62124">
        <w:rPr>
          <w:rFonts w:eastAsia="Calibri"/>
          <w:lang w:eastAsia="en-US"/>
        </w:rPr>
        <w:lastRenderedPageBreak/>
        <w:t>The aim of the exception procedure is thus to avoid the leading of unnecessary evidence and to dispose of a case in whole or in part in an expeditious and cost-effective manner. Thus, pleadings whose contents are so vague that it is impossible to determine the nature of the claim or the defence and pleadings which are bad in law in that their contents do not support a discernible and legally recognised cause of action or defence are struck out.”</w:t>
      </w:r>
    </w:p>
    <w:p w14:paraId="7A7017A5" w14:textId="216D8112" w:rsidR="00AA27FF" w:rsidRPr="00AA27FF" w:rsidRDefault="005E51A3" w:rsidP="00D50D0E">
      <w:pPr>
        <w:pStyle w:val="NormalWeb"/>
        <w:spacing w:line="360" w:lineRule="auto"/>
        <w:jc w:val="both"/>
      </w:pPr>
      <w:r w:rsidRPr="00AA27FF">
        <w:t>[2</w:t>
      </w:r>
      <w:r w:rsidR="00F93758">
        <w:t>4</w:t>
      </w:r>
      <w:r w:rsidRPr="00AA27FF">
        <w:t xml:space="preserve">] Viewed from a different perspective, an exception </w:t>
      </w:r>
      <w:r w:rsidR="00D4536E" w:rsidRPr="00AA27FF">
        <w:t>enforces the essence of pleadings and in particular, requirements of a valid summons</w:t>
      </w:r>
      <w:r w:rsidR="00D4536E" w:rsidRPr="00AA27FF">
        <w:rPr>
          <w:rStyle w:val="FootnoteReference"/>
        </w:rPr>
        <w:footnoteReference w:id="6"/>
      </w:r>
      <w:r w:rsidR="00AA27FF" w:rsidRPr="00AA27FF">
        <w:t>.</w:t>
      </w:r>
      <w:r w:rsidR="00D4536E" w:rsidRPr="00AA27FF">
        <w:t xml:space="preserve">It must be crafted with clarity, concision and consistent with the legal principles upon which the causa and relief are founded. </w:t>
      </w:r>
      <w:r w:rsidR="00AA27FF" w:rsidRPr="00AA27FF">
        <w:t xml:space="preserve">(See </w:t>
      </w:r>
      <w:r w:rsidR="00AA27FF" w:rsidRPr="00AA27FF">
        <w:rPr>
          <w:i/>
          <w:iCs/>
        </w:rPr>
        <w:t xml:space="preserve">Newmarch </w:t>
      </w:r>
      <w:r w:rsidR="00C62124">
        <w:rPr>
          <w:i/>
          <w:iCs/>
        </w:rPr>
        <w:t>v</w:t>
      </w:r>
      <w:r w:rsidR="00AA27FF" w:rsidRPr="00AA27FF">
        <w:rPr>
          <w:i/>
          <w:iCs/>
        </w:rPr>
        <w:t xml:space="preserve"> Puzey &amp; Diss Motors Ltd </w:t>
      </w:r>
      <w:r w:rsidR="00AA27FF" w:rsidRPr="00AA27FF">
        <w:t>1958 (1) SA 393 (SR);</w:t>
      </w:r>
      <w:r w:rsidR="00AA27FF" w:rsidRPr="00AA27FF">
        <w:rPr>
          <w:i/>
          <w:iCs/>
        </w:rPr>
        <w:t xml:space="preserve"> Chifamba v Mutasa &amp; 2 Ors </w:t>
      </w:r>
      <w:r w:rsidR="00AA27FF" w:rsidRPr="00F93758">
        <w:rPr>
          <w:sz w:val="22"/>
          <w:szCs w:val="22"/>
        </w:rPr>
        <w:t>HH</w:t>
      </w:r>
      <w:r w:rsidR="00AA27FF" w:rsidRPr="00AA27FF">
        <w:t xml:space="preserve"> 16-08</w:t>
      </w:r>
      <w:r w:rsidR="00EE7B53">
        <w:t xml:space="preserve"> and </w:t>
      </w:r>
      <w:r w:rsidR="00EE7B53" w:rsidRPr="00EE7B53">
        <w:rPr>
          <w:i/>
          <w:iCs/>
        </w:rPr>
        <w:t>Chido</w:t>
      </w:r>
      <w:r w:rsidR="00EE7B53" w:rsidRPr="00EE7B53">
        <w:rPr>
          <w:rFonts w:eastAsia="Calibri" w:cstheme="minorHAnsi"/>
          <w:i/>
          <w:iCs/>
        </w:rPr>
        <w:t xml:space="preserve"> Matewa v </w:t>
      </w:r>
      <w:r w:rsidR="00EE7B53" w:rsidRPr="00F93758">
        <w:rPr>
          <w:rFonts w:eastAsia="Calibri" w:cstheme="minorHAnsi"/>
          <w:i/>
          <w:iCs/>
          <w:sz w:val="22"/>
          <w:szCs w:val="22"/>
        </w:rPr>
        <w:t>ZETDC</w:t>
      </w:r>
      <w:r w:rsidR="00EE7B53" w:rsidRPr="00F93758">
        <w:rPr>
          <w:rFonts w:eastAsia="Calibri" w:cstheme="minorHAnsi"/>
          <w:sz w:val="22"/>
          <w:szCs w:val="22"/>
        </w:rPr>
        <w:t xml:space="preserve"> HH</w:t>
      </w:r>
      <w:r w:rsidR="00EE7B53">
        <w:rPr>
          <w:rFonts w:eastAsia="Calibri" w:cstheme="minorHAnsi"/>
        </w:rPr>
        <w:t xml:space="preserve"> 304-13</w:t>
      </w:r>
      <w:r w:rsidR="00AA27FF" w:rsidRPr="00AA27FF">
        <w:t>.</w:t>
      </w:r>
    </w:p>
    <w:p w14:paraId="7AB6C543" w14:textId="10795130" w:rsidR="00EE7B53" w:rsidRPr="00C62124" w:rsidRDefault="00AA27FF" w:rsidP="00D50D0E">
      <w:pPr>
        <w:spacing w:after="120" w:line="360" w:lineRule="auto"/>
        <w:contextualSpacing/>
        <w:jc w:val="both"/>
        <w:rPr>
          <w:rFonts w:ascii="Times New Roman" w:hAnsi="Times New Roman" w:cs="Times New Roman"/>
          <w:sz w:val="24"/>
          <w:szCs w:val="24"/>
        </w:rPr>
      </w:pPr>
      <w:r w:rsidRPr="00C62124">
        <w:rPr>
          <w:rFonts w:ascii="Times New Roman" w:hAnsi="Times New Roman" w:cs="Times New Roman"/>
          <w:sz w:val="24"/>
          <w:szCs w:val="24"/>
        </w:rPr>
        <w:t>[2</w:t>
      </w:r>
      <w:r w:rsidR="00F93758">
        <w:rPr>
          <w:rFonts w:ascii="Times New Roman" w:hAnsi="Times New Roman" w:cs="Times New Roman"/>
          <w:sz w:val="24"/>
          <w:szCs w:val="24"/>
        </w:rPr>
        <w:t>5</w:t>
      </w:r>
      <w:r w:rsidRPr="00C62124">
        <w:rPr>
          <w:rFonts w:ascii="Times New Roman" w:hAnsi="Times New Roman" w:cs="Times New Roman"/>
          <w:sz w:val="24"/>
          <w:szCs w:val="24"/>
        </w:rPr>
        <w:t xml:space="preserve">] Further, in </w:t>
      </w:r>
      <w:r w:rsidR="005E51A3" w:rsidRPr="00C62124">
        <w:rPr>
          <w:rFonts w:ascii="Times New Roman" w:hAnsi="Times New Roman" w:cs="Times New Roman"/>
          <w:sz w:val="24"/>
          <w:szCs w:val="24"/>
        </w:rPr>
        <w:t xml:space="preserve">order </w:t>
      </w:r>
      <w:r w:rsidRPr="00C62124">
        <w:rPr>
          <w:rFonts w:ascii="Times New Roman" w:hAnsi="Times New Roman" w:cs="Times New Roman"/>
          <w:sz w:val="24"/>
          <w:szCs w:val="24"/>
        </w:rPr>
        <w:t xml:space="preserve">for it </w:t>
      </w:r>
      <w:r w:rsidR="005E51A3" w:rsidRPr="00C62124">
        <w:rPr>
          <w:rFonts w:ascii="Times New Roman" w:hAnsi="Times New Roman" w:cs="Times New Roman"/>
          <w:sz w:val="24"/>
          <w:szCs w:val="24"/>
        </w:rPr>
        <w:t xml:space="preserve">to attain </w:t>
      </w:r>
      <w:r w:rsidRPr="00C62124">
        <w:rPr>
          <w:rFonts w:ascii="Times New Roman" w:hAnsi="Times New Roman" w:cs="Times New Roman"/>
          <w:sz w:val="24"/>
          <w:szCs w:val="24"/>
        </w:rPr>
        <w:t xml:space="preserve">intended </w:t>
      </w:r>
      <w:r w:rsidR="005E51A3" w:rsidRPr="00C62124">
        <w:rPr>
          <w:rFonts w:ascii="Times New Roman" w:hAnsi="Times New Roman" w:cs="Times New Roman"/>
          <w:sz w:val="24"/>
          <w:szCs w:val="24"/>
        </w:rPr>
        <w:t>purpose and function</w:t>
      </w:r>
      <w:r w:rsidRPr="00C62124">
        <w:rPr>
          <w:rFonts w:ascii="Times New Roman" w:hAnsi="Times New Roman" w:cs="Times New Roman"/>
          <w:sz w:val="24"/>
          <w:szCs w:val="24"/>
        </w:rPr>
        <w:t xml:space="preserve">, an </w:t>
      </w:r>
      <w:r w:rsidR="005E51A3" w:rsidRPr="00C62124">
        <w:rPr>
          <w:rFonts w:ascii="Times New Roman" w:hAnsi="Times New Roman" w:cs="Times New Roman"/>
          <w:sz w:val="24"/>
          <w:szCs w:val="24"/>
        </w:rPr>
        <w:t>exception</w:t>
      </w:r>
      <w:r w:rsidRPr="00C62124">
        <w:rPr>
          <w:rFonts w:ascii="Times New Roman" w:hAnsi="Times New Roman" w:cs="Times New Roman"/>
          <w:sz w:val="24"/>
          <w:szCs w:val="24"/>
        </w:rPr>
        <w:t xml:space="preserve"> </w:t>
      </w:r>
      <w:r w:rsidR="005E51A3" w:rsidRPr="00C62124">
        <w:rPr>
          <w:rFonts w:ascii="Times New Roman" w:hAnsi="Times New Roman" w:cs="Times New Roman"/>
          <w:sz w:val="24"/>
          <w:szCs w:val="24"/>
        </w:rPr>
        <w:t xml:space="preserve">is </w:t>
      </w:r>
      <w:r w:rsidR="00EE7B53" w:rsidRPr="00C62124">
        <w:rPr>
          <w:rFonts w:ascii="Times New Roman" w:hAnsi="Times New Roman" w:cs="Times New Roman"/>
          <w:sz w:val="24"/>
          <w:szCs w:val="24"/>
        </w:rPr>
        <w:t>subject to a number of considerations. The test concerned leans more toward attempts</w:t>
      </w:r>
      <w:r w:rsidR="005E51A3" w:rsidRPr="00C62124">
        <w:rPr>
          <w:rFonts w:ascii="Times New Roman" w:hAnsi="Times New Roman" w:cs="Times New Roman"/>
          <w:sz w:val="24"/>
          <w:szCs w:val="24"/>
        </w:rPr>
        <w:t xml:space="preserve"> at salvage rather than </w:t>
      </w:r>
      <w:r w:rsidR="00EE7B53" w:rsidRPr="00C62124">
        <w:rPr>
          <w:rFonts w:ascii="Times New Roman" w:hAnsi="Times New Roman" w:cs="Times New Roman"/>
          <w:sz w:val="24"/>
          <w:szCs w:val="24"/>
        </w:rPr>
        <w:t xml:space="preserve">the </w:t>
      </w:r>
      <w:r w:rsidR="005E51A3" w:rsidRPr="00C62124">
        <w:rPr>
          <w:rFonts w:ascii="Times New Roman" w:hAnsi="Times New Roman" w:cs="Times New Roman"/>
          <w:sz w:val="24"/>
          <w:szCs w:val="24"/>
        </w:rPr>
        <w:t xml:space="preserve">alacrity to jettison. </w:t>
      </w:r>
      <w:r w:rsidR="00EE7B53" w:rsidRPr="00C62124">
        <w:rPr>
          <w:rFonts w:ascii="Times New Roman" w:hAnsi="Times New Roman" w:cs="Times New Roman"/>
          <w:sz w:val="24"/>
          <w:szCs w:val="24"/>
        </w:rPr>
        <w:t xml:space="preserve">See the dicta in the following </w:t>
      </w:r>
      <w:r w:rsidR="00C62124" w:rsidRPr="00C62124">
        <w:rPr>
          <w:rFonts w:ascii="Times New Roman" w:hAnsi="Times New Roman" w:cs="Times New Roman"/>
          <w:sz w:val="24"/>
          <w:szCs w:val="24"/>
        </w:rPr>
        <w:t xml:space="preserve">two </w:t>
      </w:r>
      <w:r w:rsidR="00EE7B53" w:rsidRPr="00C62124">
        <w:rPr>
          <w:rFonts w:ascii="Times New Roman" w:hAnsi="Times New Roman" w:cs="Times New Roman"/>
          <w:sz w:val="24"/>
          <w:szCs w:val="24"/>
        </w:rPr>
        <w:t>decisions; -</w:t>
      </w:r>
    </w:p>
    <w:p w14:paraId="21725ABB" w14:textId="77777777" w:rsidR="00EE7B53" w:rsidRDefault="00EE7B53" w:rsidP="00D50D0E">
      <w:pPr>
        <w:spacing w:after="120" w:line="360" w:lineRule="auto"/>
        <w:contextualSpacing/>
        <w:jc w:val="both"/>
      </w:pPr>
    </w:p>
    <w:p w14:paraId="16B168A4" w14:textId="50BA9852" w:rsidR="00EE7B53" w:rsidRPr="00EE7B53" w:rsidRDefault="00EE7B53" w:rsidP="00D50D0E">
      <w:pPr>
        <w:spacing w:after="120" w:line="360" w:lineRule="auto"/>
        <w:ind w:left="851"/>
        <w:contextualSpacing/>
        <w:jc w:val="both"/>
        <w:rPr>
          <w:rFonts w:ascii="Times New Roman" w:eastAsia="Calibri" w:hAnsi="Times New Roman" w:cs="Times New Roman"/>
          <w:sz w:val="24"/>
          <w:szCs w:val="24"/>
          <w:u w:val="single"/>
        </w:rPr>
      </w:pPr>
      <w:r w:rsidRPr="00EE7B53">
        <w:rPr>
          <w:rFonts w:ascii="Times New Roman" w:eastAsia="Calibri" w:hAnsi="Times New Roman" w:cs="Times New Roman"/>
          <w:i/>
          <w:iCs/>
          <w:sz w:val="24"/>
          <w:szCs w:val="24"/>
          <w:u w:val="single"/>
        </w:rPr>
        <w:t xml:space="preserve">McKelvey </w:t>
      </w:r>
      <w:r w:rsidRPr="00EE7B53">
        <w:rPr>
          <w:rFonts w:ascii="Times New Roman" w:eastAsia="Calibri" w:hAnsi="Times New Roman" w:cs="Times New Roman"/>
          <w:sz w:val="24"/>
          <w:szCs w:val="24"/>
          <w:u w:val="single"/>
        </w:rPr>
        <w:t xml:space="preserve">v </w:t>
      </w:r>
      <w:r w:rsidRPr="00EE7B53">
        <w:rPr>
          <w:rFonts w:ascii="Times New Roman" w:eastAsia="Calibri" w:hAnsi="Times New Roman" w:cs="Times New Roman"/>
          <w:i/>
          <w:iCs/>
          <w:sz w:val="24"/>
          <w:szCs w:val="24"/>
          <w:u w:val="single"/>
        </w:rPr>
        <w:t xml:space="preserve">Cowan N.O </w:t>
      </w:r>
      <w:r w:rsidRPr="00EE7B53">
        <w:rPr>
          <w:rFonts w:ascii="Times New Roman" w:eastAsia="Calibri" w:hAnsi="Times New Roman" w:cs="Times New Roman"/>
          <w:sz w:val="24"/>
          <w:szCs w:val="24"/>
          <w:u w:val="single"/>
        </w:rPr>
        <w:t xml:space="preserve">1980 (4) SA 525 (Z) </w:t>
      </w:r>
    </w:p>
    <w:p w14:paraId="1B005BA2" w14:textId="2F080B9C" w:rsidR="005E51A3" w:rsidRPr="00EE7B53" w:rsidRDefault="00EE7B53" w:rsidP="00D50D0E">
      <w:pPr>
        <w:pStyle w:val="NormalWeb"/>
        <w:spacing w:line="360" w:lineRule="auto"/>
        <w:ind w:left="851"/>
        <w:jc w:val="both"/>
      </w:pPr>
      <w:r w:rsidRPr="00EE7B53">
        <w:rPr>
          <w:rFonts w:eastAsia="Calibri"/>
        </w:rPr>
        <w:t>“It is a first principle in dealing with matters of exception that if evidence can be led which can disclose a cause of action alleged in the pleading, that particular pleading is only excipiable on the basis that no possible evidence led on the pleading can disclose a cause of action. That is the manner in which I approach this case</w:t>
      </w:r>
    </w:p>
    <w:p w14:paraId="173AEF8B" w14:textId="2D0EE4B2" w:rsidR="00EE7B53" w:rsidRPr="00EE7B53" w:rsidRDefault="00EE7B53" w:rsidP="00D50D0E">
      <w:pPr>
        <w:spacing w:after="0" w:line="360" w:lineRule="auto"/>
        <w:ind w:left="851"/>
        <w:jc w:val="both"/>
        <w:rPr>
          <w:rFonts w:ascii="Calibri" w:eastAsia="Calibri" w:hAnsi="Calibri" w:cs="Times New Roman"/>
          <w:u w:val="single"/>
          <w:lang w:val="en-US"/>
        </w:rPr>
      </w:pPr>
      <w:r w:rsidRPr="00EE7B53">
        <w:rPr>
          <w:rFonts w:ascii="Times New Roman" w:eastAsia="Calibri" w:hAnsi="Times New Roman" w:cs="Times New Roman"/>
          <w:i/>
          <w:sz w:val="24"/>
          <w:szCs w:val="24"/>
          <w:u w:val="single"/>
          <w:lang w:val="en-US"/>
        </w:rPr>
        <w:t>Pete’s Warehousing and Sales CC v Bowsink Investments</w:t>
      </w:r>
      <w:r w:rsidRPr="00EE7B53">
        <w:rPr>
          <w:rFonts w:ascii="Calibri" w:eastAsia="Calibri" w:hAnsi="Calibri" w:cs="Times New Roman"/>
          <w:i/>
          <w:u w:val="single"/>
          <w:lang w:val="en-US"/>
        </w:rPr>
        <w:t xml:space="preserve"> CC</w:t>
      </w:r>
      <w:r w:rsidRPr="00EE7B53">
        <w:rPr>
          <w:rFonts w:ascii="Calibri" w:eastAsia="Calibri" w:hAnsi="Calibri" w:cs="Times New Roman"/>
          <w:u w:val="single"/>
          <w:lang w:val="en-US"/>
        </w:rPr>
        <w:t xml:space="preserve"> 2000 (3) SA 833 at 834H;-</w:t>
      </w:r>
    </w:p>
    <w:p w14:paraId="4D430820" w14:textId="77777777" w:rsidR="00EE7B53" w:rsidRPr="00EE0181" w:rsidRDefault="00EE7B53" w:rsidP="00D50D0E">
      <w:pPr>
        <w:spacing w:after="0" w:line="360" w:lineRule="auto"/>
        <w:jc w:val="both"/>
        <w:rPr>
          <w:rFonts w:ascii="Times New Roman" w:eastAsia="Calibri" w:hAnsi="Times New Roman" w:cs="Times New Roman"/>
          <w:sz w:val="24"/>
          <w:szCs w:val="24"/>
          <w:lang w:val="en-US"/>
        </w:rPr>
      </w:pPr>
    </w:p>
    <w:p w14:paraId="4B0462B0" w14:textId="77777777" w:rsidR="00EE7B53" w:rsidRDefault="00EE7B53" w:rsidP="00D50D0E">
      <w:pPr>
        <w:spacing w:after="0" w:line="360" w:lineRule="auto"/>
        <w:ind w:left="851"/>
        <w:jc w:val="both"/>
        <w:rPr>
          <w:lang w:val="en-US"/>
        </w:rPr>
      </w:pPr>
      <w:r w:rsidRPr="00EE0181">
        <w:rPr>
          <w:rFonts w:ascii="Times New Roman" w:eastAsia="Calibri" w:hAnsi="Times New Roman" w:cs="Times New Roman"/>
          <w:sz w:val="24"/>
          <w:szCs w:val="24"/>
          <w:lang w:val="en-US"/>
        </w:rPr>
        <w:t>“The test to be applied in determining an exception is as follows: The excipient has the duty to persuade the court that upon every interpretation which the pleading in question, and in particular any document on which it is based, could bear no cause of action or defence, failing this, the exception had to be dismissed.”</w:t>
      </w:r>
    </w:p>
    <w:p w14:paraId="4FA4D27D" w14:textId="40091B63" w:rsidR="005E51A3" w:rsidRPr="00F93758" w:rsidRDefault="00C62124" w:rsidP="00D50D0E">
      <w:pPr>
        <w:pStyle w:val="NormalWeb"/>
        <w:spacing w:line="360" w:lineRule="auto"/>
        <w:jc w:val="both"/>
        <w:rPr>
          <w:sz w:val="22"/>
          <w:szCs w:val="22"/>
          <w:lang w:val="en-US"/>
        </w:rPr>
      </w:pPr>
      <w:r w:rsidRPr="00F93758">
        <w:rPr>
          <w:sz w:val="22"/>
          <w:szCs w:val="22"/>
          <w:lang w:val="en-US"/>
        </w:rPr>
        <w:lastRenderedPageBreak/>
        <w:t>ARGUMENTS ON THE SECOND EXCEPTION</w:t>
      </w:r>
    </w:p>
    <w:p w14:paraId="6DE9D9FB" w14:textId="2FE8F986" w:rsidR="0053766D" w:rsidRDefault="00C62124" w:rsidP="00D50D0E">
      <w:pPr>
        <w:pStyle w:val="NormalWeb"/>
        <w:spacing w:line="360" w:lineRule="auto"/>
        <w:jc w:val="both"/>
        <w:rPr>
          <w:lang w:val="en-US"/>
        </w:rPr>
      </w:pPr>
      <w:r>
        <w:rPr>
          <w:lang w:val="en-US"/>
        </w:rPr>
        <w:t>[2</w:t>
      </w:r>
      <w:r w:rsidR="00F93758">
        <w:rPr>
          <w:lang w:val="en-US"/>
        </w:rPr>
        <w:t>6</w:t>
      </w:r>
      <w:r>
        <w:rPr>
          <w:lang w:val="en-US"/>
        </w:rPr>
        <w:t xml:space="preserve">] Quite clearly, the exception that I am now required to rule on was not filed in terms of the rules. </w:t>
      </w:r>
      <w:r w:rsidR="001F6A2F">
        <w:rPr>
          <w:lang w:val="en-US"/>
        </w:rPr>
        <w:t>It was preceded and succeeded by a plea on the merits. If we consider paragraph 15 of POSB`s plea to embody the said exception, again it becomes tainted because the subparagraphs relate to the merits rather than the causa as required by r</w:t>
      </w:r>
      <w:r w:rsidR="0053766D">
        <w:rPr>
          <w:lang w:val="en-US"/>
        </w:rPr>
        <w:t xml:space="preserve"> 42 (1) (b) of the High Court Rules as read with r 4 (2) of the Commercial Court Rules.</w:t>
      </w:r>
    </w:p>
    <w:p w14:paraId="36A546DC" w14:textId="3C208E87" w:rsidR="00C62124" w:rsidRDefault="0053766D" w:rsidP="00D50D0E">
      <w:pPr>
        <w:pStyle w:val="NormalWeb"/>
        <w:spacing w:line="360" w:lineRule="auto"/>
        <w:jc w:val="both"/>
        <w:rPr>
          <w:lang w:val="en-US"/>
        </w:rPr>
      </w:pPr>
      <w:r>
        <w:rPr>
          <w:lang w:val="en-US"/>
        </w:rPr>
        <w:t>[2</w:t>
      </w:r>
      <w:r w:rsidR="00F93758">
        <w:rPr>
          <w:lang w:val="en-US"/>
        </w:rPr>
        <w:t>7</w:t>
      </w:r>
      <w:r>
        <w:rPr>
          <w:lang w:val="en-US"/>
        </w:rPr>
        <w:t>] With</w:t>
      </w:r>
      <w:r w:rsidR="00C62124">
        <w:rPr>
          <w:lang w:val="en-US"/>
        </w:rPr>
        <w:t xml:space="preserve"> neither an explanation nor condonation tendered for this unusual approach, I would </w:t>
      </w:r>
      <w:r>
        <w:rPr>
          <w:lang w:val="en-US"/>
        </w:rPr>
        <w:t xml:space="preserve">have ended matters here by dismissing the “exception”. But given that I indulged the parties in argument, I will address their arguments as points of law placed for resolution. </w:t>
      </w:r>
    </w:p>
    <w:p w14:paraId="551A8236" w14:textId="0CEA104C" w:rsidR="0053766D" w:rsidRPr="00744571" w:rsidRDefault="0053766D" w:rsidP="00744571">
      <w:pPr>
        <w:autoSpaceDE w:val="0"/>
        <w:autoSpaceDN w:val="0"/>
        <w:adjustRightInd w:val="0"/>
        <w:spacing w:after="0" w:line="360" w:lineRule="auto"/>
        <w:jc w:val="both"/>
        <w:rPr>
          <w:rFonts w:ascii="Times New Roman" w:hAnsi="Times New Roman" w:cs="Times New Roman"/>
          <w:sz w:val="24"/>
          <w:szCs w:val="24"/>
          <w:lang w:val="en-US"/>
        </w:rPr>
      </w:pPr>
      <w:r w:rsidRPr="00744571">
        <w:rPr>
          <w:rFonts w:ascii="Times New Roman" w:hAnsi="Times New Roman" w:cs="Times New Roman"/>
          <w:sz w:val="24"/>
          <w:szCs w:val="24"/>
          <w:lang w:val="en-US"/>
        </w:rPr>
        <w:t>[2</w:t>
      </w:r>
      <w:r w:rsidR="00F93758">
        <w:rPr>
          <w:rFonts w:ascii="Times New Roman" w:hAnsi="Times New Roman" w:cs="Times New Roman"/>
          <w:sz w:val="24"/>
          <w:szCs w:val="24"/>
          <w:lang w:val="en-US"/>
        </w:rPr>
        <w:t>8</w:t>
      </w:r>
      <w:r w:rsidRPr="00744571">
        <w:rPr>
          <w:rFonts w:ascii="Times New Roman" w:hAnsi="Times New Roman" w:cs="Times New Roman"/>
          <w:sz w:val="24"/>
          <w:szCs w:val="24"/>
          <w:lang w:val="en-US"/>
        </w:rPr>
        <w:t xml:space="preserve">] Mr </w:t>
      </w:r>
      <w:r w:rsidRPr="00744571">
        <w:rPr>
          <w:rFonts w:ascii="Times New Roman" w:hAnsi="Times New Roman" w:cs="Times New Roman"/>
          <w:i/>
          <w:iCs/>
          <w:sz w:val="24"/>
          <w:szCs w:val="24"/>
          <w:lang w:val="en-US"/>
        </w:rPr>
        <w:t>Sithole</w:t>
      </w:r>
      <w:r w:rsidRPr="00744571">
        <w:rPr>
          <w:rFonts w:ascii="Times New Roman" w:hAnsi="Times New Roman" w:cs="Times New Roman"/>
          <w:sz w:val="24"/>
          <w:szCs w:val="24"/>
          <w:lang w:val="en-US"/>
        </w:rPr>
        <w:t xml:space="preserve"> </w:t>
      </w:r>
      <w:r w:rsidR="00242CFA">
        <w:rPr>
          <w:rFonts w:ascii="Times New Roman" w:hAnsi="Times New Roman" w:cs="Times New Roman"/>
          <w:sz w:val="24"/>
          <w:szCs w:val="24"/>
          <w:lang w:val="en-US"/>
        </w:rPr>
        <w:t xml:space="preserve">for </w:t>
      </w:r>
      <w:r w:rsidR="00242CFA" w:rsidRPr="00242CFA">
        <w:rPr>
          <w:rFonts w:ascii="Times New Roman" w:hAnsi="Times New Roman" w:cs="Times New Roman"/>
          <w:lang w:val="en-US"/>
        </w:rPr>
        <w:t>POSB</w:t>
      </w:r>
      <w:r w:rsidR="00242CFA">
        <w:rPr>
          <w:rFonts w:ascii="Times New Roman" w:hAnsi="Times New Roman" w:cs="Times New Roman"/>
          <w:sz w:val="24"/>
          <w:szCs w:val="24"/>
          <w:lang w:val="en-US"/>
        </w:rPr>
        <w:t xml:space="preserve">, </w:t>
      </w:r>
      <w:r w:rsidRPr="00744571">
        <w:rPr>
          <w:rFonts w:ascii="Times New Roman" w:hAnsi="Times New Roman" w:cs="Times New Roman"/>
          <w:sz w:val="24"/>
          <w:szCs w:val="24"/>
          <w:lang w:val="en-US"/>
        </w:rPr>
        <w:t xml:space="preserve">repeated the arguments raised in the first exception. His main quarrel with the summons and declaration was that they founded a causa which violated our law on nominalism. He cited the very same authorities earlier relied on including the instructive treatise on the point by </w:t>
      </w:r>
      <w:r w:rsidRPr="00744571">
        <w:rPr>
          <w:rFonts w:ascii="Times New Roman" w:hAnsi="Times New Roman" w:cs="Times New Roman"/>
          <w:lang w:val="en-US"/>
        </w:rPr>
        <w:t>KUDYA JA</w:t>
      </w:r>
      <w:r w:rsidRPr="00744571">
        <w:rPr>
          <w:rFonts w:ascii="Times New Roman" w:hAnsi="Times New Roman" w:cs="Times New Roman"/>
          <w:sz w:val="24"/>
          <w:szCs w:val="24"/>
          <w:lang w:val="en-US"/>
        </w:rPr>
        <w:t xml:space="preserve"> in </w:t>
      </w:r>
      <w:r w:rsidR="00744571" w:rsidRPr="00744571">
        <w:rPr>
          <w:rFonts w:ascii="Times New Roman" w:hAnsi="Times New Roman" w:cs="Times New Roman"/>
          <w:i/>
          <w:iCs/>
          <w:sz w:val="24"/>
          <w:szCs w:val="24"/>
        </w:rPr>
        <w:t xml:space="preserve">Falcon Gold Zimbabwe (Pvt) Ltd v The Taxing Officer &amp; Anor </w:t>
      </w:r>
      <w:r w:rsidR="00744571" w:rsidRPr="00744571">
        <w:rPr>
          <w:rFonts w:ascii="Times New Roman" w:hAnsi="Times New Roman" w:cs="Times New Roman"/>
          <w:sz w:val="24"/>
          <w:szCs w:val="24"/>
        </w:rPr>
        <w:t>SC 2</w:t>
      </w:r>
      <w:r w:rsidR="00744571">
        <w:rPr>
          <w:rFonts w:ascii="Times New Roman" w:hAnsi="Times New Roman" w:cs="Times New Roman"/>
          <w:sz w:val="24"/>
          <w:szCs w:val="24"/>
        </w:rPr>
        <w:t>5-</w:t>
      </w:r>
      <w:r w:rsidR="00744571" w:rsidRPr="00744571">
        <w:rPr>
          <w:rFonts w:ascii="Times New Roman" w:hAnsi="Times New Roman" w:cs="Times New Roman"/>
          <w:sz w:val="24"/>
          <w:szCs w:val="24"/>
        </w:rPr>
        <w:t>24</w:t>
      </w:r>
      <w:r w:rsidR="00744571">
        <w:rPr>
          <w:rFonts w:ascii="Times New Roman" w:hAnsi="Times New Roman" w:cs="Times New Roman"/>
          <w:sz w:val="24"/>
          <w:szCs w:val="24"/>
        </w:rPr>
        <w:t xml:space="preserve"> </w:t>
      </w:r>
      <w:r w:rsidRPr="00744571">
        <w:rPr>
          <w:rFonts w:ascii="Times New Roman" w:hAnsi="Times New Roman" w:cs="Times New Roman"/>
          <w:sz w:val="24"/>
          <w:szCs w:val="24"/>
          <w:lang w:val="en-US"/>
        </w:rPr>
        <w:t>who articulated nominalism as follows</w:t>
      </w:r>
      <w:r w:rsidR="00744571">
        <w:rPr>
          <w:rFonts w:ascii="Times New Roman" w:hAnsi="Times New Roman" w:cs="Times New Roman"/>
          <w:sz w:val="24"/>
          <w:szCs w:val="24"/>
          <w:lang w:val="en-US"/>
        </w:rPr>
        <w:t xml:space="preserve"> at pages 8-</w:t>
      </w:r>
      <w:r w:rsidR="00242CFA">
        <w:rPr>
          <w:rFonts w:ascii="Times New Roman" w:hAnsi="Times New Roman" w:cs="Times New Roman"/>
          <w:sz w:val="24"/>
          <w:szCs w:val="24"/>
          <w:lang w:val="en-US"/>
        </w:rPr>
        <w:t>10;</w:t>
      </w:r>
      <w:r w:rsidRPr="00744571">
        <w:rPr>
          <w:rFonts w:ascii="Times New Roman" w:hAnsi="Times New Roman" w:cs="Times New Roman"/>
          <w:sz w:val="24"/>
          <w:szCs w:val="24"/>
          <w:lang w:val="en-US"/>
        </w:rPr>
        <w:t xml:space="preserve"> -</w:t>
      </w:r>
    </w:p>
    <w:p w14:paraId="0F01F032" w14:textId="38FE0B26" w:rsidR="002B7922" w:rsidRPr="002B7922" w:rsidRDefault="002B7922" w:rsidP="00D50D0E">
      <w:pPr>
        <w:autoSpaceDE w:val="0"/>
        <w:autoSpaceDN w:val="0"/>
        <w:adjustRightInd w:val="0"/>
        <w:spacing w:after="0" w:line="360" w:lineRule="auto"/>
        <w:ind w:left="851"/>
        <w:jc w:val="both"/>
        <w:rPr>
          <w:rFonts w:ascii="Times-Roman*1" w:eastAsia="Calibri" w:hAnsi="Times-Roman*1" w:cs="Times-Roman*1"/>
          <w:sz w:val="20"/>
          <w:szCs w:val="20"/>
          <w:u w:val="single"/>
          <w:lang w:val="en-US"/>
        </w:rPr>
      </w:pPr>
      <w:r w:rsidRPr="005D213B">
        <w:rPr>
          <w:rFonts w:ascii="Times-Roman*1" w:eastAsia="Calibri" w:hAnsi="Times-Roman*1" w:cs="Times-Roman*1"/>
          <w:sz w:val="20"/>
          <w:szCs w:val="20"/>
          <w:u w:val="single"/>
          <w:lang w:val="en-US"/>
        </w:rPr>
        <w:t>“</w:t>
      </w:r>
      <w:r w:rsidRPr="002B7922">
        <w:rPr>
          <w:rFonts w:ascii="Times-Roman*1" w:eastAsia="Calibri" w:hAnsi="Times-Roman*1" w:cs="Times-Roman*1"/>
          <w:sz w:val="20"/>
          <w:szCs w:val="20"/>
          <w:u w:val="single"/>
          <w:lang w:val="en-US"/>
        </w:rPr>
        <w:t>CURRENCY NOMINALISM</w:t>
      </w:r>
    </w:p>
    <w:p w14:paraId="586861CA" w14:textId="22DEB41E" w:rsidR="002B7922" w:rsidRPr="002B7922" w:rsidRDefault="002B7922" w:rsidP="00D50D0E">
      <w:pPr>
        <w:autoSpaceDE w:val="0"/>
        <w:autoSpaceDN w:val="0"/>
        <w:adjustRightInd w:val="0"/>
        <w:spacing w:after="0" w:line="360" w:lineRule="auto"/>
        <w:ind w:left="851"/>
        <w:jc w:val="both"/>
        <w:rPr>
          <w:rFonts w:ascii="Times-Roman*1" w:eastAsia="Calibri" w:hAnsi="Times-Roman*1" w:cs="Times-Roman*1"/>
          <w:sz w:val="20"/>
          <w:szCs w:val="20"/>
          <w:lang w:val="en-US"/>
        </w:rPr>
      </w:pPr>
      <w:r w:rsidRPr="002B7922">
        <w:rPr>
          <w:rFonts w:ascii="Times-Roman*1" w:eastAsia="Calibri" w:hAnsi="Times-Roman*1" w:cs="Times-Roman*1"/>
          <w:sz w:val="20"/>
          <w:szCs w:val="20"/>
          <w:lang w:val="en-US"/>
        </w:rPr>
        <w:t>[12]</w:t>
      </w:r>
      <w:r w:rsidRPr="002B7922">
        <w:rPr>
          <w:rFonts w:ascii="Times-Roman*1" w:eastAsia="Calibri" w:hAnsi="Times-Roman*1" w:cs="Times-Roman*1"/>
          <w:sz w:val="20"/>
          <w:szCs w:val="20"/>
          <w:lang w:val="en-US"/>
        </w:rPr>
        <w:tab/>
        <w:t xml:space="preserve">The concept of currency nominalism was adverted to by the then South African Appellate Division in </w:t>
      </w:r>
      <w:r w:rsidRPr="002B7922">
        <w:rPr>
          <w:rFonts w:ascii="Times New Roman" w:eastAsia="Calibri" w:hAnsi="Times New Roman" w:cs="Times New Roman"/>
          <w:bCs/>
          <w:i/>
          <w:sz w:val="20"/>
          <w:szCs w:val="20"/>
          <w:lang w:val="en-US"/>
        </w:rPr>
        <w:t xml:space="preserve">SA Eagle Insurance Co Ltd v Hartley </w:t>
      </w:r>
      <w:r w:rsidRPr="002B7922">
        <w:rPr>
          <w:rFonts w:ascii="Times New Roman" w:eastAsia="Calibri" w:hAnsi="Times New Roman" w:cs="Times New Roman"/>
          <w:bCs/>
          <w:sz w:val="20"/>
          <w:szCs w:val="20"/>
          <w:lang w:val="en-US"/>
        </w:rPr>
        <w:t>1990 (4) SA 833 (A</w:t>
      </w:r>
      <w:r w:rsidRPr="002B7922">
        <w:rPr>
          <w:rFonts w:ascii="Times New Roman" w:eastAsia="Calibri" w:hAnsi="Times New Roman" w:cs="Times New Roman"/>
          <w:bCs/>
          <w:i/>
          <w:sz w:val="20"/>
          <w:szCs w:val="20"/>
          <w:lang w:val="en-US"/>
        </w:rPr>
        <w:t>)</w:t>
      </w:r>
      <w:r w:rsidRPr="002B7922">
        <w:rPr>
          <w:rFonts w:ascii="Times New Roman" w:eastAsia="Calibri" w:hAnsi="Times New Roman" w:cs="Times New Roman"/>
          <w:bCs/>
          <w:sz w:val="20"/>
          <w:szCs w:val="20"/>
          <w:lang w:val="en-US"/>
        </w:rPr>
        <w:t>, where it was dealing with the computation of loss of earnings lost by the respondent between the date of the delict [5 February 1983] and the trial [1 October 1988].  The principle relates to the loss of purchasing power of money or currency over time</w:t>
      </w:r>
      <w:r w:rsidRPr="002B7922">
        <w:rPr>
          <w:rFonts w:ascii="Times-Roman*1" w:eastAsia="Calibri" w:hAnsi="Times-Roman*1" w:cs="Times-Roman*1"/>
          <w:sz w:val="20"/>
          <w:szCs w:val="20"/>
          <w:lang w:val="en-US"/>
        </w:rPr>
        <w:t xml:space="preserve"> due to inflation and its effect on the numerical value of the monetary loss, that is, whether the principle entitles the affected party to be awarded an upward adjustment equivalent to the loss of the buying power.  EM GROSSKOPF JA at 839G - 840C stated that:</w:t>
      </w:r>
    </w:p>
    <w:p w14:paraId="39C81E6C" w14:textId="62DAC7DE" w:rsidR="002B7922" w:rsidRPr="002B7922" w:rsidRDefault="002B7922" w:rsidP="00D50D0E">
      <w:pPr>
        <w:autoSpaceDE w:val="0"/>
        <w:autoSpaceDN w:val="0"/>
        <w:adjustRightInd w:val="0"/>
        <w:spacing w:after="0" w:line="360" w:lineRule="auto"/>
        <w:ind w:left="851"/>
        <w:jc w:val="both"/>
        <w:rPr>
          <w:rFonts w:ascii="Verdana" w:eastAsia="Calibri" w:hAnsi="Verdana" w:cs="Verdana"/>
          <w:sz w:val="20"/>
          <w:szCs w:val="20"/>
          <w:lang w:val="en-US"/>
        </w:rPr>
      </w:pPr>
      <w:r w:rsidRPr="002B7922">
        <w:rPr>
          <w:rFonts w:ascii="Times New Roman" w:eastAsia="Calibri" w:hAnsi="Times New Roman" w:cs="Times New Roman"/>
          <w:sz w:val="20"/>
          <w:szCs w:val="20"/>
          <w:lang w:val="en-US"/>
        </w:rPr>
        <w:t xml:space="preserve">“This result seems to me to be in conflict with the principle of nominalism of currency which underlies all aspects of South African law, including the law of obligations. Its essence, in the field of obligations, is that a debt sounding in money has to be paid in terms of its nominal value irrespective of any fluctuations in the purchasing power of currency. This places the risk of a depreciation of the currency on the creditor and saddles the debtor with the risk of an appreciation. See Farlam and Hathaway </w:t>
      </w:r>
      <w:r w:rsidRPr="002B7922">
        <w:rPr>
          <w:rFonts w:ascii="Times New Roman" w:eastAsia="Calibri" w:hAnsi="Times New Roman" w:cs="Times New Roman"/>
          <w:i/>
          <w:iCs/>
          <w:sz w:val="20"/>
          <w:szCs w:val="20"/>
          <w:lang w:val="en-US"/>
        </w:rPr>
        <w:t xml:space="preserve">Contract: Cases, Material and </w:t>
      </w:r>
      <w:r w:rsidRPr="002B7922">
        <w:rPr>
          <w:rFonts w:ascii="Times New Roman" w:eastAsia="Calibri" w:hAnsi="Times New Roman" w:cs="Times New Roman"/>
          <w:sz w:val="20"/>
          <w:szCs w:val="20"/>
          <w:lang w:val="en-US"/>
        </w:rPr>
        <w:t xml:space="preserve">H </w:t>
      </w:r>
      <w:r w:rsidRPr="002B7922">
        <w:rPr>
          <w:rFonts w:ascii="Times New Roman" w:eastAsia="Calibri" w:hAnsi="Times New Roman" w:cs="Times New Roman"/>
          <w:i/>
          <w:iCs/>
          <w:sz w:val="20"/>
          <w:szCs w:val="20"/>
          <w:lang w:val="en-US"/>
        </w:rPr>
        <w:t xml:space="preserve">Commentary </w:t>
      </w:r>
      <w:r w:rsidRPr="002B7922">
        <w:rPr>
          <w:rFonts w:ascii="Times New Roman" w:eastAsia="Calibri" w:hAnsi="Times New Roman" w:cs="Times New Roman"/>
          <w:sz w:val="20"/>
          <w:szCs w:val="20"/>
          <w:lang w:val="en-US"/>
        </w:rPr>
        <w:t xml:space="preserve">3rd ed at 719 note 2; H J Delport 'Inflation and South African Law' (1982) 4 </w:t>
      </w:r>
      <w:r w:rsidRPr="002B7922">
        <w:rPr>
          <w:rFonts w:ascii="Times New Roman" w:eastAsia="Calibri" w:hAnsi="Times New Roman" w:cs="Times New Roman"/>
          <w:i/>
          <w:iCs/>
          <w:sz w:val="20"/>
          <w:szCs w:val="20"/>
          <w:lang w:val="en-US"/>
        </w:rPr>
        <w:t xml:space="preserve">Modern Business Law </w:t>
      </w:r>
      <w:r w:rsidRPr="002B7922">
        <w:rPr>
          <w:rFonts w:ascii="Times New Roman" w:eastAsia="Calibri" w:hAnsi="Times New Roman" w:cs="Times New Roman"/>
          <w:sz w:val="20"/>
          <w:szCs w:val="20"/>
          <w:lang w:val="en-US"/>
        </w:rPr>
        <w:t xml:space="preserve">115 and A Spandau 'Inflation and the Law' 1975 </w:t>
      </w:r>
      <w:r w:rsidRPr="002B7922">
        <w:rPr>
          <w:rFonts w:ascii="Times New Roman" w:eastAsia="Calibri" w:hAnsi="Times New Roman" w:cs="Times New Roman"/>
          <w:i/>
          <w:iCs/>
          <w:sz w:val="20"/>
          <w:szCs w:val="20"/>
          <w:lang w:val="en-US"/>
        </w:rPr>
        <w:t xml:space="preserve">SALJ </w:t>
      </w:r>
      <w:r w:rsidRPr="002B7922">
        <w:rPr>
          <w:rFonts w:ascii="Times New Roman" w:eastAsia="Calibri" w:hAnsi="Times New Roman" w:cs="Times New Roman"/>
          <w:sz w:val="20"/>
          <w:szCs w:val="20"/>
          <w:lang w:val="en-US"/>
        </w:rPr>
        <w:t xml:space="preserve">31. </w:t>
      </w:r>
    </w:p>
    <w:p w14:paraId="4096B054" w14:textId="56FCBD7B" w:rsidR="002B7922" w:rsidRPr="002B7922"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t xml:space="preserve">Nominalism is the norm in the common law of Western States with similar systems to our own. Thus, in </w:t>
      </w:r>
      <w:r w:rsidRPr="002B7922">
        <w:rPr>
          <w:rFonts w:ascii="Times New Roman" w:eastAsia="Calibri" w:hAnsi="Times New Roman" w:cs="Times New Roman"/>
          <w:i/>
          <w:iCs/>
          <w:sz w:val="20"/>
          <w:szCs w:val="20"/>
          <w:lang w:val="en-US"/>
        </w:rPr>
        <w:t xml:space="preserve">Deutsche Bank Filiale Nürnberg v Humphrey </w:t>
      </w:r>
      <w:r w:rsidRPr="002B7922">
        <w:rPr>
          <w:rFonts w:ascii="Times New Roman" w:eastAsia="Calibri" w:hAnsi="Times New Roman" w:cs="Times New Roman"/>
          <w:sz w:val="20"/>
          <w:szCs w:val="20"/>
          <w:lang w:val="en-US"/>
        </w:rPr>
        <w:t xml:space="preserve">(1926) 272 US 517 at 519 the United States Supreme Court said: </w:t>
      </w:r>
    </w:p>
    <w:p w14:paraId="6FF74FA5" w14:textId="0026C3C4" w:rsidR="002B7922" w:rsidRPr="002B7922"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lastRenderedPageBreak/>
        <w:t xml:space="preserve">'An obligation in terms of the currency of a country takes the risk of currency fluctuations </w:t>
      </w:r>
      <w:r w:rsidRPr="005D213B">
        <w:rPr>
          <w:rFonts w:ascii="Times New Roman" w:eastAsia="Calibri" w:hAnsi="Times New Roman" w:cs="Times New Roman"/>
          <w:sz w:val="20"/>
          <w:szCs w:val="20"/>
          <w:lang w:val="en-US"/>
        </w:rPr>
        <w:t>and creditor</w:t>
      </w:r>
      <w:r w:rsidRPr="002B7922">
        <w:rPr>
          <w:rFonts w:ascii="Times New Roman" w:eastAsia="Calibri" w:hAnsi="Times New Roman" w:cs="Times New Roman"/>
          <w:sz w:val="20"/>
          <w:szCs w:val="20"/>
          <w:lang w:val="en-US"/>
        </w:rPr>
        <w:t xml:space="preserve"> or debtor profits by the change the law takes no account of it.... Obviously, in fact a dollar or a mark may have different values at different times, but to the law that established it, it is always the same. If the debt had been due here and the value of dollars had dropped before suit was brought the J plaintiff could recover no more dollars on that account.'</w:t>
      </w:r>
    </w:p>
    <w:p w14:paraId="7DB75191" w14:textId="77777777" w:rsidR="002B7922" w:rsidRPr="002B7922" w:rsidRDefault="002B7922" w:rsidP="00D50D0E">
      <w:pPr>
        <w:tabs>
          <w:tab w:val="left" w:pos="720"/>
          <w:tab w:val="left" w:pos="810"/>
        </w:tabs>
        <w:autoSpaceDE w:val="0"/>
        <w:autoSpaceDN w:val="0"/>
        <w:adjustRightInd w:val="0"/>
        <w:spacing w:after="0" w:line="360" w:lineRule="auto"/>
        <w:ind w:left="851"/>
        <w:jc w:val="both"/>
        <w:rPr>
          <w:rFonts w:ascii="Times New Roman" w:eastAsia="Calibri" w:hAnsi="Times New Roman" w:cs="Times New Roman"/>
          <w:b/>
          <w:bCs/>
          <w:sz w:val="20"/>
          <w:szCs w:val="20"/>
          <w:lang w:val="en-US"/>
        </w:rPr>
      </w:pPr>
    </w:p>
    <w:p w14:paraId="1028B23E" w14:textId="37ED71AB" w:rsidR="002B7922" w:rsidRPr="002B7922"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t xml:space="preserve">The same applies in England. In </w:t>
      </w:r>
      <w:r w:rsidRPr="002B7922">
        <w:rPr>
          <w:rFonts w:ascii="Times New Roman" w:eastAsia="Calibri" w:hAnsi="Times New Roman" w:cs="Times New Roman"/>
          <w:i/>
          <w:iCs/>
          <w:sz w:val="20"/>
          <w:szCs w:val="20"/>
          <w:lang w:val="en-US"/>
        </w:rPr>
        <w:t xml:space="preserve">Treseder-Griffin and Another v Co-operative Insurance Society Ltd </w:t>
      </w:r>
      <w:r w:rsidRPr="002B7922">
        <w:rPr>
          <w:rFonts w:ascii="Times New Roman" w:eastAsia="Calibri" w:hAnsi="Times New Roman" w:cs="Times New Roman"/>
          <w:sz w:val="20"/>
          <w:szCs w:val="20"/>
          <w:lang w:val="en-US"/>
        </w:rPr>
        <w:t xml:space="preserve">[1956] 2 QB 127 (CA) at 144 DENNING LJ said the </w:t>
      </w:r>
      <w:r w:rsidRPr="005D213B">
        <w:rPr>
          <w:rFonts w:ascii="Times New Roman" w:eastAsia="Calibri" w:hAnsi="Times New Roman" w:cs="Times New Roman"/>
          <w:sz w:val="20"/>
          <w:szCs w:val="20"/>
          <w:lang w:val="en-US"/>
        </w:rPr>
        <w:t>following: “</w:t>
      </w:r>
      <w:r w:rsidRPr="002B7922">
        <w:rPr>
          <w:rFonts w:ascii="Times New Roman" w:eastAsia="Calibri" w:hAnsi="Times New Roman" w:cs="Times New Roman"/>
          <w:sz w:val="20"/>
          <w:szCs w:val="20"/>
          <w:lang w:val="en-US"/>
        </w:rPr>
        <w:t xml:space="preserve">... (I)n England we have always looked upon a pound as a pound, whatever its international value. We have dealt in pounds for more than a thousand years - long before there were gold coins or paper notes. In all our dealings we have disregarded alike the debasement of the </w:t>
      </w:r>
      <w:r w:rsidRPr="002B7922">
        <w:rPr>
          <w:rFonts w:ascii="Times New Roman" w:eastAsia="Calibri" w:hAnsi="Times New Roman" w:cs="Times New Roman"/>
          <w:sz w:val="20"/>
          <w:szCs w:val="20"/>
          <w:lang w:val="en-US"/>
        </w:rPr>
        <w:tab/>
        <w:t>currency by kings and rulers or the depreciation of it by the march of time or events.</w:t>
      </w:r>
      <w:r w:rsidRPr="002B7922">
        <w:rPr>
          <w:rFonts w:ascii="Times New Roman" w:eastAsia="Calibri" w:hAnsi="Times New Roman" w:cs="Times New Roman"/>
          <w:sz w:val="20"/>
          <w:szCs w:val="20"/>
          <w:lang w:val="en-US"/>
        </w:rPr>
        <w:tab/>
        <w:t>........Creditors</w:t>
      </w:r>
      <w:r w:rsidRPr="005D213B">
        <w:rPr>
          <w:rFonts w:ascii="Times New Roman" w:eastAsia="Calibri" w:hAnsi="Times New Roman" w:cs="Times New Roman"/>
          <w:sz w:val="20"/>
          <w:szCs w:val="20"/>
          <w:lang w:val="en-US"/>
        </w:rPr>
        <w:t xml:space="preserve"> </w:t>
      </w:r>
      <w:r w:rsidRPr="002B7922">
        <w:rPr>
          <w:rFonts w:ascii="Times New Roman" w:eastAsia="Calibri" w:hAnsi="Times New Roman" w:cs="Times New Roman"/>
          <w:sz w:val="20"/>
          <w:szCs w:val="20"/>
          <w:lang w:val="en-US"/>
        </w:rPr>
        <w:t>and debtors have arranged for payment in our sterling currency in the sure knowledge that the sum they fix will be upheld by the law. A man who stipulates for a pound must take a pound when payment is made, whatever the pound is worth at that time. Sterling is the constant unit of value by which in the eye of the law everything is measured. Prices of commodities may go up or down, other currencies may go up and down, but sterling remains the same.”</w:t>
      </w:r>
    </w:p>
    <w:p w14:paraId="044AA71B" w14:textId="77CB2A6C" w:rsidR="002B7922" w:rsidRPr="002B7922"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t>At 839F the learned judge of appeal articulated the reason why currency nominalism is firmly entrenched in most legal system thus;</w:t>
      </w:r>
    </w:p>
    <w:p w14:paraId="48811A83" w14:textId="7E328B6D" w:rsidR="002B7922" w:rsidRPr="002B7922"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t>“…it would represent a revolutionary transformation of our legal system if courts were to be called upon to determine the true economic value (in terms of purchasing power) of all obligations sounding in money.”</w:t>
      </w:r>
    </w:p>
    <w:p w14:paraId="42A46E64" w14:textId="322D665A" w:rsidR="002B7922" w:rsidRPr="002B7922" w:rsidRDefault="002B7922" w:rsidP="00D50D0E">
      <w:pPr>
        <w:tabs>
          <w:tab w:val="left" w:pos="810"/>
        </w:tabs>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bCs/>
          <w:sz w:val="20"/>
          <w:szCs w:val="20"/>
          <w:lang w:val="en-US"/>
        </w:rPr>
        <w:t xml:space="preserve">Lastly, the learned judge of appeal emphasized at 841E-F that the principle does not however apply to the assessment of general damages and pertinently pronounced </w:t>
      </w:r>
      <w:r w:rsidRPr="005D213B">
        <w:rPr>
          <w:rFonts w:ascii="Times New Roman" w:eastAsia="Calibri" w:hAnsi="Times New Roman" w:cs="Times New Roman"/>
          <w:bCs/>
          <w:sz w:val="20"/>
          <w:szCs w:val="20"/>
          <w:lang w:val="en-US"/>
        </w:rPr>
        <w:t xml:space="preserve">that: </w:t>
      </w:r>
      <w:r w:rsidRPr="005D213B">
        <w:rPr>
          <w:rFonts w:ascii="Times New Roman" w:eastAsia="Calibri" w:hAnsi="Times New Roman" w:cs="Times New Roman"/>
          <w:sz w:val="20"/>
          <w:szCs w:val="20"/>
          <w:lang w:val="en-US"/>
        </w:rPr>
        <w:t>“A</w:t>
      </w:r>
      <w:r w:rsidRPr="002B7922">
        <w:rPr>
          <w:rFonts w:ascii="Times New Roman" w:eastAsia="Calibri" w:hAnsi="Times New Roman" w:cs="Times New Roman"/>
          <w:sz w:val="20"/>
          <w:szCs w:val="20"/>
          <w:lang w:val="en-US"/>
        </w:rPr>
        <w:t xml:space="preserve"> monetary debt… has to be paid according to its nominal value.”  </w:t>
      </w:r>
    </w:p>
    <w:p w14:paraId="699E56F7" w14:textId="3E0164E3" w:rsidR="002B7922" w:rsidRPr="005D213B" w:rsidRDefault="002B7922"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r w:rsidRPr="002B7922">
        <w:rPr>
          <w:rFonts w:ascii="Times New Roman" w:eastAsia="Calibri" w:hAnsi="Times New Roman" w:cs="Times New Roman"/>
          <w:sz w:val="20"/>
          <w:szCs w:val="20"/>
          <w:lang w:val="en-US"/>
        </w:rPr>
        <w:t>[</w:t>
      </w:r>
      <w:r w:rsidRPr="005D213B">
        <w:rPr>
          <w:rFonts w:ascii="Times New Roman" w:eastAsia="Calibri" w:hAnsi="Times New Roman" w:cs="Times New Roman"/>
          <w:sz w:val="20"/>
          <w:szCs w:val="20"/>
          <w:lang w:val="en-US"/>
        </w:rPr>
        <w:t>13] The</w:t>
      </w:r>
      <w:r w:rsidRPr="002B7922">
        <w:rPr>
          <w:rFonts w:ascii="Times New Roman" w:eastAsia="Calibri" w:hAnsi="Times New Roman" w:cs="Times New Roman"/>
          <w:sz w:val="20"/>
          <w:szCs w:val="20"/>
          <w:lang w:val="en-US"/>
        </w:rPr>
        <w:t xml:space="preserve"> principle of nominalism has been adopted in this jurisdiction in </w:t>
      </w:r>
      <w:r w:rsidRPr="002B7922">
        <w:rPr>
          <w:rFonts w:ascii="Times New Roman" w:eastAsia="Calibri" w:hAnsi="Times New Roman" w:cs="Times New Roman"/>
          <w:i/>
          <w:iCs/>
          <w:sz w:val="20"/>
          <w:szCs w:val="20"/>
          <w:lang w:val="en-US"/>
        </w:rPr>
        <w:t xml:space="preserve">Mbundire v Buttress </w:t>
      </w:r>
      <w:r w:rsidRPr="002B7922">
        <w:rPr>
          <w:rFonts w:ascii="Times New Roman" w:eastAsia="Calibri" w:hAnsi="Times New Roman" w:cs="Times New Roman"/>
          <w:sz w:val="20"/>
          <w:szCs w:val="20"/>
          <w:lang w:val="en-US"/>
        </w:rPr>
        <w:t>2011 (1) ZLR 501 (S) at 512E, where GARWE JA stated that: “It is now established, certainly in South Africa, that a monetary debt has to be paid according to its nominal value and, to take into account inflation, interest is then added on that debt until payment is made in full.”</w:t>
      </w:r>
    </w:p>
    <w:p w14:paraId="42942548" w14:textId="77777777" w:rsidR="005D213B" w:rsidRPr="002B7922" w:rsidRDefault="005D213B" w:rsidP="00D50D0E">
      <w:pPr>
        <w:autoSpaceDE w:val="0"/>
        <w:autoSpaceDN w:val="0"/>
        <w:adjustRightInd w:val="0"/>
        <w:spacing w:after="0" w:line="360" w:lineRule="auto"/>
        <w:ind w:left="851"/>
        <w:jc w:val="both"/>
        <w:rPr>
          <w:rFonts w:ascii="Times New Roman" w:eastAsia="Calibri" w:hAnsi="Times New Roman" w:cs="Times New Roman"/>
          <w:sz w:val="20"/>
          <w:szCs w:val="20"/>
          <w:lang w:val="en-US"/>
        </w:rPr>
      </w:pPr>
    </w:p>
    <w:p w14:paraId="159DD16B" w14:textId="4395581E" w:rsidR="00F83C7A" w:rsidRPr="005E51A3" w:rsidRDefault="005D213B" w:rsidP="00D50D0E">
      <w:pPr>
        <w:tabs>
          <w:tab w:val="left" w:pos="810"/>
        </w:tabs>
        <w:autoSpaceDE w:val="0"/>
        <w:autoSpaceDN w:val="0"/>
        <w:adjustRightInd w:val="0"/>
        <w:spacing w:after="0" w:line="360" w:lineRule="auto"/>
        <w:ind w:left="851" w:hanging="720"/>
        <w:jc w:val="both"/>
      </w:pPr>
      <w:r w:rsidRPr="005D213B">
        <w:rPr>
          <w:rFonts w:ascii="Times New Roman" w:eastAsia="Calibri" w:hAnsi="Times New Roman" w:cs="Times New Roman"/>
          <w:sz w:val="20"/>
          <w:szCs w:val="20"/>
          <w:lang w:val="en-US"/>
        </w:rPr>
        <w:t xml:space="preserve">             </w:t>
      </w:r>
      <w:r w:rsidR="002B7922" w:rsidRPr="002B7922">
        <w:rPr>
          <w:rFonts w:ascii="Times New Roman" w:eastAsia="Calibri" w:hAnsi="Times New Roman" w:cs="Times New Roman"/>
          <w:sz w:val="20"/>
          <w:szCs w:val="20"/>
          <w:lang w:val="en-US"/>
        </w:rPr>
        <w:t xml:space="preserve">See also </w:t>
      </w:r>
      <w:r w:rsidR="002B7922" w:rsidRPr="002B7922">
        <w:rPr>
          <w:rFonts w:ascii="Times New Roman" w:eastAsia="Calibri" w:hAnsi="Times New Roman" w:cs="Times New Roman"/>
          <w:i/>
          <w:iCs/>
          <w:sz w:val="20"/>
          <w:szCs w:val="20"/>
          <w:lang w:val="en-US"/>
        </w:rPr>
        <w:t>Muzeya NO</w:t>
      </w:r>
      <w:r w:rsidR="002B7922" w:rsidRPr="002B7922">
        <w:rPr>
          <w:rFonts w:ascii="Times New Roman" w:eastAsia="Calibri" w:hAnsi="Times New Roman" w:cs="Times New Roman"/>
          <w:sz w:val="20"/>
          <w:szCs w:val="20"/>
          <w:lang w:val="en-US"/>
        </w:rPr>
        <w:t xml:space="preserve"> v </w:t>
      </w:r>
      <w:r w:rsidR="002B7922" w:rsidRPr="002B7922">
        <w:rPr>
          <w:rFonts w:ascii="Times New Roman" w:eastAsia="Calibri" w:hAnsi="Times New Roman" w:cs="Times New Roman"/>
          <w:i/>
          <w:iCs/>
          <w:sz w:val="20"/>
          <w:szCs w:val="20"/>
          <w:lang w:val="en-US"/>
        </w:rPr>
        <w:t>Marais &amp; Anor</w:t>
      </w:r>
      <w:r w:rsidR="002B7922" w:rsidRPr="002B7922">
        <w:rPr>
          <w:rFonts w:ascii="Times New Roman" w:eastAsia="Calibri" w:hAnsi="Times New Roman" w:cs="Times New Roman"/>
          <w:sz w:val="20"/>
          <w:szCs w:val="20"/>
          <w:lang w:val="en-US"/>
        </w:rPr>
        <w:t xml:space="preserve"> 2004 (1) ZLR 326 (H), </w:t>
      </w:r>
      <w:r w:rsidR="002B7922" w:rsidRPr="002B7922">
        <w:rPr>
          <w:rFonts w:ascii="Times New Roman" w:eastAsia="Calibri" w:hAnsi="Times New Roman" w:cs="Times New Roman"/>
          <w:i/>
          <w:sz w:val="20"/>
          <w:szCs w:val="20"/>
          <w:lang w:val="en-US"/>
        </w:rPr>
        <w:t>Komichi v Tanne</w:t>
      </w:r>
      <w:r w:rsidR="002B7922" w:rsidRPr="002B7922">
        <w:rPr>
          <w:rFonts w:ascii="Times New Roman" w:eastAsia="Calibri" w:hAnsi="Times New Roman" w:cs="Times New Roman"/>
          <w:i/>
          <w:sz w:val="20"/>
          <w:szCs w:val="20"/>
          <w:lang w:val="en-US"/>
        </w:rPr>
        <w:tab/>
        <w:t>&amp;Anor</w:t>
      </w:r>
      <w:r w:rsidR="002B7922" w:rsidRPr="002B7922">
        <w:rPr>
          <w:rFonts w:ascii="Times New Roman" w:eastAsia="Calibri" w:hAnsi="Times New Roman" w:cs="Times New Roman"/>
          <w:sz w:val="20"/>
          <w:szCs w:val="20"/>
          <w:lang w:val="en-US"/>
        </w:rPr>
        <w:t xml:space="preserve">2005 (2) ZLR 358 (H), </w:t>
      </w:r>
      <w:r w:rsidR="002B7922" w:rsidRPr="002B7922">
        <w:rPr>
          <w:rFonts w:ascii="Times New Roman" w:eastAsia="Calibri" w:hAnsi="Times New Roman" w:cs="Times New Roman"/>
          <w:i/>
          <w:sz w:val="20"/>
          <w:szCs w:val="20"/>
          <w:lang w:val="en-US"/>
        </w:rPr>
        <w:t xml:space="preserve">Marume &amp; Anor v Muranganwa </w:t>
      </w:r>
      <w:r w:rsidR="002B7922" w:rsidRPr="002B7922">
        <w:rPr>
          <w:rFonts w:ascii="Times New Roman" w:eastAsia="Calibri" w:hAnsi="Times New Roman" w:cs="Times New Roman"/>
          <w:sz w:val="20"/>
          <w:szCs w:val="20"/>
          <w:lang w:val="en-US"/>
        </w:rPr>
        <w:t xml:space="preserve">HH 27/07 and </w:t>
      </w:r>
      <w:r w:rsidR="002B7922" w:rsidRPr="002B7922">
        <w:rPr>
          <w:rFonts w:ascii="Times New Roman" w:eastAsia="Calibri" w:hAnsi="Times New Roman" w:cs="Times New Roman"/>
          <w:i/>
          <w:sz w:val="20"/>
          <w:szCs w:val="20"/>
          <w:lang w:val="en-US"/>
        </w:rPr>
        <w:t>Madzongo v Besent</w:t>
      </w:r>
      <w:r w:rsidR="002B7922" w:rsidRPr="002B7922">
        <w:rPr>
          <w:rFonts w:ascii="Times New Roman" w:eastAsia="Calibri" w:hAnsi="Times New Roman" w:cs="Times New Roman"/>
          <w:sz w:val="20"/>
          <w:szCs w:val="20"/>
          <w:lang w:val="en-US"/>
        </w:rPr>
        <w:t xml:space="preserve"> HH 33/2009.</w:t>
      </w:r>
      <w:r w:rsidRPr="005D213B">
        <w:rPr>
          <w:rFonts w:ascii="Times New Roman" w:eastAsia="Calibri" w:hAnsi="Times New Roman" w:cs="Times New Roman"/>
          <w:sz w:val="20"/>
          <w:szCs w:val="20"/>
          <w:lang w:val="en-US"/>
        </w:rPr>
        <w:t>”</w:t>
      </w:r>
      <w:r w:rsidR="005E51A3">
        <w:t xml:space="preserve"> </w:t>
      </w:r>
    </w:p>
    <w:p w14:paraId="6277A12E" w14:textId="79A6D66D" w:rsidR="00F83C7A" w:rsidRPr="005E51A3" w:rsidRDefault="00F83C7A" w:rsidP="00D50D0E">
      <w:pPr>
        <w:pStyle w:val="NormalWeb"/>
        <w:spacing w:line="360" w:lineRule="auto"/>
        <w:jc w:val="both"/>
      </w:pPr>
      <w:r w:rsidRPr="005E51A3">
        <w:rPr>
          <w:rStyle w:val="Strong"/>
          <w:b w:val="0"/>
          <w:bCs w:val="0"/>
        </w:rPr>
        <w:t>[</w:t>
      </w:r>
      <w:r w:rsidR="00F93758">
        <w:rPr>
          <w:rStyle w:val="Strong"/>
          <w:b w:val="0"/>
          <w:bCs w:val="0"/>
        </w:rPr>
        <w:t>29</w:t>
      </w:r>
      <w:r w:rsidRPr="005E51A3">
        <w:rPr>
          <w:rStyle w:val="Strong"/>
          <w:b w:val="0"/>
          <w:bCs w:val="0"/>
        </w:rPr>
        <w:t>]</w:t>
      </w:r>
      <w:r w:rsidRPr="005E51A3">
        <w:t xml:space="preserve"> Mr </w:t>
      </w:r>
      <w:r w:rsidRPr="005E51A3">
        <w:rPr>
          <w:i/>
          <w:iCs/>
        </w:rPr>
        <w:t>Sithole</w:t>
      </w:r>
      <w:r w:rsidRPr="005E51A3">
        <w:t xml:space="preserve"> argued</w:t>
      </w:r>
      <w:r w:rsidR="00DE4346">
        <w:t>-as he had in the first exception-</w:t>
      </w:r>
      <w:r w:rsidRPr="005E51A3">
        <w:t xml:space="preserve"> that despite the amendments, it remained unclear whether </w:t>
      </w:r>
      <w:r w:rsidR="000C7962">
        <w:t xml:space="preserve">Gono Chirandu`s </w:t>
      </w:r>
      <w:r w:rsidRPr="005E51A3">
        <w:t xml:space="preserve">cause of action was founded in delict or contract. He submitted that the most contentious aspects of the declaration were paragraphs 9 and 10, which were premised on the assertion that, due to </w:t>
      </w:r>
      <w:r w:rsidR="000C7962">
        <w:t xml:space="preserve">POSB`s </w:t>
      </w:r>
      <w:r w:rsidRPr="005E51A3">
        <w:t xml:space="preserve">conduct in retaining the </w:t>
      </w:r>
      <w:r w:rsidR="000C7962">
        <w:lastRenderedPageBreak/>
        <w:t>customer</w:t>
      </w:r>
      <w:r w:rsidRPr="005E51A3">
        <w:t xml:space="preserve">’s local currency for a period of three months, </w:t>
      </w:r>
      <w:r w:rsidR="00BD29A6">
        <w:t xml:space="preserve">Gono Chirandu </w:t>
      </w:r>
      <w:r w:rsidRPr="005E51A3">
        <w:t>suffered a loss of purchasing power.</w:t>
      </w:r>
    </w:p>
    <w:p w14:paraId="203B22AC" w14:textId="446574D5" w:rsidR="00F83C7A" w:rsidRDefault="00F83C7A" w:rsidP="00D50D0E">
      <w:pPr>
        <w:pStyle w:val="NormalWeb"/>
        <w:spacing w:line="360" w:lineRule="auto"/>
        <w:jc w:val="both"/>
      </w:pPr>
      <w:r w:rsidRPr="004412E4">
        <w:rPr>
          <w:rStyle w:val="Strong"/>
          <w:b w:val="0"/>
          <w:bCs w:val="0"/>
        </w:rPr>
        <w:t>[</w:t>
      </w:r>
      <w:r w:rsidR="00F93758">
        <w:rPr>
          <w:rStyle w:val="Strong"/>
          <w:b w:val="0"/>
          <w:bCs w:val="0"/>
        </w:rPr>
        <w:t>30</w:t>
      </w:r>
      <w:r w:rsidRPr="004412E4">
        <w:rPr>
          <w:rStyle w:val="Strong"/>
          <w:b w:val="0"/>
          <w:bCs w:val="0"/>
        </w:rPr>
        <w:t>]</w:t>
      </w:r>
      <w:r>
        <w:t xml:space="preserve"> Counsel </w:t>
      </w:r>
      <w:r w:rsidR="005D213B">
        <w:t xml:space="preserve">reiterated </w:t>
      </w:r>
      <w:r>
        <w:t>that a claim based on the erosion of purchasing power of local currency is not recognised in law and is contrary to public policy. He contended that the devaluation of the local currency was a consequence of inflation, and given the prevailing hyperinflationary economic climate, the plaintiff could not prosecute a claim premised on the loss of value attributable to inflation.</w:t>
      </w:r>
    </w:p>
    <w:p w14:paraId="1CB23A46" w14:textId="1041C493" w:rsidR="00680AEB" w:rsidRDefault="00F83C7A" w:rsidP="00D50D0E">
      <w:pPr>
        <w:pStyle w:val="NormalWeb"/>
        <w:spacing w:line="360" w:lineRule="auto"/>
        <w:jc w:val="both"/>
      </w:pPr>
      <w:r w:rsidRPr="004412E4">
        <w:rPr>
          <w:rStyle w:val="Strong"/>
          <w:b w:val="0"/>
          <w:bCs w:val="0"/>
        </w:rPr>
        <w:t>[</w:t>
      </w:r>
      <w:r w:rsidR="00F93758">
        <w:rPr>
          <w:rStyle w:val="Strong"/>
          <w:b w:val="0"/>
          <w:bCs w:val="0"/>
        </w:rPr>
        <w:t>31</w:t>
      </w:r>
      <w:r w:rsidRPr="004412E4">
        <w:rPr>
          <w:rStyle w:val="Strong"/>
          <w:b w:val="0"/>
          <w:bCs w:val="0"/>
        </w:rPr>
        <w:t>]</w:t>
      </w:r>
      <w:r>
        <w:t xml:space="preserve"> Mr </w:t>
      </w:r>
      <w:r w:rsidRPr="00AC01FD">
        <w:rPr>
          <w:i/>
          <w:iCs/>
        </w:rPr>
        <w:t xml:space="preserve">Sithole </w:t>
      </w:r>
      <w:r>
        <w:t xml:space="preserve">submitted that, from the face of the summons, the complaint appeared to be that </w:t>
      </w:r>
      <w:r w:rsidR="00BD29A6">
        <w:t>POSB</w:t>
      </w:r>
      <w:r>
        <w:t xml:space="preserve"> unlawfully blocked the plaintiff’s funds, with reference made to page 72 of the record. He pointed out that in paragraph 8 of the declaration, </w:t>
      </w:r>
      <w:r w:rsidR="00BD29A6">
        <w:t xml:space="preserve">Gono Chirandu </w:t>
      </w:r>
      <w:r>
        <w:t xml:space="preserve">alleged </w:t>
      </w:r>
      <w:proofErr w:type="gramStart"/>
      <w:r>
        <w:t xml:space="preserve">that  </w:t>
      </w:r>
      <w:r w:rsidR="00BD29A6">
        <w:t>POSB</w:t>
      </w:r>
      <w:proofErr w:type="gramEnd"/>
      <w:r w:rsidR="00BD29A6">
        <w:t xml:space="preserve"> </w:t>
      </w:r>
      <w:r>
        <w:t xml:space="preserve">misled it. He argued, however, that the claim concerned local currency which the </w:t>
      </w:r>
      <w:r w:rsidR="00BD29A6">
        <w:t xml:space="preserve">Gono Chirandu </w:t>
      </w:r>
      <w:r>
        <w:t xml:space="preserve">did not in fact lose. </w:t>
      </w:r>
    </w:p>
    <w:p w14:paraId="17ADEC3D" w14:textId="1E90F152" w:rsidR="00F83C7A" w:rsidRDefault="00680AEB" w:rsidP="00D50D0E">
      <w:pPr>
        <w:pStyle w:val="NormalWeb"/>
        <w:spacing w:line="360" w:lineRule="auto"/>
        <w:jc w:val="both"/>
      </w:pPr>
      <w:r>
        <w:t xml:space="preserve">[32] </w:t>
      </w:r>
      <w:r w:rsidR="00F34286">
        <w:t>Since</w:t>
      </w:r>
      <w:r w:rsidR="00F83C7A">
        <w:t xml:space="preserve"> the bid was not submitted, </w:t>
      </w:r>
      <w:r w:rsidR="00BD29A6">
        <w:t xml:space="preserve">Gono Chirandu </w:t>
      </w:r>
      <w:r w:rsidR="00F83C7A">
        <w:t xml:space="preserve">recovered all its local currency, and therefore no loss was suffered. According to counsel, </w:t>
      </w:r>
      <w:r w:rsidR="00BD29A6">
        <w:t xml:space="preserve">Gono Chirandu </w:t>
      </w:r>
      <w:r w:rsidR="00F83C7A">
        <w:t>could not “mutate” the currency into another form so as to found a cause of action.</w:t>
      </w:r>
    </w:p>
    <w:p w14:paraId="3BC4E2FF" w14:textId="44946F86" w:rsidR="005D213B" w:rsidRDefault="00F83C7A" w:rsidP="00D50D0E">
      <w:pPr>
        <w:pStyle w:val="NormalWeb"/>
        <w:spacing w:line="360" w:lineRule="auto"/>
        <w:jc w:val="both"/>
      </w:pPr>
      <w:r w:rsidRPr="004412E4">
        <w:rPr>
          <w:rStyle w:val="Strong"/>
          <w:b w:val="0"/>
          <w:bCs w:val="0"/>
        </w:rPr>
        <w:t>[</w:t>
      </w:r>
      <w:r w:rsidR="00272801">
        <w:rPr>
          <w:rStyle w:val="Strong"/>
          <w:b w:val="0"/>
          <w:bCs w:val="0"/>
        </w:rPr>
        <w:t>3</w:t>
      </w:r>
      <w:r w:rsidR="00680AEB">
        <w:rPr>
          <w:rStyle w:val="Strong"/>
          <w:b w:val="0"/>
          <w:bCs w:val="0"/>
        </w:rPr>
        <w:t>3</w:t>
      </w:r>
      <w:r w:rsidRPr="004412E4">
        <w:rPr>
          <w:rStyle w:val="Strong"/>
          <w:b w:val="0"/>
          <w:bCs w:val="0"/>
        </w:rPr>
        <w:t>]</w:t>
      </w:r>
      <w:r>
        <w:t xml:space="preserve"> In response, Mr </w:t>
      </w:r>
      <w:r w:rsidRPr="00AC01FD">
        <w:rPr>
          <w:i/>
          <w:iCs/>
        </w:rPr>
        <w:t>Chikaka</w:t>
      </w:r>
      <w:r>
        <w:t xml:space="preserve">, counsel for the </w:t>
      </w:r>
      <w:r w:rsidR="00F93758">
        <w:t>Gono Chirandu</w:t>
      </w:r>
      <w:r>
        <w:t xml:space="preserve">, submitted that </w:t>
      </w:r>
      <w:r w:rsidR="00F93758">
        <w:t>POSB</w:t>
      </w:r>
      <w:r>
        <w:t xml:space="preserve"> had </w:t>
      </w:r>
      <w:r w:rsidR="00F93758">
        <w:t xml:space="preserve">improperly waded </w:t>
      </w:r>
      <w:r>
        <w:t xml:space="preserve">into the merits of the matter. </w:t>
      </w:r>
      <w:r w:rsidR="00F93758">
        <w:t xml:space="preserve">Theirs was, according to Mr </w:t>
      </w:r>
      <w:r w:rsidR="00F93758" w:rsidRPr="00680AEB">
        <w:rPr>
          <w:i/>
          <w:iCs/>
        </w:rPr>
        <w:t>Chikaka</w:t>
      </w:r>
      <w:r w:rsidR="00F93758">
        <w:t xml:space="preserve">, an attempt to </w:t>
      </w:r>
      <w:r>
        <w:t xml:space="preserve">answer the claim rather than </w:t>
      </w:r>
      <w:r w:rsidR="00F93758">
        <w:t>attack the summons and declaration of the face of it.</w:t>
      </w:r>
      <w:r>
        <w:t xml:space="preserve"> </w:t>
      </w:r>
      <w:r w:rsidR="00F93758">
        <w:t xml:space="preserve">Proceeding, Mr </w:t>
      </w:r>
      <w:r w:rsidR="00F93758" w:rsidRPr="00680AEB">
        <w:rPr>
          <w:i/>
          <w:iCs/>
        </w:rPr>
        <w:t>Chikaka</w:t>
      </w:r>
      <w:r w:rsidR="00F93758">
        <w:t xml:space="preserve"> submitted that a</w:t>
      </w:r>
      <w:r>
        <w:t xml:space="preserve"> “cause of action” refer</w:t>
      </w:r>
      <w:r w:rsidR="00F93758">
        <w:t xml:space="preserve">red </w:t>
      </w:r>
      <w:r>
        <w:t>to the material facts which, if established, entitle a party to relief. A pleading disclose</w:t>
      </w:r>
      <w:r w:rsidR="00F93758">
        <w:t>d</w:t>
      </w:r>
      <w:r>
        <w:t xml:space="preserve"> no cause of action only where essential facts </w:t>
      </w:r>
      <w:r w:rsidR="00F93758">
        <w:t>were missing</w:t>
      </w:r>
      <w:r>
        <w:t xml:space="preserve">. He argued that </w:t>
      </w:r>
      <w:r w:rsidR="00F93758">
        <w:t xml:space="preserve">such </w:t>
      </w:r>
      <w:r>
        <w:t>was not the case here</w:t>
      </w:r>
      <w:r w:rsidR="00F93758">
        <w:t xml:space="preserve"> in casu.</w:t>
      </w:r>
    </w:p>
    <w:p w14:paraId="1A6FDB96" w14:textId="4D3206E9" w:rsidR="00680AEB" w:rsidRDefault="005D213B" w:rsidP="00680AEB">
      <w:pPr>
        <w:pStyle w:val="NormalWeb"/>
        <w:spacing w:line="360" w:lineRule="auto"/>
        <w:jc w:val="both"/>
      </w:pPr>
      <w:r>
        <w:t>[3</w:t>
      </w:r>
      <w:r w:rsidR="00F93758">
        <w:t>4</w:t>
      </w:r>
      <w:r w:rsidR="00BA69F4">
        <w:t>] Counsel</w:t>
      </w:r>
      <w:r w:rsidR="00F83C7A">
        <w:t xml:space="preserve"> </w:t>
      </w:r>
      <w:r w:rsidR="00F93758">
        <w:t xml:space="preserve">further </w:t>
      </w:r>
      <w:r w:rsidR="00F83C7A">
        <w:t xml:space="preserve">argued that </w:t>
      </w:r>
      <w:r w:rsidR="00F93758">
        <w:t xml:space="preserve">reference to </w:t>
      </w:r>
      <w:r w:rsidR="00F83C7A">
        <w:t>inflation</w:t>
      </w:r>
      <w:r w:rsidR="00F93758">
        <w:t xml:space="preserve"> in the declaration did not automatically invalidate the claim.</w:t>
      </w:r>
      <w:r w:rsidR="00680AEB" w:rsidRPr="00680AEB">
        <w:t xml:space="preserve"> </w:t>
      </w:r>
      <w:r w:rsidR="00680AEB">
        <w:t xml:space="preserve">Inflation was merely a component of the damages claimed. Counsel further argued that the principle of currency nominalism applied only where a party sought revaluation to restore purchasing power lost through currency depreciation. </w:t>
      </w:r>
      <w:r w:rsidR="00BD29A6">
        <w:t xml:space="preserve">Gono Chirandu </w:t>
      </w:r>
      <w:r w:rsidR="00680AEB">
        <w:t>was not seeking such revaluation.</w:t>
      </w:r>
    </w:p>
    <w:p w14:paraId="19928570" w14:textId="470E381E" w:rsidR="00F83C7A" w:rsidRDefault="00680AEB" w:rsidP="00D50D0E">
      <w:pPr>
        <w:pStyle w:val="NormalWeb"/>
        <w:spacing w:line="360" w:lineRule="auto"/>
        <w:jc w:val="both"/>
      </w:pPr>
      <w:r>
        <w:t>[35] Evidence</w:t>
      </w:r>
      <w:r w:rsidR="00F83C7A">
        <w:t xml:space="preserve"> would show that the parties did not contemplate that the bid amount would be held by the bank, but rather that the RBZ exchange rate would fluctuate within a commonly </w:t>
      </w:r>
      <w:r w:rsidR="00F83C7A">
        <w:lastRenderedPageBreak/>
        <w:t>understood hyperinflationary commercial environment in Zimbabwe. The parties understood that obtaining foreign currency earlier increased the likelihood of preserving value for the purchase of farming equipment abroad.</w:t>
      </w:r>
    </w:p>
    <w:p w14:paraId="0BBE7512" w14:textId="5FAE8D66" w:rsidR="00F83C7A" w:rsidRDefault="00F83C7A" w:rsidP="00D50D0E">
      <w:pPr>
        <w:pStyle w:val="NormalWeb"/>
        <w:spacing w:line="360" w:lineRule="auto"/>
        <w:jc w:val="both"/>
      </w:pPr>
      <w:r w:rsidRPr="004412E4">
        <w:rPr>
          <w:rStyle w:val="Strong"/>
          <w:b w:val="0"/>
          <w:bCs w:val="0"/>
        </w:rPr>
        <w:t>[</w:t>
      </w:r>
      <w:r w:rsidR="00272801">
        <w:rPr>
          <w:rStyle w:val="Strong"/>
          <w:b w:val="0"/>
          <w:bCs w:val="0"/>
        </w:rPr>
        <w:t>3</w:t>
      </w:r>
      <w:r w:rsidR="00680AEB">
        <w:rPr>
          <w:rStyle w:val="Strong"/>
          <w:b w:val="0"/>
          <w:bCs w:val="0"/>
        </w:rPr>
        <w:t>6</w:t>
      </w:r>
      <w:r w:rsidRPr="004412E4">
        <w:rPr>
          <w:rStyle w:val="Strong"/>
          <w:b w:val="0"/>
          <w:bCs w:val="0"/>
        </w:rPr>
        <w:t>]</w:t>
      </w:r>
      <w:r>
        <w:t xml:space="preserve"> Mr </w:t>
      </w:r>
      <w:r w:rsidRPr="00AC01FD">
        <w:rPr>
          <w:i/>
          <w:iCs/>
        </w:rPr>
        <w:t>Chikaka</w:t>
      </w:r>
      <w:r>
        <w:t xml:space="preserve"> submitted that it was clear from the pleadings that </w:t>
      </w:r>
      <w:r w:rsidR="00BD29A6">
        <w:t xml:space="preserve">Gono Chirandu`s </w:t>
      </w:r>
      <w:r>
        <w:t>cause of action was contractual</w:t>
      </w:r>
      <w:r w:rsidR="00F93758">
        <w:t>.</w:t>
      </w:r>
      <w:r>
        <w:t xml:space="preserve"> The initial agreement, according to counsel, was aimed at securing a specific value in foreign currency, which value </w:t>
      </w:r>
      <w:r w:rsidR="00BD29A6">
        <w:t xml:space="preserve">Gono Chirandu </w:t>
      </w:r>
      <w:r>
        <w:t>failed to obtain due to the defendant’s conduct. The special damages claimed reflected the value as at the time of the transaction, and damages law seeks to place the innocent party in the position it would have been but for the breach</w:t>
      </w:r>
      <w:r w:rsidR="00F93758">
        <w:t>.</w:t>
      </w:r>
      <w:r w:rsidR="00F93758" w:rsidRPr="00F93758">
        <w:t xml:space="preserve"> </w:t>
      </w:r>
    </w:p>
    <w:p w14:paraId="5B6AA593" w14:textId="792C8FC4" w:rsidR="005D213B" w:rsidRPr="004528EC" w:rsidRDefault="005D213B" w:rsidP="00D50D0E">
      <w:pPr>
        <w:pStyle w:val="NormalWeb"/>
        <w:spacing w:line="360" w:lineRule="auto"/>
        <w:jc w:val="both"/>
        <w:rPr>
          <w:sz w:val="22"/>
          <w:szCs w:val="22"/>
        </w:rPr>
      </w:pPr>
      <w:r w:rsidRPr="004528EC">
        <w:rPr>
          <w:sz w:val="22"/>
          <w:szCs w:val="22"/>
        </w:rPr>
        <w:t>ANALYSIS OF THE ARGUMENTS</w:t>
      </w:r>
    </w:p>
    <w:p w14:paraId="49632B0A" w14:textId="50687068" w:rsidR="00680AEB" w:rsidRDefault="00FC69B4" w:rsidP="00DE4346">
      <w:pPr>
        <w:spacing w:line="360" w:lineRule="auto"/>
        <w:jc w:val="both"/>
        <w:rPr>
          <w:rFonts w:ascii="Times New Roman" w:hAnsi="Times New Roman" w:cs="Times New Roman"/>
          <w:sz w:val="24"/>
          <w:szCs w:val="24"/>
        </w:rPr>
      </w:pPr>
      <w:r w:rsidRPr="00DE4346">
        <w:rPr>
          <w:rFonts w:ascii="Times New Roman" w:hAnsi="Times New Roman" w:cs="Times New Roman"/>
          <w:b/>
          <w:bCs/>
          <w:sz w:val="24"/>
          <w:szCs w:val="24"/>
        </w:rPr>
        <w:t xml:space="preserve"> </w:t>
      </w:r>
      <w:r w:rsidR="00766DF3" w:rsidRPr="00DE4346">
        <w:rPr>
          <w:rFonts w:ascii="Times New Roman" w:hAnsi="Times New Roman" w:cs="Times New Roman"/>
          <w:sz w:val="24"/>
          <w:szCs w:val="24"/>
        </w:rPr>
        <w:t>[3</w:t>
      </w:r>
      <w:r w:rsidR="00272801" w:rsidRPr="00DE4346">
        <w:rPr>
          <w:rFonts w:ascii="Times New Roman" w:hAnsi="Times New Roman" w:cs="Times New Roman"/>
          <w:sz w:val="24"/>
          <w:szCs w:val="24"/>
        </w:rPr>
        <w:t>7</w:t>
      </w:r>
      <w:r w:rsidR="00766DF3" w:rsidRPr="00DE4346">
        <w:rPr>
          <w:rFonts w:ascii="Times New Roman" w:hAnsi="Times New Roman" w:cs="Times New Roman"/>
          <w:sz w:val="24"/>
          <w:szCs w:val="24"/>
        </w:rPr>
        <w:t>]</w:t>
      </w:r>
      <w:r w:rsidR="003A00BB" w:rsidRPr="00DE4346">
        <w:rPr>
          <w:rFonts w:ascii="Times New Roman" w:hAnsi="Times New Roman" w:cs="Times New Roman"/>
          <w:sz w:val="24"/>
          <w:szCs w:val="24"/>
        </w:rPr>
        <w:t xml:space="preserve"> </w:t>
      </w:r>
      <w:r w:rsidR="00E9727B">
        <w:rPr>
          <w:rFonts w:ascii="Times New Roman" w:hAnsi="Times New Roman" w:cs="Times New Roman"/>
          <w:sz w:val="24"/>
          <w:szCs w:val="24"/>
        </w:rPr>
        <w:t>I</w:t>
      </w:r>
      <w:r w:rsidR="00680AEB">
        <w:rPr>
          <w:rFonts w:ascii="Times New Roman" w:hAnsi="Times New Roman" w:cs="Times New Roman"/>
          <w:sz w:val="24"/>
          <w:szCs w:val="24"/>
        </w:rPr>
        <w:t xml:space="preserve"> quote the claim as set out in the summons once again hereunder; -</w:t>
      </w:r>
    </w:p>
    <w:p w14:paraId="6D061A2C" w14:textId="4C0FB3DA" w:rsidR="00680AEB" w:rsidRDefault="00680AEB" w:rsidP="00680AEB">
      <w:pPr>
        <w:spacing w:line="360" w:lineRule="auto"/>
        <w:ind w:left="851"/>
        <w:jc w:val="both"/>
        <w:rPr>
          <w:rFonts w:ascii="Times New Roman" w:hAnsi="Times New Roman" w:cs="Times New Roman"/>
          <w:sz w:val="24"/>
          <w:szCs w:val="24"/>
        </w:rPr>
      </w:pPr>
      <w:r>
        <w:rPr>
          <w:rFonts w:ascii="Times New Roman" w:hAnsi="Times New Roman" w:cs="Times New Roman"/>
          <w:sz w:val="24"/>
          <w:szCs w:val="24"/>
          <w:lang w:val="en-US"/>
        </w:rPr>
        <w:t>“Damages arising out of Defendant’s breach of a banker customer contract and breach of its fiduciary duties and duty of care in failing to timeously submit Plaintiff’s bid to the RBZ foreign currency auction for US$126,189.00 leading to a loss of Plaintiff’s funds which had been unlawfully blocked by Defendant for three months after failing to auction the bid.”</w:t>
      </w:r>
    </w:p>
    <w:p w14:paraId="569D6ACF" w14:textId="25E01464" w:rsidR="00DE4346" w:rsidRDefault="00680AEB" w:rsidP="00DE43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[38] It cannot be disputed that the </w:t>
      </w:r>
      <w:r w:rsidR="00DE4346">
        <w:rPr>
          <w:rFonts w:ascii="Times New Roman" w:hAnsi="Times New Roman" w:cs="Times New Roman"/>
          <w:sz w:val="24"/>
          <w:szCs w:val="24"/>
        </w:rPr>
        <w:t xml:space="preserve">summons </w:t>
      </w:r>
      <w:r w:rsidR="00B72911">
        <w:rPr>
          <w:rFonts w:ascii="Times New Roman" w:hAnsi="Times New Roman" w:cs="Times New Roman"/>
          <w:sz w:val="24"/>
          <w:szCs w:val="24"/>
        </w:rPr>
        <w:t>clearly outlines the basis of the claim. The impugned paragraphs in the declaration dealing with inflation were not in conflict with the basis of the claim. The worth of those averments would be a matter of evidence at trial. But on the face of the summons, i</w:t>
      </w:r>
      <w:r w:rsidR="00DE4346">
        <w:rPr>
          <w:rFonts w:ascii="Times New Roman" w:hAnsi="Times New Roman" w:cs="Times New Roman"/>
          <w:sz w:val="24"/>
          <w:szCs w:val="24"/>
        </w:rPr>
        <w:t xml:space="preserve">t cannot be disputed that Gono Chirandu alleged breach by POSB, of a banker-customer contract. It seeks compensation from such breach. The point at this stage, is not to establish the veracity of the claim. That is the duty of the trial court. </w:t>
      </w:r>
    </w:p>
    <w:p w14:paraId="2A474D52" w14:textId="1194AA7B" w:rsidR="00DE4346" w:rsidRPr="00DE4346" w:rsidRDefault="00DE4346" w:rsidP="00DE4346">
      <w:pPr>
        <w:spacing w:line="360" w:lineRule="auto"/>
        <w:jc w:val="both"/>
        <w:rPr>
          <w:rFonts w:ascii="Times New Roman" w:eastAsia="Calibri" w:hAnsi="Times New Roman" w:cs="Times New Roman"/>
          <w:kern w:val="2"/>
          <w:sz w:val="24"/>
          <w:szCs w:val="24"/>
          <w14:ligatures w14:val="standardContextual"/>
        </w:rPr>
      </w:pPr>
      <w:r>
        <w:rPr>
          <w:rFonts w:ascii="Times New Roman" w:hAnsi="Times New Roman" w:cs="Times New Roman"/>
          <w:sz w:val="24"/>
          <w:szCs w:val="24"/>
        </w:rPr>
        <w:t>[3</w:t>
      </w:r>
      <w:r w:rsidR="00B72911">
        <w:rPr>
          <w:rFonts w:ascii="Times New Roman" w:hAnsi="Times New Roman" w:cs="Times New Roman"/>
          <w:sz w:val="24"/>
          <w:szCs w:val="24"/>
        </w:rPr>
        <w:t>9</w:t>
      </w:r>
      <w:r>
        <w:rPr>
          <w:rFonts w:ascii="Times New Roman" w:hAnsi="Times New Roman" w:cs="Times New Roman"/>
          <w:sz w:val="24"/>
          <w:szCs w:val="24"/>
        </w:rPr>
        <w:t xml:space="preserve">] Herein, the task is to ascertain if Gono Chirandu as plaintiff pleaded a discernible causa at </w:t>
      </w:r>
      <w:r w:rsidRPr="00E9727B">
        <w:rPr>
          <w:rFonts w:ascii="Times New Roman" w:hAnsi="Times New Roman" w:cs="Times New Roman"/>
          <w:sz w:val="24"/>
          <w:szCs w:val="24"/>
        </w:rPr>
        <w:t>law</w:t>
      </w:r>
      <w:r w:rsidR="00E9727B" w:rsidRPr="00E9727B">
        <w:rPr>
          <w:rFonts w:ascii="Times New Roman" w:hAnsi="Times New Roman" w:cs="Times New Roman"/>
          <w:i/>
          <w:iCs/>
          <w:sz w:val="24"/>
          <w:szCs w:val="24"/>
        </w:rPr>
        <w:t xml:space="preserve"> </w:t>
      </w:r>
      <w:r w:rsidR="00E9727B" w:rsidRPr="00E9727B">
        <w:rPr>
          <w:rFonts w:ascii="Times New Roman" w:hAnsi="Times New Roman" w:cs="Times New Roman"/>
          <w:sz w:val="24"/>
          <w:szCs w:val="24"/>
        </w:rPr>
        <w:t>per</w:t>
      </w:r>
      <w:r w:rsidR="00E9727B" w:rsidRPr="00E9727B">
        <w:rPr>
          <w:rFonts w:ascii="Times New Roman" w:hAnsi="Times New Roman" w:cs="Times New Roman"/>
          <w:i/>
          <w:iCs/>
          <w:sz w:val="24"/>
          <w:szCs w:val="24"/>
        </w:rPr>
        <w:t xml:space="preserve"> Peebles</w:t>
      </w:r>
      <w:r w:rsidR="00E9727B" w:rsidRPr="00E9727B">
        <w:rPr>
          <w:rFonts w:ascii="Times New Roman" w:eastAsia="Calibri" w:hAnsi="Times New Roman" w:cs="Times New Roman"/>
          <w:i/>
          <w:iCs/>
          <w:kern w:val="2"/>
          <w:sz w:val="24"/>
          <w:szCs w:val="24"/>
          <w14:ligatures w14:val="standardContextual"/>
        </w:rPr>
        <w:t xml:space="preserve"> v Dairibord Zimbabwe (Pvt) Ltd</w:t>
      </w:r>
      <w:r w:rsidR="00E9727B" w:rsidRPr="00E9727B">
        <w:rPr>
          <w:rFonts w:ascii="Times New Roman" w:eastAsia="Calibri" w:hAnsi="Times New Roman" w:cs="Times New Roman"/>
          <w:kern w:val="2"/>
          <w:sz w:val="24"/>
          <w:szCs w:val="24"/>
          <w14:ligatures w14:val="standardContextual"/>
        </w:rPr>
        <w:t xml:space="preserve"> 1999 (1) ZLR 41 (H) and similar authorities</w:t>
      </w:r>
      <w:r w:rsidRPr="00E9727B">
        <w:rPr>
          <w:rFonts w:ascii="Times New Roman" w:hAnsi="Times New Roman" w:cs="Times New Roman"/>
          <w:sz w:val="24"/>
          <w:szCs w:val="24"/>
        </w:rPr>
        <w:t>.</w:t>
      </w:r>
      <w:r>
        <w:rPr>
          <w:rFonts w:ascii="Times New Roman" w:hAnsi="Times New Roman" w:cs="Times New Roman"/>
          <w:sz w:val="24"/>
          <w:szCs w:val="24"/>
        </w:rPr>
        <w:t xml:space="preserve"> If it is agreed that the claim </w:t>
      </w:r>
      <w:r w:rsidR="00B72911">
        <w:rPr>
          <w:rFonts w:ascii="Times New Roman" w:hAnsi="Times New Roman" w:cs="Times New Roman"/>
          <w:sz w:val="24"/>
          <w:szCs w:val="24"/>
        </w:rPr>
        <w:t xml:space="preserve">emanates </w:t>
      </w:r>
      <w:r>
        <w:rPr>
          <w:rFonts w:ascii="Times New Roman" w:hAnsi="Times New Roman" w:cs="Times New Roman"/>
          <w:sz w:val="24"/>
          <w:szCs w:val="24"/>
        </w:rPr>
        <w:t xml:space="preserve">from a banker customer contract, the next issue to note </w:t>
      </w:r>
      <w:r w:rsidR="00E9727B">
        <w:rPr>
          <w:rFonts w:ascii="Times New Roman" w:hAnsi="Times New Roman" w:cs="Times New Roman"/>
          <w:sz w:val="24"/>
          <w:szCs w:val="24"/>
        </w:rPr>
        <w:t>are the peculiarities of such contract. In</w:t>
      </w:r>
      <w:r w:rsidRPr="00DE4346">
        <w:rPr>
          <w:rFonts w:ascii="Times New Roman" w:eastAsia="Calibri" w:hAnsi="Times New Roman" w:cs="Times New Roman"/>
          <w:kern w:val="2"/>
          <w:sz w:val="24"/>
          <w:szCs w:val="24"/>
          <w14:ligatures w14:val="standardContextual"/>
        </w:rPr>
        <w:t xml:space="preserve"> the English case of </w:t>
      </w:r>
      <w:r w:rsidRPr="00DE4346">
        <w:rPr>
          <w:rFonts w:ascii="Times New Roman" w:eastAsia="Calibri" w:hAnsi="Times New Roman" w:cs="Times New Roman"/>
          <w:i/>
          <w:iCs/>
          <w:kern w:val="2"/>
          <w:sz w:val="24"/>
          <w:szCs w:val="24"/>
          <w14:ligatures w14:val="standardContextual"/>
        </w:rPr>
        <w:t>Midland Bank Limited v Reckitt</w:t>
      </w:r>
      <w:r w:rsidRPr="00DE4346">
        <w:rPr>
          <w:rFonts w:ascii="Times New Roman" w:eastAsia="Calibri" w:hAnsi="Times New Roman" w:cs="Times New Roman"/>
          <w:kern w:val="2"/>
          <w:sz w:val="24"/>
          <w:szCs w:val="24"/>
          <w14:ligatures w14:val="standardContextual"/>
        </w:rPr>
        <w:t xml:space="preserve"> [1968] 1 W.L.R 1555, th</w:t>
      </w:r>
      <w:r w:rsidR="00E9727B">
        <w:rPr>
          <w:rFonts w:ascii="Times New Roman" w:eastAsia="Calibri" w:hAnsi="Times New Roman" w:cs="Times New Roman"/>
          <w:kern w:val="2"/>
          <w:sz w:val="24"/>
          <w:szCs w:val="24"/>
          <w14:ligatures w14:val="standardContextual"/>
        </w:rPr>
        <w:t xml:space="preserve">e banker-customer relationship </w:t>
      </w:r>
      <w:r w:rsidRPr="00DE4346">
        <w:rPr>
          <w:rFonts w:ascii="Times New Roman" w:eastAsia="Calibri" w:hAnsi="Times New Roman" w:cs="Times New Roman"/>
          <w:kern w:val="2"/>
          <w:sz w:val="24"/>
          <w:szCs w:val="24"/>
          <w14:ligatures w14:val="standardContextual"/>
        </w:rPr>
        <w:t>was described as follows at 1608; -</w:t>
      </w:r>
    </w:p>
    <w:p w14:paraId="50C82BDB" w14:textId="74303B91" w:rsidR="00DE4346" w:rsidRDefault="00DE4346" w:rsidP="00E9727B">
      <w:pPr>
        <w:spacing w:line="360" w:lineRule="auto"/>
        <w:ind w:left="851"/>
        <w:jc w:val="both"/>
      </w:pPr>
      <w:r w:rsidRPr="00DE4346">
        <w:rPr>
          <w:rFonts w:ascii="Times New Roman" w:eastAsia="Calibri" w:hAnsi="Times New Roman" w:cs="Times New Roman"/>
          <w:kern w:val="2"/>
          <w:sz w:val="24"/>
          <w:szCs w:val="24"/>
          <w14:ligatures w14:val="standardContextual"/>
        </w:rPr>
        <w:lastRenderedPageBreak/>
        <w:t xml:space="preserve"> “…a bank has a duty under its contract with its customer to exercise “reasonable care and skill” in carrying out its part with regard to operations within its contract with its customer. The standard of that reasonable care and skill is an objective standard applicable to bankers. </w:t>
      </w:r>
      <w:r w:rsidRPr="00DE4346">
        <w:rPr>
          <w:rFonts w:ascii="Times New Roman" w:eastAsia="Calibri" w:hAnsi="Times New Roman" w:cs="Times New Roman"/>
          <w:kern w:val="2"/>
          <w:sz w:val="24"/>
          <w:szCs w:val="24"/>
          <w:u w:val="single"/>
          <w14:ligatures w14:val="standardContextual"/>
        </w:rPr>
        <w:t>Whether or not it has been attained in any particular case has to be decided in the light of all relevant facts, which can vary almost infinitely</w:t>
      </w:r>
      <w:r w:rsidRPr="00DE4346">
        <w:rPr>
          <w:rFonts w:ascii="Times New Roman" w:eastAsia="Calibri" w:hAnsi="Times New Roman" w:cs="Times New Roman"/>
          <w:kern w:val="2"/>
          <w:sz w:val="24"/>
          <w:szCs w:val="24"/>
          <w14:ligatures w14:val="standardContextual"/>
        </w:rPr>
        <w:t>.”  [ emphasis added].</w:t>
      </w:r>
    </w:p>
    <w:p w14:paraId="2A2D8063" w14:textId="3A59517D" w:rsidR="00E9727B" w:rsidRDefault="00E9727B" w:rsidP="00875491">
      <w:pPr>
        <w:pStyle w:val="NormalWeb"/>
        <w:spacing w:line="360" w:lineRule="auto"/>
        <w:jc w:val="both"/>
      </w:pPr>
      <w:r>
        <w:t>[</w:t>
      </w:r>
      <w:r w:rsidR="00B72911">
        <w:t>40</w:t>
      </w:r>
      <w:r>
        <w:t xml:space="preserve">] Gono Chirandu has been clear in its summons and declaration; - POSB breached the above standard. So too has POSB been adamant that its advice and handling of customer instructions were free from blemish. </w:t>
      </w:r>
      <w:r w:rsidR="00BA69F4">
        <w:t xml:space="preserve">The terms of the oral </w:t>
      </w:r>
      <w:r w:rsidR="00BA69F4" w:rsidRPr="004528EC">
        <w:t xml:space="preserve">contract were in contention. They were not subject of the exception as indeed they could not properly </w:t>
      </w:r>
      <w:r w:rsidR="00D50D0E">
        <w:t>have been so raised in such matter.</w:t>
      </w:r>
      <w:r w:rsidR="00BA69F4" w:rsidRPr="004528EC">
        <w:t xml:space="preserve">  </w:t>
      </w:r>
    </w:p>
    <w:p w14:paraId="47F5EB6B" w14:textId="55A3C288" w:rsidR="00875491" w:rsidRDefault="00E9727B" w:rsidP="00875491">
      <w:pPr>
        <w:pStyle w:val="NormalWeb"/>
        <w:spacing w:line="360" w:lineRule="auto"/>
        <w:jc w:val="both"/>
        <w:rPr>
          <w:rFonts w:eastAsia="Calibri"/>
          <w:kern w:val="2"/>
          <w14:ligatures w14:val="standardContextual"/>
        </w:rPr>
      </w:pPr>
      <w:r>
        <w:t>[4</w:t>
      </w:r>
      <w:r w:rsidR="00B72911">
        <w:t>1</w:t>
      </w:r>
      <w:r>
        <w:t xml:space="preserve">] These contestations pointed </w:t>
      </w:r>
      <w:r w:rsidR="00A80574">
        <w:t xml:space="preserve">more toward </w:t>
      </w:r>
      <w:r>
        <w:t>to one thing- the trial court`s evidentiary considerations on the merits. Herein, the intention is to establish if, per</w:t>
      </w:r>
      <w:r>
        <w:rPr>
          <w:rFonts w:eastAsia="Calibri"/>
          <w:kern w:val="2"/>
          <w14:ligatures w14:val="standardContextual"/>
        </w:rPr>
        <w:t>, Gono Chirandu established a cause of action. In</w:t>
      </w:r>
      <w:r w:rsidR="00875491">
        <w:rPr>
          <w:rFonts w:eastAsia="Calibri"/>
          <w:kern w:val="2"/>
          <w14:ligatures w14:val="standardContextual"/>
        </w:rPr>
        <w:t xml:space="preserve"> </w:t>
      </w:r>
      <w:r w:rsidR="00875491" w:rsidRPr="00DE4346">
        <w:rPr>
          <w:rFonts w:eastAsia="Calibri"/>
          <w:i/>
          <w:iCs/>
          <w:kern w:val="2"/>
          <w14:ligatures w14:val="standardContextual"/>
        </w:rPr>
        <w:t>Magic Software Enterprises Limited v Nedbank Zimbabwe Limited</w:t>
      </w:r>
      <w:r w:rsidR="00875491">
        <w:rPr>
          <w:rFonts w:eastAsia="Calibri"/>
          <w:kern w:val="2"/>
          <w14:ligatures w14:val="standardContextual"/>
        </w:rPr>
        <w:t xml:space="preserve"> SC 47-24, the Supreme Court was confronted with a dispute </w:t>
      </w:r>
      <w:r>
        <w:rPr>
          <w:rFonts w:eastAsia="Calibri"/>
          <w:kern w:val="2"/>
          <w14:ligatures w14:val="standardContextual"/>
        </w:rPr>
        <w:t xml:space="preserve">(albeit a decratur) </w:t>
      </w:r>
      <w:r w:rsidR="00875491">
        <w:rPr>
          <w:rFonts w:eastAsia="Calibri"/>
          <w:kern w:val="2"/>
          <w14:ligatures w14:val="standardContextual"/>
        </w:rPr>
        <w:t xml:space="preserve">steeped in similar circumstances. At pages 11-12 in paragraph 38, </w:t>
      </w:r>
      <w:r w:rsidR="00875491" w:rsidRPr="00875491">
        <w:rPr>
          <w:rFonts w:eastAsia="Calibri"/>
          <w:kern w:val="2"/>
          <w:sz w:val="22"/>
          <w:szCs w:val="22"/>
          <w14:ligatures w14:val="standardContextual"/>
        </w:rPr>
        <w:t>UCHENA JA</w:t>
      </w:r>
      <w:r w:rsidR="00875491">
        <w:rPr>
          <w:rFonts w:eastAsia="Calibri"/>
          <w:kern w:val="2"/>
          <w14:ligatures w14:val="standardContextual"/>
        </w:rPr>
        <w:t xml:space="preserve"> observed as follows; -</w:t>
      </w:r>
    </w:p>
    <w:p w14:paraId="1763D089" w14:textId="56065A97" w:rsidR="00875491" w:rsidRPr="00875491" w:rsidRDefault="00875491" w:rsidP="00DE4346">
      <w:pPr>
        <w:spacing w:after="0" w:line="360" w:lineRule="auto"/>
        <w:ind w:left="1276"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875491">
        <w:rPr>
          <w:rFonts w:ascii="Times New Roman" w:eastAsia="Calibri" w:hAnsi="Times New Roman" w:cs="Times New Roman"/>
          <w:sz w:val="24"/>
          <w:szCs w:val="24"/>
        </w:rPr>
        <w:t>[38] In</w:t>
      </w:r>
      <w:r w:rsidRPr="00875491">
        <w:rPr>
          <w:rFonts w:ascii="Times New Roman" w:eastAsia="Calibri" w:hAnsi="Times New Roman" w:cs="Times New Roman"/>
          <w:i/>
          <w:sz w:val="24"/>
          <w:szCs w:val="24"/>
        </w:rPr>
        <w:t xml:space="preserve"> casu</w:t>
      </w:r>
      <w:r w:rsidRPr="00875491">
        <w:rPr>
          <w:rFonts w:ascii="Times New Roman" w:eastAsia="Calibri" w:hAnsi="Times New Roman" w:cs="Times New Roman"/>
          <w:sz w:val="24"/>
          <w:szCs w:val="24"/>
        </w:rPr>
        <w:t xml:space="preserve"> the Court </w:t>
      </w:r>
      <w:r w:rsidRPr="00875491">
        <w:rPr>
          <w:rFonts w:ascii="Times New Roman" w:eastAsia="Calibri" w:hAnsi="Times New Roman" w:cs="Times New Roman"/>
          <w:i/>
          <w:sz w:val="24"/>
          <w:szCs w:val="24"/>
        </w:rPr>
        <w:t xml:space="preserve">a quo </w:t>
      </w:r>
      <w:r w:rsidRPr="00875491">
        <w:rPr>
          <w:rFonts w:ascii="Times New Roman" w:eastAsia="Calibri" w:hAnsi="Times New Roman" w:cs="Times New Roman"/>
          <w:sz w:val="24"/>
          <w:szCs w:val="24"/>
        </w:rPr>
        <w:t>commenting on the evidence led to prove the right the appellant sought to be declared said:</w:t>
      </w:r>
    </w:p>
    <w:p w14:paraId="6B43D895" w14:textId="77777777" w:rsidR="00875491" w:rsidRPr="00875491" w:rsidRDefault="00875491" w:rsidP="00DE4346">
      <w:pPr>
        <w:autoSpaceDE w:val="0"/>
        <w:autoSpaceDN w:val="0"/>
        <w:adjustRightInd w:val="0"/>
        <w:spacing w:after="0" w:line="360" w:lineRule="auto"/>
        <w:ind w:left="851"/>
        <w:jc w:val="both"/>
        <w:rPr>
          <w:rFonts w:ascii="Times New Roman" w:eastAsia="Calibri" w:hAnsi="Times New Roman" w:cs="Times New Roman"/>
          <w:sz w:val="20"/>
          <w:szCs w:val="20"/>
        </w:rPr>
      </w:pPr>
      <w:r w:rsidRPr="00875491">
        <w:rPr>
          <w:rFonts w:ascii="Times New Roman" w:eastAsia="Calibri" w:hAnsi="Times New Roman" w:cs="Times New Roman"/>
          <w:sz w:val="20"/>
          <w:szCs w:val="20"/>
        </w:rPr>
        <w:t xml:space="preserve">“[52]. In addressing that issue, I start by reverting, for the last time, to Mr </w:t>
      </w:r>
      <w:r w:rsidRPr="00875491">
        <w:rPr>
          <w:rFonts w:ascii="Times New Roman" w:eastAsia="Calibri" w:hAnsi="Times New Roman" w:cs="Times New Roman"/>
          <w:i/>
          <w:iCs/>
          <w:sz w:val="20"/>
          <w:szCs w:val="20"/>
        </w:rPr>
        <w:t>Mpofu</w:t>
      </w:r>
      <w:r w:rsidRPr="00875491">
        <w:rPr>
          <w:rFonts w:ascii="Times New Roman" w:eastAsia="Calibri" w:hAnsi="Times New Roman" w:cs="Times New Roman"/>
          <w:sz w:val="20"/>
          <w:szCs w:val="20"/>
        </w:rPr>
        <w:t xml:space="preserve">’s submission quoted in paragraph [31] above. Counsel attacked Magic Software’s cause of action- as well as manner in which such was pleaded- in a number of ways.  </w:t>
      </w:r>
      <w:r w:rsidRPr="00875491">
        <w:rPr>
          <w:rFonts w:ascii="Times New Roman" w:eastAsia="Calibri" w:hAnsi="Times New Roman" w:cs="Times New Roman"/>
          <w:b/>
          <w:sz w:val="20"/>
          <w:szCs w:val="20"/>
        </w:rPr>
        <w:t>To begin with, counsel argued that although the claim was based in contract, the terms thereof were not placed before the court.</w:t>
      </w:r>
    </w:p>
    <w:p w14:paraId="24D8AA8A" w14:textId="77777777" w:rsidR="00875491" w:rsidRPr="00875491" w:rsidRDefault="00875491" w:rsidP="00DE4346">
      <w:pPr>
        <w:autoSpaceDE w:val="0"/>
        <w:autoSpaceDN w:val="0"/>
        <w:adjustRightInd w:val="0"/>
        <w:spacing w:after="0" w:line="360" w:lineRule="auto"/>
        <w:ind w:left="851" w:hanging="567"/>
        <w:rPr>
          <w:rFonts w:ascii="Times New Roman" w:eastAsia="Calibri" w:hAnsi="Times New Roman" w:cs="Times New Roman"/>
          <w:sz w:val="20"/>
          <w:szCs w:val="20"/>
        </w:rPr>
      </w:pPr>
    </w:p>
    <w:p w14:paraId="271344E1" w14:textId="77777777" w:rsidR="00875491" w:rsidRPr="00875491" w:rsidRDefault="00875491" w:rsidP="00DE4346">
      <w:pPr>
        <w:autoSpaceDE w:val="0"/>
        <w:autoSpaceDN w:val="0"/>
        <w:adjustRightInd w:val="0"/>
        <w:spacing w:after="0" w:line="360" w:lineRule="auto"/>
        <w:ind w:left="851"/>
        <w:jc w:val="both"/>
        <w:rPr>
          <w:rFonts w:ascii="Times New Roman" w:eastAsia="Calibri" w:hAnsi="Times New Roman" w:cs="Times New Roman"/>
          <w:b/>
          <w:sz w:val="20"/>
          <w:szCs w:val="20"/>
        </w:rPr>
      </w:pPr>
      <w:r w:rsidRPr="00875491">
        <w:rPr>
          <w:rFonts w:ascii="Times New Roman" w:eastAsia="Calibri" w:hAnsi="Times New Roman" w:cs="Times New Roman"/>
          <w:sz w:val="20"/>
          <w:szCs w:val="20"/>
        </w:rPr>
        <w:t xml:space="preserve">[53] </w:t>
      </w:r>
      <w:r w:rsidRPr="00875491">
        <w:rPr>
          <w:rFonts w:ascii="Times New Roman" w:eastAsia="Calibri" w:hAnsi="Times New Roman" w:cs="Times New Roman"/>
          <w:b/>
          <w:sz w:val="20"/>
          <w:szCs w:val="20"/>
        </w:rPr>
        <w:t xml:space="preserve">I agree with counsel that the contractual details were not furnished. In that respect, it was impossible to ascertain the parties` rights and obligations, especially given the claim and its contestation.  The banker-client mandate and duty buttressing the claim was not be </w:t>
      </w:r>
      <w:r w:rsidRPr="00875491">
        <w:rPr>
          <w:rFonts w:ascii="Times New Roman" w:eastAsia="Calibri" w:hAnsi="Times New Roman" w:cs="Times New Roman"/>
          <w:b/>
          <w:i/>
          <w:sz w:val="20"/>
          <w:szCs w:val="20"/>
        </w:rPr>
        <w:t>(sic)</w:t>
      </w:r>
      <w:r w:rsidRPr="00875491">
        <w:rPr>
          <w:rFonts w:ascii="Times New Roman" w:eastAsia="Calibri" w:hAnsi="Times New Roman" w:cs="Times New Roman"/>
          <w:b/>
          <w:sz w:val="20"/>
          <w:szCs w:val="20"/>
        </w:rPr>
        <w:t xml:space="preserve"> established beyond the common cause. What exactly were the banking arrangements agreed upon in setting up the escrow account? Was it a retention of funds arrangement only, or a retention and remit offshore? As matters stand, there are seriously contested issues.</w:t>
      </w:r>
    </w:p>
    <w:p w14:paraId="29462FED" w14:textId="77777777" w:rsidR="00875491" w:rsidRPr="00875491" w:rsidRDefault="00875491" w:rsidP="00DE4346">
      <w:pPr>
        <w:autoSpaceDE w:val="0"/>
        <w:autoSpaceDN w:val="0"/>
        <w:adjustRightInd w:val="0"/>
        <w:spacing w:after="0" w:line="360" w:lineRule="auto"/>
        <w:ind w:left="851"/>
        <w:rPr>
          <w:rFonts w:ascii="Times New Roman" w:eastAsia="Calibri" w:hAnsi="Times New Roman" w:cs="Times New Roman"/>
          <w:b/>
          <w:sz w:val="20"/>
          <w:szCs w:val="20"/>
        </w:rPr>
      </w:pPr>
    </w:p>
    <w:p w14:paraId="04A955D1" w14:textId="77777777" w:rsidR="00875491" w:rsidRPr="00875491" w:rsidRDefault="00875491" w:rsidP="00DE4346">
      <w:pPr>
        <w:autoSpaceDE w:val="0"/>
        <w:autoSpaceDN w:val="0"/>
        <w:adjustRightInd w:val="0"/>
        <w:spacing w:after="0" w:line="360" w:lineRule="auto"/>
        <w:ind w:left="851"/>
        <w:jc w:val="both"/>
        <w:rPr>
          <w:rFonts w:ascii="Times New Roman" w:eastAsia="Calibri" w:hAnsi="Times New Roman" w:cs="Times New Roman"/>
          <w:b/>
          <w:sz w:val="20"/>
          <w:szCs w:val="20"/>
        </w:rPr>
      </w:pPr>
      <w:r w:rsidRPr="00875491">
        <w:rPr>
          <w:rFonts w:ascii="Times New Roman" w:eastAsia="Calibri" w:hAnsi="Times New Roman" w:cs="Times New Roman"/>
          <w:b/>
          <w:sz w:val="20"/>
          <w:szCs w:val="20"/>
        </w:rPr>
        <w:lastRenderedPageBreak/>
        <w:t xml:space="preserve">[54] Nedbank avers that Magic Software ought to have obtained exchange control approval before opening the escrow account.  Magic Software retorts that Nedbank rendered incompetent advice on that aspect, in addition to failing to submit the appeal to Exchange Control timeously. How then are these counter-accusations to be resolved in the absence of a reference point to ascertain each party`s obligations? Importantly, were the parties </w:t>
      </w:r>
      <w:r w:rsidRPr="00875491">
        <w:rPr>
          <w:rFonts w:ascii="Times New Roman" w:eastAsia="Calibri" w:hAnsi="Times New Roman" w:cs="Times New Roman"/>
          <w:b/>
          <w:i/>
          <w:iCs/>
          <w:sz w:val="20"/>
          <w:szCs w:val="20"/>
        </w:rPr>
        <w:t xml:space="preserve">ad idem </w:t>
      </w:r>
      <w:r w:rsidRPr="00875491">
        <w:rPr>
          <w:rFonts w:ascii="Times New Roman" w:eastAsia="Calibri" w:hAnsi="Times New Roman" w:cs="Times New Roman"/>
          <w:b/>
          <w:sz w:val="20"/>
          <w:szCs w:val="20"/>
        </w:rPr>
        <w:t>in the first instance?</w:t>
      </w:r>
    </w:p>
    <w:p w14:paraId="6F4DE7AC" w14:textId="77777777" w:rsidR="00875491" w:rsidRPr="00875491" w:rsidRDefault="00875491" w:rsidP="00DE4346">
      <w:pPr>
        <w:autoSpaceDE w:val="0"/>
        <w:autoSpaceDN w:val="0"/>
        <w:adjustRightInd w:val="0"/>
        <w:spacing w:after="0" w:line="360" w:lineRule="auto"/>
        <w:ind w:left="851"/>
        <w:rPr>
          <w:rFonts w:ascii="Times New Roman" w:eastAsia="Calibri" w:hAnsi="Times New Roman" w:cs="Times New Roman"/>
          <w:b/>
          <w:sz w:val="20"/>
          <w:szCs w:val="20"/>
        </w:rPr>
      </w:pPr>
    </w:p>
    <w:p w14:paraId="1ABDACE5" w14:textId="77777777" w:rsidR="00875491" w:rsidRPr="00875491" w:rsidRDefault="00875491" w:rsidP="00DE4346">
      <w:pPr>
        <w:autoSpaceDE w:val="0"/>
        <w:autoSpaceDN w:val="0"/>
        <w:adjustRightInd w:val="0"/>
        <w:spacing w:after="0" w:line="360" w:lineRule="auto"/>
        <w:ind w:left="851"/>
        <w:jc w:val="both"/>
        <w:rPr>
          <w:rFonts w:ascii="Times New Roman" w:eastAsia="Calibri" w:hAnsi="Times New Roman" w:cs="Times New Roman"/>
          <w:sz w:val="20"/>
          <w:szCs w:val="20"/>
        </w:rPr>
      </w:pPr>
      <w:r w:rsidRPr="00875491">
        <w:rPr>
          <w:rFonts w:ascii="Times New Roman" w:eastAsia="Calibri" w:hAnsi="Times New Roman" w:cs="Times New Roman"/>
          <w:b/>
          <w:sz w:val="20"/>
          <w:szCs w:val="20"/>
        </w:rPr>
        <w:t>[55] These questions bring to the fore, considerations on the parties` respective duty of care and that duty could only have emanated from their contract. Contract forms the mainstay of the banker-customer relationship is contract.</w:t>
      </w:r>
      <w:r w:rsidRPr="00875491">
        <w:rPr>
          <w:rFonts w:ascii="Times New Roman" w:eastAsia="Calibri" w:hAnsi="Times New Roman" w:cs="Times New Roman"/>
          <w:sz w:val="20"/>
          <w:szCs w:val="20"/>
        </w:rPr>
        <w:t xml:space="preserve">  This was the view taken by Professor Lovemore Madhuku writing many years ago, in the </w:t>
      </w:r>
      <w:r w:rsidRPr="00875491">
        <w:rPr>
          <w:rFonts w:ascii="Times New Roman" w:eastAsia="Calibri" w:hAnsi="Times New Roman" w:cs="Times New Roman"/>
          <w:i/>
          <w:iCs/>
          <w:sz w:val="20"/>
          <w:szCs w:val="20"/>
        </w:rPr>
        <w:t xml:space="preserve">Zimbabwe Law Review </w:t>
      </w:r>
      <w:r w:rsidRPr="00875491">
        <w:rPr>
          <w:rFonts w:ascii="Times New Roman" w:eastAsia="Calibri" w:hAnsi="Times New Roman" w:cs="Times New Roman"/>
          <w:sz w:val="20"/>
          <w:szCs w:val="20"/>
        </w:rPr>
        <w:t>where the learned author stated that:</w:t>
      </w:r>
    </w:p>
    <w:p w14:paraId="799E86F5" w14:textId="77777777" w:rsidR="00875491" w:rsidRPr="00875491" w:rsidRDefault="00875491" w:rsidP="00DE4346">
      <w:pPr>
        <w:autoSpaceDE w:val="0"/>
        <w:autoSpaceDN w:val="0"/>
        <w:adjustRightInd w:val="0"/>
        <w:spacing w:after="0" w:line="360" w:lineRule="auto"/>
        <w:ind w:left="851" w:hanging="567"/>
        <w:rPr>
          <w:rFonts w:ascii="Times New Roman" w:eastAsia="Calibri" w:hAnsi="Times New Roman" w:cs="Times New Roman"/>
          <w:sz w:val="20"/>
          <w:szCs w:val="20"/>
        </w:rPr>
      </w:pPr>
    </w:p>
    <w:p w14:paraId="51AC66EE" w14:textId="3E4CBAB8" w:rsidR="00875491" w:rsidRPr="00875491" w:rsidRDefault="00875491" w:rsidP="00DE4346">
      <w:pPr>
        <w:autoSpaceDE w:val="0"/>
        <w:autoSpaceDN w:val="0"/>
        <w:adjustRightInd w:val="0"/>
        <w:spacing w:after="0" w:line="360" w:lineRule="auto"/>
        <w:ind w:left="851"/>
        <w:jc w:val="both"/>
        <w:rPr>
          <w:rFonts w:ascii="Times New Roman" w:eastAsia="Calibri" w:hAnsi="Times New Roman" w:cs="Times New Roman"/>
          <w:sz w:val="20"/>
          <w:szCs w:val="20"/>
        </w:rPr>
      </w:pPr>
      <w:r w:rsidRPr="00875491">
        <w:rPr>
          <w:rFonts w:ascii="Times New Roman" w:eastAsia="Calibri" w:hAnsi="Times New Roman" w:cs="Times New Roman"/>
          <w:sz w:val="20"/>
          <w:szCs w:val="20"/>
        </w:rPr>
        <w:t>‘The banker-customer relationship is largely a matter of contract. Although there are other special contracts which arise in specific transactions, the main contract is that of debtor and creditor.’” (Emphasis added)</w:t>
      </w:r>
      <w:r w:rsidRPr="00DE4346">
        <w:rPr>
          <w:rFonts w:ascii="Times New Roman" w:eastAsia="Calibri" w:hAnsi="Times New Roman" w:cs="Times New Roman"/>
          <w:sz w:val="20"/>
          <w:szCs w:val="20"/>
        </w:rPr>
        <w:t>”</w:t>
      </w:r>
    </w:p>
    <w:p w14:paraId="4A0B66CA" w14:textId="77777777" w:rsidR="00DE4346" w:rsidRDefault="00DE4346" w:rsidP="00D50D0E">
      <w:pPr>
        <w:spacing w:line="360" w:lineRule="auto"/>
        <w:jc w:val="both"/>
        <w:rPr>
          <w:rFonts w:ascii="Times New Roman" w:eastAsia="Calibri" w:hAnsi="Times New Roman" w:cs="Times New Roman"/>
          <w:kern w:val="2"/>
          <w:sz w:val="24"/>
          <w:szCs w:val="24"/>
          <w14:ligatures w14:val="standardContextual"/>
        </w:rPr>
      </w:pPr>
    </w:p>
    <w:p w14:paraId="210DB35E" w14:textId="4A8C3775" w:rsidR="003F7CA9" w:rsidRDefault="004528EC" w:rsidP="00D50D0E">
      <w:pPr>
        <w:spacing w:line="360" w:lineRule="auto"/>
        <w:jc w:val="both"/>
        <w:rPr>
          <w:rFonts w:ascii="Times New Roman" w:eastAsia="Calibri" w:hAnsi="Times New Roman" w:cs="Times New Roman"/>
          <w:kern w:val="2"/>
          <w:sz w:val="24"/>
          <w:szCs w:val="24"/>
          <w14:ligatures w14:val="standardContextual"/>
        </w:rPr>
      </w:pPr>
      <w:r>
        <w:rPr>
          <w:rFonts w:ascii="Times New Roman" w:eastAsia="Calibri" w:hAnsi="Times New Roman" w:cs="Times New Roman"/>
          <w:kern w:val="2"/>
          <w:sz w:val="24"/>
          <w:szCs w:val="24"/>
          <w14:ligatures w14:val="standardContextual"/>
        </w:rPr>
        <w:t>[</w:t>
      </w:r>
      <w:r w:rsidR="00680AEB">
        <w:rPr>
          <w:rFonts w:ascii="Times New Roman" w:eastAsia="Calibri" w:hAnsi="Times New Roman" w:cs="Times New Roman"/>
          <w:kern w:val="2"/>
          <w:sz w:val="24"/>
          <w:szCs w:val="24"/>
          <w14:ligatures w14:val="standardContextual"/>
        </w:rPr>
        <w:t>4</w:t>
      </w:r>
      <w:r w:rsidR="00B72911">
        <w:rPr>
          <w:rFonts w:ascii="Times New Roman" w:eastAsia="Calibri" w:hAnsi="Times New Roman" w:cs="Times New Roman"/>
          <w:kern w:val="2"/>
          <w:sz w:val="24"/>
          <w:szCs w:val="24"/>
          <w14:ligatures w14:val="standardContextual"/>
        </w:rPr>
        <w:t>2</w:t>
      </w:r>
      <w:r>
        <w:rPr>
          <w:rFonts w:ascii="Times New Roman" w:eastAsia="Calibri" w:hAnsi="Times New Roman" w:cs="Times New Roman"/>
          <w:kern w:val="2"/>
          <w:sz w:val="24"/>
          <w:szCs w:val="24"/>
          <w14:ligatures w14:val="standardContextual"/>
        </w:rPr>
        <w:t xml:space="preserve">] Gono Chirandu pleaded a causa founded in contract. </w:t>
      </w:r>
      <w:r w:rsidR="00D50D0E">
        <w:rPr>
          <w:rFonts w:ascii="Times New Roman" w:eastAsia="Calibri" w:hAnsi="Times New Roman" w:cs="Times New Roman"/>
          <w:kern w:val="2"/>
          <w:sz w:val="24"/>
          <w:szCs w:val="24"/>
          <w14:ligatures w14:val="standardContextual"/>
        </w:rPr>
        <w:t>And a contract within the realm of a banker-customer relationship. The relationship concerned, the</w:t>
      </w:r>
      <w:r>
        <w:rPr>
          <w:rFonts w:ascii="Times New Roman" w:eastAsia="Calibri" w:hAnsi="Times New Roman" w:cs="Times New Roman"/>
          <w:kern w:val="2"/>
          <w:sz w:val="24"/>
          <w:szCs w:val="24"/>
          <w14:ligatures w14:val="standardContextual"/>
        </w:rPr>
        <w:t xml:space="preserve"> details thereof, as correctly submitted by Mr </w:t>
      </w:r>
      <w:r w:rsidRPr="000C7962">
        <w:rPr>
          <w:rFonts w:ascii="Times New Roman" w:eastAsia="Calibri" w:hAnsi="Times New Roman" w:cs="Times New Roman"/>
          <w:i/>
          <w:iCs/>
          <w:kern w:val="2"/>
          <w:sz w:val="24"/>
          <w:szCs w:val="24"/>
          <w14:ligatures w14:val="standardContextual"/>
        </w:rPr>
        <w:t>Chikaka</w:t>
      </w:r>
      <w:r>
        <w:rPr>
          <w:rFonts w:ascii="Times New Roman" w:eastAsia="Calibri" w:hAnsi="Times New Roman" w:cs="Times New Roman"/>
          <w:kern w:val="2"/>
          <w:sz w:val="24"/>
          <w:szCs w:val="24"/>
          <w14:ligatures w14:val="standardContextual"/>
        </w:rPr>
        <w:t xml:space="preserve">, were a matter of evidence. The fact that inflation featured as a component of the damages indicated in the summons does not automatically convert the matter into a currency nominalism dispute. At least, such conclusion is not eminent from the exception that has been moved by POSB. </w:t>
      </w:r>
    </w:p>
    <w:p w14:paraId="43C5A4A9" w14:textId="1922F22A" w:rsidR="00BA69F4" w:rsidRPr="00744571" w:rsidRDefault="003F7CA9" w:rsidP="00D50D0E">
      <w:pPr>
        <w:spacing w:line="360" w:lineRule="auto"/>
        <w:jc w:val="both"/>
        <w:rPr>
          <w:rFonts w:ascii="Times New Roman" w:eastAsia="Calibri" w:hAnsi="Times New Roman" w:cs="Times New Roman"/>
          <w:kern w:val="2"/>
          <w14:ligatures w14:val="standardContextual"/>
        </w:rPr>
      </w:pPr>
      <w:r w:rsidRPr="00744571">
        <w:rPr>
          <w:rFonts w:ascii="Times New Roman" w:eastAsia="Calibri" w:hAnsi="Times New Roman" w:cs="Times New Roman"/>
          <w:kern w:val="2"/>
          <w14:ligatures w14:val="standardContextual"/>
        </w:rPr>
        <w:t>ON CURRENCY NOMINALISM</w:t>
      </w:r>
      <w:r w:rsidR="00BA69F4" w:rsidRPr="00744571">
        <w:rPr>
          <w:rFonts w:ascii="Times New Roman" w:eastAsia="Calibri" w:hAnsi="Times New Roman" w:cs="Times New Roman"/>
          <w:kern w:val="2"/>
          <w14:ligatures w14:val="standardContextual"/>
        </w:rPr>
        <w:t xml:space="preserve"> </w:t>
      </w:r>
    </w:p>
    <w:p w14:paraId="677F366E" w14:textId="0F6FD2FA" w:rsidR="00943808" w:rsidRDefault="00EF2A9D" w:rsidP="00744571">
      <w:pPr>
        <w:autoSpaceDE w:val="0"/>
        <w:autoSpaceDN w:val="0"/>
        <w:adjustRightInd w:val="0"/>
        <w:spacing w:after="0" w:line="360" w:lineRule="auto"/>
        <w:jc w:val="both"/>
        <w:rPr>
          <w:rFonts w:ascii="Times New Roman" w:hAnsi="Times New Roman" w:cs="Times New Roman"/>
          <w:sz w:val="24"/>
          <w:szCs w:val="24"/>
        </w:rPr>
      </w:pPr>
      <w:r w:rsidRPr="00744571">
        <w:rPr>
          <w:rFonts w:ascii="Times New Roman" w:hAnsi="Times New Roman" w:cs="Times New Roman"/>
          <w:sz w:val="24"/>
          <w:szCs w:val="24"/>
        </w:rPr>
        <w:t>[</w:t>
      </w:r>
      <w:r w:rsidR="00272801" w:rsidRPr="00744571">
        <w:rPr>
          <w:rFonts w:ascii="Times New Roman" w:hAnsi="Times New Roman" w:cs="Times New Roman"/>
          <w:sz w:val="24"/>
          <w:szCs w:val="24"/>
        </w:rPr>
        <w:t>4</w:t>
      </w:r>
      <w:r w:rsidR="00B72911">
        <w:rPr>
          <w:rFonts w:ascii="Times New Roman" w:hAnsi="Times New Roman" w:cs="Times New Roman"/>
          <w:sz w:val="24"/>
          <w:szCs w:val="24"/>
        </w:rPr>
        <w:t>3</w:t>
      </w:r>
      <w:r w:rsidR="00D42A88" w:rsidRPr="00744571">
        <w:rPr>
          <w:rFonts w:ascii="Times New Roman" w:hAnsi="Times New Roman" w:cs="Times New Roman"/>
          <w:sz w:val="24"/>
          <w:szCs w:val="24"/>
        </w:rPr>
        <w:t xml:space="preserve">] Indeed as correctly </w:t>
      </w:r>
      <w:r w:rsidR="00943808">
        <w:rPr>
          <w:rFonts w:ascii="Times New Roman" w:hAnsi="Times New Roman" w:cs="Times New Roman"/>
          <w:sz w:val="24"/>
          <w:szCs w:val="24"/>
        </w:rPr>
        <w:t xml:space="preserve">endorsed </w:t>
      </w:r>
      <w:r w:rsidR="00D42A88" w:rsidRPr="00744571">
        <w:rPr>
          <w:rFonts w:ascii="Times New Roman" w:hAnsi="Times New Roman" w:cs="Times New Roman"/>
          <w:sz w:val="24"/>
          <w:szCs w:val="24"/>
        </w:rPr>
        <w:t xml:space="preserve">by </w:t>
      </w:r>
      <w:r w:rsidR="00D42A88" w:rsidRPr="00943808">
        <w:rPr>
          <w:rFonts w:ascii="Times New Roman" w:hAnsi="Times New Roman" w:cs="Times New Roman"/>
        </w:rPr>
        <w:t>KUDYA JA</w:t>
      </w:r>
      <w:r w:rsidR="00D42A88" w:rsidRPr="00744571">
        <w:rPr>
          <w:rFonts w:ascii="Times New Roman" w:hAnsi="Times New Roman" w:cs="Times New Roman"/>
          <w:sz w:val="24"/>
          <w:szCs w:val="24"/>
        </w:rPr>
        <w:t xml:space="preserve"> in </w:t>
      </w:r>
      <w:r w:rsidR="00943808" w:rsidRPr="00943808">
        <w:rPr>
          <w:rFonts w:ascii="Times New Roman" w:hAnsi="Times New Roman" w:cs="Times New Roman"/>
          <w:i/>
          <w:iCs/>
          <w:sz w:val="24"/>
          <w:szCs w:val="24"/>
        </w:rPr>
        <w:t>Falcon Gold</w:t>
      </w:r>
      <w:r w:rsidR="00943808">
        <w:rPr>
          <w:rFonts w:ascii="Times New Roman" w:hAnsi="Times New Roman" w:cs="Times New Roman"/>
          <w:sz w:val="24"/>
          <w:szCs w:val="24"/>
        </w:rPr>
        <w:t>,</w:t>
      </w:r>
      <w:r w:rsidR="00D42A88" w:rsidRPr="00744571">
        <w:rPr>
          <w:rFonts w:ascii="Times New Roman" w:hAnsi="Times New Roman" w:cs="Times New Roman"/>
          <w:sz w:val="24"/>
          <w:szCs w:val="24"/>
        </w:rPr>
        <w:t xml:space="preserve"> the principle of currency nominalism is firmly entrenched in our law. The question, as </w:t>
      </w:r>
      <w:r w:rsidR="00744571" w:rsidRPr="00744571">
        <w:rPr>
          <w:rFonts w:ascii="Times New Roman" w:hAnsi="Times New Roman" w:cs="Times New Roman"/>
          <w:sz w:val="24"/>
          <w:szCs w:val="24"/>
        </w:rPr>
        <w:t>always,</w:t>
      </w:r>
      <w:r w:rsidR="00D42A88" w:rsidRPr="00744571">
        <w:rPr>
          <w:rFonts w:ascii="Times New Roman" w:hAnsi="Times New Roman" w:cs="Times New Roman"/>
          <w:sz w:val="24"/>
          <w:szCs w:val="24"/>
        </w:rPr>
        <w:t xml:space="preserve"> is application of the principle to the facts. </w:t>
      </w:r>
      <w:r w:rsidR="00943808">
        <w:rPr>
          <w:rFonts w:ascii="Times New Roman" w:hAnsi="Times New Roman" w:cs="Times New Roman"/>
          <w:sz w:val="24"/>
          <w:szCs w:val="24"/>
        </w:rPr>
        <w:t xml:space="preserve">I am not certain that counsel for POSB did sufficient justice to the subject. Especially in view of the detailed considerations one may need to examine alongside currency nominalism. </w:t>
      </w:r>
    </w:p>
    <w:p w14:paraId="4B809F7C" w14:textId="77777777" w:rsidR="00943808" w:rsidRDefault="00943808" w:rsidP="00744571">
      <w:pPr>
        <w:autoSpaceDE w:val="0"/>
        <w:autoSpaceDN w:val="0"/>
        <w:adjustRightInd w:val="0"/>
        <w:spacing w:after="0" w:line="360" w:lineRule="auto"/>
        <w:jc w:val="both"/>
        <w:rPr>
          <w:rFonts w:ascii="Times New Roman" w:hAnsi="Times New Roman" w:cs="Times New Roman"/>
          <w:sz w:val="24"/>
          <w:szCs w:val="24"/>
        </w:rPr>
      </w:pPr>
    </w:p>
    <w:p w14:paraId="09366284" w14:textId="4B4931CB" w:rsidR="00426F0A" w:rsidRDefault="00943808" w:rsidP="00744571">
      <w:pPr>
        <w:autoSpaceDE w:val="0"/>
        <w:autoSpaceDN w:val="0"/>
        <w:adjustRightInd w:val="0"/>
        <w:spacing w:after="0" w:line="360" w:lineRule="auto"/>
        <w:jc w:val="both"/>
        <w:rPr>
          <w:rFonts w:ascii="Times New Roman" w:hAnsi="Times New Roman" w:cs="Times New Roman"/>
          <w:sz w:val="24"/>
          <w:szCs w:val="24"/>
        </w:rPr>
      </w:pPr>
      <w:r w:rsidRPr="00AD6C3B">
        <w:rPr>
          <w:rFonts w:ascii="Times New Roman" w:hAnsi="Times New Roman" w:cs="Times New Roman"/>
          <w:sz w:val="24"/>
          <w:szCs w:val="24"/>
        </w:rPr>
        <w:t>[4</w:t>
      </w:r>
      <w:r w:rsidR="00B72911">
        <w:rPr>
          <w:rFonts w:ascii="Times New Roman" w:hAnsi="Times New Roman" w:cs="Times New Roman"/>
          <w:sz w:val="24"/>
          <w:szCs w:val="24"/>
        </w:rPr>
        <w:t>4</w:t>
      </w:r>
      <w:r w:rsidRPr="00AD6C3B">
        <w:rPr>
          <w:rFonts w:ascii="Times New Roman" w:hAnsi="Times New Roman" w:cs="Times New Roman"/>
          <w:sz w:val="24"/>
          <w:szCs w:val="24"/>
        </w:rPr>
        <w:t xml:space="preserve">] </w:t>
      </w:r>
      <w:r w:rsidR="00744571" w:rsidRPr="00AD6C3B">
        <w:rPr>
          <w:rFonts w:ascii="Times New Roman" w:hAnsi="Times New Roman" w:cs="Times New Roman"/>
          <w:sz w:val="24"/>
          <w:szCs w:val="24"/>
        </w:rPr>
        <w:t xml:space="preserve">In </w:t>
      </w:r>
      <w:r w:rsidRPr="00AD6C3B">
        <w:rPr>
          <w:rFonts w:ascii="Times New Roman" w:hAnsi="Times New Roman" w:cs="Times New Roman"/>
          <w:sz w:val="24"/>
          <w:szCs w:val="24"/>
        </w:rPr>
        <w:t xml:space="preserve">passing, I may refer to the principle of revalorization which oft accompanies reflections on </w:t>
      </w:r>
      <w:r w:rsidR="00AD6C3B" w:rsidRPr="00AD6C3B">
        <w:rPr>
          <w:rFonts w:ascii="Times New Roman" w:hAnsi="Times New Roman" w:cs="Times New Roman"/>
          <w:sz w:val="24"/>
          <w:szCs w:val="24"/>
        </w:rPr>
        <w:t xml:space="preserve">nominalism. (See </w:t>
      </w:r>
      <w:r w:rsidR="00AD6C3B" w:rsidRPr="00AD6C3B">
        <w:rPr>
          <w:rFonts w:ascii="Times New Roman" w:hAnsi="Times New Roman" w:cs="Times New Roman"/>
          <w:i/>
          <w:iCs/>
          <w:sz w:val="24"/>
          <w:szCs w:val="24"/>
        </w:rPr>
        <w:t>Marume &amp; Anor v Muranganwa</w:t>
      </w:r>
      <w:r w:rsidR="00AD6C3B" w:rsidRPr="00AD6C3B">
        <w:rPr>
          <w:rFonts w:ascii="Times New Roman" w:hAnsi="Times New Roman" w:cs="Times New Roman"/>
          <w:sz w:val="24"/>
          <w:szCs w:val="24"/>
        </w:rPr>
        <w:t xml:space="preserve"> HH 27-07, </w:t>
      </w:r>
      <w:r w:rsidR="00AD6C3B" w:rsidRPr="00AD6C3B">
        <w:rPr>
          <w:rFonts w:ascii="Times New Roman" w:hAnsi="Times New Roman" w:cs="Times New Roman"/>
          <w:i/>
          <w:iCs/>
          <w:sz w:val="24"/>
          <w:szCs w:val="24"/>
        </w:rPr>
        <w:t>Tribac (Pvt) Ltd v Taruona &amp; Anor</w:t>
      </w:r>
      <w:r w:rsidR="00AD6C3B" w:rsidRPr="00AD6C3B">
        <w:rPr>
          <w:rFonts w:ascii="Times New Roman" w:hAnsi="Times New Roman" w:cs="Times New Roman"/>
          <w:sz w:val="24"/>
          <w:szCs w:val="24"/>
        </w:rPr>
        <w:t xml:space="preserve"> </w:t>
      </w:r>
      <w:r w:rsidR="00AD6C3B">
        <w:rPr>
          <w:rFonts w:ascii="Times New Roman" w:hAnsi="Times New Roman" w:cs="Times New Roman"/>
          <w:sz w:val="24"/>
          <w:szCs w:val="24"/>
        </w:rPr>
        <w:t>SC 118-22,</w:t>
      </w:r>
      <w:r w:rsidR="00AD6C3B" w:rsidRPr="00AD6C3B">
        <w:rPr>
          <w:rFonts w:ascii="Times New Roman" w:hAnsi="Times New Roman" w:cs="Times New Roman"/>
          <w:i/>
          <w:iCs/>
          <w:color w:val="000000"/>
          <w:sz w:val="24"/>
          <w:szCs w:val="24"/>
          <w:shd w:val="clear" w:color="auto" w:fill="FFFFFF"/>
        </w:rPr>
        <w:t xml:space="preserve"> SA Eagle Insurance Co v Hartley </w:t>
      </w:r>
      <w:r w:rsidR="00AD6C3B" w:rsidRPr="00AD6C3B">
        <w:rPr>
          <w:rFonts w:ascii="Times New Roman" w:hAnsi="Times New Roman" w:cs="Times New Roman"/>
          <w:sz w:val="24"/>
          <w:szCs w:val="24"/>
        </w:rPr>
        <w:t>1990 (4) SA 833</w:t>
      </w:r>
      <w:r w:rsidR="00AD6C3B">
        <w:rPr>
          <w:rFonts w:ascii="Times New Roman" w:hAnsi="Times New Roman" w:cs="Times New Roman"/>
          <w:sz w:val="24"/>
          <w:szCs w:val="24"/>
        </w:rPr>
        <w:t xml:space="preserve"> and </w:t>
      </w:r>
      <w:r w:rsidR="00AD6C3B" w:rsidRPr="00AD6C3B">
        <w:rPr>
          <w:rFonts w:ascii="Times New Roman" w:hAnsi="Times New Roman" w:cs="Times New Roman"/>
          <w:i/>
          <w:iCs/>
          <w:sz w:val="24"/>
          <w:szCs w:val="24"/>
        </w:rPr>
        <w:t>Eden</w:t>
      </w:r>
      <w:r w:rsidR="00744571" w:rsidRPr="00AD6C3B">
        <w:rPr>
          <w:rFonts w:ascii="Times New Roman" w:hAnsi="Times New Roman" w:cs="Times New Roman"/>
          <w:i/>
          <w:iCs/>
          <w:sz w:val="24"/>
          <w:szCs w:val="24"/>
        </w:rPr>
        <w:t xml:space="preserve"> and Another v Pienaar</w:t>
      </w:r>
      <w:r w:rsidR="00744571" w:rsidRPr="00AD6C3B">
        <w:rPr>
          <w:rFonts w:ascii="Times New Roman" w:hAnsi="Times New Roman" w:cs="Times New Roman"/>
          <w:sz w:val="24"/>
          <w:szCs w:val="24"/>
        </w:rPr>
        <w:t xml:space="preserve"> 2001 (1) SA 158 (W) 2001</w:t>
      </w:r>
      <w:r w:rsidR="00AD6C3B">
        <w:rPr>
          <w:rFonts w:ascii="Times New Roman" w:hAnsi="Times New Roman" w:cs="Times New Roman"/>
          <w:sz w:val="24"/>
          <w:szCs w:val="24"/>
        </w:rPr>
        <w:t xml:space="preserve">. </w:t>
      </w:r>
    </w:p>
    <w:p w14:paraId="464D64BF" w14:textId="77777777" w:rsidR="00426F0A" w:rsidRDefault="00426F0A" w:rsidP="00744571">
      <w:pPr>
        <w:autoSpaceDE w:val="0"/>
        <w:autoSpaceDN w:val="0"/>
        <w:adjustRightInd w:val="0"/>
        <w:spacing w:after="0" w:line="360" w:lineRule="auto"/>
        <w:jc w:val="both"/>
        <w:rPr>
          <w:rFonts w:ascii="Times New Roman" w:hAnsi="Times New Roman" w:cs="Times New Roman"/>
          <w:sz w:val="24"/>
          <w:szCs w:val="24"/>
        </w:rPr>
      </w:pPr>
    </w:p>
    <w:p w14:paraId="11C620E8" w14:textId="1A3F5BDB" w:rsidR="00744571" w:rsidRPr="00AD6C3B" w:rsidRDefault="00426F0A" w:rsidP="0074457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B72911">
        <w:rPr>
          <w:rFonts w:ascii="Times New Roman" w:hAnsi="Times New Roman" w:cs="Times New Roman"/>
          <w:sz w:val="24"/>
          <w:szCs w:val="24"/>
        </w:rPr>
        <w:t>5</w:t>
      </w:r>
      <w:r>
        <w:rPr>
          <w:rFonts w:ascii="Times New Roman" w:hAnsi="Times New Roman" w:cs="Times New Roman"/>
          <w:sz w:val="24"/>
          <w:szCs w:val="24"/>
        </w:rPr>
        <w:t>]</w:t>
      </w:r>
      <w:r w:rsidR="00AD6C3B">
        <w:rPr>
          <w:rFonts w:ascii="Times New Roman" w:hAnsi="Times New Roman" w:cs="Times New Roman"/>
          <w:sz w:val="24"/>
          <w:szCs w:val="24"/>
        </w:rPr>
        <w:t xml:space="preserve"> </w:t>
      </w:r>
      <w:r>
        <w:rPr>
          <w:rFonts w:ascii="Times New Roman" w:hAnsi="Times New Roman" w:cs="Times New Roman"/>
          <w:sz w:val="24"/>
          <w:szCs w:val="24"/>
        </w:rPr>
        <w:t>Currency nominalism and at times revalorization are applied in the determination of liability as well as assessment of quantum. For damages claims issuing from both delictual and contract. As such, in Eden v Pienaar, (supra)</w:t>
      </w:r>
      <w:r w:rsidR="00AD6C3B">
        <w:rPr>
          <w:rFonts w:ascii="Times New Roman" w:hAnsi="Times New Roman" w:cs="Times New Roman"/>
          <w:sz w:val="24"/>
          <w:szCs w:val="24"/>
        </w:rPr>
        <w:t xml:space="preserve"> </w:t>
      </w:r>
      <w:r w:rsidR="00AD6C3B" w:rsidRPr="00680AEB">
        <w:rPr>
          <w:rFonts w:ascii="Times New Roman" w:hAnsi="Times New Roman" w:cs="Times New Roman"/>
        </w:rPr>
        <w:t>CLOETE</w:t>
      </w:r>
      <w:r w:rsidR="00744571" w:rsidRPr="00680AEB">
        <w:rPr>
          <w:rFonts w:ascii="Times New Roman" w:hAnsi="Times New Roman" w:cs="Times New Roman"/>
        </w:rPr>
        <w:t xml:space="preserve"> J</w:t>
      </w:r>
      <w:r w:rsidR="00744571" w:rsidRPr="00AD6C3B">
        <w:rPr>
          <w:rFonts w:ascii="Times New Roman" w:hAnsi="Times New Roman" w:cs="Times New Roman"/>
          <w:sz w:val="24"/>
          <w:szCs w:val="24"/>
        </w:rPr>
        <w:t xml:space="preserve"> referred with approval to the learned author</w:t>
      </w:r>
      <w:r w:rsidR="00943808" w:rsidRPr="00AD6C3B">
        <w:rPr>
          <w:rFonts w:ascii="Times New Roman" w:hAnsi="Times New Roman" w:cs="Times New Roman"/>
          <w:sz w:val="24"/>
          <w:szCs w:val="24"/>
        </w:rPr>
        <w:t>s Dicey and Morris</w:t>
      </w:r>
      <w:r w:rsidR="00943808" w:rsidRPr="00AD6C3B">
        <w:rPr>
          <w:rStyle w:val="FootnoteReference"/>
          <w:rFonts w:ascii="Times New Roman" w:hAnsi="Times New Roman" w:cs="Times New Roman"/>
          <w:sz w:val="24"/>
          <w:szCs w:val="24"/>
        </w:rPr>
        <w:footnoteReference w:id="7"/>
      </w:r>
      <w:r w:rsidR="00744571" w:rsidRPr="00AD6C3B">
        <w:rPr>
          <w:rFonts w:ascii="Times New Roman" w:hAnsi="Times New Roman" w:cs="Times New Roman"/>
          <w:sz w:val="24"/>
          <w:szCs w:val="24"/>
        </w:rPr>
        <w:t xml:space="preserve"> </w:t>
      </w:r>
      <w:r w:rsidR="00943808" w:rsidRPr="00AD6C3B">
        <w:rPr>
          <w:rFonts w:ascii="Times New Roman" w:hAnsi="Times New Roman" w:cs="Times New Roman"/>
          <w:sz w:val="24"/>
          <w:szCs w:val="24"/>
        </w:rPr>
        <w:t>and held thus at pages 165-166; -</w:t>
      </w:r>
    </w:p>
    <w:p w14:paraId="4CCE2AF4" w14:textId="77777777" w:rsidR="00943808" w:rsidRDefault="00943808" w:rsidP="00744571">
      <w:pPr>
        <w:autoSpaceDE w:val="0"/>
        <w:autoSpaceDN w:val="0"/>
        <w:adjustRightInd w:val="0"/>
        <w:spacing w:after="0" w:line="360" w:lineRule="auto"/>
        <w:jc w:val="both"/>
        <w:rPr>
          <w:rFonts w:ascii="Times New Roman" w:hAnsi="Times New Roman" w:cs="Times New Roman"/>
          <w:sz w:val="24"/>
          <w:szCs w:val="24"/>
        </w:rPr>
      </w:pPr>
    </w:p>
    <w:p w14:paraId="31E065F7" w14:textId="41B4B44E" w:rsidR="00943808" w:rsidRPr="00B753B5" w:rsidRDefault="00943808" w:rsidP="00943808">
      <w:p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w:t>
      </w:r>
      <w:r w:rsidRPr="00B753B5">
        <w:rPr>
          <w:rFonts w:ascii="Times New Roman" w:hAnsi="Times New Roman" w:cs="Times New Roman"/>
          <w:sz w:val="24"/>
          <w:szCs w:val="24"/>
        </w:rPr>
        <w:t xml:space="preserve">The principle of nominalism has this effect, as stated by </w:t>
      </w:r>
      <w:r w:rsidRPr="00B753B5">
        <w:rPr>
          <w:rFonts w:ascii="Times New Roman" w:hAnsi="Times New Roman" w:cs="Times New Roman"/>
          <w:i/>
          <w:iCs/>
          <w:sz w:val="24"/>
          <w:szCs w:val="24"/>
        </w:rPr>
        <w:t xml:space="preserve">Dicey and Morris (op cit </w:t>
      </w:r>
      <w:r w:rsidRPr="00B753B5">
        <w:rPr>
          <w:rFonts w:ascii="Times New Roman" w:hAnsi="Times New Roman" w:cs="Times New Roman"/>
          <w:sz w:val="24"/>
          <w:szCs w:val="24"/>
        </w:rPr>
        <w:t>Rule 204 at 1550 - 1):</w:t>
      </w:r>
    </w:p>
    <w:p w14:paraId="08B4753F" w14:textId="77777777" w:rsidR="00943808" w:rsidRPr="00B753B5" w:rsidRDefault="00943808" w:rsidP="00943808">
      <w:pPr>
        <w:autoSpaceDE w:val="0"/>
        <w:autoSpaceDN w:val="0"/>
        <w:adjustRightInd w:val="0"/>
        <w:spacing w:after="0" w:line="360" w:lineRule="auto"/>
        <w:ind w:left="851"/>
        <w:jc w:val="both"/>
        <w:rPr>
          <w:rFonts w:ascii="Times New Roman" w:hAnsi="Times New Roman" w:cs="Times New Roman"/>
          <w:sz w:val="24"/>
          <w:szCs w:val="24"/>
        </w:rPr>
      </w:pPr>
    </w:p>
    <w:p w14:paraId="0E02B46D" w14:textId="77777777" w:rsidR="00943808" w:rsidRPr="00B753B5" w:rsidRDefault="00943808" w:rsidP="00943808">
      <w:pPr>
        <w:autoSpaceDE w:val="0"/>
        <w:autoSpaceDN w:val="0"/>
        <w:adjustRightInd w:val="0"/>
        <w:spacing w:after="0" w:line="360" w:lineRule="auto"/>
        <w:ind w:left="851"/>
        <w:jc w:val="both"/>
        <w:rPr>
          <w:rFonts w:ascii="Times New Roman" w:hAnsi="Times New Roman" w:cs="Times New Roman"/>
          <w:sz w:val="24"/>
          <w:szCs w:val="24"/>
        </w:rPr>
      </w:pPr>
      <w:r w:rsidRPr="00B753B5">
        <w:rPr>
          <w:rFonts w:ascii="Times New Roman" w:hAnsi="Times New Roman" w:cs="Times New Roman"/>
          <w:sz w:val="24"/>
          <w:szCs w:val="24"/>
        </w:rPr>
        <w:t>'(1) A debt expressed in the currency of any country involves an obligation to pay the nominal amount of the</w:t>
      </w:r>
      <w:r>
        <w:rPr>
          <w:rFonts w:ascii="Times New Roman" w:hAnsi="Times New Roman" w:cs="Times New Roman"/>
          <w:sz w:val="24"/>
          <w:szCs w:val="24"/>
        </w:rPr>
        <w:t xml:space="preserve"> </w:t>
      </w:r>
      <w:r w:rsidRPr="00B753B5">
        <w:rPr>
          <w:rFonts w:ascii="Times New Roman" w:hAnsi="Times New Roman" w:cs="Times New Roman"/>
          <w:sz w:val="24"/>
          <w:szCs w:val="24"/>
        </w:rPr>
        <w:t>debt in whatever is legal tender at the time of payment according to the law of the country in  whose currency the debt is expressed (</w:t>
      </w:r>
      <w:r w:rsidRPr="00B753B5">
        <w:rPr>
          <w:rFonts w:ascii="Times New Roman" w:hAnsi="Times New Roman" w:cs="Times New Roman"/>
          <w:i/>
          <w:iCs/>
          <w:sz w:val="24"/>
          <w:szCs w:val="24"/>
        </w:rPr>
        <w:t>lex monetae</w:t>
      </w:r>
      <w:r w:rsidRPr="00B753B5">
        <w:rPr>
          <w:rFonts w:ascii="Times New Roman" w:hAnsi="Times New Roman" w:cs="Times New Roman"/>
          <w:sz w:val="24"/>
          <w:szCs w:val="24"/>
        </w:rPr>
        <w:t>), irrespective of any fluctuations which may have occurred in the value of that currency in terms of sterling or any other currency, of gold, or of any commodities between the time when the debt was incurred and the time of payment (principle of nominalism).</w:t>
      </w:r>
    </w:p>
    <w:p w14:paraId="18D07877" w14:textId="77777777" w:rsidR="00943808" w:rsidRPr="00B753B5" w:rsidRDefault="00943808" w:rsidP="00943808">
      <w:pPr>
        <w:autoSpaceDE w:val="0"/>
        <w:autoSpaceDN w:val="0"/>
        <w:adjustRightInd w:val="0"/>
        <w:spacing w:after="0" w:line="360" w:lineRule="auto"/>
        <w:ind w:left="851"/>
        <w:jc w:val="both"/>
        <w:rPr>
          <w:rFonts w:ascii="Times New Roman" w:hAnsi="Times New Roman" w:cs="Times New Roman"/>
          <w:sz w:val="24"/>
          <w:szCs w:val="24"/>
        </w:rPr>
      </w:pPr>
    </w:p>
    <w:p w14:paraId="2AEC19A4" w14:textId="6CC70780" w:rsidR="00943808" w:rsidRPr="00744571" w:rsidRDefault="00943808" w:rsidP="00932BBF">
      <w:pPr>
        <w:autoSpaceDE w:val="0"/>
        <w:autoSpaceDN w:val="0"/>
        <w:adjustRightInd w:val="0"/>
        <w:spacing w:after="0" w:line="360" w:lineRule="auto"/>
        <w:ind w:left="851"/>
        <w:jc w:val="both"/>
        <w:rPr>
          <w:rFonts w:ascii="Times New Roman" w:hAnsi="Times New Roman" w:cs="Times New Roman"/>
          <w:sz w:val="24"/>
          <w:szCs w:val="24"/>
        </w:rPr>
      </w:pPr>
      <w:r w:rsidRPr="00B753B5">
        <w:rPr>
          <w:rFonts w:ascii="Times New Roman" w:hAnsi="Times New Roman" w:cs="Times New Roman"/>
          <w:sz w:val="24"/>
          <w:szCs w:val="24"/>
        </w:rPr>
        <w:t>(2) If damages are to be calculated in terms of a given currency, any fluctuations in the value of that currency</w:t>
      </w:r>
      <w:r>
        <w:rPr>
          <w:rFonts w:ascii="Times New Roman" w:hAnsi="Times New Roman" w:cs="Times New Roman"/>
          <w:sz w:val="24"/>
          <w:szCs w:val="24"/>
        </w:rPr>
        <w:t xml:space="preserve"> </w:t>
      </w:r>
      <w:r w:rsidRPr="00B753B5">
        <w:rPr>
          <w:rFonts w:ascii="Times New Roman" w:hAnsi="Times New Roman" w:cs="Times New Roman"/>
          <w:sz w:val="24"/>
          <w:szCs w:val="24"/>
        </w:rPr>
        <w:t>which may have occurred after the event giving rise to the claim for damages (breach of contract, tort) must be disregarded.</w:t>
      </w:r>
      <w:r>
        <w:rPr>
          <w:rFonts w:ascii="Times New Roman" w:hAnsi="Times New Roman" w:cs="Times New Roman"/>
          <w:sz w:val="24"/>
          <w:szCs w:val="24"/>
        </w:rPr>
        <w:t>”</w:t>
      </w:r>
    </w:p>
    <w:p w14:paraId="24D915C4" w14:textId="76CE9BEF" w:rsidR="00744571" w:rsidRDefault="00C55A66" w:rsidP="00744571">
      <w:pPr>
        <w:autoSpaceDE w:val="0"/>
        <w:autoSpaceDN w:val="0"/>
        <w:adjustRightInd w:val="0"/>
        <w:spacing w:after="0" w:line="360" w:lineRule="auto"/>
        <w:jc w:val="both"/>
        <w:rPr>
          <w:rFonts w:ascii="Times New Roman" w:hAnsi="Times New Roman" w:cs="Times New Roman"/>
        </w:rPr>
      </w:pPr>
      <w:r w:rsidRPr="00C55A66">
        <w:rPr>
          <w:rFonts w:ascii="Times New Roman" w:hAnsi="Times New Roman" w:cs="Times New Roman"/>
        </w:rPr>
        <w:t>DISPOSITION</w:t>
      </w:r>
    </w:p>
    <w:p w14:paraId="4D168E43" w14:textId="77777777" w:rsidR="00680AEB" w:rsidRPr="00C55A66" w:rsidRDefault="00680AEB" w:rsidP="00744571">
      <w:pPr>
        <w:autoSpaceDE w:val="0"/>
        <w:autoSpaceDN w:val="0"/>
        <w:adjustRightInd w:val="0"/>
        <w:spacing w:after="0" w:line="360" w:lineRule="auto"/>
        <w:jc w:val="both"/>
        <w:rPr>
          <w:rFonts w:ascii="Times New Roman" w:hAnsi="Times New Roman" w:cs="Times New Roman"/>
        </w:rPr>
      </w:pPr>
    </w:p>
    <w:p w14:paraId="4D916346" w14:textId="481F20F1" w:rsidR="00744571" w:rsidRDefault="00932BBF" w:rsidP="00932BBF">
      <w:pPr>
        <w:autoSpaceDE w:val="0"/>
        <w:autoSpaceDN w:val="0"/>
        <w:adjustRightInd w:val="0"/>
        <w:spacing w:after="0" w:line="360" w:lineRule="auto"/>
        <w:jc w:val="both"/>
        <w:rPr>
          <w:rFonts w:ascii="Times New Roman" w:hAnsi="Times New Roman" w:cs="Times New Roman"/>
          <w:sz w:val="24"/>
          <w:szCs w:val="24"/>
        </w:rPr>
      </w:pPr>
      <w:r w:rsidRPr="00932BBF">
        <w:rPr>
          <w:rFonts w:ascii="Times New Roman" w:hAnsi="Times New Roman" w:cs="Times New Roman"/>
          <w:sz w:val="24"/>
          <w:szCs w:val="24"/>
        </w:rPr>
        <w:t>[4</w:t>
      </w:r>
      <w:r w:rsidR="00B72911">
        <w:rPr>
          <w:rFonts w:ascii="Times New Roman" w:hAnsi="Times New Roman" w:cs="Times New Roman"/>
          <w:sz w:val="24"/>
          <w:szCs w:val="24"/>
        </w:rPr>
        <w:t>6</w:t>
      </w:r>
      <w:r w:rsidRPr="00932BBF">
        <w:rPr>
          <w:rFonts w:ascii="Times New Roman" w:hAnsi="Times New Roman" w:cs="Times New Roman"/>
          <w:sz w:val="24"/>
          <w:szCs w:val="24"/>
        </w:rPr>
        <w:t xml:space="preserve">] These observations buttress the earlier conclusion that the matters argued before me </w:t>
      </w:r>
      <w:r w:rsidR="003D5EA0">
        <w:rPr>
          <w:rFonts w:ascii="Times New Roman" w:hAnsi="Times New Roman" w:cs="Times New Roman"/>
          <w:sz w:val="24"/>
          <w:szCs w:val="24"/>
        </w:rPr>
        <w:t xml:space="preserve">on behalf of </w:t>
      </w:r>
      <w:r w:rsidRPr="00932BBF">
        <w:rPr>
          <w:rFonts w:ascii="Times New Roman" w:hAnsi="Times New Roman" w:cs="Times New Roman"/>
          <w:sz w:val="24"/>
          <w:szCs w:val="24"/>
        </w:rPr>
        <w:t xml:space="preserve">the </w:t>
      </w:r>
      <w:r w:rsidR="000C7962">
        <w:rPr>
          <w:rFonts w:ascii="Times New Roman" w:hAnsi="Times New Roman" w:cs="Times New Roman"/>
          <w:sz w:val="24"/>
          <w:szCs w:val="24"/>
        </w:rPr>
        <w:t xml:space="preserve">excipient </w:t>
      </w:r>
      <w:r w:rsidRPr="00932BBF">
        <w:rPr>
          <w:rFonts w:ascii="Times New Roman" w:hAnsi="Times New Roman" w:cs="Times New Roman"/>
          <w:sz w:val="24"/>
          <w:szCs w:val="24"/>
        </w:rPr>
        <w:t xml:space="preserve">were better suited for the trial court. </w:t>
      </w:r>
      <w:r w:rsidR="003D5EA0">
        <w:rPr>
          <w:rFonts w:ascii="Times New Roman" w:hAnsi="Times New Roman" w:cs="Times New Roman"/>
          <w:sz w:val="24"/>
          <w:szCs w:val="24"/>
        </w:rPr>
        <w:t xml:space="preserve">The fact being that currency nominalism must be preceded by the correct articulation of the nature of a claim before the court. </w:t>
      </w:r>
      <w:r w:rsidRPr="00932BBF">
        <w:rPr>
          <w:rFonts w:ascii="Times New Roman" w:hAnsi="Times New Roman" w:cs="Times New Roman"/>
          <w:sz w:val="24"/>
          <w:szCs w:val="24"/>
        </w:rPr>
        <w:t xml:space="preserve"> I refer to a comment in the dissenting judgment of </w:t>
      </w:r>
      <w:r w:rsidRPr="00932BBF">
        <w:rPr>
          <w:rFonts w:ascii="Times New Roman" w:hAnsi="Times New Roman" w:cs="Times New Roman"/>
        </w:rPr>
        <w:t>HARM JA</w:t>
      </w:r>
      <w:r w:rsidRPr="00932BBF">
        <w:rPr>
          <w:rFonts w:ascii="Times New Roman" w:hAnsi="Times New Roman" w:cs="Times New Roman"/>
          <w:sz w:val="24"/>
          <w:szCs w:val="24"/>
        </w:rPr>
        <w:t xml:space="preserve"> in </w:t>
      </w:r>
      <w:r w:rsidRPr="00932BBF">
        <w:rPr>
          <w:rFonts w:ascii="Times New Roman" w:hAnsi="Times New Roman" w:cs="Times New Roman"/>
          <w:i/>
          <w:iCs/>
          <w:sz w:val="24"/>
          <w:szCs w:val="24"/>
        </w:rPr>
        <w:t>Standard Chartered Bank of Canada v Nedperm Bank Ltd</w:t>
      </w:r>
      <w:r w:rsidRPr="00932BBF">
        <w:rPr>
          <w:rFonts w:ascii="Times New Roman" w:hAnsi="Times New Roman" w:cs="Times New Roman"/>
          <w:sz w:val="24"/>
          <w:szCs w:val="24"/>
        </w:rPr>
        <w:t xml:space="preserve"> 1994 (4) SA 747 (A) at 782 G</w:t>
      </w:r>
      <w:r w:rsidR="003D5EA0">
        <w:rPr>
          <w:rFonts w:ascii="Times New Roman" w:hAnsi="Times New Roman" w:cs="Times New Roman"/>
          <w:sz w:val="24"/>
          <w:szCs w:val="24"/>
        </w:rPr>
        <w:t xml:space="preserve"> where the court noted that; -</w:t>
      </w:r>
    </w:p>
    <w:p w14:paraId="17F9FF62" w14:textId="77777777" w:rsidR="00932BBF" w:rsidRDefault="00932BBF" w:rsidP="00932BBF">
      <w:pPr>
        <w:autoSpaceDE w:val="0"/>
        <w:autoSpaceDN w:val="0"/>
        <w:adjustRightInd w:val="0"/>
        <w:spacing w:after="0" w:line="360" w:lineRule="auto"/>
        <w:jc w:val="both"/>
        <w:rPr>
          <w:rFonts w:ascii="Times New Roman" w:hAnsi="Times New Roman" w:cs="Times New Roman"/>
          <w:sz w:val="24"/>
          <w:szCs w:val="24"/>
        </w:rPr>
      </w:pPr>
    </w:p>
    <w:p w14:paraId="75DE2DEE" w14:textId="7A3B3C9E" w:rsidR="00916CB6" w:rsidRPr="00916CB6" w:rsidRDefault="00916CB6" w:rsidP="00D42A88">
      <w:pPr>
        <w:autoSpaceDE w:val="0"/>
        <w:autoSpaceDN w:val="0"/>
        <w:adjustRightInd w:val="0"/>
        <w:spacing w:after="0" w:line="360" w:lineRule="auto"/>
        <w:ind w:left="851"/>
        <w:jc w:val="both"/>
        <w:rPr>
          <w:rFonts w:ascii="Times New Roman" w:hAnsi="Times New Roman" w:cs="Times New Roman"/>
          <w:sz w:val="24"/>
          <w:szCs w:val="24"/>
        </w:rPr>
      </w:pPr>
      <w:r w:rsidRPr="00916CB6">
        <w:rPr>
          <w:rFonts w:ascii="Times New Roman" w:hAnsi="Times New Roman" w:cs="Times New Roman"/>
          <w:sz w:val="24"/>
          <w:szCs w:val="24"/>
        </w:rPr>
        <w:t xml:space="preserve">“(3) There is a clear distinction between Aquilian relief and restitutio in integrum (cf Zimmermann </w:t>
      </w:r>
      <w:r>
        <w:rPr>
          <w:rFonts w:ascii="Times New Roman" w:hAnsi="Times New Roman" w:cs="Times New Roman"/>
          <w:sz w:val="24"/>
          <w:szCs w:val="24"/>
        </w:rPr>
        <w:t>“</w:t>
      </w:r>
      <w:r w:rsidRPr="00916CB6">
        <w:rPr>
          <w:rFonts w:ascii="Times New Roman" w:hAnsi="Times New Roman" w:cs="Times New Roman"/>
          <w:sz w:val="24"/>
          <w:szCs w:val="24"/>
        </w:rPr>
        <w:t>The Law of</w:t>
      </w:r>
      <w:r>
        <w:rPr>
          <w:rFonts w:ascii="Times New Roman" w:hAnsi="Times New Roman" w:cs="Times New Roman"/>
          <w:sz w:val="24"/>
          <w:szCs w:val="24"/>
        </w:rPr>
        <w:t xml:space="preserve"> </w:t>
      </w:r>
      <w:r w:rsidRPr="00916CB6">
        <w:rPr>
          <w:rFonts w:ascii="Times New Roman" w:hAnsi="Times New Roman" w:cs="Times New Roman"/>
          <w:sz w:val="24"/>
          <w:szCs w:val="24"/>
        </w:rPr>
        <w:t>Obligations</w:t>
      </w:r>
      <w:r>
        <w:rPr>
          <w:rFonts w:ascii="Times New Roman" w:hAnsi="Times New Roman" w:cs="Times New Roman"/>
          <w:sz w:val="24"/>
          <w:szCs w:val="24"/>
        </w:rPr>
        <w:t>”</w:t>
      </w:r>
      <w:r w:rsidRPr="00916CB6">
        <w:rPr>
          <w:rFonts w:ascii="Times New Roman" w:hAnsi="Times New Roman" w:cs="Times New Roman"/>
          <w:sz w:val="24"/>
          <w:szCs w:val="24"/>
        </w:rPr>
        <w:t xml:space="preserve"> at 680). The underlying principles of the </w:t>
      </w:r>
      <w:r w:rsidRPr="00916CB6">
        <w:rPr>
          <w:rFonts w:ascii="Times New Roman" w:hAnsi="Times New Roman" w:cs="Times New Roman"/>
          <w:sz w:val="24"/>
          <w:szCs w:val="24"/>
        </w:rPr>
        <w:lastRenderedPageBreak/>
        <w:t>one cannot simply be engrafted upon the other (as was</w:t>
      </w:r>
      <w:r>
        <w:rPr>
          <w:rFonts w:ascii="Times New Roman" w:hAnsi="Times New Roman" w:cs="Times New Roman"/>
          <w:sz w:val="24"/>
          <w:szCs w:val="24"/>
        </w:rPr>
        <w:t xml:space="preserve"> </w:t>
      </w:r>
      <w:r w:rsidRPr="00916CB6">
        <w:rPr>
          <w:rFonts w:ascii="Times New Roman" w:hAnsi="Times New Roman" w:cs="Times New Roman"/>
          <w:sz w:val="24"/>
          <w:szCs w:val="24"/>
        </w:rPr>
        <w:t xml:space="preserve">done in </w:t>
      </w:r>
      <w:r w:rsidRPr="00AD6C3B">
        <w:rPr>
          <w:rFonts w:ascii="Times New Roman" w:hAnsi="Times New Roman" w:cs="Times New Roman"/>
          <w:i/>
          <w:iCs/>
          <w:sz w:val="24"/>
          <w:szCs w:val="24"/>
        </w:rPr>
        <w:t>Makwindi Oil</w:t>
      </w:r>
      <w:r w:rsidRPr="00916CB6">
        <w:rPr>
          <w:rFonts w:ascii="Times New Roman" w:hAnsi="Times New Roman" w:cs="Times New Roman"/>
          <w:sz w:val="24"/>
          <w:szCs w:val="24"/>
        </w:rPr>
        <w:t xml:space="preserve"> (supra at 199D)).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8"/>
      </w:r>
    </w:p>
    <w:p w14:paraId="5CD87E6C" w14:textId="4130F71F" w:rsidR="00B21996" w:rsidRDefault="00D42A88" w:rsidP="00D50D0E">
      <w:pPr>
        <w:pStyle w:val="NormalWeb"/>
        <w:spacing w:line="360" w:lineRule="auto"/>
        <w:jc w:val="both"/>
      </w:pPr>
      <w:r>
        <w:t>[4</w:t>
      </w:r>
      <w:r w:rsidR="00B72911">
        <w:t>7</w:t>
      </w:r>
      <w:r w:rsidR="00C55A66">
        <w:t xml:space="preserve">] </w:t>
      </w:r>
      <w:r w:rsidR="000C7962">
        <w:t xml:space="preserve">Gono Chirandu </w:t>
      </w:r>
      <w:r w:rsidR="00EF2A9D">
        <w:t xml:space="preserve">seeks to recover the foreign currency value it would, on the probabilities, have obtained </w:t>
      </w:r>
      <w:r w:rsidR="00C55A66">
        <w:t>had. Whether</w:t>
      </w:r>
      <w:r w:rsidR="00B21996">
        <w:t xml:space="preserve"> </w:t>
      </w:r>
      <w:r w:rsidR="000C7962">
        <w:t xml:space="preserve">Gono Chirandu </w:t>
      </w:r>
      <w:r w:rsidR="00B21996">
        <w:t xml:space="preserve">will ultimately succeed in proving, on a balance of probabilities, that its bid would have been successful or that the loss claimed was reasonably foreseeable is a matter reserved for trial. Disputes concerning the quantification or proof of damages do not provide a foundation for an exception. </w:t>
      </w:r>
    </w:p>
    <w:p w14:paraId="1212B9BC" w14:textId="4E4207EA" w:rsidR="001C6880" w:rsidRDefault="00272801" w:rsidP="00D50D0E">
      <w:pPr>
        <w:pStyle w:val="NormalWeb"/>
        <w:spacing w:line="360" w:lineRule="auto"/>
        <w:jc w:val="both"/>
      </w:pPr>
      <w:r>
        <w:t>[</w:t>
      </w:r>
      <w:r w:rsidR="00E010B6">
        <w:t>4</w:t>
      </w:r>
      <w:r w:rsidR="00B72911">
        <w:t>8</w:t>
      </w:r>
      <w:r w:rsidR="00E010B6">
        <w:t xml:space="preserve">] The protest mounted against </w:t>
      </w:r>
      <w:r w:rsidR="000C7962">
        <w:t>the summons</w:t>
      </w:r>
      <w:r w:rsidR="00E010B6">
        <w:t xml:space="preserve"> is not </w:t>
      </w:r>
      <w:r w:rsidR="00C55A66">
        <w:t xml:space="preserve">sustainable. So too is the rather half-hearted attempt </w:t>
      </w:r>
      <w:r w:rsidR="000C7962">
        <w:t xml:space="preserve">by Gono Chirandu`s counsel </w:t>
      </w:r>
      <w:r w:rsidR="00C55A66">
        <w:t xml:space="preserve">at securing punitive costs not supportable on the facts before me as read as against authorities on costs. </w:t>
      </w:r>
      <w:r w:rsidR="00E010B6">
        <w:t xml:space="preserve">As such it will be ordered </w:t>
      </w:r>
      <w:r w:rsidR="00A80574">
        <w:t>that; -</w:t>
      </w:r>
    </w:p>
    <w:p w14:paraId="02144B2C" w14:textId="34A8097B" w:rsidR="00E010B6" w:rsidRDefault="00E010B6" w:rsidP="00A80574">
      <w:pPr>
        <w:pStyle w:val="NormalWeb"/>
        <w:numPr>
          <w:ilvl w:val="0"/>
          <w:numId w:val="5"/>
        </w:numPr>
        <w:spacing w:line="360" w:lineRule="auto"/>
        <w:jc w:val="both"/>
      </w:pPr>
      <w:bookmarkStart w:id="3" w:name="_Hlk221627409"/>
      <w:r>
        <w:t>Defendant`s exception be and is hereby dismissed with costs.</w:t>
      </w:r>
    </w:p>
    <w:bookmarkEnd w:id="3"/>
    <w:p w14:paraId="57EE8B9A" w14:textId="77777777" w:rsidR="00E010B6" w:rsidRPr="00E010B6" w:rsidRDefault="00E010B6" w:rsidP="00D50D0E">
      <w:pPr>
        <w:pStyle w:val="NoSpacing"/>
        <w:jc w:val="both"/>
        <w:rPr>
          <w:rFonts w:ascii="Times New Roman" w:hAnsi="Times New Roman" w:cs="Times New Roman"/>
          <w:sz w:val="24"/>
          <w:szCs w:val="24"/>
        </w:rPr>
      </w:pPr>
      <w:r w:rsidRPr="00E010B6">
        <w:rPr>
          <w:rFonts w:ascii="Times New Roman" w:hAnsi="Times New Roman" w:cs="Times New Roman"/>
          <w:i/>
          <w:iCs/>
          <w:sz w:val="24"/>
          <w:szCs w:val="24"/>
        </w:rPr>
        <w:t>Kantor and Immerman</w:t>
      </w:r>
      <w:r w:rsidRPr="00E010B6">
        <w:rPr>
          <w:rFonts w:ascii="Times New Roman" w:hAnsi="Times New Roman" w:cs="Times New Roman"/>
          <w:sz w:val="24"/>
          <w:szCs w:val="24"/>
        </w:rPr>
        <w:t>-excipient`s legal practitioners</w:t>
      </w:r>
    </w:p>
    <w:p w14:paraId="61FDB21E" w14:textId="74C76B15" w:rsidR="00E010B6" w:rsidRDefault="00E010B6" w:rsidP="00D50D0E">
      <w:pPr>
        <w:pStyle w:val="NoSpacing"/>
        <w:jc w:val="both"/>
        <w:rPr>
          <w:rFonts w:ascii="Times New Roman" w:hAnsi="Times New Roman" w:cs="Times New Roman"/>
          <w:sz w:val="24"/>
          <w:szCs w:val="24"/>
        </w:rPr>
      </w:pPr>
      <w:r w:rsidRPr="00E010B6">
        <w:rPr>
          <w:rFonts w:ascii="Times New Roman" w:hAnsi="Times New Roman" w:cs="Times New Roman"/>
          <w:i/>
          <w:iCs/>
          <w:sz w:val="24"/>
          <w:szCs w:val="24"/>
        </w:rPr>
        <w:t>Mushoriwa Moyo</w:t>
      </w:r>
      <w:r w:rsidRPr="00E010B6">
        <w:rPr>
          <w:rFonts w:ascii="Times New Roman" w:hAnsi="Times New Roman" w:cs="Times New Roman"/>
          <w:sz w:val="24"/>
          <w:szCs w:val="24"/>
        </w:rPr>
        <w:t>-plaintiff’s legal practitioners</w:t>
      </w:r>
    </w:p>
    <w:p w14:paraId="3092361C" w14:textId="0277926B" w:rsidR="00E010B6" w:rsidRPr="00E010B6" w:rsidRDefault="00E010B6" w:rsidP="00D50D0E">
      <w:pPr>
        <w:pStyle w:val="NoSpacing"/>
        <w:jc w:val="both"/>
        <w:rPr>
          <w:rFonts w:ascii="Times New Roman" w:hAnsi="Times New Roman" w:cs="Times New Roman"/>
          <w:b/>
          <w:bCs/>
          <w:sz w:val="16"/>
          <w:szCs w:val="16"/>
        </w:rPr>
      </w:pPr>
      <w:r>
        <w:rPr>
          <w:rFonts w:ascii="Times New Roman" w:hAnsi="Times New Roman" w:cs="Times New Roman"/>
          <w:sz w:val="24"/>
          <w:szCs w:val="24"/>
        </w:rPr>
        <w:t xml:space="preserve">                                                                                               </w:t>
      </w:r>
      <w:r w:rsidRPr="00E010B6">
        <w:rPr>
          <w:rFonts w:ascii="Times New Roman" w:hAnsi="Times New Roman" w:cs="Times New Roman"/>
          <w:b/>
          <w:bCs/>
          <w:sz w:val="16"/>
          <w:szCs w:val="16"/>
        </w:rPr>
        <w:t>[CHILIMBE J___9/2/25]</w:t>
      </w:r>
    </w:p>
    <w:p w14:paraId="14012622" w14:textId="77777777" w:rsidR="001C6880" w:rsidRDefault="001C6880" w:rsidP="00D50D0E">
      <w:pPr>
        <w:jc w:val="both"/>
      </w:pPr>
    </w:p>
    <w:p w14:paraId="7B4A3C3D" w14:textId="77777777" w:rsidR="001C6880" w:rsidRDefault="001C6880" w:rsidP="00D50D0E">
      <w:pPr>
        <w:jc w:val="both"/>
      </w:pPr>
    </w:p>
    <w:p w14:paraId="1991C2DD" w14:textId="77777777" w:rsidR="001C6880" w:rsidRDefault="001C6880" w:rsidP="00D50D0E">
      <w:pPr>
        <w:jc w:val="both"/>
      </w:pPr>
    </w:p>
    <w:p w14:paraId="38BF0423" w14:textId="77777777" w:rsidR="001C6880" w:rsidRDefault="001C6880" w:rsidP="00D50D0E">
      <w:pPr>
        <w:jc w:val="both"/>
      </w:pPr>
    </w:p>
    <w:p w14:paraId="2FDF9902" w14:textId="77777777" w:rsidR="001C6880" w:rsidRDefault="001C6880" w:rsidP="00D50D0E">
      <w:pPr>
        <w:jc w:val="both"/>
      </w:pPr>
    </w:p>
    <w:p w14:paraId="34A9D47F" w14:textId="77777777" w:rsidR="001C6880" w:rsidRDefault="001C6880" w:rsidP="00D50D0E">
      <w:pPr>
        <w:jc w:val="both"/>
      </w:pPr>
    </w:p>
    <w:p w14:paraId="13FAC82F" w14:textId="77777777" w:rsidR="001C6880" w:rsidRDefault="001C6880" w:rsidP="00D50D0E">
      <w:pPr>
        <w:jc w:val="both"/>
      </w:pPr>
    </w:p>
    <w:p w14:paraId="6BBDD027" w14:textId="77777777" w:rsidR="001C6880" w:rsidRDefault="001C6880" w:rsidP="00D50D0E">
      <w:pPr>
        <w:jc w:val="both"/>
      </w:pPr>
    </w:p>
    <w:p w14:paraId="25AD6C81" w14:textId="77777777" w:rsidR="001C6880" w:rsidRDefault="001C6880" w:rsidP="00D50D0E">
      <w:pPr>
        <w:jc w:val="both"/>
      </w:pPr>
    </w:p>
    <w:p w14:paraId="6C8CE457" w14:textId="77777777" w:rsidR="001C6880" w:rsidRDefault="001C6880" w:rsidP="00D50D0E">
      <w:pPr>
        <w:jc w:val="both"/>
      </w:pPr>
    </w:p>
    <w:p w14:paraId="28078CB2" w14:textId="77777777" w:rsidR="001C6880" w:rsidRDefault="001C6880" w:rsidP="00D50D0E">
      <w:pPr>
        <w:jc w:val="both"/>
      </w:pPr>
    </w:p>
    <w:p w14:paraId="5F92CC5B" w14:textId="6443CFD5" w:rsidR="0012488F" w:rsidRPr="00582156" w:rsidRDefault="0012488F" w:rsidP="00D50D0E">
      <w:pPr>
        <w:jc w:val="both"/>
        <w:rPr>
          <w:rFonts w:ascii="Times New Roman" w:hAnsi="Times New Roman" w:cs="Times New Roman"/>
          <w:sz w:val="24"/>
          <w:szCs w:val="24"/>
        </w:rPr>
      </w:pPr>
      <w:r>
        <w:rPr>
          <w:rFonts w:ascii="Times New Roman" w:hAnsi="Times New Roman" w:cs="Times New Roman"/>
          <w:sz w:val="24"/>
          <w:szCs w:val="24"/>
        </w:rPr>
        <w:t xml:space="preserve"> </w:t>
      </w:r>
    </w:p>
    <w:sectPr w:rsidR="0012488F" w:rsidRPr="0058215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589B73" w14:textId="77777777" w:rsidR="00264171" w:rsidRDefault="00264171" w:rsidP="001A7717">
      <w:pPr>
        <w:spacing w:after="0" w:line="240" w:lineRule="auto"/>
      </w:pPr>
      <w:r>
        <w:separator/>
      </w:r>
    </w:p>
  </w:endnote>
  <w:endnote w:type="continuationSeparator" w:id="0">
    <w:p w14:paraId="46B201BE" w14:textId="77777777" w:rsidR="00264171" w:rsidRDefault="00264171" w:rsidP="001A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 New Roman,Bold">
    <w:altName w:val="Times New Roman"/>
    <w:panose1 w:val="00000000000000000000"/>
    <w:charset w:val="00"/>
    <w:family w:val="auto"/>
    <w:notTrueType/>
    <w:pitch w:val="default"/>
    <w:sig w:usb0="00000003" w:usb1="00000000" w:usb2="00000000" w:usb3="00000000" w:csb0="00000001" w:csb1="00000000"/>
  </w:font>
  <w:font w:name="Times-Roman*1">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D01D6" w14:textId="77777777" w:rsidR="00264171" w:rsidRDefault="00264171" w:rsidP="001A7717">
      <w:pPr>
        <w:spacing w:after="0" w:line="240" w:lineRule="auto"/>
      </w:pPr>
      <w:r>
        <w:separator/>
      </w:r>
    </w:p>
  </w:footnote>
  <w:footnote w:type="continuationSeparator" w:id="0">
    <w:p w14:paraId="622B19F5" w14:textId="77777777" w:rsidR="00264171" w:rsidRDefault="00264171" w:rsidP="001A7717">
      <w:pPr>
        <w:spacing w:after="0" w:line="240" w:lineRule="auto"/>
      </w:pPr>
      <w:r>
        <w:continuationSeparator/>
      </w:r>
    </w:p>
  </w:footnote>
  <w:footnote w:id="1">
    <w:p w14:paraId="38F1066A" w14:textId="790F5EA8" w:rsidR="005F307D" w:rsidRPr="00281309" w:rsidRDefault="005F307D" w:rsidP="00E36340">
      <w:pPr>
        <w:pStyle w:val="NoSpacing"/>
        <w:rPr>
          <w:rFonts w:ascii="Times New Roman" w:hAnsi="Times New Roman" w:cs="Times New Roman"/>
          <w:sz w:val="16"/>
          <w:szCs w:val="16"/>
        </w:rPr>
      </w:pPr>
      <w:r w:rsidRPr="00E36340">
        <w:rPr>
          <w:rStyle w:val="FootnoteReference"/>
          <w:rFonts w:ascii="Times New Roman" w:hAnsi="Times New Roman" w:cs="Times New Roman"/>
          <w:sz w:val="18"/>
          <w:szCs w:val="18"/>
        </w:rPr>
        <w:footnoteRef/>
      </w:r>
      <w:r w:rsidRPr="00E36340">
        <w:rPr>
          <w:rFonts w:ascii="Times New Roman" w:hAnsi="Times New Roman" w:cs="Times New Roman"/>
          <w:sz w:val="18"/>
          <w:szCs w:val="18"/>
        </w:rPr>
        <w:t xml:space="preserve"> </w:t>
      </w:r>
      <w:r w:rsidR="00E36340" w:rsidRPr="00281309">
        <w:rPr>
          <w:rFonts w:ascii="Times New Roman" w:hAnsi="Times New Roman" w:cs="Times New Roman"/>
          <w:sz w:val="16"/>
          <w:szCs w:val="16"/>
        </w:rPr>
        <w:t xml:space="preserve">See </w:t>
      </w:r>
      <w:r w:rsidR="00E36340" w:rsidRPr="00281309">
        <w:rPr>
          <w:rFonts w:ascii="Times New Roman" w:hAnsi="Times New Roman" w:cs="Times New Roman"/>
          <w:i/>
          <w:iCs/>
          <w:sz w:val="16"/>
          <w:szCs w:val="16"/>
        </w:rPr>
        <w:t>FBC Holdings Limited v Zimbabwe Nantong International (Pvt) Ltd &amp; Anor</w:t>
      </w:r>
      <w:r w:rsidR="00E36340" w:rsidRPr="00281309">
        <w:rPr>
          <w:rFonts w:ascii="Times New Roman" w:hAnsi="Times New Roman" w:cs="Times New Roman"/>
          <w:sz w:val="16"/>
          <w:szCs w:val="16"/>
        </w:rPr>
        <w:t xml:space="preserve"> HH 369-24 at page 30, paragraphs 93 and 94</w:t>
      </w:r>
    </w:p>
  </w:footnote>
  <w:footnote w:id="2">
    <w:p w14:paraId="3507B29B" w14:textId="32EC129E" w:rsidR="005F307D" w:rsidRPr="00281309" w:rsidRDefault="005F307D" w:rsidP="00E36340">
      <w:pPr>
        <w:pStyle w:val="NoSpacing"/>
        <w:rPr>
          <w:rFonts w:ascii="Times New Roman" w:hAnsi="Times New Roman" w:cs="Times New Roman"/>
          <w:sz w:val="16"/>
          <w:szCs w:val="16"/>
        </w:rPr>
      </w:pPr>
      <w:r w:rsidRPr="00281309">
        <w:rPr>
          <w:rStyle w:val="FootnoteReference"/>
          <w:rFonts w:ascii="Times New Roman" w:hAnsi="Times New Roman" w:cs="Times New Roman"/>
          <w:sz w:val="16"/>
          <w:szCs w:val="16"/>
        </w:rPr>
        <w:footnoteRef/>
      </w:r>
      <w:r w:rsidRPr="00281309">
        <w:rPr>
          <w:rFonts w:ascii="Times New Roman" w:hAnsi="Times New Roman" w:cs="Times New Roman"/>
          <w:sz w:val="16"/>
          <w:szCs w:val="16"/>
        </w:rPr>
        <w:t xml:space="preserve"> Such the African Union and AfCFTA supported Pan African Payment Settlement Systems (PAPSS) see  </w:t>
      </w:r>
      <w:hyperlink r:id="rId1" w:history="1">
        <w:r w:rsidR="00C55A66" w:rsidRPr="00281309">
          <w:rPr>
            <w:rStyle w:val="Hyperlink"/>
            <w:rFonts w:ascii="Times New Roman" w:hAnsi="Times New Roman" w:cs="Times New Roman"/>
            <w:sz w:val="16"/>
            <w:szCs w:val="16"/>
          </w:rPr>
          <w:t>https://www.afriwise.com/blog/pan-african-payment-and-settlement-system-launch-a-new-dawn-for-cross-border-financial-transactions-in-africa</w:t>
        </w:r>
      </w:hyperlink>
      <w:r w:rsidRPr="00281309">
        <w:rPr>
          <w:rFonts w:ascii="Times New Roman" w:hAnsi="Times New Roman" w:cs="Times New Roman"/>
          <w:sz w:val="16"/>
          <w:szCs w:val="16"/>
        </w:rPr>
        <w:t xml:space="preserve"> </w:t>
      </w:r>
    </w:p>
    <w:p w14:paraId="006939E2" w14:textId="035BAAAC" w:rsidR="005F307D" w:rsidRPr="00281309" w:rsidRDefault="005F307D" w:rsidP="00E36340">
      <w:pPr>
        <w:pStyle w:val="NoSpacing"/>
        <w:rPr>
          <w:rFonts w:ascii="Times New Roman" w:hAnsi="Times New Roman" w:cs="Times New Roman"/>
          <w:sz w:val="16"/>
          <w:szCs w:val="16"/>
        </w:rPr>
      </w:pPr>
    </w:p>
  </w:footnote>
  <w:footnote w:id="3">
    <w:p w14:paraId="0EC8E0C3" w14:textId="3E765556" w:rsidR="00B17262" w:rsidRPr="00281309" w:rsidRDefault="00B17262">
      <w:pPr>
        <w:pStyle w:val="FootnoteText"/>
        <w:rPr>
          <w:rFonts w:ascii="Times New Roman" w:hAnsi="Times New Roman" w:cs="Times New Roman"/>
          <w:sz w:val="16"/>
          <w:szCs w:val="16"/>
        </w:rPr>
      </w:pPr>
      <w:r>
        <w:rPr>
          <w:rStyle w:val="FootnoteReference"/>
        </w:rPr>
        <w:footnoteRef/>
      </w:r>
      <w:r>
        <w:t xml:space="preserve"> </w:t>
      </w:r>
      <w:r w:rsidRPr="00281309">
        <w:rPr>
          <w:rFonts w:ascii="Times New Roman" w:hAnsi="Times New Roman" w:cs="Times New Roman"/>
          <w:sz w:val="16"/>
          <w:szCs w:val="16"/>
        </w:rPr>
        <w:t>Paragraph 15.1 of the plea at record page 30.</w:t>
      </w:r>
    </w:p>
  </w:footnote>
  <w:footnote w:id="4">
    <w:p w14:paraId="176AB507" w14:textId="13BC124C" w:rsidR="00DF01CB" w:rsidRPr="00281309" w:rsidRDefault="00DF01CB">
      <w:pPr>
        <w:pStyle w:val="FootnoteText"/>
        <w:rPr>
          <w:rFonts w:ascii="Times New Roman" w:hAnsi="Times New Roman" w:cs="Times New Roman"/>
          <w:sz w:val="16"/>
          <w:szCs w:val="16"/>
        </w:rPr>
      </w:pPr>
      <w:r w:rsidRPr="00281309">
        <w:rPr>
          <w:rStyle w:val="FootnoteReference"/>
          <w:rFonts w:ascii="Times New Roman" w:hAnsi="Times New Roman" w:cs="Times New Roman"/>
          <w:sz w:val="16"/>
          <w:szCs w:val="16"/>
        </w:rPr>
        <w:footnoteRef/>
      </w:r>
      <w:r w:rsidRPr="00281309">
        <w:rPr>
          <w:rFonts w:ascii="Times New Roman" w:hAnsi="Times New Roman" w:cs="Times New Roman"/>
          <w:sz w:val="16"/>
          <w:szCs w:val="16"/>
        </w:rPr>
        <w:t xml:space="preserve"> Paragraph 3 of the declaration at page 98, and paragraph 3 of the plea, at page 28.</w:t>
      </w:r>
    </w:p>
  </w:footnote>
  <w:footnote w:id="5">
    <w:p w14:paraId="247C5B89" w14:textId="01531920" w:rsidR="00242CFA" w:rsidRDefault="00242CFA">
      <w:pPr>
        <w:pStyle w:val="FootnoteText"/>
      </w:pPr>
      <w:r>
        <w:rPr>
          <w:rStyle w:val="FootnoteReference"/>
        </w:rPr>
        <w:footnoteRef/>
      </w:r>
      <w:r>
        <w:t xml:space="preserve"> </w:t>
      </w:r>
      <w:r w:rsidRPr="00242CFA">
        <w:rPr>
          <w:rFonts w:ascii="Times New Roman" w:hAnsi="Times New Roman" w:cs="Times New Roman"/>
          <w:sz w:val="16"/>
          <w:szCs w:val="16"/>
        </w:rPr>
        <w:t>The Presidential Powers (Temporary Measures) (Zimbabwe Gold Notes and Coins) Regulations, SI 60 of 2024 which formed part of measures to reassert the local currency and cessation/suspension of the auction system.</w:t>
      </w:r>
    </w:p>
  </w:footnote>
  <w:footnote w:id="6">
    <w:p w14:paraId="35668267" w14:textId="45E831AB" w:rsidR="00D4536E" w:rsidRPr="00D4536E" w:rsidRDefault="00D4536E" w:rsidP="00D4536E">
      <w:pPr>
        <w:pStyle w:val="NoSpacing"/>
        <w:rPr>
          <w:rFonts w:ascii="Times New Roman" w:hAnsi="Times New Roman" w:cs="Times New Roman"/>
          <w:sz w:val="18"/>
          <w:szCs w:val="18"/>
        </w:rPr>
      </w:pPr>
      <w:r w:rsidRPr="00D4536E">
        <w:rPr>
          <w:rStyle w:val="FootnoteReference"/>
          <w:rFonts w:ascii="Times New Roman" w:hAnsi="Times New Roman" w:cs="Times New Roman"/>
          <w:sz w:val="18"/>
          <w:szCs w:val="18"/>
        </w:rPr>
        <w:footnoteRef/>
      </w:r>
      <w:r w:rsidRPr="00D4536E">
        <w:rPr>
          <w:rFonts w:ascii="Times New Roman" w:hAnsi="Times New Roman" w:cs="Times New Roman"/>
          <w:sz w:val="18"/>
          <w:szCs w:val="18"/>
        </w:rPr>
        <w:t xml:space="preserve"> Rule 8 of the Commercial </w:t>
      </w:r>
      <w:r>
        <w:rPr>
          <w:rFonts w:ascii="Times New Roman" w:hAnsi="Times New Roman" w:cs="Times New Roman"/>
          <w:sz w:val="18"/>
          <w:szCs w:val="18"/>
        </w:rPr>
        <w:t xml:space="preserve">Court </w:t>
      </w:r>
      <w:r w:rsidRPr="00D4536E">
        <w:rPr>
          <w:rFonts w:ascii="Times New Roman" w:hAnsi="Times New Roman" w:cs="Times New Roman"/>
          <w:sz w:val="18"/>
          <w:szCs w:val="18"/>
        </w:rPr>
        <w:t>Rules, as read with Rule 12 (5) of the High Court Rules</w:t>
      </w:r>
      <w:r>
        <w:rPr>
          <w:rFonts w:ascii="Times New Roman" w:hAnsi="Times New Roman" w:cs="Times New Roman"/>
          <w:sz w:val="18"/>
          <w:szCs w:val="18"/>
        </w:rPr>
        <w:t xml:space="preserve"> require </w:t>
      </w:r>
      <w:r w:rsidR="00C62124">
        <w:rPr>
          <w:rFonts w:ascii="Times New Roman" w:hAnsi="Times New Roman" w:cs="Times New Roman"/>
          <w:sz w:val="18"/>
          <w:szCs w:val="18"/>
        </w:rPr>
        <w:t xml:space="preserve">a </w:t>
      </w:r>
      <w:r w:rsidR="00C62124" w:rsidRPr="00D4536E">
        <w:rPr>
          <w:rFonts w:ascii="Times New Roman" w:hAnsi="Times New Roman" w:cs="Times New Roman"/>
          <w:sz w:val="18"/>
          <w:szCs w:val="18"/>
        </w:rPr>
        <w:t>summons</w:t>
      </w:r>
      <w:r w:rsidRPr="00D4536E">
        <w:rPr>
          <w:rFonts w:ascii="Times New Roman" w:hAnsi="Times New Roman" w:cs="Times New Roman"/>
          <w:sz w:val="18"/>
          <w:szCs w:val="18"/>
        </w:rPr>
        <w:t xml:space="preserve"> </w:t>
      </w:r>
      <w:r w:rsidR="00F93758">
        <w:rPr>
          <w:rFonts w:ascii="Times New Roman" w:hAnsi="Times New Roman" w:cs="Times New Roman"/>
          <w:sz w:val="18"/>
          <w:szCs w:val="18"/>
        </w:rPr>
        <w:t xml:space="preserve">to </w:t>
      </w:r>
      <w:r w:rsidR="00F93758" w:rsidRPr="00D4536E">
        <w:rPr>
          <w:rFonts w:ascii="Times New Roman" w:hAnsi="Times New Roman" w:cs="Times New Roman"/>
          <w:sz w:val="18"/>
          <w:szCs w:val="18"/>
        </w:rPr>
        <w:t>set</w:t>
      </w:r>
      <w:r w:rsidRPr="00D4536E">
        <w:rPr>
          <w:rFonts w:ascii="Times New Roman" w:hAnsi="Times New Roman" w:cs="Times New Roman"/>
          <w:sz w:val="18"/>
          <w:szCs w:val="18"/>
        </w:rPr>
        <w:t xml:space="preserve"> forth - a true and concise statement of the nature, extent and grounds of the cause of action and of the relief or remedies sought in the action</w:t>
      </w:r>
      <w:r>
        <w:rPr>
          <w:rFonts w:ascii="Times New Roman" w:hAnsi="Times New Roman" w:cs="Times New Roman"/>
          <w:sz w:val="18"/>
          <w:szCs w:val="18"/>
        </w:rPr>
        <w:t>.</w:t>
      </w:r>
    </w:p>
  </w:footnote>
  <w:footnote w:id="7">
    <w:p w14:paraId="1601E659" w14:textId="233EC128" w:rsidR="00943808" w:rsidRPr="00943808" w:rsidRDefault="00943808">
      <w:pPr>
        <w:pStyle w:val="FootnoteText"/>
        <w:rPr>
          <w:rFonts w:ascii="Times New Roman" w:hAnsi="Times New Roman" w:cs="Times New Roman"/>
          <w:sz w:val="16"/>
          <w:szCs w:val="16"/>
        </w:rPr>
      </w:pPr>
      <w:r>
        <w:rPr>
          <w:rStyle w:val="FootnoteReference"/>
        </w:rPr>
        <w:footnoteRef/>
      </w:r>
      <w:r>
        <w:t xml:space="preserve"> </w:t>
      </w:r>
      <w:r w:rsidRPr="00943808">
        <w:rPr>
          <w:rFonts w:ascii="Times New Roman" w:hAnsi="Times New Roman" w:cs="Times New Roman"/>
          <w:sz w:val="16"/>
          <w:szCs w:val="16"/>
        </w:rPr>
        <w:t xml:space="preserve">Dicey and Morris in </w:t>
      </w:r>
      <w:r w:rsidRPr="00943808">
        <w:rPr>
          <w:rFonts w:ascii="Times New Roman" w:hAnsi="Times New Roman" w:cs="Times New Roman"/>
          <w:i/>
          <w:iCs/>
          <w:sz w:val="16"/>
          <w:szCs w:val="16"/>
        </w:rPr>
        <w:t xml:space="preserve">The Conflict of Laws </w:t>
      </w:r>
      <w:r w:rsidRPr="00943808">
        <w:rPr>
          <w:rFonts w:ascii="Times New Roman" w:hAnsi="Times New Roman" w:cs="Times New Roman"/>
          <w:sz w:val="16"/>
          <w:szCs w:val="16"/>
        </w:rPr>
        <w:t>12th ed (1993)</w:t>
      </w:r>
    </w:p>
  </w:footnote>
  <w:footnote w:id="8">
    <w:p w14:paraId="34822EF6" w14:textId="23CAB295" w:rsidR="00916CB6" w:rsidRPr="00D42A88" w:rsidRDefault="00916CB6" w:rsidP="00D42A88">
      <w:pPr>
        <w:autoSpaceDE w:val="0"/>
        <w:autoSpaceDN w:val="0"/>
        <w:adjustRightInd w:val="0"/>
        <w:spacing w:after="0" w:line="240" w:lineRule="auto"/>
        <w:jc w:val="both"/>
        <w:rPr>
          <w:rFonts w:ascii="Times New Roman" w:hAnsi="Times New Roman" w:cs="Times New Roman"/>
          <w:sz w:val="16"/>
          <w:szCs w:val="16"/>
        </w:rPr>
      </w:pPr>
      <w:r w:rsidRPr="00D42A88">
        <w:rPr>
          <w:rStyle w:val="FootnoteReference"/>
          <w:rFonts w:ascii="Times New Roman" w:hAnsi="Times New Roman" w:cs="Times New Roman"/>
          <w:sz w:val="16"/>
          <w:szCs w:val="16"/>
        </w:rPr>
        <w:footnoteRef/>
      </w:r>
      <w:r w:rsidRPr="00D42A88">
        <w:rPr>
          <w:rFonts w:ascii="Times New Roman" w:hAnsi="Times New Roman" w:cs="Times New Roman"/>
          <w:sz w:val="16"/>
          <w:szCs w:val="16"/>
        </w:rPr>
        <w:t xml:space="preserve"> </w:t>
      </w:r>
      <w:r w:rsidR="00D42A88" w:rsidRPr="00D42A88">
        <w:rPr>
          <w:rFonts w:ascii="Times New Roman" w:hAnsi="Times New Roman" w:cs="Times New Roman"/>
          <w:sz w:val="16"/>
          <w:szCs w:val="16"/>
        </w:rPr>
        <w:t xml:space="preserve">The criticised passage went thus “Adopting that approach, which is really no more than an application of the normal principles of </w:t>
      </w:r>
      <w:r w:rsidR="00D42A88" w:rsidRPr="00D42A88">
        <w:rPr>
          <w:rFonts w:ascii="Times New Roman" w:hAnsi="Times New Roman" w:cs="Times New Roman"/>
          <w:i/>
          <w:iCs/>
          <w:sz w:val="16"/>
          <w:szCs w:val="16"/>
        </w:rPr>
        <w:t xml:space="preserve">restitutio in integrum </w:t>
      </w:r>
      <w:r w:rsidR="00D42A88" w:rsidRPr="00D42A88">
        <w:rPr>
          <w:rFonts w:ascii="Times New Roman" w:hAnsi="Times New Roman" w:cs="Times New Roman"/>
          <w:sz w:val="16"/>
          <w:szCs w:val="16"/>
        </w:rPr>
        <w:t xml:space="preserve">and the reasonable foreseeability of the damage sustained, which govern the </w:t>
      </w:r>
      <w:r w:rsidR="003D5EA0" w:rsidRPr="00D42A88">
        <w:rPr>
          <w:rFonts w:ascii="Times New Roman" w:hAnsi="Times New Roman" w:cs="Times New Roman"/>
          <w:sz w:val="16"/>
          <w:szCs w:val="16"/>
        </w:rPr>
        <w:t>assessment of</w:t>
      </w:r>
      <w:r w:rsidR="00D42A88" w:rsidRPr="00D42A88">
        <w:rPr>
          <w:rFonts w:ascii="Times New Roman" w:hAnsi="Times New Roman" w:cs="Times New Roman"/>
          <w:sz w:val="16"/>
          <w:szCs w:val="16"/>
        </w:rPr>
        <w:t xml:space="preserve"> damages, I am unpersuaded that on the facts pleaded the plaintiff has laid the foundation necessary to express its claim for delictual damages in United States dollars”. </w:t>
      </w:r>
      <w:r w:rsidR="00D42A88" w:rsidRPr="00D42A88">
        <w:rPr>
          <w:rFonts w:ascii="Times New Roman" w:hAnsi="Times New Roman" w:cs="Times New Roman"/>
          <w:i/>
          <w:iCs/>
          <w:sz w:val="16"/>
          <w:szCs w:val="16"/>
        </w:rPr>
        <w:t>Makwindi Oil Procurement (Pvt) Ltd v National Oil Co of Zimbabwe (Pvt) Ltd</w:t>
      </w:r>
      <w:r w:rsidR="00D42A88" w:rsidRPr="00D42A88">
        <w:rPr>
          <w:rFonts w:ascii="Times New Roman" w:hAnsi="Times New Roman" w:cs="Times New Roman"/>
          <w:sz w:val="16"/>
          <w:szCs w:val="16"/>
        </w:rPr>
        <w:t xml:space="preserve"> 1989 (3) SA 191 (ZS)</w:t>
      </w:r>
      <w:r w:rsidR="00D42A88">
        <w:rPr>
          <w:rFonts w:ascii="Times New Roman" w:hAnsi="Times New Roman" w:cs="Times New Roman"/>
          <w:sz w:val="16"/>
          <w:szCs w:val="16"/>
        </w:rPr>
        <w:t xml:space="preserve"> at page 199.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577477"/>
      <w:docPartObj>
        <w:docPartGallery w:val="Page Numbers (Top of Page)"/>
        <w:docPartUnique/>
      </w:docPartObj>
    </w:sdtPr>
    <w:sdtEndPr>
      <w:rPr>
        <w:noProof/>
      </w:rPr>
    </w:sdtEndPr>
    <w:sdtContent>
      <w:p w14:paraId="0C761C16" w14:textId="77777777" w:rsidR="004C342D" w:rsidRDefault="004C342D">
        <w:pPr>
          <w:pStyle w:val="Header"/>
          <w:jc w:val="right"/>
          <w:rPr>
            <w:noProof/>
          </w:rPr>
        </w:pPr>
        <w:r>
          <w:fldChar w:fldCharType="begin"/>
        </w:r>
        <w:r>
          <w:instrText xml:space="preserve"> PAGE   \* MERGEFORMAT </w:instrText>
        </w:r>
        <w:r>
          <w:fldChar w:fldCharType="separate"/>
        </w:r>
        <w:r w:rsidR="00106D66">
          <w:rPr>
            <w:noProof/>
          </w:rPr>
          <w:t>1</w:t>
        </w:r>
        <w:r>
          <w:rPr>
            <w:noProof/>
          </w:rPr>
          <w:fldChar w:fldCharType="end"/>
        </w:r>
      </w:p>
      <w:p w14:paraId="5E617E33" w14:textId="439331B3" w:rsidR="00575865" w:rsidRPr="00575865" w:rsidRDefault="00575865" w:rsidP="00106D66">
        <w:pPr>
          <w:pStyle w:val="Header"/>
          <w:jc w:val="right"/>
          <w:rPr>
            <w:rFonts w:cstheme="minorHAnsi"/>
            <w:b/>
            <w:bCs/>
            <w:sz w:val="20"/>
            <w:szCs w:val="20"/>
          </w:rPr>
        </w:pPr>
        <w:r w:rsidRPr="00575865">
          <w:rPr>
            <w:rFonts w:cstheme="minorHAnsi"/>
            <w:b/>
            <w:bCs/>
            <w:sz w:val="20"/>
            <w:szCs w:val="20"/>
          </w:rPr>
          <w:t>HH 99-26</w:t>
        </w:r>
      </w:p>
      <w:p w14:paraId="5A52C5E7" w14:textId="1AFCA426" w:rsidR="00575865" w:rsidRPr="00575865" w:rsidRDefault="00575865" w:rsidP="00106D66">
        <w:pPr>
          <w:pStyle w:val="Header"/>
          <w:jc w:val="right"/>
          <w:rPr>
            <w:rFonts w:cstheme="minorHAnsi"/>
            <w:b/>
            <w:bCs/>
            <w:sz w:val="20"/>
            <w:szCs w:val="20"/>
          </w:rPr>
        </w:pPr>
        <w:r w:rsidRPr="00575865">
          <w:rPr>
            <w:rFonts w:cstheme="minorHAnsi"/>
            <w:b/>
            <w:bCs/>
            <w:sz w:val="20"/>
            <w:szCs w:val="20"/>
          </w:rPr>
          <w:t>HCHC 334/24</w:t>
        </w:r>
      </w:p>
      <w:p w14:paraId="5D335B98" w14:textId="3812F952" w:rsidR="00575865" w:rsidRPr="001A7717" w:rsidRDefault="00575865" w:rsidP="00575865">
        <w:pPr>
          <w:pStyle w:val="Header"/>
          <w:rPr>
            <w:rFonts w:ascii="Times New Roman" w:hAnsi="Times New Roman" w:cs="Times New Roman"/>
            <w:sz w:val="20"/>
            <w:szCs w:val="20"/>
          </w:rPr>
        </w:pPr>
        <w:r w:rsidRPr="001A771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1A7717">
          <w:rPr>
            <w:rFonts w:ascii="Times New Roman" w:hAnsi="Times New Roman" w:cs="Times New Roman"/>
            <w:sz w:val="20"/>
            <w:szCs w:val="20"/>
          </w:rPr>
          <w:t xml:space="preserve"> </w:t>
        </w:r>
      </w:p>
      <w:p w14:paraId="02D23F36" w14:textId="49B0533D" w:rsidR="004C342D" w:rsidRDefault="00264171" w:rsidP="004C342D">
        <w:pPr>
          <w:pStyle w:val="Header"/>
        </w:pPr>
      </w:p>
    </w:sdtContent>
  </w:sdt>
  <w:p w14:paraId="00B8280E" w14:textId="77777777" w:rsidR="001A7717" w:rsidRDefault="001A77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C459E"/>
    <w:multiLevelType w:val="hybridMultilevel"/>
    <w:tmpl w:val="5382155E"/>
    <w:lvl w:ilvl="0" w:tplc="B0AE80A8">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7AF3733"/>
    <w:multiLevelType w:val="hybridMultilevel"/>
    <w:tmpl w:val="6FCC52A8"/>
    <w:lvl w:ilvl="0" w:tplc="FDD6988A">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668305A4"/>
    <w:multiLevelType w:val="hybridMultilevel"/>
    <w:tmpl w:val="0040FDA6"/>
    <w:lvl w:ilvl="0" w:tplc="297E44CE">
      <w:start w:val="1"/>
      <w:numFmt w:val="upperRoman"/>
      <w:lvlText w:val="%1."/>
      <w:lvlJc w:val="left"/>
      <w:pPr>
        <w:ind w:left="1080" w:hanging="72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4331644"/>
    <w:multiLevelType w:val="hybridMultilevel"/>
    <w:tmpl w:val="B896F32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75290594"/>
    <w:multiLevelType w:val="hybridMultilevel"/>
    <w:tmpl w:val="59744F0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0F3"/>
    <w:rsid w:val="000272B9"/>
    <w:rsid w:val="00045DDB"/>
    <w:rsid w:val="00056967"/>
    <w:rsid w:val="00065813"/>
    <w:rsid w:val="00084619"/>
    <w:rsid w:val="00087285"/>
    <w:rsid w:val="000A07CB"/>
    <w:rsid w:val="000B2EAA"/>
    <w:rsid w:val="000C2348"/>
    <w:rsid w:val="000C7962"/>
    <w:rsid w:val="000E034C"/>
    <w:rsid w:val="000E297D"/>
    <w:rsid w:val="00106D66"/>
    <w:rsid w:val="0012488F"/>
    <w:rsid w:val="0014316B"/>
    <w:rsid w:val="001474A5"/>
    <w:rsid w:val="001554D9"/>
    <w:rsid w:val="00160D69"/>
    <w:rsid w:val="00171F49"/>
    <w:rsid w:val="0018325D"/>
    <w:rsid w:val="00184F85"/>
    <w:rsid w:val="0019270B"/>
    <w:rsid w:val="00192CE7"/>
    <w:rsid w:val="00193544"/>
    <w:rsid w:val="001A1849"/>
    <w:rsid w:val="001A40AF"/>
    <w:rsid w:val="001A4438"/>
    <w:rsid w:val="001A76F0"/>
    <w:rsid w:val="001A7717"/>
    <w:rsid w:val="001C66C3"/>
    <w:rsid w:val="001C6880"/>
    <w:rsid w:val="001D7853"/>
    <w:rsid w:val="001E3A08"/>
    <w:rsid w:val="001F2BBA"/>
    <w:rsid w:val="001F6A2F"/>
    <w:rsid w:val="002028F5"/>
    <w:rsid w:val="002235C0"/>
    <w:rsid w:val="00227494"/>
    <w:rsid w:val="0022799A"/>
    <w:rsid w:val="00232A4A"/>
    <w:rsid w:val="00233819"/>
    <w:rsid w:val="00242CFA"/>
    <w:rsid w:val="00263695"/>
    <w:rsid w:val="00264171"/>
    <w:rsid w:val="00272801"/>
    <w:rsid w:val="00276290"/>
    <w:rsid w:val="002802E8"/>
    <w:rsid w:val="00281309"/>
    <w:rsid w:val="00284581"/>
    <w:rsid w:val="00285419"/>
    <w:rsid w:val="00294684"/>
    <w:rsid w:val="002B7922"/>
    <w:rsid w:val="002F0CE2"/>
    <w:rsid w:val="002F2A02"/>
    <w:rsid w:val="00301053"/>
    <w:rsid w:val="00324314"/>
    <w:rsid w:val="00330F85"/>
    <w:rsid w:val="003313A1"/>
    <w:rsid w:val="003360E7"/>
    <w:rsid w:val="00340784"/>
    <w:rsid w:val="00360248"/>
    <w:rsid w:val="003837BD"/>
    <w:rsid w:val="003877A2"/>
    <w:rsid w:val="00392B89"/>
    <w:rsid w:val="003946EE"/>
    <w:rsid w:val="00395869"/>
    <w:rsid w:val="003A00BB"/>
    <w:rsid w:val="003A139F"/>
    <w:rsid w:val="003A17EF"/>
    <w:rsid w:val="003A24E1"/>
    <w:rsid w:val="003B2CCB"/>
    <w:rsid w:val="003B58F3"/>
    <w:rsid w:val="003C545E"/>
    <w:rsid w:val="003C5490"/>
    <w:rsid w:val="003C7B26"/>
    <w:rsid w:val="003D0F45"/>
    <w:rsid w:val="003D5EA0"/>
    <w:rsid w:val="003E1900"/>
    <w:rsid w:val="003F4001"/>
    <w:rsid w:val="003F7A66"/>
    <w:rsid w:val="003F7CA9"/>
    <w:rsid w:val="00400D43"/>
    <w:rsid w:val="00410F06"/>
    <w:rsid w:val="00413249"/>
    <w:rsid w:val="004132FF"/>
    <w:rsid w:val="00426F0A"/>
    <w:rsid w:val="004327DE"/>
    <w:rsid w:val="004412E4"/>
    <w:rsid w:val="00451454"/>
    <w:rsid w:val="004528EC"/>
    <w:rsid w:val="00454964"/>
    <w:rsid w:val="00467CB5"/>
    <w:rsid w:val="00475AAF"/>
    <w:rsid w:val="004834F5"/>
    <w:rsid w:val="00487942"/>
    <w:rsid w:val="004955B7"/>
    <w:rsid w:val="004A3959"/>
    <w:rsid w:val="004B6AD4"/>
    <w:rsid w:val="004C342D"/>
    <w:rsid w:val="004C4EEF"/>
    <w:rsid w:val="004C5B35"/>
    <w:rsid w:val="004E0F7D"/>
    <w:rsid w:val="00526B70"/>
    <w:rsid w:val="0053766D"/>
    <w:rsid w:val="00546089"/>
    <w:rsid w:val="00550FA6"/>
    <w:rsid w:val="00575865"/>
    <w:rsid w:val="00577A93"/>
    <w:rsid w:val="00582156"/>
    <w:rsid w:val="005863AC"/>
    <w:rsid w:val="005A4360"/>
    <w:rsid w:val="005A79F4"/>
    <w:rsid w:val="005B7A0B"/>
    <w:rsid w:val="005C362E"/>
    <w:rsid w:val="005D213B"/>
    <w:rsid w:val="005E486F"/>
    <w:rsid w:val="005E51A3"/>
    <w:rsid w:val="005F307D"/>
    <w:rsid w:val="0065307A"/>
    <w:rsid w:val="00655536"/>
    <w:rsid w:val="006658CF"/>
    <w:rsid w:val="00673F73"/>
    <w:rsid w:val="00674650"/>
    <w:rsid w:val="00680AEB"/>
    <w:rsid w:val="00694E10"/>
    <w:rsid w:val="006A5C46"/>
    <w:rsid w:val="006B7201"/>
    <w:rsid w:val="006D7946"/>
    <w:rsid w:val="0070157A"/>
    <w:rsid w:val="00703FB5"/>
    <w:rsid w:val="0071183E"/>
    <w:rsid w:val="00721D0D"/>
    <w:rsid w:val="00724B49"/>
    <w:rsid w:val="00727ED2"/>
    <w:rsid w:val="00741CD1"/>
    <w:rsid w:val="00744571"/>
    <w:rsid w:val="007460F2"/>
    <w:rsid w:val="00753B53"/>
    <w:rsid w:val="00766DF3"/>
    <w:rsid w:val="00784442"/>
    <w:rsid w:val="00785AA6"/>
    <w:rsid w:val="007A6BF5"/>
    <w:rsid w:val="007D477D"/>
    <w:rsid w:val="007E50D4"/>
    <w:rsid w:val="007F1FDC"/>
    <w:rsid w:val="007F6811"/>
    <w:rsid w:val="007F7831"/>
    <w:rsid w:val="0080793E"/>
    <w:rsid w:val="0081579E"/>
    <w:rsid w:val="0086321A"/>
    <w:rsid w:val="008677AF"/>
    <w:rsid w:val="00874B55"/>
    <w:rsid w:val="00875491"/>
    <w:rsid w:val="008A75FA"/>
    <w:rsid w:val="008B4177"/>
    <w:rsid w:val="008B6076"/>
    <w:rsid w:val="008C2DF8"/>
    <w:rsid w:val="008E03BD"/>
    <w:rsid w:val="00900E6B"/>
    <w:rsid w:val="00902715"/>
    <w:rsid w:val="009122FA"/>
    <w:rsid w:val="0091684E"/>
    <w:rsid w:val="00916CB6"/>
    <w:rsid w:val="00921CB4"/>
    <w:rsid w:val="00932BBF"/>
    <w:rsid w:val="00934DFE"/>
    <w:rsid w:val="00943808"/>
    <w:rsid w:val="009450B4"/>
    <w:rsid w:val="00947FA1"/>
    <w:rsid w:val="00960E2E"/>
    <w:rsid w:val="009815CB"/>
    <w:rsid w:val="0098644C"/>
    <w:rsid w:val="009871C7"/>
    <w:rsid w:val="009A274E"/>
    <w:rsid w:val="009B256D"/>
    <w:rsid w:val="009B7313"/>
    <w:rsid w:val="009C6D86"/>
    <w:rsid w:val="009F72E7"/>
    <w:rsid w:val="00A10A6A"/>
    <w:rsid w:val="00A33135"/>
    <w:rsid w:val="00A51F82"/>
    <w:rsid w:val="00A53D53"/>
    <w:rsid w:val="00A75BB6"/>
    <w:rsid w:val="00A80574"/>
    <w:rsid w:val="00A853C1"/>
    <w:rsid w:val="00AA27FF"/>
    <w:rsid w:val="00AC01FD"/>
    <w:rsid w:val="00AC5095"/>
    <w:rsid w:val="00AD6C3B"/>
    <w:rsid w:val="00AD7700"/>
    <w:rsid w:val="00AE01B9"/>
    <w:rsid w:val="00AE0665"/>
    <w:rsid w:val="00AE1708"/>
    <w:rsid w:val="00AE7374"/>
    <w:rsid w:val="00AF5EB4"/>
    <w:rsid w:val="00B05468"/>
    <w:rsid w:val="00B07AF1"/>
    <w:rsid w:val="00B12D91"/>
    <w:rsid w:val="00B135C8"/>
    <w:rsid w:val="00B17262"/>
    <w:rsid w:val="00B21996"/>
    <w:rsid w:val="00B31B7C"/>
    <w:rsid w:val="00B328E5"/>
    <w:rsid w:val="00B658D9"/>
    <w:rsid w:val="00B72911"/>
    <w:rsid w:val="00B92BB2"/>
    <w:rsid w:val="00B9565C"/>
    <w:rsid w:val="00BA606F"/>
    <w:rsid w:val="00BA69F4"/>
    <w:rsid w:val="00BB3B42"/>
    <w:rsid w:val="00BD29A6"/>
    <w:rsid w:val="00BD6EAE"/>
    <w:rsid w:val="00BF2650"/>
    <w:rsid w:val="00C06402"/>
    <w:rsid w:val="00C109B1"/>
    <w:rsid w:val="00C23D2C"/>
    <w:rsid w:val="00C2631C"/>
    <w:rsid w:val="00C2720A"/>
    <w:rsid w:val="00C362A7"/>
    <w:rsid w:val="00C44376"/>
    <w:rsid w:val="00C55A66"/>
    <w:rsid w:val="00C62124"/>
    <w:rsid w:val="00C6271D"/>
    <w:rsid w:val="00C6471C"/>
    <w:rsid w:val="00C72B03"/>
    <w:rsid w:val="00C8259A"/>
    <w:rsid w:val="00C92AE7"/>
    <w:rsid w:val="00C948C0"/>
    <w:rsid w:val="00CA4655"/>
    <w:rsid w:val="00CA748C"/>
    <w:rsid w:val="00CB10F3"/>
    <w:rsid w:val="00CB3102"/>
    <w:rsid w:val="00CB3412"/>
    <w:rsid w:val="00CC6340"/>
    <w:rsid w:val="00CD1063"/>
    <w:rsid w:val="00CD3E35"/>
    <w:rsid w:val="00CF3451"/>
    <w:rsid w:val="00D01934"/>
    <w:rsid w:val="00D24834"/>
    <w:rsid w:val="00D33815"/>
    <w:rsid w:val="00D40FAF"/>
    <w:rsid w:val="00D42A88"/>
    <w:rsid w:val="00D4536E"/>
    <w:rsid w:val="00D47B59"/>
    <w:rsid w:val="00D50D0E"/>
    <w:rsid w:val="00D55737"/>
    <w:rsid w:val="00D74DE7"/>
    <w:rsid w:val="00DA0D9F"/>
    <w:rsid w:val="00DB76E4"/>
    <w:rsid w:val="00DC12FA"/>
    <w:rsid w:val="00DE1CA6"/>
    <w:rsid w:val="00DE4346"/>
    <w:rsid w:val="00DF01CB"/>
    <w:rsid w:val="00E010B6"/>
    <w:rsid w:val="00E017EC"/>
    <w:rsid w:val="00E13F65"/>
    <w:rsid w:val="00E23361"/>
    <w:rsid w:val="00E27A0E"/>
    <w:rsid w:val="00E36340"/>
    <w:rsid w:val="00E42A20"/>
    <w:rsid w:val="00E43933"/>
    <w:rsid w:val="00E52F1E"/>
    <w:rsid w:val="00E56D55"/>
    <w:rsid w:val="00E6196F"/>
    <w:rsid w:val="00E65486"/>
    <w:rsid w:val="00E7649A"/>
    <w:rsid w:val="00E8256F"/>
    <w:rsid w:val="00E91BCC"/>
    <w:rsid w:val="00E9727B"/>
    <w:rsid w:val="00E9743F"/>
    <w:rsid w:val="00EA4221"/>
    <w:rsid w:val="00EA7E6D"/>
    <w:rsid w:val="00EC0E46"/>
    <w:rsid w:val="00ED6BED"/>
    <w:rsid w:val="00EE7B53"/>
    <w:rsid w:val="00EF1CD4"/>
    <w:rsid w:val="00EF2A9D"/>
    <w:rsid w:val="00F12893"/>
    <w:rsid w:val="00F34286"/>
    <w:rsid w:val="00F542DC"/>
    <w:rsid w:val="00F577B4"/>
    <w:rsid w:val="00F6018D"/>
    <w:rsid w:val="00F64EBE"/>
    <w:rsid w:val="00F83C7A"/>
    <w:rsid w:val="00F93758"/>
    <w:rsid w:val="00F95A01"/>
    <w:rsid w:val="00F97CC8"/>
    <w:rsid w:val="00FA49B7"/>
    <w:rsid w:val="00FB5790"/>
    <w:rsid w:val="00FC69B4"/>
    <w:rsid w:val="00FD101E"/>
    <w:rsid w:val="00FF27D7"/>
    <w:rsid w:val="00FF42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7E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412"/>
  </w:style>
  <w:style w:type="paragraph" w:styleId="Heading9">
    <w:name w:val="heading 9"/>
    <w:basedOn w:val="Normal"/>
    <w:next w:val="Normal"/>
    <w:link w:val="Heading9Char"/>
    <w:uiPriority w:val="9"/>
    <w:semiHidden/>
    <w:unhideWhenUsed/>
    <w:qFormat/>
    <w:rsid w:val="00D453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3412"/>
    <w:pPr>
      <w:spacing w:after="0" w:line="240" w:lineRule="auto"/>
    </w:pPr>
  </w:style>
  <w:style w:type="paragraph" w:styleId="NormalWeb">
    <w:name w:val="Normal (Web)"/>
    <w:basedOn w:val="Normal"/>
    <w:uiPriority w:val="99"/>
    <w:unhideWhenUsed/>
    <w:rsid w:val="00F83C7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F83C7A"/>
    <w:rPr>
      <w:b/>
      <w:bCs/>
    </w:rPr>
  </w:style>
  <w:style w:type="character" w:styleId="Emphasis">
    <w:name w:val="Emphasis"/>
    <w:basedOn w:val="DefaultParagraphFont"/>
    <w:uiPriority w:val="20"/>
    <w:qFormat/>
    <w:rsid w:val="00F83C7A"/>
    <w:rPr>
      <w:i/>
      <w:iCs/>
    </w:rPr>
  </w:style>
  <w:style w:type="paragraph" w:styleId="Header">
    <w:name w:val="header"/>
    <w:basedOn w:val="Normal"/>
    <w:link w:val="HeaderChar"/>
    <w:uiPriority w:val="99"/>
    <w:unhideWhenUsed/>
    <w:rsid w:val="001A7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717"/>
  </w:style>
  <w:style w:type="paragraph" w:styleId="Footer">
    <w:name w:val="footer"/>
    <w:basedOn w:val="Normal"/>
    <w:link w:val="FooterChar"/>
    <w:uiPriority w:val="99"/>
    <w:unhideWhenUsed/>
    <w:rsid w:val="001A7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717"/>
  </w:style>
  <w:style w:type="paragraph" w:styleId="FootnoteText">
    <w:name w:val="footnote text"/>
    <w:basedOn w:val="Normal"/>
    <w:link w:val="FootnoteTextChar"/>
    <w:uiPriority w:val="99"/>
    <w:semiHidden/>
    <w:unhideWhenUsed/>
    <w:rsid w:val="00B172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262"/>
    <w:rPr>
      <w:sz w:val="20"/>
      <w:szCs w:val="20"/>
    </w:rPr>
  </w:style>
  <w:style w:type="character" w:styleId="FootnoteReference">
    <w:name w:val="footnote reference"/>
    <w:basedOn w:val="DefaultParagraphFont"/>
    <w:uiPriority w:val="99"/>
    <w:semiHidden/>
    <w:unhideWhenUsed/>
    <w:rsid w:val="00B17262"/>
    <w:rPr>
      <w:vertAlign w:val="superscript"/>
    </w:rPr>
  </w:style>
  <w:style w:type="paragraph" w:styleId="ListParagraph">
    <w:name w:val="List Paragraph"/>
    <w:basedOn w:val="Normal"/>
    <w:uiPriority w:val="34"/>
    <w:qFormat/>
    <w:rsid w:val="00F97CC8"/>
    <w:pPr>
      <w:ind w:left="720"/>
      <w:contextualSpacing/>
    </w:pPr>
  </w:style>
  <w:style w:type="paragraph" w:customStyle="1" w:styleId="Default">
    <w:name w:val="Default"/>
    <w:rsid w:val="00C443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9Char">
    <w:name w:val="Heading 9 Char"/>
    <w:basedOn w:val="DefaultParagraphFont"/>
    <w:link w:val="Heading9"/>
    <w:uiPriority w:val="9"/>
    <w:semiHidden/>
    <w:rsid w:val="00D4536E"/>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C62124"/>
    <w:rPr>
      <w:color w:val="0563C1"/>
      <w:u w:val="single"/>
    </w:rPr>
  </w:style>
  <w:style w:type="character" w:customStyle="1" w:styleId="UnresolvedMention">
    <w:name w:val="Unresolved Mention"/>
    <w:basedOn w:val="DefaultParagraphFont"/>
    <w:uiPriority w:val="99"/>
    <w:semiHidden/>
    <w:unhideWhenUsed/>
    <w:rsid w:val="005E486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412"/>
  </w:style>
  <w:style w:type="paragraph" w:styleId="Heading9">
    <w:name w:val="heading 9"/>
    <w:basedOn w:val="Normal"/>
    <w:next w:val="Normal"/>
    <w:link w:val="Heading9Char"/>
    <w:uiPriority w:val="9"/>
    <w:semiHidden/>
    <w:unhideWhenUsed/>
    <w:qFormat/>
    <w:rsid w:val="00D453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3412"/>
    <w:pPr>
      <w:spacing w:after="0" w:line="240" w:lineRule="auto"/>
    </w:pPr>
  </w:style>
  <w:style w:type="paragraph" w:styleId="NormalWeb">
    <w:name w:val="Normal (Web)"/>
    <w:basedOn w:val="Normal"/>
    <w:uiPriority w:val="99"/>
    <w:unhideWhenUsed/>
    <w:rsid w:val="00F83C7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F83C7A"/>
    <w:rPr>
      <w:b/>
      <w:bCs/>
    </w:rPr>
  </w:style>
  <w:style w:type="character" w:styleId="Emphasis">
    <w:name w:val="Emphasis"/>
    <w:basedOn w:val="DefaultParagraphFont"/>
    <w:uiPriority w:val="20"/>
    <w:qFormat/>
    <w:rsid w:val="00F83C7A"/>
    <w:rPr>
      <w:i/>
      <w:iCs/>
    </w:rPr>
  </w:style>
  <w:style w:type="paragraph" w:styleId="Header">
    <w:name w:val="header"/>
    <w:basedOn w:val="Normal"/>
    <w:link w:val="HeaderChar"/>
    <w:uiPriority w:val="99"/>
    <w:unhideWhenUsed/>
    <w:rsid w:val="001A7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717"/>
  </w:style>
  <w:style w:type="paragraph" w:styleId="Footer">
    <w:name w:val="footer"/>
    <w:basedOn w:val="Normal"/>
    <w:link w:val="FooterChar"/>
    <w:uiPriority w:val="99"/>
    <w:unhideWhenUsed/>
    <w:rsid w:val="001A7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717"/>
  </w:style>
  <w:style w:type="paragraph" w:styleId="FootnoteText">
    <w:name w:val="footnote text"/>
    <w:basedOn w:val="Normal"/>
    <w:link w:val="FootnoteTextChar"/>
    <w:uiPriority w:val="99"/>
    <w:semiHidden/>
    <w:unhideWhenUsed/>
    <w:rsid w:val="00B172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262"/>
    <w:rPr>
      <w:sz w:val="20"/>
      <w:szCs w:val="20"/>
    </w:rPr>
  </w:style>
  <w:style w:type="character" w:styleId="FootnoteReference">
    <w:name w:val="footnote reference"/>
    <w:basedOn w:val="DefaultParagraphFont"/>
    <w:uiPriority w:val="99"/>
    <w:semiHidden/>
    <w:unhideWhenUsed/>
    <w:rsid w:val="00B17262"/>
    <w:rPr>
      <w:vertAlign w:val="superscript"/>
    </w:rPr>
  </w:style>
  <w:style w:type="paragraph" w:styleId="ListParagraph">
    <w:name w:val="List Paragraph"/>
    <w:basedOn w:val="Normal"/>
    <w:uiPriority w:val="34"/>
    <w:qFormat/>
    <w:rsid w:val="00F97CC8"/>
    <w:pPr>
      <w:ind w:left="720"/>
      <w:contextualSpacing/>
    </w:pPr>
  </w:style>
  <w:style w:type="paragraph" w:customStyle="1" w:styleId="Default">
    <w:name w:val="Default"/>
    <w:rsid w:val="00C443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9Char">
    <w:name w:val="Heading 9 Char"/>
    <w:basedOn w:val="DefaultParagraphFont"/>
    <w:link w:val="Heading9"/>
    <w:uiPriority w:val="9"/>
    <w:semiHidden/>
    <w:rsid w:val="00D4536E"/>
    <w:rPr>
      <w:rFonts w:asciiTheme="majorHAnsi" w:eastAsiaTheme="majorEastAsia" w:hAnsiTheme="majorHAnsi" w:cstheme="majorBidi"/>
      <w:i/>
      <w:iCs/>
      <w:color w:val="272727" w:themeColor="text1" w:themeTint="D8"/>
      <w:sz w:val="21"/>
      <w:szCs w:val="21"/>
    </w:rPr>
  </w:style>
  <w:style w:type="character" w:styleId="Hyperlink">
    <w:name w:val="Hyperlink"/>
    <w:uiPriority w:val="99"/>
    <w:unhideWhenUsed/>
    <w:rsid w:val="00C62124"/>
    <w:rPr>
      <w:color w:val="0563C1"/>
      <w:u w:val="single"/>
    </w:rPr>
  </w:style>
  <w:style w:type="character" w:customStyle="1" w:styleId="UnresolvedMention">
    <w:name w:val="Unresolved Mention"/>
    <w:basedOn w:val="DefaultParagraphFont"/>
    <w:uiPriority w:val="99"/>
    <w:semiHidden/>
    <w:unhideWhenUsed/>
    <w:rsid w:val="005E4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66683">
      <w:bodyDiv w:val="1"/>
      <w:marLeft w:val="0"/>
      <w:marRight w:val="0"/>
      <w:marTop w:val="0"/>
      <w:marBottom w:val="0"/>
      <w:divBdr>
        <w:top w:val="none" w:sz="0" w:space="0" w:color="auto"/>
        <w:left w:val="none" w:sz="0" w:space="0" w:color="auto"/>
        <w:bottom w:val="none" w:sz="0" w:space="0" w:color="auto"/>
        <w:right w:val="none" w:sz="0" w:space="0" w:color="auto"/>
      </w:divBdr>
    </w:div>
    <w:div w:id="176819156">
      <w:bodyDiv w:val="1"/>
      <w:marLeft w:val="0"/>
      <w:marRight w:val="0"/>
      <w:marTop w:val="0"/>
      <w:marBottom w:val="0"/>
      <w:divBdr>
        <w:top w:val="none" w:sz="0" w:space="0" w:color="auto"/>
        <w:left w:val="none" w:sz="0" w:space="0" w:color="auto"/>
        <w:bottom w:val="none" w:sz="0" w:space="0" w:color="auto"/>
        <w:right w:val="none" w:sz="0" w:space="0" w:color="auto"/>
      </w:divBdr>
    </w:div>
    <w:div w:id="324629351">
      <w:bodyDiv w:val="1"/>
      <w:marLeft w:val="0"/>
      <w:marRight w:val="0"/>
      <w:marTop w:val="0"/>
      <w:marBottom w:val="0"/>
      <w:divBdr>
        <w:top w:val="none" w:sz="0" w:space="0" w:color="auto"/>
        <w:left w:val="none" w:sz="0" w:space="0" w:color="auto"/>
        <w:bottom w:val="none" w:sz="0" w:space="0" w:color="auto"/>
        <w:right w:val="none" w:sz="0" w:space="0" w:color="auto"/>
      </w:divBdr>
      <w:divsChild>
        <w:div w:id="292298381">
          <w:marLeft w:val="0"/>
          <w:marRight w:val="0"/>
          <w:marTop w:val="0"/>
          <w:marBottom w:val="0"/>
          <w:divBdr>
            <w:top w:val="none" w:sz="0" w:space="0" w:color="auto"/>
            <w:left w:val="none" w:sz="0" w:space="0" w:color="auto"/>
            <w:bottom w:val="none" w:sz="0" w:space="0" w:color="auto"/>
            <w:right w:val="none" w:sz="0" w:space="0" w:color="auto"/>
          </w:divBdr>
          <w:divsChild>
            <w:div w:id="392513007">
              <w:marLeft w:val="0"/>
              <w:marRight w:val="0"/>
              <w:marTop w:val="0"/>
              <w:marBottom w:val="0"/>
              <w:divBdr>
                <w:top w:val="none" w:sz="0" w:space="0" w:color="auto"/>
                <w:left w:val="none" w:sz="0" w:space="0" w:color="auto"/>
                <w:bottom w:val="none" w:sz="0" w:space="0" w:color="auto"/>
                <w:right w:val="none" w:sz="0" w:space="0" w:color="auto"/>
              </w:divBdr>
              <w:divsChild>
                <w:div w:id="4286445">
                  <w:marLeft w:val="0"/>
                  <w:marRight w:val="0"/>
                  <w:marTop w:val="0"/>
                  <w:marBottom w:val="0"/>
                  <w:divBdr>
                    <w:top w:val="none" w:sz="0" w:space="0" w:color="auto"/>
                    <w:left w:val="none" w:sz="0" w:space="0" w:color="auto"/>
                    <w:bottom w:val="none" w:sz="0" w:space="0" w:color="auto"/>
                    <w:right w:val="none" w:sz="0" w:space="0" w:color="auto"/>
                  </w:divBdr>
                  <w:divsChild>
                    <w:div w:id="1134642394">
                      <w:marLeft w:val="0"/>
                      <w:marRight w:val="0"/>
                      <w:marTop w:val="0"/>
                      <w:marBottom w:val="0"/>
                      <w:divBdr>
                        <w:top w:val="none" w:sz="0" w:space="0" w:color="auto"/>
                        <w:left w:val="none" w:sz="0" w:space="0" w:color="auto"/>
                        <w:bottom w:val="none" w:sz="0" w:space="0" w:color="auto"/>
                        <w:right w:val="none" w:sz="0" w:space="0" w:color="auto"/>
                      </w:divBdr>
                      <w:divsChild>
                        <w:div w:id="1081024916">
                          <w:marLeft w:val="0"/>
                          <w:marRight w:val="0"/>
                          <w:marTop w:val="0"/>
                          <w:marBottom w:val="0"/>
                          <w:divBdr>
                            <w:top w:val="none" w:sz="0" w:space="0" w:color="auto"/>
                            <w:left w:val="none" w:sz="0" w:space="0" w:color="auto"/>
                            <w:bottom w:val="none" w:sz="0" w:space="0" w:color="auto"/>
                            <w:right w:val="none" w:sz="0" w:space="0" w:color="auto"/>
                          </w:divBdr>
                          <w:divsChild>
                            <w:div w:id="197113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747716">
      <w:bodyDiv w:val="1"/>
      <w:marLeft w:val="0"/>
      <w:marRight w:val="0"/>
      <w:marTop w:val="0"/>
      <w:marBottom w:val="0"/>
      <w:divBdr>
        <w:top w:val="none" w:sz="0" w:space="0" w:color="auto"/>
        <w:left w:val="none" w:sz="0" w:space="0" w:color="auto"/>
        <w:bottom w:val="none" w:sz="0" w:space="0" w:color="auto"/>
        <w:right w:val="none" w:sz="0" w:space="0" w:color="auto"/>
      </w:divBdr>
    </w:div>
    <w:div w:id="831065097">
      <w:bodyDiv w:val="1"/>
      <w:marLeft w:val="0"/>
      <w:marRight w:val="0"/>
      <w:marTop w:val="0"/>
      <w:marBottom w:val="0"/>
      <w:divBdr>
        <w:top w:val="none" w:sz="0" w:space="0" w:color="auto"/>
        <w:left w:val="none" w:sz="0" w:space="0" w:color="auto"/>
        <w:bottom w:val="none" w:sz="0" w:space="0" w:color="auto"/>
        <w:right w:val="none" w:sz="0" w:space="0" w:color="auto"/>
      </w:divBdr>
      <w:divsChild>
        <w:div w:id="1396853987">
          <w:marLeft w:val="0"/>
          <w:marRight w:val="0"/>
          <w:marTop w:val="0"/>
          <w:marBottom w:val="0"/>
          <w:divBdr>
            <w:top w:val="none" w:sz="0" w:space="0" w:color="auto"/>
            <w:left w:val="none" w:sz="0" w:space="0" w:color="auto"/>
            <w:bottom w:val="none" w:sz="0" w:space="0" w:color="auto"/>
            <w:right w:val="none" w:sz="0" w:space="0" w:color="auto"/>
          </w:divBdr>
          <w:divsChild>
            <w:div w:id="1450202584">
              <w:marLeft w:val="0"/>
              <w:marRight w:val="0"/>
              <w:marTop w:val="0"/>
              <w:marBottom w:val="0"/>
              <w:divBdr>
                <w:top w:val="none" w:sz="0" w:space="0" w:color="auto"/>
                <w:left w:val="none" w:sz="0" w:space="0" w:color="auto"/>
                <w:bottom w:val="none" w:sz="0" w:space="0" w:color="auto"/>
                <w:right w:val="none" w:sz="0" w:space="0" w:color="auto"/>
              </w:divBdr>
              <w:divsChild>
                <w:div w:id="834808473">
                  <w:marLeft w:val="0"/>
                  <w:marRight w:val="0"/>
                  <w:marTop w:val="0"/>
                  <w:marBottom w:val="0"/>
                  <w:divBdr>
                    <w:top w:val="none" w:sz="0" w:space="0" w:color="auto"/>
                    <w:left w:val="none" w:sz="0" w:space="0" w:color="auto"/>
                    <w:bottom w:val="none" w:sz="0" w:space="0" w:color="auto"/>
                    <w:right w:val="none" w:sz="0" w:space="0" w:color="auto"/>
                  </w:divBdr>
                  <w:divsChild>
                    <w:div w:id="17782765">
                      <w:marLeft w:val="0"/>
                      <w:marRight w:val="0"/>
                      <w:marTop w:val="0"/>
                      <w:marBottom w:val="0"/>
                      <w:divBdr>
                        <w:top w:val="none" w:sz="0" w:space="0" w:color="auto"/>
                        <w:left w:val="none" w:sz="0" w:space="0" w:color="auto"/>
                        <w:bottom w:val="none" w:sz="0" w:space="0" w:color="auto"/>
                        <w:right w:val="none" w:sz="0" w:space="0" w:color="auto"/>
                      </w:divBdr>
                      <w:divsChild>
                        <w:div w:id="473645347">
                          <w:marLeft w:val="0"/>
                          <w:marRight w:val="0"/>
                          <w:marTop w:val="0"/>
                          <w:marBottom w:val="0"/>
                          <w:divBdr>
                            <w:top w:val="none" w:sz="0" w:space="0" w:color="auto"/>
                            <w:left w:val="none" w:sz="0" w:space="0" w:color="auto"/>
                            <w:bottom w:val="none" w:sz="0" w:space="0" w:color="auto"/>
                            <w:right w:val="none" w:sz="0" w:space="0" w:color="auto"/>
                          </w:divBdr>
                          <w:divsChild>
                            <w:div w:id="17256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715399">
      <w:bodyDiv w:val="1"/>
      <w:marLeft w:val="0"/>
      <w:marRight w:val="0"/>
      <w:marTop w:val="0"/>
      <w:marBottom w:val="0"/>
      <w:divBdr>
        <w:top w:val="none" w:sz="0" w:space="0" w:color="auto"/>
        <w:left w:val="none" w:sz="0" w:space="0" w:color="auto"/>
        <w:bottom w:val="none" w:sz="0" w:space="0" w:color="auto"/>
        <w:right w:val="none" w:sz="0" w:space="0" w:color="auto"/>
      </w:divBdr>
    </w:div>
    <w:div w:id="917596492">
      <w:bodyDiv w:val="1"/>
      <w:marLeft w:val="0"/>
      <w:marRight w:val="0"/>
      <w:marTop w:val="0"/>
      <w:marBottom w:val="0"/>
      <w:divBdr>
        <w:top w:val="none" w:sz="0" w:space="0" w:color="auto"/>
        <w:left w:val="none" w:sz="0" w:space="0" w:color="auto"/>
        <w:bottom w:val="none" w:sz="0" w:space="0" w:color="auto"/>
        <w:right w:val="none" w:sz="0" w:space="0" w:color="auto"/>
      </w:divBdr>
    </w:div>
    <w:div w:id="1021324863">
      <w:bodyDiv w:val="1"/>
      <w:marLeft w:val="0"/>
      <w:marRight w:val="0"/>
      <w:marTop w:val="0"/>
      <w:marBottom w:val="0"/>
      <w:divBdr>
        <w:top w:val="none" w:sz="0" w:space="0" w:color="auto"/>
        <w:left w:val="none" w:sz="0" w:space="0" w:color="auto"/>
        <w:bottom w:val="none" w:sz="0" w:space="0" w:color="auto"/>
        <w:right w:val="none" w:sz="0" w:space="0" w:color="auto"/>
      </w:divBdr>
    </w:div>
    <w:div w:id="1430351334">
      <w:bodyDiv w:val="1"/>
      <w:marLeft w:val="0"/>
      <w:marRight w:val="0"/>
      <w:marTop w:val="0"/>
      <w:marBottom w:val="0"/>
      <w:divBdr>
        <w:top w:val="none" w:sz="0" w:space="0" w:color="auto"/>
        <w:left w:val="none" w:sz="0" w:space="0" w:color="auto"/>
        <w:bottom w:val="none" w:sz="0" w:space="0" w:color="auto"/>
        <w:right w:val="none" w:sz="0" w:space="0" w:color="auto"/>
      </w:divBdr>
    </w:div>
    <w:div w:id="1612517414">
      <w:bodyDiv w:val="1"/>
      <w:marLeft w:val="0"/>
      <w:marRight w:val="0"/>
      <w:marTop w:val="0"/>
      <w:marBottom w:val="0"/>
      <w:divBdr>
        <w:top w:val="none" w:sz="0" w:space="0" w:color="auto"/>
        <w:left w:val="none" w:sz="0" w:space="0" w:color="auto"/>
        <w:bottom w:val="none" w:sz="0" w:space="0" w:color="auto"/>
        <w:right w:val="none" w:sz="0" w:space="0" w:color="auto"/>
      </w:divBdr>
    </w:div>
    <w:div w:id="1649747084">
      <w:bodyDiv w:val="1"/>
      <w:marLeft w:val="0"/>
      <w:marRight w:val="0"/>
      <w:marTop w:val="0"/>
      <w:marBottom w:val="0"/>
      <w:divBdr>
        <w:top w:val="none" w:sz="0" w:space="0" w:color="auto"/>
        <w:left w:val="none" w:sz="0" w:space="0" w:color="auto"/>
        <w:bottom w:val="none" w:sz="0" w:space="0" w:color="auto"/>
        <w:right w:val="none" w:sz="0" w:space="0" w:color="auto"/>
      </w:divBdr>
    </w:div>
    <w:div w:id="1933661229">
      <w:bodyDiv w:val="1"/>
      <w:marLeft w:val="0"/>
      <w:marRight w:val="0"/>
      <w:marTop w:val="0"/>
      <w:marBottom w:val="0"/>
      <w:divBdr>
        <w:top w:val="none" w:sz="0" w:space="0" w:color="auto"/>
        <w:left w:val="none" w:sz="0" w:space="0" w:color="auto"/>
        <w:bottom w:val="none" w:sz="0" w:space="0" w:color="auto"/>
        <w:right w:val="none" w:sz="0" w:space="0" w:color="auto"/>
      </w:divBdr>
    </w:div>
    <w:div w:id="211061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afriwise.com/blog/pan-african-payment-and-settlement-system-launch-a-new-dawn-for-cross-border-financial-transactions-in-af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3351-2EE1-4AFA-869B-E0A9023E4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5009</Words>
  <Characters>28554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IECMS</dc:creator>
  <cp:lastModifiedBy>JSC</cp:lastModifiedBy>
  <cp:revision>2</cp:revision>
  <cp:lastPrinted>2026-02-10T10:55:00Z</cp:lastPrinted>
  <dcterms:created xsi:type="dcterms:W3CDTF">2026-02-13T11:19:00Z</dcterms:created>
  <dcterms:modified xsi:type="dcterms:W3CDTF">2026-02-13T11:19:00Z</dcterms:modified>
</cp:coreProperties>
</file>