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DD1" w:rsidRDefault="00AB3DD1" w:rsidP="0027737F">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GWANDA RURAL DISTRICT COUNCIL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
    <w:p w:rsidR="00AB3DD1" w:rsidRDefault="00AB3DD1" w:rsidP="0027737F">
      <w:pPr>
        <w:pStyle w:val="NoSpacing"/>
        <w:jc w:val="both"/>
        <w:rPr>
          <w:rFonts w:ascii="Times New Roman" w:hAnsi="Times New Roman" w:cs="Times New Roman"/>
          <w:b/>
          <w:bCs/>
          <w:sz w:val="24"/>
          <w:szCs w:val="24"/>
        </w:rPr>
      </w:pPr>
      <w:r>
        <w:rPr>
          <w:rFonts w:ascii="Times New Roman" w:hAnsi="Times New Roman" w:cs="Times New Roman"/>
          <w:b/>
          <w:bCs/>
          <w:sz w:val="24"/>
          <w:szCs w:val="24"/>
        </w:rPr>
        <w:t>Versus</w:t>
      </w:r>
    </w:p>
    <w:p w:rsidR="00AB3DD1" w:rsidRDefault="00AB3DD1" w:rsidP="0027737F">
      <w:pPr>
        <w:pStyle w:val="NoSpacing"/>
        <w:jc w:val="both"/>
        <w:rPr>
          <w:rFonts w:ascii="Times New Roman" w:hAnsi="Times New Roman" w:cs="Times New Roman"/>
          <w:b/>
          <w:sz w:val="24"/>
          <w:szCs w:val="24"/>
        </w:rPr>
      </w:pPr>
    </w:p>
    <w:p w:rsidR="00AB3DD1" w:rsidRDefault="00AB3DD1" w:rsidP="0027737F">
      <w:pPr>
        <w:pStyle w:val="NoSpacing"/>
        <w:jc w:val="both"/>
        <w:rPr>
          <w:rFonts w:ascii="Times New Roman" w:hAnsi="Times New Roman" w:cs="Times New Roman"/>
          <w:b/>
          <w:sz w:val="24"/>
          <w:szCs w:val="24"/>
        </w:rPr>
      </w:pPr>
      <w:r>
        <w:rPr>
          <w:rFonts w:ascii="Times New Roman" w:hAnsi="Times New Roman" w:cs="Times New Roman"/>
          <w:b/>
          <w:sz w:val="24"/>
          <w:szCs w:val="24"/>
        </w:rPr>
        <w:t>HENDRIK JOHANNES BEZUIDENHOUT</w:t>
      </w:r>
    </w:p>
    <w:p w:rsidR="00AB3DD1" w:rsidRDefault="00AB3DD1" w:rsidP="0027737F">
      <w:pPr>
        <w:pStyle w:val="NoSpacing"/>
        <w:jc w:val="both"/>
        <w:rPr>
          <w:rFonts w:ascii="Times New Roman" w:hAnsi="Times New Roman" w:cs="Times New Roman"/>
          <w:b/>
          <w:sz w:val="24"/>
          <w:szCs w:val="24"/>
        </w:rPr>
      </w:pPr>
      <w:r>
        <w:rPr>
          <w:rFonts w:ascii="Times New Roman" w:hAnsi="Times New Roman" w:cs="Times New Roman"/>
          <w:b/>
          <w:sz w:val="24"/>
          <w:szCs w:val="24"/>
        </w:rPr>
        <w:t>(In his capacity as executor of estate late</w:t>
      </w:r>
    </w:p>
    <w:p w:rsidR="00AB3DD1" w:rsidRDefault="00AB3DD1" w:rsidP="0027737F">
      <w:pPr>
        <w:pStyle w:val="NoSpacing"/>
        <w:jc w:val="both"/>
        <w:rPr>
          <w:rFonts w:ascii="Times New Roman" w:hAnsi="Times New Roman" w:cs="Times New Roman"/>
          <w:b/>
          <w:sz w:val="24"/>
          <w:szCs w:val="24"/>
        </w:rPr>
      </w:pPr>
      <w:r>
        <w:rPr>
          <w:rFonts w:ascii="Times New Roman" w:hAnsi="Times New Roman" w:cs="Times New Roman"/>
          <w:b/>
          <w:sz w:val="24"/>
          <w:szCs w:val="24"/>
        </w:rPr>
        <w:t>Lourens Marthi</w:t>
      </w:r>
      <w:r w:rsidR="00915E3C">
        <w:rPr>
          <w:rFonts w:ascii="Times New Roman" w:hAnsi="Times New Roman" w:cs="Times New Roman"/>
          <w:b/>
          <w:sz w:val="24"/>
          <w:szCs w:val="24"/>
        </w:rPr>
        <w:t>n</w:t>
      </w:r>
      <w:r>
        <w:rPr>
          <w:rFonts w:ascii="Times New Roman" w:hAnsi="Times New Roman" w:cs="Times New Roman"/>
          <w:b/>
          <w:sz w:val="24"/>
          <w:szCs w:val="24"/>
        </w:rPr>
        <w:t>us Botha (SNR)</w:t>
      </w:r>
    </w:p>
    <w:p w:rsidR="00AB3DD1" w:rsidRDefault="00AB3DD1" w:rsidP="0027737F">
      <w:pPr>
        <w:pStyle w:val="NoSpacing"/>
        <w:jc w:val="both"/>
        <w:rPr>
          <w:rFonts w:ascii="Times New Roman" w:hAnsi="Times New Roman" w:cs="Times New Roman"/>
          <w:sz w:val="24"/>
          <w:szCs w:val="24"/>
        </w:rPr>
      </w:pPr>
    </w:p>
    <w:p w:rsidR="00AB3DD1" w:rsidRDefault="00AB3DD1" w:rsidP="0027737F">
      <w:pPr>
        <w:pStyle w:val="NoSpacing"/>
        <w:jc w:val="both"/>
        <w:rPr>
          <w:rFonts w:ascii="Times New Roman" w:hAnsi="Times New Roman" w:cs="Times New Roman"/>
          <w:sz w:val="24"/>
          <w:szCs w:val="24"/>
        </w:rPr>
      </w:pPr>
    </w:p>
    <w:p w:rsidR="00AB3DD1" w:rsidRDefault="00AB3DD1" w:rsidP="0027737F">
      <w:pPr>
        <w:pStyle w:val="NoSpacing"/>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AB3DD1" w:rsidRDefault="00AB3DD1" w:rsidP="0027737F">
      <w:pPr>
        <w:pStyle w:val="NoSpacing"/>
        <w:jc w:val="both"/>
        <w:rPr>
          <w:rFonts w:ascii="Times New Roman" w:hAnsi="Times New Roman" w:cs="Times New Roman"/>
          <w:sz w:val="24"/>
          <w:szCs w:val="24"/>
        </w:rPr>
      </w:pPr>
      <w:r>
        <w:rPr>
          <w:rFonts w:ascii="Times New Roman" w:hAnsi="Times New Roman" w:cs="Times New Roman"/>
          <w:sz w:val="24"/>
          <w:szCs w:val="24"/>
        </w:rPr>
        <w:t>KABASA J</w:t>
      </w:r>
    </w:p>
    <w:p w:rsidR="00AB3DD1" w:rsidRDefault="00AB3DD1" w:rsidP="002773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BULAWAYO 19 MAY AND </w:t>
      </w:r>
      <w:r w:rsidR="00267CBC">
        <w:rPr>
          <w:rFonts w:ascii="Times New Roman" w:hAnsi="Times New Roman" w:cs="Times New Roman"/>
          <w:sz w:val="24"/>
          <w:szCs w:val="24"/>
        </w:rPr>
        <w:t>9</w:t>
      </w:r>
      <w:r>
        <w:rPr>
          <w:rFonts w:ascii="Times New Roman" w:hAnsi="Times New Roman" w:cs="Times New Roman"/>
          <w:sz w:val="24"/>
          <w:szCs w:val="24"/>
        </w:rPr>
        <w:t xml:space="preserve"> JUNE 2026</w:t>
      </w:r>
    </w:p>
    <w:p w:rsidR="00AB3DD1" w:rsidRDefault="00AB3DD1" w:rsidP="0027737F">
      <w:pPr>
        <w:pStyle w:val="NoSpacing"/>
        <w:jc w:val="both"/>
        <w:rPr>
          <w:rFonts w:ascii="Times New Roman" w:hAnsi="Times New Roman" w:cs="Times New Roman"/>
          <w:sz w:val="24"/>
          <w:szCs w:val="24"/>
        </w:rPr>
      </w:pPr>
    </w:p>
    <w:p w:rsidR="00AB3DD1" w:rsidRDefault="00AB3DD1" w:rsidP="0027737F">
      <w:pPr>
        <w:pStyle w:val="NoSpacing"/>
        <w:jc w:val="both"/>
        <w:rPr>
          <w:rFonts w:ascii="Times New Roman" w:hAnsi="Times New Roman" w:cs="Times New Roman"/>
          <w:sz w:val="24"/>
          <w:szCs w:val="24"/>
        </w:rPr>
      </w:pPr>
    </w:p>
    <w:p w:rsidR="00AB3DD1" w:rsidRDefault="00AB3DD1" w:rsidP="0027737F">
      <w:pPr>
        <w:jc w:val="both"/>
        <w:rPr>
          <w:rFonts w:cs="Times New Roman"/>
          <w:b/>
          <w:bCs/>
          <w:szCs w:val="24"/>
        </w:rPr>
      </w:pPr>
      <w:r>
        <w:rPr>
          <w:rFonts w:cs="Times New Roman"/>
          <w:b/>
          <w:bCs/>
          <w:szCs w:val="24"/>
        </w:rPr>
        <w:t>Opposed Application</w:t>
      </w:r>
    </w:p>
    <w:p w:rsidR="00AB3DD1" w:rsidRDefault="00AB3DD1" w:rsidP="0027737F">
      <w:pPr>
        <w:pStyle w:val="NoSpacing"/>
        <w:jc w:val="both"/>
        <w:rPr>
          <w:rFonts w:ascii="Times New Roman" w:hAnsi="Times New Roman" w:cs="Times New Roman"/>
          <w:i/>
          <w:sz w:val="24"/>
          <w:szCs w:val="24"/>
        </w:rPr>
      </w:pPr>
    </w:p>
    <w:p w:rsidR="00AB3DD1" w:rsidRDefault="00AB3DD1" w:rsidP="0027737F">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L. Nkomo, </w:t>
      </w:r>
      <w:r>
        <w:rPr>
          <w:rFonts w:ascii="Times New Roman" w:hAnsi="Times New Roman" w:cs="Times New Roman"/>
          <w:sz w:val="24"/>
          <w:szCs w:val="24"/>
        </w:rPr>
        <w:t>for the applicant</w:t>
      </w:r>
    </w:p>
    <w:p w:rsidR="00AB3DD1" w:rsidRDefault="00AB3DD1" w:rsidP="0027737F">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W. Ncube, </w:t>
      </w:r>
      <w:r>
        <w:rPr>
          <w:rFonts w:ascii="Times New Roman" w:hAnsi="Times New Roman" w:cs="Times New Roman"/>
          <w:sz w:val="24"/>
          <w:szCs w:val="24"/>
        </w:rPr>
        <w:t>for the respondent</w:t>
      </w:r>
    </w:p>
    <w:p w:rsidR="00AB3DD1" w:rsidRDefault="00AB3DD1" w:rsidP="0027737F">
      <w:pPr>
        <w:pStyle w:val="NoSpacing"/>
        <w:jc w:val="both"/>
        <w:rPr>
          <w:rFonts w:ascii="Times New Roman" w:hAnsi="Times New Roman" w:cs="Times New Roman"/>
          <w:sz w:val="24"/>
          <w:szCs w:val="24"/>
        </w:rPr>
      </w:pPr>
    </w:p>
    <w:p w:rsidR="00AB3DD1" w:rsidRDefault="00AB3DD1" w:rsidP="0027737F">
      <w:pPr>
        <w:jc w:val="both"/>
        <w:rPr>
          <w:rFonts w:cs="Times New Roman"/>
          <w:b/>
          <w:szCs w:val="24"/>
        </w:rPr>
      </w:pPr>
    </w:p>
    <w:p w:rsidR="00033A49" w:rsidRDefault="00AB3DD1" w:rsidP="0027737F">
      <w:pPr>
        <w:ind w:firstLine="720"/>
        <w:jc w:val="both"/>
        <w:rPr>
          <w:rFonts w:cs="Times New Roman"/>
          <w:bCs/>
          <w:szCs w:val="24"/>
        </w:rPr>
      </w:pPr>
      <w:r>
        <w:rPr>
          <w:rFonts w:cs="Times New Roman"/>
          <w:b/>
          <w:szCs w:val="24"/>
        </w:rPr>
        <w:t>KABASA J</w:t>
      </w:r>
      <w:r>
        <w:rPr>
          <w:rFonts w:cs="Times New Roman"/>
          <w:bCs/>
          <w:szCs w:val="24"/>
        </w:rPr>
        <w:t xml:space="preserve">: </w:t>
      </w:r>
      <w:r>
        <w:rPr>
          <w:rFonts w:cs="Times New Roman"/>
          <w:bCs/>
          <w:szCs w:val="24"/>
        </w:rPr>
        <w:tab/>
        <w:t>This is an application for rescission of judgment granted under case No. HCBC 473/25.  The applicant seeks the following relief:-</w:t>
      </w:r>
    </w:p>
    <w:p w:rsidR="00AB3DD1" w:rsidRDefault="00AB3DD1" w:rsidP="0071073B">
      <w:pPr>
        <w:spacing w:line="240" w:lineRule="auto"/>
        <w:ind w:left="1440" w:hanging="720"/>
        <w:jc w:val="both"/>
        <w:rPr>
          <w:rFonts w:cs="Times New Roman"/>
          <w:bCs/>
          <w:szCs w:val="24"/>
        </w:rPr>
      </w:pPr>
      <w:r>
        <w:rPr>
          <w:rFonts w:cs="Times New Roman"/>
          <w:bCs/>
          <w:szCs w:val="24"/>
        </w:rPr>
        <w:t>“1.</w:t>
      </w:r>
      <w:r>
        <w:rPr>
          <w:rFonts w:cs="Times New Roman"/>
          <w:bCs/>
          <w:szCs w:val="24"/>
        </w:rPr>
        <w:tab/>
        <w:t>The order granted in HCBC 473/25 on 31 October 2025 be and is hereby rescinded.</w:t>
      </w:r>
    </w:p>
    <w:p w:rsidR="00AB3DD1" w:rsidRDefault="00AB3DD1" w:rsidP="0071073B">
      <w:pPr>
        <w:spacing w:line="240" w:lineRule="auto"/>
        <w:ind w:left="1440" w:hanging="720"/>
        <w:jc w:val="both"/>
        <w:rPr>
          <w:rFonts w:cs="Times New Roman"/>
          <w:bCs/>
          <w:szCs w:val="24"/>
        </w:rPr>
      </w:pPr>
      <w:r>
        <w:rPr>
          <w:rFonts w:cs="Times New Roman"/>
          <w:bCs/>
          <w:szCs w:val="24"/>
        </w:rPr>
        <w:t>2.</w:t>
      </w:r>
      <w:r>
        <w:rPr>
          <w:rFonts w:cs="Times New Roman"/>
          <w:bCs/>
          <w:szCs w:val="24"/>
        </w:rPr>
        <w:tab/>
        <w:t>The applicant be and is hereby granted leave to file its opposing papers in case number HCBC 473/25 within 10 days of granting of this order.</w:t>
      </w:r>
    </w:p>
    <w:p w:rsidR="00AB3DD1" w:rsidRDefault="00AB3DD1" w:rsidP="0071073B">
      <w:pPr>
        <w:spacing w:line="240" w:lineRule="auto"/>
        <w:ind w:left="1440" w:hanging="720"/>
        <w:jc w:val="both"/>
        <w:rPr>
          <w:rFonts w:cs="Times New Roman"/>
          <w:bCs/>
          <w:szCs w:val="24"/>
        </w:rPr>
      </w:pPr>
      <w:r>
        <w:rPr>
          <w:rFonts w:cs="Times New Roman"/>
          <w:bCs/>
          <w:szCs w:val="24"/>
        </w:rPr>
        <w:t>3.</w:t>
      </w:r>
      <w:r>
        <w:rPr>
          <w:rFonts w:cs="Times New Roman"/>
          <w:bCs/>
          <w:szCs w:val="24"/>
        </w:rPr>
        <w:tab/>
        <w:t xml:space="preserve">The respondent shall pay costs of suit </w:t>
      </w:r>
      <w:r w:rsidR="009F21A0">
        <w:rPr>
          <w:rFonts w:cs="Times New Roman"/>
          <w:bCs/>
          <w:szCs w:val="24"/>
        </w:rPr>
        <w:t>if the matter is opposed.</w:t>
      </w:r>
    </w:p>
    <w:p w:rsidR="00613346" w:rsidRDefault="00613346" w:rsidP="0027737F">
      <w:pPr>
        <w:ind w:firstLine="720"/>
        <w:jc w:val="both"/>
        <w:rPr>
          <w:rFonts w:cs="Times New Roman"/>
          <w:bCs/>
          <w:szCs w:val="24"/>
        </w:rPr>
      </w:pPr>
      <w:r>
        <w:rPr>
          <w:rFonts w:cs="Times New Roman"/>
          <w:bCs/>
          <w:szCs w:val="24"/>
        </w:rPr>
        <w:t xml:space="preserve">The application is opposed.  Both parties took points </w:t>
      </w:r>
      <w:r w:rsidRPr="0071073B">
        <w:rPr>
          <w:rFonts w:cs="Times New Roman"/>
          <w:bCs/>
          <w:i/>
          <w:szCs w:val="24"/>
        </w:rPr>
        <w:t>in limine</w:t>
      </w:r>
      <w:r>
        <w:rPr>
          <w:rFonts w:cs="Times New Roman"/>
          <w:bCs/>
          <w:szCs w:val="24"/>
        </w:rPr>
        <w:t>, attacking the application itself and the affidavits filed in support as well as in opposing the application.</w:t>
      </w:r>
    </w:p>
    <w:p w:rsidR="00613346" w:rsidRDefault="00613346" w:rsidP="0027737F">
      <w:pPr>
        <w:ind w:firstLine="720"/>
        <w:jc w:val="both"/>
        <w:rPr>
          <w:rFonts w:cs="Times New Roman"/>
          <w:bCs/>
          <w:szCs w:val="24"/>
        </w:rPr>
      </w:pPr>
      <w:r>
        <w:rPr>
          <w:rFonts w:cs="Times New Roman"/>
          <w:bCs/>
          <w:szCs w:val="24"/>
        </w:rPr>
        <w:t>It is important to set out the background to this application.</w:t>
      </w:r>
    </w:p>
    <w:p w:rsidR="00C63B1A" w:rsidRPr="0071073B" w:rsidRDefault="00C63B1A" w:rsidP="0027737F">
      <w:pPr>
        <w:ind w:firstLine="720"/>
        <w:jc w:val="both"/>
        <w:rPr>
          <w:rFonts w:cs="Times New Roman"/>
          <w:b/>
          <w:bCs/>
          <w:szCs w:val="24"/>
        </w:rPr>
      </w:pPr>
      <w:r w:rsidRPr="0071073B">
        <w:rPr>
          <w:rFonts w:cs="Times New Roman"/>
          <w:b/>
          <w:bCs/>
          <w:szCs w:val="24"/>
        </w:rPr>
        <w:t>BACKGROUND</w:t>
      </w:r>
    </w:p>
    <w:p w:rsidR="00C63B1A" w:rsidRDefault="00C63B1A" w:rsidP="0027737F">
      <w:pPr>
        <w:ind w:firstLine="720"/>
        <w:jc w:val="both"/>
        <w:rPr>
          <w:rFonts w:cs="Times New Roman"/>
          <w:bCs/>
          <w:szCs w:val="24"/>
        </w:rPr>
      </w:pPr>
      <w:r>
        <w:rPr>
          <w:rFonts w:cs="Times New Roman"/>
          <w:bCs/>
          <w:szCs w:val="24"/>
        </w:rPr>
        <w:t xml:space="preserve">On 14 June 2018 </w:t>
      </w:r>
      <w:r w:rsidR="00C624F9">
        <w:rPr>
          <w:rFonts w:cs="Times New Roman"/>
          <w:bCs/>
          <w:szCs w:val="24"/>
        </w:rPr>
        <w:t>in</w:t>
      </w:r>
      <w:r>
        <w:rPr>
          <w:rFonts w:cs="Times New Roman"/>
          <w:bCs/>
          <w:szCs w:val="24"/>
        </w:rPr>
        <w:t xml:space="preserve"> HB 151-18, this court registered an arbitration award against the applicant.  The applicant paid what was granted therein but in local currency.</w:t>
      </w:r>
      <w:r w:rsidR="00062F95">
        <w:rPr>
          <w:rFonts w:cs="Times New Roman"/>
          <w:bCs/>
          <w:szCs w:val="24"/>
        </w:rPr>
        <w:t xml:space="preserve">  The respondent contended that such payment ought to have been in foreign currency and so filed an application for a declaratur under</w:t>
      </w:r>
      <w:r w:rsidR="004C4A38">
        <w:rPr>
          <w:rFonts w:cs="Times New Roman"/>
          <w:bCs/>
          <w:szCs w:val="24"/>
        </w:rPr>
        <w:t xml:space="preserve"> case number</w:t>
      </w:r>
      <w:r w:rsidR="00062F95">
        <w:rPr>
          <w:rFonts w:cs="Times New Roman"/>
          <w:bCs/>
          <w:szCs w:val="24"/>
        </w:rPr>
        <w:t xml:space="preserve"> HCBF 892/24.  That application was subsequently deemed abandoned for failure to file a certificate of service as provided for in r 58(14) as read with r 58(15) of the High Court Rules, 2021.</w:t>
      </w:r>
    </w:p>
    <w:p w:rsidR="00F74C09" w:rsidRDefault="00F74C09" w:rsidP="0027737F">
      <w:pPr>
        <w:ind w:firstLine="720"/>
        <w:jc w:val="both"/>
        <w:rPr>
          <w:rFonts w:cs="Times New Roman"/>
          <w:bCs/>
          <w:szCs w:val="24"/>
        </w:rPr>
      </w:pPr>
      <w:r>
        <w:rPr>
          <w:rFonts w:cs="Times New Roman"/>
          <w:bCs/>
          <w:szCs w:val="24"/>
        </w:rPr>
        <w:lastRenderedPageBreak/>
        <w:t>The respondent thereafter filed an application for condonation and extension of time to file the certificate</w:t>
      </w:r>
      <w:r w:rsidR="00DF1759">
        <w:rPr>
          <w:rFonts w:cs="Times New Roman"/>
          <w:bCs/>
          <w:szCs w:val="24"/>
        </w:rPr>
        <w:t>s</w:t>
      </w:r>
      <w:r>
        <w:rPr>
          <w:rFonts w:cs="Times New Roman"/>
          <w:bCs/>
          <w:szCs w:val="24"/>
        </w:rPr>
        <w:t xml:space="preserve"> of service.  This application was granted under</w:t>
      </w:r>
      <w:r w:rsidR="0083058F">
        <w:rPr>
          <w:rFonts w:cs="Times New Roman"/>
          <w:bCs/>
          <w:szCs w:val="24"/>
        </w:rPr>
        <w:t xml:space="preserve"> case number</w:t>
      </w:r>
      <w:r>
        <w:rPr>
          <w:rFonts w:cs="Times New Roman"/>
          <w:bCs/>
          <w:szCs w:val="24"/>
        </w:rPr>
        <w:t xml:space="preserve"> HCBC 473/25.  The respondent obtained the following order on 31 October 2025:-</w:t>
      </w:r>
    </w:p>
    <w:p w:rsidR="00F74C09" w:rsidRDefault="00F74C09" w:rsidP="009B20CD">
      <w:pPr>
        <w:spacing w:line="240" w:lineRule="auto"/>
        <w:ind w:left="1440" w:hanging="720"/>
        <w:jc w:val="both"/>
        <w:rPr>
          <w:rFonts w:cs="Times New Roman"/>
          <w:bCs/>
          <w:szCs w:val="24"/>
        </w:rPr>
      </w:pPr>
      <w:r>
        <w:rPr>
          <w:rFonts w:cs="Times New Roman"/>
          <w:bCs/>
          <w:szCs w:val="24"/>
        </w:rPr>
        <w:t>“1.</w:t>
      </w:r>
      <w:r>
        <w:rPr>
          <w:rFonts w:cs="Times New Roman"/>
          <w:bCs/>
          <w:szCs w:val="24"/>
        </w:rPr>
        <w:tab/>
        <w:t>The application for condonation for failure to timeously file the certificates of service of the application in case No. HCBF 892/24 be and is hereby granted.</w:t>
      </w:r>
    </w:p>
    <w:p w:rsidR="00F74C09" w:rsidRDefault="00F74C09" w:rsidP="009B20CD">
      <w:pPr>
        <w:spacing w:line="240" w:lineRule="auto"/>
        <w:ind w:left="1440" w:hanging="720"/>
        <w:jc w:val="both"/>
        <w:rPr>
          <w:rFonts w:cs="Times New Roman"/>
          <w:bCs/>
          <w:szCs w:val="24"/>
        </w:rPr>
      </w:pPr>
      <w:r>
        <w:rPr>
          <w:rFonts w:cs="Times New Roman"/>
          <w:bCs/>
          <w:szCs w:val="24"/>
        </w:rPr>
        <w:t>2.</w:t>
      </w:r>
      <w:r>
        <w:rPr>
          <w:rFonts w:cs="Times New Roman"/>
          <w:bCs/>
          <w:szCs w:val="24"/>
        </w:rPr>
        <w:tab/>
        <w:t>The application for extension of time within which to file the certificates of service of the application in case No. HCBF 892/24 be and is hereby granted.</w:t>
      </w:r>
    </w:p>
    <w:p w:rsidR="00F74C09" w:rsidRDefault="00F74C09" w:rsidP="009B20CD">
      <w:pPr>
        <w:spacing w:line="240" w:lineRule="auto"/>
        <w:ind w:left="1440" w:hanging="720"/>
        <w:jc w:val="both"/>
        <w:rPr>
          <w:rFonts w:cs="Times New Roman"/>
          <w:bCs/>
          <w:szCs w:val="24"/>
        </w:rPr>
      </w:pPr>
      <w:r>
        <w:rPr>
          <w:rFonts w:cs="Times New Roman"/>
          <w:bCs/>
          <w:szCs w:val="24"/>
        </w:rPr>
        <w:t>3.</w:t>
      </w:r>
      <w:r>
        <w:rPr>
          <w:rFonts w:cs="Times New Roman"/>
          <w:bCs/>
          <w:szCs w:val="24"/>
        </w:rPr>
        <w:tab/>
        <w:t>The application for reinstatement of case No. HCBF 892/24 be and is hereby granted.</w:t>
      </w:r>
    </w:p>
    <w:p w:rsidR="00F74C09" w:rsidRDefault="00F74C09" w:rsidP="009B20CD">
      <w:pPr>
        <w:spacing w:line="240" w:lineRule="auto"/>
        <w:ind w:left="1440" w:hanging="720"/>
        <w:jc w:val="both"/>
        <w:rPr>
          <w:rFonts w:cs="Times New Roman"/>
          <w:bCs/>
          <w:szCs w:val="24"/>
        </w:rPr>
      </w:pPr>
      <w:r>
        <w:rPr>
          <w:rFonts w:cs="Times New Roman"/>
          <w:bCs/>
          <w:szCs w:val="24"/>
        </w:rPr>
        <w:t>4.</w:t>
      </w:r>
      <w:r>
        <w:rPr>
          <w:rFonts w:cs="Times New Roman"/>
          <w:bCs/>
          <w:szCs w:val="24"/>
        </w:rPr>
        <w:tab/>
        <w:t xml:space="preserve">Applicant is directed to file the certificates of service of the application under HCBF 892/24 upon respondent and the </w:t>
      </w:r>
      <w:r w:rsidR="00EA0F51">
        <w:rPr>
          <w:rFonts w:cs="Times New Roman"/>
          <w:bCs/>
          <w:szCs w:val="24"/>
        </w:rPr>
        <w:t>M</w:t>
      </w:r>
      <w:r>
        <w:rPr>
          <w:rFonts w:cs="Times New Roman"/>
          <w:bCs/>
          <w:szCs w:val="24"/>
        </w:rPr>
        <w:t>a</w:t>
      </w:r>
      <w:r w:rsidR="00E95ADC">
        <w:rPr>
          <w:rFonts w:cs="Times New Roman"/>
          <w:bCs/>
          <w:szCs w:val="24"/>
        </w:rPr>
        <w:t>s</w:t>
      </w:r>
      <w:r>
        <w:rPr>
          <w:rFonts w:cs="Times New Roman"/>
          <w:bCs/>
          <w:szCs w:val="24"/>
        </w:rPr>
        <w:t>ter within five (5) days of the grant of this order.</w:t>
      </w:r>
    </w:p>
    <w:p w:rsidR="00F74C09" w:rsidRDefault="00F74C09" w:rsidP="009B20CD">
      <w:pPr>
        <w:spacing w:line="240" w:lineRule="auto"/>
        <w:ind w:left="1440" w:hanging="720"/>
        <w:jc w:val="both"/>
        <w:rPr>
          <w:rFonts w:cs="Times New Roman"/>
          <w:bCs/>
          <w:szCs w:val="24"/>
        </w:rPr>
      </w:pPr>
      <w:r>
        <w:rPr>
          <w:rFonts w:cs="Times New Roman"/>
          <w:bCs/>
          <w:szCs w:val="24"/>
        </w:rPr>
        <w:t>5.</w:t>
      </w:r>
      <w:r>
        <w:rPr>
          <w:rFonts w:cs="Times New Roman"/>
          <w:bCs/>
          <w:szCs w:val="24"/>
        </w:rPr>
        <w:tab/>
        <w:t>The filing of the notice of opposition, answering affidavit and heads of argument under cover of HCBF 892/24 be and is hereby condoned and these shall stand as part of the reinstated matter.</w:t>
      </w:r>
    </w:p>
    <w:p w:rsidR="00F74C09" w:rsidRDefault="00F74C09" w:rsidP="009B20CD">
      <w:pPr>
        <w:spacing w:line="240" w:lineRule="auto"/>
        <w:ind w:left="1440" w:hanging="720"/>
        <w:jc w:val="both"/>
        <w:rPr>
          <w:rFonts w:cs="Times New Roman"/>
          <w:bCs/>
          <w:szCs w:val="24"/>
        </w:rPr>
      </w:pPr>
      <w:r>
        <w:rPr>
          <w:rFonts w:cs="Times New Roman"/>
          <w:bCs/>
          <w:szCs w:val="24"/>
        </w:rPr>
        <w:t>6.</w:t>
      </w:r>
      <w:r>
        <w:rPr>
          <w:rFonts w:cs="Times New Roman"/>
          <w:bCs/>
          <w:szCs w:val="24"/>
        </w:rPr>
        <w:tab/>
        <w:t>Applicant to pay respondent’s costs on a party and party scale.</w:t>
      </w:r>
      <w:r w:rsidR="00DE5102">
        <w:rPr>
          <w:rFonts w:cs="Times New Roman"/>
          <w:bCs/>
          <w:szCs w:val="24"/>
        </w:rPr>
        <w:t>”</w:t>
      </w:r>
    </w:p>
    <w:p w:rsidR="00DE5102" w:rsidRDefault="00DE5102" w:rsidP="0027737F">
      <w:pPr>
        <w:ind w:firstLine="720"/>
        <w:jc w:val="both"/>
        <w:rPr>
          <w:rFonts w:cs="Times New Roman"/>
          <w:bCs/>
          <w:szCs w:val="24"/>
        </w:rPr>
      </w:pPr>
      <w:r>
        <w:rPr>
          <w:rFonts w:cs="Times New Roman"/>
          <w:bCs/>
          <w:szCs w:val="24"/>
        </w:rPr>
        <w:t>This is the order the applicant seeks to have rescinded.  The order was granted after the application was granted as an unopposed matter following the court’s decision to non-suit the applicant on the basis that the deponent to the opposing affidavit had failed to provide a valid resolution authorising him to act on behalf of the applicant.</w:t>
      </w:r>
    </w:p>
    <w:p w:rsidR="00CB3781" w:rsidRDefault="00CB3781" w:rsidP="0027737F">
      <w:pPr>
        <w:ind w:firstLine="720"/>
        <w:jc w:val="both"/>
        <w:rPr>
          <w:rFonts w:cs="Times New Roman"/>
          <w:bCs/>
          <w:szCs w:val="24"/>
        </w:rPr>
      </w:pPr>
      <w:r>
        <w:rPr>
          <w:rFonts w:cs="Times New Roman"/>
          <w:bCs/>
          <w:szCs w:val="24"/>
        </w:rPr>
        <w:t xml:space="preserve">At the hearing of the matter I asked the parties to address me on both the points </w:t>
      </w:r>
      <w:r w:rsidRPr="00B54ECA">
        <w:rPr>
          <w:rFonts w:cs="Times New Roman"/>
          <w:bCs/>
          <w:i/>
          <w:szCs w:val="24"/>
        </w:rPr>
        <w:t>in limine</w:t>
      </w:r>
      <w:r>
        <w:rPr>
          <w:rFonts w:cs="Times New Roman"/>
          <w:bCs/>
          <w:szCs w:val="24"/>
        </w:rPr>
        <w:t xml:space="preserve"> and merits.  This I did so as </w:t>
      </w:r>
      <w:r w:rsidR="004F59DB">
        <w:rPr>
          <w:rFonts w:cs="Times New Roman"/>
          <w:bCs/>
          <w:szCs w:val="24"/>
        </w:rPr>
        <w:t xml:space="preserve">to avoid calling the parties back </w:t>
      </w:r>
      <w:r w:rsidR="00D86FF1">
        <w:rPr>
          <w:rFonts w:cs="Times New Roman"/>
          <w:bCs/>
          <w:szCs w:val="24"/>
        </w:rPr>
        <w:t xml:space="preserve">should the points </w:t>
      </w:r>
      <w:r w:rsidR="00D86FF1" w:rsidRPr="00B54ECA">
        <w:rPr>
          <w:rFonts w:cs="Times New Roman"/>
          <w:bCs/>
          <w:i/>
          <w:szCs w:val="24"/>
        </w:rPr>
        <w:t>in limine</w:t>
      </w:r>
      <w:r w:rsidR="00D86FF1">
        <w:rPr>
          <w:rFonts w:cs="Times New Roman"/>
          <w:bCs/>
          <w:szCs w:val="24"/>
        </w:rPr>
        <w:t xml:space="preserve"> be dismissed.</w:t>
      </w:r>
    </w:p>
    <w:p w:rsidR="00D86FF1" w:rsidRPr="00B54ECA" w:rsidRDefault="00D86FF1" w:rsidP="0027737F">
      <w:pPr>
        <w:ind w:firstLine="720"/>
        <w:jc w:val="both"/>
        <w:rPr>
          <w:rFonts w:cs="Times New Roman"/>
          <w:b/>
          <w:bCs/>
          <w:i/>
          <w:szCs w:val="24"/>
        </w:rPr>
      </w:pPr>
      <w:r w:rsidRPr="00B54ECA">
        <w:rPr>
          <w:rFonts w:cs="Times New Roman"/>
          <w:b/>
          <w:bCs/>
          <w:i/>
          <w:szCs w:val="24"/>
        </w:rPr>
        <w:t>Points in Limine</w:t>
      </w:r>
    </w:p>
    <w:p w:rsidR="00D86FF1" w:rsidRDefault="00D86FF1" w:rsidP="0027737F">
      <w:pPr>
        <w:ind w:firstLine="720"/>
        <w:jc w:val="both"/>
        <w:rPr>
          <w:rFonts w:cs="Times New Roman"/>
          <w:bCs/>
          <w:szCs w:val="24"/>
        </w:rPr>
      </w:pPr>
      <w:r>
        <w:rPr>
          <w:rFonts w:cs="Times New Roman"/>
          <w:bCs/>
          <w:szCs w:val="24"/>
        </w:rPr>
        <w:t>I propose to deal with the points</w:t>
      </w:r>
      <w:r w:rsidR="00B22B2F">
        <w:rPr>
          <w:rFonts w:cs="Times New Roman"/>
          <w:bCs/>
          <w:szCs w:val="24"/>
        </w:rPr>
        <w:t xml:space="preserve"> </w:t>
      </w:r>
      <w:r w:rsidR="00B22B2F" w:rsidRPr="00B22B2F">
        <w:rPr>
          <w:rFonts w:cs="Times New Roman"/>
          <w:bCs/>
          <w:i/>
          <w:szCs w:val="24"/>
        </w:rPr>
        <w:t>in limine</w:t>
      </w:r>
      <w:r>
        <w:rPr>
          <w:rFonts w:cs="Times New Roman"/>
          <w:bCs/>
          <w:szCs w:val="24"/>
        </w:rPr>
        <w:t xml:space="preserve"> relating to both the founding and opposing affidavits.  Counsel for the applicant submitted that the date on which the opposing affidavit was commissioned is not stated.  What is there is a scribbling which is difficult to decipher and the notary public did not endorse the date of commissioning.  Counsel relied on the decisions in </w:t>
      </w:r>
      <w:r w:rsidRPr="00A2169F">
        <w:rPr>
          <w:rFonts w:cs="Times New Roman"/>
          <w:bCs/>
          <w:i/>
          <w:szCs w:val="24"/>
        </w:rPr>
        <w:t>Ariston Management Services</w:t>
      </w:r>
      <w:r>
        <w:rPr>
          <w:rFonts w:cs="Times New Roman"/>
          <w:bCs/>
          <w:szCs w:val="24"/>
        </w:rPr>
        <w:t xml:space="preserve"> v </w:t>
      </w:r>
      <w:r w:rsidRPr="00C32672">
        <w:rPr>
          <w:rFonts w:cs="Times New Roman"/>
          <w:bCs/>
          <w:i/>
          <w:szCs w:val="24"/>
        </w:rPr>
        <w:t xml:space="preserve">Econet Wireless Zimbabwe </w:t>
      </w:r>
      <w:r w:rsidR="006E78DE" w:rsidRPr="00C32672">
        <w:rPr>
          <w:rFonts w:cs="Times New Roman"/>
          <w:bCs/>
          <w:i/>
          <w:szCs w:val="24"/>
        </w:rPr>
        <w:t>Limited</w:t>
      </w:r>
      <w:r w:rsidR="006E78DE">
        <w:rPr>
          <w:rFonts w:cs="Times New Roman"/>
          <w:bCs/>
          <w:szCs w:val="24"/>
        </w:rPr>
        <w:t xml:space="preserve"> S 123-23 and </w:t>
      </w:r>
      <w:r w:rsidR="006E78DE" w:rsidRPr="00A2169F">
        <w:rPr>
          <w:rFonts w:cs="Times New Roman"/>
          <w:bCs/>
          <w:i/>
          <w:szCs w:val="24"/>
        </w:rPr>
        <w:t>Zin</w:t>
      </w:r>
      <w:r w:rsidR="00FE4AE4">
        <w:rPr>
          <w:rFonts w:cs="Times New Roman"/>
          <w:bCs/>
          <w:i/>
          <w:szCs w:val="24"/>
        </w:rPr>
        <w:t>y</w:t>
      </w:r>
      <w:r w:rsidR="006E78DE" w:rsidRPr="00A2169F">
        <w:rPr>
          <w:rFonts w:cs="Times New Roman"/>
          <w:bCs/>
          <w:i/>
          <w:szCs w:val="24"/>
        </w:rPr>
        <w:t xml:space="preserve">emba </w:t>
      </w:r>
      <w:r w:rsidR="006E78DE">
        <w:rPr>
          <w:rFonts w:cs="Times New Roman"/>
          <w:bCs/>
          <w:szCs w:val="24"/>
        </w:rPr>
        <w:t xml:space="preserve">v </w:t>
      </w:r>
      <w:r w:rsidR="006E78DE" w:rsidRPr="00A2169F">
        <w:rPr>
          <w:rFonts w:cs="Times New Roman"/>
          <w:bCs/>
          <w:i/>
          <w:szCs w:val="24"/>
        </w:rPr>
        <w:t>Nyakamba &amp; Ors</w:t>
      </w:r>
      <w:r w:rsidR="006E78DE">
        <w:rPr>
          <w:rFonts w:cs="Times New Roman"/>
          <w:bCs/>
          <w:szCs w:val="24"/>
        </w:rPr>
        <w:t xml:space="preserve"> HH 108-24.  Counsel concluded by </w:t>
      </w:r>
      <w:r w:rsidR="00B913DD">
        <w:rPr>
          <w:rFonts w:cs="Times New Roman"/>
          <w:bCs/>
          <w:szCs w:val="24"/>
        </w:rPr>
        <w:t>praying</w:t>
      </w:r>
      <w:r w:rsidR="006E78DE">
        <w:rPr>
          <w:rFonts w:cs="Times New Roman"/>
          <w:bCs/>
          <w:szCs w:val="24"/>
        </w:rPr>
        <w:t xml:space="preserve"> </w:t>
      </w:r>
      <w:r w:rsidR="00B913DD">
        <w:rPr>
          <w:rFonts w:cs="Times New Roman"/>
          <w:bCs/>
          <w:szCs w:val="24"/>
        </w:rPr>
        <w:t>that the</w:t>
      </w:r>
      <w:r w:rsidR="0088549B">
        <w:rPr>
          <w:rFonts w:cs="Times New Roman"/>
          <w:bCs/>
          <w:szCs w:val="24"/>
        </w:rPr>
        <w:t xml:space="preserve"> </w:t>
      </w:r>
      <w:r w:rsidR="006E78DE">
        <w:rPr>
          <w:rFonts w:cs="Times New Roman"/>
          <w:bCs/>
          <w:szCs w:val="24"/>
        </w:rPr>
        <w:t>application be dealt with as unopposed.</w:t>
      </w:r>
    </w:p>
    <w:p w:rsidR="006E78DE" w:rsidRDefault="006E78DE" w:rsidP="0027737F">
      <w:pPr>
        <w:ind w:firstLine="720"/>
        <w:jc w:val="both"/>
        <w:rPr>
          <w:rFonts w:cs="Times New Roman"/>
          <w:bCs/>
          <w:szCs w:val="24"/>
        </w:rPr>
      </w:pPr>
      <w:r w:rsidRPr="00A2169F">
        <w:rPr>
          <w:rFonts w:cs="Times New Roman"/>
          <w:bCs/>
          <w:i/>
          <w:szCs w:val="24"/>
        </w:rPr>
        <w:t>Mr Ncube</w:t>
      </w:r>
      <w:r>
        <w:rPr>
          <w:rFonts w:cs="Times New Roman"/>
          <w:bCs/>
          <w:szCs w:val="24"/>
        </w:rPr>
        <w:t xml:space="preserve"> for the respondent held a different view.  Counsel referred to recent judgment</w:t>
      </w:r>
      <w:r w:rsidR="006B330C">
        <w:rPr>
          <w:rFonts w:cs="Times New Roman"/>
          <w:bCs/>
          <w:szCs w:val="24"/>
        </w:rPr>
        <w:t>s</w:t>
      </w:r>
      <w:r>
        <w:rPr>
          <w:rFonts w:cs="Times New Roman"/>
          <w:bCs/>
          <w:szCs w:val="24"/>
        </w:rPr>
        <w:t xml:space="preserve"> of this court, </w:t>
      </w:r>
      <w:r w:rsidRPr="00A2169F">
        <w:rPr>
          <w:rFonts w:cs="Times New Roman"/>
          <w:bCs/>
          <w:i/>
          <w:szCs w:val="24"/>
        </w:rPr>
        <w:t>Sibanda</w:t>
      </w:r>
      <w:r>
        <w:rPr>
          <w:rFonts w:cs="Times New Roman"/>
          <w:bCs/>
          <w:szCs w:val="24"/>
        </w:rPr>
        <w:t xml:space="preserve"> v </w:t>
      </w:r>
      <w:r w:rsidRPr="00A2169F">
        <w:rPr>
          <w:rFonts w:cs="Times New Roman"/>
          <w:bCs/>
          <w:i/>
          <w:szCs w:val="24"/>
        </w:rPr>
        <w:t xml:space="preserve">Tsanga </w:t>
      </w:r>
      <w:r>
        <w:rPr>
          <w:rFonts w:cs="Times New Roman"/>
          <w:bCs/>
          <w:szCs w:val="24"/>
        </w:rPr>
        <w:t xml:space="preserve">HH 295-26, </w:t>
      </w:r>
      <w:r w:rsidRPr="00A2169F">
        <w:rPr>
          <w:rFonts w:cs="Times New Roman"/>
          <w:bCs/>
          <w:i/>
          <w:szCs w:val="24"/>
        </w:rPr>
        <w:t>Good Living Real Estate</w:t>
      </w:r>
      <w:r>
        <w:rPr>
          <w:rFonts w:cs="Times New Roman"/>
          <w:bCs/>
          <w:szCs w:val="24"/>
        </w:rPr>
        <w:t xml:space="preserve"> v </w:t>
      </w:r>
      <w:r w:rsidRPr="00A2169F">
        <w:rPr>
          <w:rFonts w:cs="Times New Roman"/>
          <w:bCs/>
          <w:i/>
          <w:szCs w:val="24"/>
        </w:rPr>
        <w:t xml:space="preserve">Adam &amp; Co. </w:t>
      </w:r>
      <w:r w:rsidRPr="00A2169F">
        <w:rPr>
          <w:rFonts w:cs="Times New Roman"/>
          <w:bCs/>
          <w:i/>
          <w:szCs w:val="24"/>
        </w:rPr>
        <w:lastRenderedPageBreak/>
        <w:t>(Pvt) Ltd</w:t>
      </w:r>
      <w:r>
        <w:rPr>
          <w:rFonts w:cs="Times New Roman"/>
          <w:bCs/>
          <w:szCs w:val="24"/>
        </w:rPr>
        <w:t xml:space="preserve"> HH 77-26 whose import is that it is the Commissioner of Oaths who endorses the date of commissioning</w:t>
      </w:r>
      <w:r w:rsidR="006B330C">
        <w:rPr>
          <w:rFonts w:cs="Times New Roman"/>
          <w:bCs/>
          <w:szCs w:val="24"/>
        </w:rPr>
        <w:t>. Counsel further submitted that</w:t>
      </w:r>
      <w:r>
        <w:rPr>
          <w:rFonts w:cs="Times New Roman"/>
          <w:bCs/>
          <w:szCs w:val="24"/>
        </w:rPr>
        <w:t xml:space="preserve"> the date endorsed on the opposing affidavit</w:t>
      </w:r>
      <w:r w:rsidR="001C448D">
        <w:rPr>
          <w:rFonts w:cs="Times New Roman"/>
          <w:bCs/>
          <w:szCs w:val="24"/>
        </w:rPr>
        <w:t xml:space="preserve">, which was said to be </w:t>
      </w:r>
      <w:r w:rsidR="00F904CE">
        <w:rPr>
          <w:rFonts w:cs="Times New Roman"/>
          <w:bCs/>
          <w:szCs w:val="24"/>
        </w:rPr>
        <w:t>undecipherable,</w:t>
      </w:r>
      <w:r>
        <w:rPr>
          <w:rFonts w:cs="Times New Roman"/>
          <w:bCs/>
          <w:szCs w:val="24"/>
        </w:rPr>
        <w:t xml:space="preserve"> is an </w:t>
      </w:r>
      <w:r w:rsidR="00D91F5F">
        <w:rPr>
          <w:rFonts w:cs="Times New Roman"/>
          <w:bCs/>
          <w:szCs w:val="24"/>
        </w:rPr>
        <w:t>‘8’.</w:t>
      </w:r>
      <w:r w:rsidR="001749A9">
        <w:rPr>
          <w:rFonts w:cs="Times New Roman"/>
          <w:bCs/>
          <w:szCs w:val="24"/>
        </w:rPr>
        <w:t xml:space="preserve">  One’s style of writing ought not be criticised as we all have different handwriting styles.</w:t>
      </w:r>
    </w:p>
    <w:p w:rsidR="001749A9" w:rsidRDefault="001749A9" w:rsidP="0027737F">
      <w:pPr>
        <w:ind w:firstLine="720"/>
        <w:jc w:val="both"/>
        <w:rPr>
          <w:rFonts w:cs="Times New Roman"/>
          <w:bCs/>
          <w:szCs w:val="24"/>
        </w:rPr>
      </w:pPr>
      <w:r>
        <w:rPr>
          <w:rFonts w:cs="Times New Roman"/>
          <w:bCs/>
          <w:szCs w:val="24"/>
        </w:rPr>
        <w:t xml:space="preserve">I </w:t>
      </w:r>
      <w:r w:rsidR="00677299">
        <w:rPr>
          <w:rFonts w:cs="Times New Roman"/>
          <w:bCs/>
          <w:szCs w:val="24"/>
        </w:rPr>
        <w:t>must say the issue of the p</w:t>
      </w:r>
      <w:r w:rsidR="002A172E">
        <w:rPr>
          <w:rFonts w:cs="Times New Roman"/>
          <w:bCs/>
          <w:szCs w:val="24"/>
        </w:rPr>
        <w:t>ro</w:t>
      </w:r>
      <w:r w:rsidR="00677299">
        <w:rPr>
          <w:rFonts w:cs="Times New Roman"/>
          <w:bCs/>
          <w:szCs w:val="24"/>
        </w:rPr>
        <w:t xml:space="preserve">per </w:t>
      </w:r>
      <w:r w:rsidR="00662D84">
        <w:rPr>
          <w:rFonts w:cs="Times New Roman"/>
          <w:bCs/>
          <w:szCs w:val="24"/>
        </w:rPr>
        <w:t>commissioning of affidavits is now</w:t>
      </w:r>
      <w:r w:rsidR="002A172E">
        <w:rPr>
          <w:rFonts w:cs="Times New Roman"/>
          <w:bCs/>
          <w:szCs w:val="24"/>
        </w:rPr>
        <w:t xml:space="preserve"> an</w:t>
      </w:r>
      <w:r w:rsidR="00662D84">
        <w:rPr>
          <w:rFonts w:cs="Times New Roman"/>
          <w:bCs/>
          <w:szCs w:val="24"/>
        </w:rPr>
        <w:t xml:space="preserve"> old and tired issue.  What is clear and the thread which runs through all the cases</w:t>
      </w:r>
      <w:r w:rsidR="000E0216">
        <w:rPr>
          <w:rFonts w:cs="Times New Roman"/>
          <w:bCs/>
          <w:szCs w:val="24"/>
        </w:rPr>
        <w:t xml:space="preserve"> </w:t>
      </w:r>
      <w:r w:rsidR="001C1B29">
        <w:rPr>
          <w:rFonts w:cs="Times New Roman"/>
          <w:bCs/>
          <w:szCs w:val="24"/>
        </w:rPr>
        <w:t>from</w:t>
      </w:r>
      <w:r w:rsidR="000E0216">
        <w:rPr>
          <w:rFonts w:cs="Times New Roman"/>
          <w:bCs/>
          <w:szCs w:val="24"/>
        </w:rPr>
        <w:t xml:space="preserve"> this court and the Supreme Court</w:t>
      </w:r>
      <w:r w:rsidR="00662D84">
        <w:rPr>
          <w:rFonts w:cs="Times New Roman"/>
          <w:bCs/>
          <w:szCs w:val="24"/>
        </w:rPr>
        <w:t xml:space="preserve"> is that the deponent must take the oath before the Commi</w:t>
      </w:r>
      <w:r w:rsidR="00FF614B">
        <w:rPr>
          <w:rFonts w:cs="Times New Roman"/>
          <w:bCs/>
          <w:szCs w:val="24"/>
        </w:rPr>
        <w:t>s</w:t>
      </w:r>
      <w:r w:rsidR="00662D84">
        <w:rPr>
          <w:rFonts w:cs="Times New Roman"/>
          <w:bCs/>
          <w:szCs w:val="24"/>
        </w:rPr>
        <w:t xml:space="preserve">sioner of Oaths and the actions must </w:t>
      </w:r>
      <w:r w:rsidR="00FF614B">
        <w:rPr>
          <w:rFonts w:cs="Times New Roman"/>
          <w:bCs/>
          <w:szCs w:val="24"/>
        </w:rPr>
        <w:t xml:space="preserve">be contemporaneous.  A deponent </w:t>
      </w:r>
      <w:r w:rsidR="00993A5E">
        <w:rPr>
          <w:rFonts w:cs="Times New Roman"/>
          <w:bCs/>
          <w:szCs w:val="24"/>
        </w:rPr>
        <w:t>does not sign and then send the document for commissioning, a practice which appears to be rampant.  I say so because this court has had occasion to deal with “affidavit</w:t>
      </w:r>
      <w:r w:rsidR="00243BEE">
        <w:rPr>
          <w:rFonts w:cs="Times New Roman"/>
          <w:bCs/>
          <w:szCs w:val="24"/>
        </w:rPr>
        <w:t>s</w:t>
      </w:r>
      <w:r w:rsidR="00993A5E">
        <w:rPr>
          <w:rFonts w:cs="Times New Roman"/>
          <w:bCs/>
          <w:szCs w:val="24"/>
        </w:rPr>
        <w:t xml:space="preserve">” where 2 different dates appear, a clear indication of the fact that the deponent dated and signed the purported affidavit before sending it over to a Commissioner of Oaths who then signed and put the date of signing different from the one endorsed by the deponent.  Such practice is to be frowned at and should stop.  If the </w:t>
      </w:r>
      <w:r w:rsidR="00025E7F">
        <w:rPr>
          <w:rFonts w:cs="Times New Roman"/>
          <w:bCs/>
          <w:szCs w:val="24"/>
        </w:rPr>
        <w:t>c</w:t>
      </w:r>
      <w:r w:rsidR="00993A5E">
        <w:rPr>
          <w:rFonts w:cs="Times New Roman"/>
          <w:bCs/>
          <w:szCs w:val="24"/>
        </w:rPr>
        <w:t>ommissioning of affidavits was being done as it ought to be, th</w:t>
      </w:r>
      <w:r w:rsidR="00356992">
        <w:rPr>
          <w:rFonts w:cs="Times New Roman"/>
          <w:bCs/>
          <w:szCs w:val="24"/>
        </w:rPr>
        <w:t>e</w:t>
      </w:r>
      <w:r w:rsidR="00993A5E">
        <w:rPr>
          <w:rFonts w:cs="Times New Roman"/>
          <w:bCs/>
          <w:szCs w:val="24"/>
        </w:rPr>
        <w:t>se issues would not arise.</w:t>
      </w:r>
    </w:p>
    <w:p w:rsidR="00993A5E" w:rsidRDefault="00993A5E" w:rsidP="00213292">
      <w:pPr>
        <w:jc w:val="both"/>
        <w:rPr>
          <w:rFonts w:cs="Times New Roman"/>
          <w:bCs/>
          <w:szCs w:val="24"/>
        </w:rPr>
      </w:pPr>
      <w:r>
        <w:rPr>
          <w:rFonts w:cs="Times New Roman"/>
          <w:bCs/>
          <w:szCs w:val="24"/>
        </w:rPr>
        <w:t>The opposing affidavit</w:t>
      </w:r>
      <w:r w:rsidR="00213292">
        <w:rPr>
          <w:rFonts w:cs="Times New Roman"/>
          <w:bCs/>
          <w:szCs w:val="24"/>
        </w:rPr>
        <w:t xml:space="preserve"> </w:t>
      </w:r>
      <w:r w:rsidR="00213292" w:rsidRPr="00213292">
        <w:rPr>
          <w:rFonts w:cs="Times New Roman"/>
          <w:bCs/>
          <w:i/>
          <w:szCs w:val="24"/>
        </w:rPr>
        <w:t>in casu</w:t>
      </w:r>
      <w:r>
        <w:rPr>
          <w:rFonts w:cs="Times New Roman"/>
          <w:bCs/>
          <w:szCs w:val="24"/>
        </w:rPr>
        <w:t xml:space="preserve"> states the </w:t>
      </w:r>
      <w:r w:rsidR="00213292">
        <w:rPr>
          <w:rFonts w:cs="Times New Roman"/>
          <w:bCs/>
          <w:szCs w:val="24"/>
        </w:rPr>
        <w:t>following: -</w:t>
      </w:r>
    </w:p>
    <w:p w:rsidR="00993A5E" w:rsidRDefault="00993A5E" w:rsidP="008D7DFB">
      <w:pPr>
        <w:spacing w:line="240" w:lineRule="auto"/>
        <w:ind w:firstLine="720"/>
        <w:jc w:val="both"/>
        <w:rPr>
          <w:rFonts w:cs="Times New Roman"/>
          <w:bCs/>
          <w:szCs w:val="24"/>
        </w:rPr>
      </w:pPr>
      <w:r>
        <w:rPr>
          <w:rFonts w:cs="Times New Roman"/>
          <w:bCs/>
          <w:szCs w:val="24"/>
        </w:rPr>
        <w:t>“Sworn to at Pretoria, Republic of South Africa this 8 day of December 2025.</w:t>
      </w:r>
    </w:p>
    <w:p w:rsidR="00993A5E" w:rsidRDefault="00993A5E" w:rsidP="008D7DFB">
      <w:pPr>
        <w:spacing w:line="240" w:lineRule="auto"/>
        <w:ind w:firstLine="720"/>
        <w:jc w:val="both"/>
        <w:rPr>
          <w:rFonts w:cs="Times New Roman"/>
          <w:bCs/>
          <w:szCs w:val="24"/>
        </w:rPr>
      </w:pPr>
      <w:r>
        <w:rPr>
          <w:rFonts w:cs="Times New Roman"/>
          <w:bCs/>
          <w:szCs w:val="24"/>
        </w:rPr>
        <w:t>By Me</w:t>
      </w:r>
      <w:r w:rsidR="00513A71">
        <w:rPr>
          <w:rFonts w:cs="Times New Roman"/>
          <w:bCs/>
          <w:szCs w:val="24"/>
        </w:rPr>
        <w:t>….</w:t>
      </w:r>
    </w:p>
    <w:p w:rsidR="00993A5E" w:rsidRDefault="00993A5E" w:rsidP="008D7DFB">
      <w:pPr>
        <w:spacing w:line="240" w:lineRule="auto"/>
        <w:ind w:firstLine="720"/>
        <w:jc w:val="both"/>
        <w:rPr>
          <w:rFonts w:cs="Times New Roman"/>
          <w:bCs/>
          <w:szCs w:val="24"/>
        </w:rPr>
      </w:pPr>
      <w:r>
        <w:rPr>
          <w:rFonts w:cs="Times New Roman"/>
          <w:bCs/>
          <w:szCs w:val="24"/>
        </w:rPr>
        <w:t>Before Me</w:t>
      </w:r>
      <w:r w:rsidR="005E748D">
        <w:rPr>
          <w:rFonts w:cs="Times New Roman"/>
          <w:bCs/>
          <w:szCs w:val="24"/>
        </w:rPr>
        <w:t>….</w:t>
      </w:r>
      <w:r>
        <w:rPr>
          <w:rFonts w:cs="Times New Roman"/>
          <w:bCs/>
          <w:szCs w:val="24"/>
        </w:rPr>
        <w:tab/>
      </w:r>
      <w:r>
        <w:rPr>
          <w:rFonts w:cs="Times New Roman"/>
          <w:bCs/>
          <w:szCs w:val="24"/>
        </w:rPr>
        <w:tab/>
        <w:t>“</w:t>
      </w:r>
    </w:p>
    <w:p w:rsidR="00993A5E" w:rsidRDefault="00993A5E" w:rsidP="005E748D">
      <w:pPr>
        <w:jc w:val="both"/>
        <w:rPr>
          <w:rFonts w:cs="Times New Roman"/>
          <w:bCs/>
          <w:szCs w:val="24"/>
        </w:rPr>
      </w:pPr>
      <w:r>
        <w:rPr>
          <w:rFonts w:cs="Times New Roman"/>
          <w:bCs/>
          <w:szCs w:val="24"/>
        </w:rPr>
        <w:t>The deponent</w:t>
      </w:r>
      <w:r w:rsidR="005E748D">
        <w:rPr>
          <w:rFonts w:cs="Times New Roman"/>
          <w:bCs/>
          <w:szCs w:val="24"/>
        </w:rPr>
        <w:t xml:space="preserve"> duly</w:t>
      </w:r>
      <w:r>
        <w:rPr>
          <w:rFonts w:cs="Times New Roman"/>
          <w:bCs/>
          <w:szCs w:val="24"/>
        </w:rPr>
        <w:t xml:space="preserve"> signed</w:t>
      </w:r>
      <w:r w:rsidR="0085271B">
        <w:rPr>
          <w:rFonts w:cs="Times New Roman"/>
          <w:bCs/>
          <w:szCs w:val="24"/>
        </w:rPr>
        <w:t xml:space="preserve"> on the relevant portion</w:t>
      </w:r>
      <w:r w:rsidR="005E748D">
        <w:rPr>
          <w:rFonts w:cs="Times New Roman"/>
          <w:bCs/>
          <w:szCs w:val="24"/>
        </w:rPr>
        <w:t xml:space="preserve"> and</w:t>
      </w:r>
      <w:r>
        <w:rPr>
          <w:rFonts w:cs="Times New Roman"/>
          <w:bCs/>
          <w:szCs w:val="24"/>
        </w:rPr>
        <w:t xml:space="preserve"> so did the notary public.</w:t>
      </w:r>
    </w:p>
    <w:p w:rsidR="00993A5E" w:rsidRDefault="00993A5E" w:rsidP="0027737F">
      <w:pPr>
        <w:ind w:firstLine="720"/>
        <w:jc w:val="both"/>
        <w:rPr>
          <w:rFonts w:cs="Times New Roman"/>
          <w:bCs/>
          <w:szCs w:val="24"/>
        </w:rPr>
      </w:pPr>
      <w:r>
        <w:rPr>
          <w:rFonts w:cs="Times New Roman"/>
          <w:bCs/>
          <w:szCs w:val="24"/>
        </w:rPr>
        <w:t xml:space="preserve">The contemporaneity is evident from the wording thereon, the deponent appeared before the Commissioner of Oaths </w:t>
      </w:r>
      <w:r w:rsidR="00FD0DD2">
        <w:rPr>
          <w:rFonts w:cs="Times New Roman"/>
          <w:bCs/>
          <w:szCs w:val="24"/>
        </w:rPr>
        <w:t>on 8 December 2025.  There are instances when such wording is different, giving rise to the argument of whether there was contemporaneity</w:t>
      </w:r>
      <w:r w:rsidR="00462BB6">
        <w:rPr>
          <w:rFonts w:cs="Times New Roman"/>
          <w:bCs/>
          <w:szCs w:val="24"/>
        </w:rPr>
        <w:t xml:space="preserve"> or not.</w:t>
      </w:r>
    </w:p>
    <w:p w:rsidR="00FD0DD2" w:rsidRDefault="00FD0DD2" w:rsidP="0027737F">
      <w:pPr>
        <w:ind w:firstLine="720"/>
        <w:jc w:val="both"/>
        <w:rPr>
          <w:rFonts w:cs="Times New Roman"/>
          <w:bCs/>
          <w:szCs w:val="24"/>
        </w:rPr>
      </w:pPr>
      <w:r>
        <w:rPr>
          <w:rFonts w:cs="Times New Roman"/>
          <w:bCs/>
          <w:szCs w:val="24"/>
        </w:rPr>
        <w:t xml:space="preserve">In </w:t>
      </w:r>
      <w:r w:rsidRPr="008D7DFB">
        <w:rPr>
          <w:rFonts w:cs="Times New Roman"/>
          <w:bCs/>
          <w:i/>
          <w:szCs w:val="24"/>
        </w:rPr>
        <w:t xml:space="preserve">Mandishayike </w:t>
      </w:r>
      <w:r>
        <w:rPr>
          <w:rFonts w:cs="Times New Roman"/>
          <w:bCs/>
          <w:szCs w:val="24"/>
        </w:rPr>
        <w:t xml:space="preserve">v </w:t>
      </w:r>
      <w:r w:rsidRPr="008D7DFB">
        <w:rPr>
          <w:rFonts w:cs="Times New Roman"/>
          <w:bCs/>
          <w:i/>
          <w:szCs w:val="24"/>
        </w:rPr>
        <w:t xml:space="preserve">Sithole </w:t>
      </w:r>
      <w:r>
        <w:rPr>
          <w:rFonts w:cs="Times New Roman"/>
          <w:bCs/>
          <w:szCs w:val="24"/>
        </w:rPr>
        <w:t>HH 798-15 the court had this to say:-</w:t>
      </w:r>
    </w:p>
    <w:p w:rsidR="00FD0DD2" w:rsidRDefault="00FD0DD2" w:rsidP="008D7DFB">
      <w:pPr>
        <w:spacing w:line="240" w:lineRule="auto"/>
        <w:ind w:left="720"/>
        <w:jc w:val="both"/>
        <w:rPr>
          <w:rFonts w:cs="Times New Roman"/>
          <w:bCs/>
          <w:szCs w:val="24"/>
        </w:rPr>
      </w:pPr>
      <w:r>
        <w:rPr>
          <w:rFonts w:cs="Times New Roman"/>
          <w:bCs/>
          <w:szCs w:val="24"/>
        </w:rPr>
        <w:t>“An affidav</w:t>
      </w:r>
      <w:r w:rsidR="008D7DFB">
        <w:rPr>
          <w:rFonts w:cs="Times New Roman"/>
          <w:bCs/>
          <w:szCs w:val="24"/>
        </w:rPr>
        <w:t>it is a written statement made o</w:t>
      </w:r>
      <w:r>
        <w:rPr>
          <w:rFonts w:cs="Times New Roman"/>
          <w:bCs/>
          <w:szCs w:val="24"/>
        </w:rPr>
        <w:t xml:space="preserve">n oath before a Commissioner </w:t>
      </w:r>
      <w:r w:rsidR="00F351DD">
        <w:rPr>
          <w:rFonts w:cs="Times New Roman"/>
          <w:bCs/>
          <w:szCs w:val="24"/>
        </w:rPr>
        <w:t>of Oaths or other person authorised to administer oaths.  The deponent to the statement must take the oath in the presence of the Commissioner of Oaths and must append his or her signature to the document in the presence of such Commissioner.  Equally the Commissioner must administer the oath in accordance with the law and thereafter must append his or her signature onto the statement in the presence of the deponent.  The Commissioner must also endorse the date on which the oath was so administered.  These acts must occur contemporaneously.</w:t>
      </w:r>
      <w:r w:rsidR="008D7DFB">
        <w:rPr>
          <w:rFonts w:cs="Times New Roman"/>
          <w:bCs/>
          <w:szCs w:val="24"/>
        </w:rPr>
        <w:t>”</w:t>
      </w:r>
    </w:p>
    <w:p w:rsidR="00F351DD" w:rsidRDefault="00F351DD" w:rsidP="0027737F">
      <w:pPr>
        <w:ind w:firstLine="720"/>
        <w:jc w:val="both"/>
        <w:rPr>
          <w:rFonts w:cs="Times New Roman"/>
          <w:bCs/>
          <w:szCs w:val="24"/>
        </w:rPr>
      </w:pPr>
      <w:r>
        <w:rPr>
          <w:rFonts w:cs="Times New Roman"/>
          <w:bCs/>
          <w:szCs w:val="24"/>
        </w:rPr>
        <w:lastRenderedPageBreak/>
        <w:t>I have already captured what appears at the bottom of the affidavit in question.  It cannot be argued that there was no contemporaneity.</w:t>
      </w:r>
    </w:p>
    <w:p w:rsidR="00235EC1" w:rsidRDefault="00A33D75" w:rsidP="0027737F">
      <w:pPr>
        <w:ind w:firstLine="720"/>
        <w:jc w:val="both"/>
        <w:rPr>
          <w:rFonts w:cs="Times New Roman"/>
          <w:bCs/>
          <w:szCs w:val="24"/>
        </w:rPr>
      </w:pPr>
      <w:r>
        <w:rPr>
          <w:rFonts w:cs="Times New Roman"/>
          <w:bCs/>
          <w:szCs w:val="24"/>
        </w:rPr>
        <w:t>As regards the “8” which counsel</w:t>
      </w:r>
      <w:r w:rsidR="00A92059">
        <w:rPr>
          <w:rFonts w:cs="Times New Roman"/>
          <w:bCs/>
          <w:szCs w:val="24"/>
        </w:rPr>
        <w:t xml:space="preserve"> for the applicant</w:t>
      </w:r>
      <w:r>
        <w:rPr>
          <w:rFonts w:cs="Times New Roman"/>
          <w:bCs/>
          <w:szCs w:val="24"/>
        </w:rPr>
        <w:t xml:space="preserve"> </w:t>
      </w:r>
      <w:r w:rsidR="003102F4">
        <w:rPr>
          <w:rFonts w:cs="Times New Roman"/>
          <w:bCs/>
          <w:szCs w:val="24"/>
        </w:rPr>
        <w:t>contended</w:t>
      </w:r>
      <w:r>
        <w:rPr>
          <w:rFonts w:cs="Times New Roman"/>
          <w:bCs/>
          <w:szCs w:val="24"/>
        </w:rPr>
        <w:t xml:space="preserve"> looks like a poor drawing of a “heart”, the point is the style of writing cannot possibly be a basis for attacking the validity of an affidavit.  Some people’s </w:t>
      </w:r>
      <w:r w:rsidRPr="00402973">
        <w:rPr>
          <w:rFonts w:cs="Times New Roman"/>
          <w:b/>
          <w:bCs/>
          <w:szCs w:val="24"/>
        </w:rPr>
        <w:t>5</w:t>
      </w:r>
      <w:r>
        <w:rPr>
          <w:rFonts w:cs="Times New Roman"/>
          <w:bCs/>
          <w:szCs w:val="24"/>
        </w:rPr>
        <w:t xml:space="preserve"> (five) looks like a </w:t>
      </w:r>
      <w:r w:rsidRPr="00402973">
        <w:rPr>
          <w:rFonts w:cs="Times New Roman"/>
          <w:b/>
          <w:bCs/>
          <w:szCs w:val="24"/>
        </w:rPr>
        <w:t>G</w:t>
      </w:r>
      <w:r>
        <w:rPr>
          <w:rFonts w:cs="Times New Roman"/>
          <w:bCs/>
          <w:szCs w:val="24"/>
        </w:rPr>
        <w:t xml:space="preserve"> or an </w:t>
      </w:r>
      <w:r w:rsidRPr="00402973">
        <w:rPr>
          <w:rFonts w:cs="Times New Roman"/>
          <w:b/>
          <w:bCs/>
          <w:szCs w:val="24"/>
        </w:rPr>
        <w:t>S</w:t>
      </w:r>
      <w:r>
        <w:rPr>
          <w:rFonts w:cs="Times New Roman"/>
          <w:bCs/>
          <w:szCs w:val="24"/>
        </w:rPr>
        <w:t xml:space="preserve">, a </w:t>
      </w:r>
      <w:r w:rsidRPr="00402973">
        <w:rPr>
          <w:rFonts w:cs="Times New Roman"/>
          <w:b/>
          <w:bCs/>
          <w:szCs w:val="24"/>
        </w:rPr>
        <w:t>7</w:t>
      </w:r>
      <w:r>
        <w:rPr>
          <w:rFonts w:cs="Times New Roman"/>
          <w:bCs/>
          <w:szCs w:val="24"/>
        </w:rPr>
        <w:t xml:space="preserve"> may look like a </w:t>
      </w:r>
      <w:r w:rsidRPr="0084450D">
        <w:rPr>
          <w:rFonts w:cs="Times New Roman"/>
          <w:b/>
          <w:bCs/>
          <w:szCs w:val="24"/>
        </w:rPr>
        <w:t>I</w:t>
      </w:r>
      <w:r>
        <w:rPr>
          <w:rFonts w:cs="Times New Roman"/>
          <w:bCs/>
          <w:szCs w:val="24"/>
        </w:rPr>
        <w:t xml:space="preserve">.  I do not think that this court </w:t>
      </w:r>
      <w:r w:rsidR="00AD1860">
        <w:rPr>
          <w:rFonts w:cs="Times New Roman"/>
          <w:bCs/>
          <w:szCs w:val="24"/>
        </w:rPr>
        <w:t>should</w:t>
      </w:r>
      <w:r>
        <w:rPr>
          <w:rFonts w:cs="Times New Roman"/>
          <w:bCs/>
          <w:szCs w:val="24"/>
        </w:rPr>
        <w:t xml:space="preserve"> be detained over such.</w:t>
      </w:r>
      <w:r w:rsidR="0084450D">
        <w:rPr>
          <w:rFonts w:cs="Times New Roman"/>
          <w:bCs/>
          <w:szCs w:val="24"/>
        </w:rPr>
        <w:t xml:space="preserve"> Why would a poor drawing of a heart appear on an affidavit where such is</w:t>
      </w:r>
      <w:r w:rsidR="00BF0A79">
        <w:rPr>
          <w:rFonts w:cs="Times New Roman"/>
          <w:bCs/>
          <w:szCs w:val="24"/>
        </w:rPr>
        <w:t xml:space="preserve"> endorsed where the date must appear. It is a date not a drawing.</w:t>
      </w:r>
    </w:p>
    <w:p w:rsidR="00A33D75" w:rsidRDefault="00A33D75" w:rsidP="0027737F">
      <w:pPr>
        <w:ind w:firstLine="720"/>
        <w:jc w:val="both"/>
        <w:rPr>
          <w:rFonts w:cs="Times New Roman"/>
          <w:bCs/>
          <w:szCs w:val="24"/>
        </w:rPr>
      </w:pPr>
      <w:r>
        <w:rPr>
          <w:rFonts w:cs="Times New Roman"/>
          <w:bCs/>
          <w:szCs w:val="24"/>
        </w:rPr>
        <w:t xml:space="preserve">The point </w:t>
      </w:r>
      <w:r w:rsidRPr="008D7DFB">
        <w:rPr>
          <w:rFonts w:cs="Times New Roman"/>
          <w:bCs/>
          <w:i/>
          <w:szCs w:val="24"/>
        </w:rPr>
        <w:t>in limine</w:t>
      </w:r>
      <w:r>
        <w:rPr>
          <w:rFonts w:cs="Times New Roman"/>
          <w:bCs/>
          <w:szCs w:val="24"/>
        </w:rPr>
        <w:t xml:space="preserve"> is therefore without merit and is accordingly dismissed.</w:t>
      </w:r>
    </w:p>
    <w:p w:rsidR="00A33D75" w:rsidRDefault="00A33D75" w:rsidP="0027737F">
      <w:pPr>
        <w:ind w:firstLine="720"/>
        <w:jc w:val="both"/>
        <w:rPr>
          <w:rFonts w:cs="Times New Roman"/>
          <w:bCs/>
          <w:szCs w:val="24"/>
        </w:rPr>
      </w:pPr>
      <w:r>
        <w:rPr>
          <w:rFonts w:cs="Times New Roman"/>
          <w:bCs/>
          <w:szCs w:val="24"/>
        </w:rPr>
        <w:t xml:space="preserve">I turn now to the point </w:t>
      </w:r>
      <w:r w:rsidRPr="008D7DFB">
        <w:rPr>
          <w:rFonts w:cs="Times New Roman"/>
          <w:bCs/>
          <w:i/>
          <w:szCs w:val="24"/>
        </w:rPr>
        <w:t>in limine</w:t>
      </w:r>
      <w:r>
        <w:rPr>
          <w:rFonts w:cs="Times New Roman"/>
          <w:bCs/>
          <w:szCs w:val="24"/>
        </w:rPr>
        <w:t xml:space="preserve"> taken by the respondent.  The argument is that the deponent endorsed the date which appears above his signature whilst the Commissioner of Oaths endorsed the date when such oath was administered and also stamped the affidavit, which stamp</w:t>
      </w:r>
      <w:r w:rsidR="00C2719A">
        <w:rPr>
          <w:rFonts w:cs="Times New Roman"/>
          <w:bCs/>
          <w:szCs w:val="24"/>
        </w:rPr>
        <w:t xml:space="preserve"> also</w:t>
      </w:r>
      <w:r>
        <w:rPr>
          <w:rFonts w:cs="Times New Roman"/>
          <w:bCs/>
          <w:szCs w:val="24"/>
        </w:rPr>
        <w:t xml:space="preserve"> has a date.  In essence therefore </w:t>
      </w:r>
      <w:r w:rsidR="00362989">
        <w:rPr>
          <w:rFonts w:cs="Times New Roman"/>
          <w:bCs/>
          <w:szCs w:val="24"/>
        </w:rPr>
        <w:t>three</w:t>
      </w:r>
      <w:r>
        <w:rPr>
          <w:rFonts w:cs="Times New Roman"/>
          <w:bCs/>
          <w:szCs w:val="24"/>
        </w:rPr>
        <w:t xml:space="preserve"> dates appear on the affidavit.  What is clear however is that all </w:t>
      </w:r>
      <w:r w:rsidR="0082192C">
        <w:rPr>
          <w:rFonts w:cs="Times New Roman"/>
          <w:bCs/>
          <w:szCs w:val="24"/>
        </w:rPr>
        <w:t>three</w:t>
      </w:r>
      <w:r>
        <w:rPr>
          <w:rFonts w:cs="Times New Roman"/>
          <w:bCs/>
          <w:szCs w:val="24"/>
        </w:rPr>
        <w:t xml:space="preserve"> dates are the same, 27 November 2025.</w:t>
      </w:r>
    </w:p>
    <w:p w:rsidR="00A33D75" w:rsidRDefault="00A33D75" w:rsidP="0027737F">
      <w:pPr>
        <w:ind w:firstLine="720"/>
        <w:jc w:val="both"/>
        <w:rPr>
          <w:rFonts w:cs="Times New Roman"/>
          <w:bCs/>
          <w:szCs w:val="24"/>
        </w:rPr>
      </w:pPr>
      <w:r>
        <w:rPr>
          <w:rFonts w:cs="Times New Roman"/>
          <w:bCs/>
          <w:szCs w:val="24"/>
        </w:rPr>
        <w:t xml:space="preserve">Surely can it be argued that because the deponent </w:t>
      </w:r>
      <w:r w:rsidR="00DF5F93">
        <w:rPr>
          <w:rFonts w:cs="Times New Roman"/>
          <w:bCs/>
          <w:szCs w:val="24"/>
        </w:rPr>
        <w:t>endorsed the date which appears before his signature that invalidates the affidavit?  The contemporaneous action is defeated because the deponent endorse</w:t>
      </w:r>
      <w:r w:rsidR="00EE513D">
        <w:rPr>
          <w:rFonts w:cs="Times New Roman"/>
          <w:bCs/>
          <w:szCs w:val="24"/>
        </w:rPr>
        <w:t>d</w:t>
      </w:r>
      <w:r w:rsidR="00DF5F93">
        <w:rPr>
          <w:rFonts w:cs="Times New Roman"/>
          <w:bCs/>
          <w:szCs w:val="24"/>
        </w:rPr>
        <w:t xml:space="preserve"> the date?</w:t>
      </w:r>
    </w:p>
    <w:p w:rsidR="00DF5F93" w:rsidRDefault="00DF5F93" w:rsidP="0027737F">
      <w:pPr>
        <w:ind w:firstLine="720"/>
        <w:jc w:val="both"/>
        <w:rPr>
          <w:rFonts w:cs="Times New Roman"/>
          <w:bCs/>
          <w:szCs w:val="24"/>
        </w:rPr>
      </w:pPr>
      <w:r>
        <w:rPr>
          <w:rFonts w:cs="Times New Roman"/>
          <w:bCs/>
          <w:szCs w:val="24"/>
        </w:rPr>
        <w:t>The Commissioner of Oath’s signature</w:t>
      </w:r>
      <w:r w:rsidR="00F56DA2">
        <w:rPr>
          <w:rFonts w:cs="Times New Roman"/>
          <w:bCs/>
          <w:szCs w:val="24"/>
        </w:rPr>
        <w:t xml:space="preserve"> is preceded by the following:-</w:t>
      </w:r>
    </w:p>
    <w:p w:rsidR="00F56DA2" w:rsidRDefault="00F56DA2" w:rsidP="00EE513D">
      <w:pPr>
        <w:spacing w:line="240" w:lineRule="auto"/>
        <w:ind w:left="720"/>
        <w:jc w:val="both"/>
        <w:rPr>
          <w:rFonts w:cs="Times New Roman"/>
          <w:bCs/>
          <w:szCs w:val="24"/>
        </w:rPr>
      </w:pPr>
      <w:r>
        <w:rPr>
          <w:rFonts w:cs="Times New Roman"/>
          <w:bCs/>
          <w:szCs w:val="24"/>
        </w:rPr>
        <w:t xml:space="preserve">“I certify that the deponent has confirmed before me that he knows and understands the contents of this affidavit and it is to the best of his knowledge </w:t>
      </w:r>
      <w:r w:rsidR="005B24F3">
        <w:rPr>
          <w:rFonts w:cs="Times New Roman"/>
          <w:bCs/>
          <w:szCs w:val="24"/>
        </w:rPr>
        <w:t>both true and correct.  This affidavit was signed and sworn before me at Bulawayo on the 27</w:t>
      </w:r>
      <w:r w:rsidR="005B24F3" w:rsidRPr="005B24F3">
        <w:rPr>
          <w:rFonts w:cs="Times New Roman"/>
          <w:bCs/>
          <w:szCs w:val="24"/>
          <w:vertAlign w:val="superscript"/>
        </w:rPr>
        <w:t>th</w:t>
      </w:r>
      <w:r w:rsidR="005B24F3">
        <w:rPr>
          <w:rFonts w:cs="Times New Roman"/>
          <w:bCs/>
          <w:szCs w:val="24"/>
        </w:rPr>
        <w:t xml:space="preserve"> day of November 2025 and that the relevant laws regulating the taking of and administration of oaths were fully complied with.”</w:t>
      </w:r>
    </w:p>
    <w:p w:rsidR="005B24F3" w:rsidRDefault="005B24F3" w:rsidP="0027737F">
      <w:pPr>
        <w:ind w:firstLine="720"/>
        <w:jc w:val="both"/>
        <w:rPr>
          <w:rFonts w:cs="Times New Roman"/>
          <w:bCs/>
          <w:szCs w:val="24"/>
        </w:rPr>
      </w:pPr>
      <w:r>
        <w:rPr>
          <w:rFonts w:cs="Times New Roman"/>
          <w:bCs/>
          <w:szCs w:val="24"/>
        </w:rPr>
        <w:t>A stamp bearing the name of the Commissioner of Oaths, his qualification and the date</w:t>
      </w:r>
      <w:r w:rsidR="00B711D4">
        <w:rPr>
          <w:rFonts w:cs="Times New Roman"/>
          <w:bCs/>
          <w:szCs w:val="24"/>
        </w:rPr>
        <w:t xml:space="preserve"> on which the oath was administered</w:t>
      </w:r>
      <w:r>
        <w:rPr>
          <w:rFonts w:cs="Times New Roman"/>
          <w:bCs/>
          <w:szCs w:val="24"/>
        </w:rPr>
        <w:t xml:space="preserve"> appears after the Commissioner’s signature.</w:t>
      </w:r>
    </w:p>
    <w:p w:rsidR="005B24F3" w:rsidRDefault="005B24F3" w:rsidP="0027737F">
      <w:pPr>
        <w:ind w:firstLine="720"/>
        <w:jc w:val="both"/>
        <w:rPr>
          <w:rFonts w:cs="Times New Roman"/>
          <w:bCs/>
          <w:szCs w:val="24"/>
        </w:rPr>
      </w:pPr>
      <w:r>
        <w:rPr>
          <w:rFonts w:cs="Times New Roman"/>
          <w:bCs/>
          <w:szCs w:val="24"/>
        </w:rPr>
        <w:t>To seek to invalidate such an affidavit on the basis that it was the deponent who endorsed the date which appears above his signature is in my view taking the matter too far.  It is, with respect</w:t>
      </w:r>
      <w:r w:rsidR="00091003">
        <w:rPr>
          <w:rFonts w:cs="Times New Roman"/>
          <w:bCs/>
          <w:szCs w:val="24"/>
        </w:rPr>
        <w:t>,</w:t>
      </w:r>
      <w:r>
        <w:rPr>
          <w:rFonts w:cs="Times New Roman"/>
          <w:bCs/>
          <w:szCs w:val="24"/>
        </w:rPr>
        <w:t xml:space="preserve"> a sterile argument and one which ought not to be added to this old and tired argument on affidavits.</w:t>
      </w:r>
    </w:p>
    <w:p w:rsidR="005B24F3" w:rsidRDefault="005B24F3" w:rsidP="0027737F">
      <w:pPr>
        <w:ind w:left="720"/>
        <w:jc w:val="both"/>
        <w:rPr>
          <w:rFonts w:cs="Times New Roman"/>
          <w:bCs/>
          <w:szCs w:val="24"/>
        </w:rPr>
      </w:pPr>
      <w:r>
        <w:rPr>
          <w:rFonts w:cs="Times New Roman"/>
          <w:bCs/>
          <w:szCs w:val="24"/>
        </w:rPr>
        <w:t>T</w:t>
      </w:r>
      <w:r w:rsidR="00280DB4">
        <w:rPr>
          <w:rFonts w:cs="Times New Roman"/>
          <w:bCs/>
          <w:szCs w:val="24"/>
        </w:rPr>
        <w:t xml:space="preserve">his point </w:t>
      </w:r>
      <w:r w:rsidR="00280DB4" w:rsidRPr="00A85101">
        <w:rPr>
          <w:rFonts w:cs="Times New Roman"/>
          <w:bCs/>
          <w:i/>
          <w:szCs w:val="24"/>
        </w:rPr>
        <w:t xml:space="preserve">in </w:t>
      </w:r>
      <w:r w:rsidR="00517D17" w:rsidRPr="00A85101">
        <w:rPr>
          <w:rFonts w:cs="Times New Roman"/>
          <w:bCs/>
          <w:i/>
          <w:szCs w:val="24"/>
        </w:rPr>
        <w:t>limine</w:t>
      </w:r>
      <w:r w:rsidR="00517D17">
        <w:rPr>
          <w:rFonts w:cs="Times New Roman"/>
          <w:bCs/>
          <w:szCs w:val="24"/>
        </w:rPr>
        <w:t xml:space="preserve"> also </w:t>
      </w:r>
      <w:r w:rsidR="00280DB4">
        <w:rPr>
          <w:rFonts w:cs="Times New Roman"/>
          <w:bCs/>
          <w:szCs w:val="24"/>
        </w:rPr>
        <w:t>lacks merit and is dismissed.</w:t>
      </w:r>
    </w:p>
    <w:p w:rsidR="00280DB4" w:rsidRDefault="00280DB4" w:rsidP="0027737F">
      <w:pPr>
        <w:ind w:firstLine="720"/>
        <w:jc w:val="both"/>
        <w:rPr>
          <w:rFonts w:cs="Times New Roman"/>
          <w:bCs/>
          <w:szCs w:val="24"/>
        </w:rPr>
      </w:pPr>
      <w:r>
        <w:rPr>
          <w:rFonts w:cs="Times New Roman"/>
          <w:bCs/>
          <w:szCs w:val="24"/>
        </w:rPr>
        <w:lastRenderedPageBreak/>
        <w:t xml:space="preserve">The second point </w:t>
      </w:r>
      <w:r w:rsidRPr="00A85101">
        <w:rPr>
          <w:rFonts w:cs="Times New Roman"/>
          <w:bCs/>
          <w:i/>
          <w:szCs w:val="24"/>
        </w:rPr>
        <w:t>in limine</w:t>
      </w:r>
      <w:r>
        <w:rPr>
          <w:rFonts w:cs="Times New Roman"/>
          <w:bCs/>
          <w:szCs w:val="24"/>
        </w:rPr>
        <w:t xml:space="preserve"> taken</w:t>
      </w:r>
      <w:r w:rsidR="00D64E94">
        <w:rPr>
          <w:rFonts w:cs="Times New Roman"/>
          <w:bCs/>
          <w:szCs w:val="24"/>
        </w:rPr>
        <w:t xml:space="preserve"> by the respondent</w:t>
      </w:r>
      <w:r>
        <w:rPr>
          <w:rFonts w:cs="Times New Roman"/>
          <w:bCs/>
          <w:szCs w:val="24"/>
        </w:rPr>
        <w:t xml:space="preserve"> is that the application is incompetent and bad at law as the order which is sought to be rescinded did not deal with the substantive rights of the parties but merely condoned a failure to follow a procedural step.</w:t>
      </w:r>
    </w:p>
    <w:p w:rsidR="00280DB4" w:rsidRDefault="00280DB4" w:rsidP="0027737F">
      <w:pPr>
        <w:ind w:firstLine="720"/>
        <w:jc w:val="both"/>
        <w:rPr>
          <w:rFonts w:cs="Times New Roman"/>
          <w:bCs/>
          <w:szCs w:val="24"/>
        </w:rPr>
      </w:pPr>
      <w:r>
        <w:rPr>
          <w:rFonts w:cs="Times New Roman"/>
          <w:bCs/>
          <w:szCs w:val="24"/>
        </w:rPr>
        <w:t>I find this submission attractive.  The order sought to be rescinded effectively paved the way for the real dispute to be heard, which is</w:t>
      </w:r>
      <w:r w:rsidR="00C95A36">
        <w:rPr>
          <w:rFonts w:cs="Times New Roman"/>
          <w:bCs/>
          <w:szCs w:val="24"/>
        </w:rPr>
        <w:t xml:space="preserve"> </w:t>
      </w:r>
      <w:r w:rsidR="00D47CBF">
        <w:rPr>
          <w:rFonts w:cs="Times New Roman"/>
          <w:bCs/>
          <w:szCs w:val="24"/>
        </w:rPr>
        <w:t>under case number</w:t>
      </w:r>
      <w:r>
        <w:rPr>
          <w:rFonts w:cs="Times New Roman"/>
          <w:bCs/>
          <w:szCs w:val="24"/>
        </w:rPr>
        <w:t xml:space="preserve"> HCBF 892/24.  The court cond</w:t>
      </w:r>
      <w:r w:rsidR="005D2C88">
        <w:rPr>
          <w:rFonts w:cs="Times New Roman"/>
          <w:bCs/>
          <w:szCs w:val="24"/>
        </w:rPr>
        <w:t>on</w:t>
      </w:r>
      <w:r>
        <w:rPr>
          <w:rFonts w:cs="Times New Roman"/>
          <w:bCs/>
          <w:szCs w:val="24"/>
        </w:rPr>
        <w:t>ed the failure to observe the rules with regards to the filing of certificates of service of the application in HCBF 892/24.  It is HCBF 892/24’s resolution which has the effect of se</w:t>
      </w:r>
      <w:r w:rsidR="00C63B58">
        <w:rPr>
          <w:rFonts w:cs="Times New Roman"/>
          <w:bCs/>
          <w:szCs w:val="24"/>
        </w:rPr>
        <w:t>ttling the dispute between the parties thereby bringing finality to litigation.</w:t>
      </w:r>
    </w:p>
    <w:p w:rsidR="00C63B58" w:rsidRDefault="00C63B58" w:rsidP="0027737F">
      <w:pPr>
        <w:ind w:firstLine="720"/>
        <w:jc w:val="both"/>
        <w:rPr>
          <w:rFonts w:cs="Times New Roman"/>
          <w:bCs/>
          <w:szCs w:val="24"/>
        </w:rPr>
      </w:pPr>
      <w:r>
        <w:rPr>
          <w:rFonts w:cs="Times New Roman"/>
          <w:bCs/>
          <w:szCs w:val="24"/>
        </w:rPr>
        <w:t>Having said this, the point is the condonation application was granted as unopposed after the opposing papers were expunged for the reason alluded to earlier on in this judgment.  The order was to all intents and purposes, a default judgment.  A litigant who seeks to vacate a default judgment does so through an application for rescission and not an appeal.</w:t>
      </w:r>
    </w:p>
    <w:p w:rsidR="00C63B58" w:rsidRDefault="00C63B58" w:rsidP="0027737F">
      <w:pPr>
        <w:ind w:firstLine="720"/>
        <w:jc w:val="both"/>
        <w:rPr>
          <w:rFonts w:cs="Times New Roman"/>
          <w:bCs/>
          <w:szCs w:val="24"/>
        </w:rPr>
      </w:pPr>
      <w:r>
        <w:rPr>
          <w:rFonts w:cs="Times New Roman"/>
          <w:bCs/>
          <w:szCs w:val="24"/>
        </w:rPr>
        <w:t>Whilst the wisdom of seeking to rescind an order which allowed the “correction” of a procedural error is questionable, I find myself unable to rule that the application</w:t>
      </w:r>
      <w:r w:rsidR="00F8310A">
        <w:rPr>
          <w:rFonts w:cs="Times New Roman"/>
          <w:bCs/>
          <w:szCs w:val="24"/>
        </w:rPr>
        <w:t xml:space="preserve"> is incompetent.</w:t>
      </w:r>
    </w:p>
    <w:p w:rsidR="00F8310A" w:rsidRDefault="00F8310A" w:rsidP="0027737F">
      <w:pPr>
        <w:ind w:firstLine="720"/>
        <w:jc w:val="both"/>
        <w:rPr>
          <w:rFonts w:cs="Times New Roman"/>
          <w:bCs/>
          <w:szCs w:val="24"/>
        </w:rPr>
      </w:pPr>
      <w:r>
        <w:rPr>
          <w:rFonts w:cs="Times New Roman"/>
          <w:bCs/>
          <w:szCs w:val="24"/>
        </w:rPr>
        <w:t xml:space="preserve">Attractive as this point </w:t>
      </w:r>
      <w:r w:rsidRPr="00B0320C">
        <w:rPr>
          <w:rFonts w:cs="Times New Roman"/>
          <w:bCs/>
          <w:i/>
          <w:szCs w:val="24"/>
        </w:rPr>
        <w:t>in limine</w:t>
      </w:r>
      <w:r>
        <w:rPr>
          <w:rFonts w:cs="Times New Roman"/>
          <w:bCs/>
          <w:szCs w:val="24"/>
        </w:rPr>
        <w:t xml:space="preserve"> is, I am not persuaded to uphold it.  It is accordingly dismissed.</w:t>
      </w:r>
    </w:p>
    <w:p w:rsidR="00F8310A" w:rsidRPr="00B0320C" w:rsidRDefault="00F8310A" w:rsidP="0027737F">
      <w:pPr>
        <w:ind w:firstLine="720"/>
        <w:jc w:val="both"/>
        <w:rPr>
          <w:rFonts w:cs="Times New Roman"/>
          <w:b/>
          <w:bCs/>
          <w:szCs w:val="24"/>
        </w:rPr>
      </w:pPr>
      <w:r w:rsidRPr="00B0320C">
        <w:rPr>
          <w:rFonts w:cs="Times New Roman"/>
          <w:b/>
          <w:bCs/>
          <w:szCs w:val="24"/>
        </w:rPr>
        <w:t>THE MERITS</w:t>
      </w:r>
    </w:p>
    <w:p w:rsidR="00F8310A" w:rsidRDefault="00F8310A" w:rsidP="0027737F">
      <w:pPr>
        <w:ind w:firstLine="720"/>
        <w:jc w:val="both"/>
        <w:rPr>
          <w:rFonts w:cs="Times New Roman"/>
          <w:bCs/>
          <w:szCs w:val="24"/>
        </w:rPr>
      </w:pPr>
      <w:r>
        <w:rPr>
          <w:rFonts w:cs="Times New Roman"/>
          <w:bCs/>
          <w:szCs w:val="24"/>
        </w:rPr>
        <w:t>Counsel for the applicant submitted that the applicant was not in wilful default.  The applicant duly filed all pleadings and the matter was set down for hearing.  The court then pronounced that the resolution authorising the deponent to represent the company was not valid and so granted a default order.</w:t>
      </w:r>
    </w:p>
    <w:p w:rsidR="00F8310A" w:rsidRDefault="00F8310A" w:rsidP="0027737F">
      <w:pPr>
        <w:ind w:firstLine="720"/>
        <w:jc w:val="both"/>
        <w:rPr>
          <w:rFonts w:cs="Times New Roman"/>
          <w:bCs/>
          <w:szCs w:val="24"/>
        </w:rPr>
      </w:pPr>
      <w:r>
        <w:rPr>
          <w:rFonts w:cs="Times New Roman"/>
          <w:bCs/>
          <w:szCs w:val="24"/>
        </w:rPr>
        <w:t>The applicant had sought to address the “defective” resolution by filing a further resolution.  Such conduct does not speak to a litigant who deliberately failed to act.</w:t>
      </w:r>
    </w:p>
    <w:p w:rsidR="00F8310A" w:rsidRDefault="00F8310A" w:rsidP="0027737F">
      <w:pPr>
        <w:ind w:firstLine="720"/>
        <w:jc w:val="both"/>
        <w:rPr>
          <w:rFonts w:cs="Times New Roman"/>
          <w:bCs/>
          <w:szCs w:val="24"/>
        </w:rPr>
      </w:pPr>
      <w:r>
        <w:rPr>
          <w:rFonts w:cs="Times New Roman"/>
          <w:bCs/>
          <w:szCs w:val="24"/>
        </w:rPr>
        <w:t>As regards the prospects of success, it was counsel’s argument that the judgment debt was fully paid and the judgment in HB 151-18 which registered the arbitral award has superannuated.  The claim the respondent seeks to prosecute in HCBF 892/24 has prescribed and the declaratur being sought in HCBF 892/24 is one that this court has no jurisdiction to deal with.  The respondent’s declaratur application under HCBF 892/24 seeks to circumvent the provisions of ss 20, 22(1)(d) and 22(4)(a) of the Finance Act (No. 2) Act No. 7 of 2019.</w:t>
      </w:r>
    </w:p>
    <w:p w:rsidR="00AB0E6A" w:rsidRDefault="00AB0E6A" w:rsidP="0027737F">
      <w:pPr>
        <w:ind w:firstLine="720"/>
        <w:jc w:val="both"/>
        <w:rPr>
          <w:rFonts w:cs="Times New Roman"/>
          <w:bCs/>
          <w:szCs w:val="24"/>
        </w:rPr>
      </w:pPr>
      <w:r>
        <w:rPr>
          <w:rFonts w:cs="Times New Roman"/>
          <w:bCs/>
          <w:szCs w:val="24"/>
        </w:rPr>
        <w:lastRenderedPageBreak/>
        <w:t>Counsel further submitted that HCBC 473/25 which is sought to be rescinded was unprocedural, incompetent and improperly before the court as it was based on r 58 instead of being premised on Practice Direction 1/2025.</w:t>
      </w:r>
    </w:p>
    <w:p w:rsidR="00AB0E6A" w:rsidRDefault="00AB0E6A" w:rsidP="0027737F">
      <w:pPr>
        <w:ind w:firstLine="720"/>
        <w:jc w:val="both"/>
        <w:rPr>
          <w:rFonts w:cs="Times New Roman"/>
          <w:bCs/>
          <w:szCs w:val="24"/>
        </w:rPr>
      </w:pPr>
      <w:r>
        <w:rPr>
          <w:rFonts w:cs="Times New Roman"/>
          <w:bCs/>
          <w:szCs w:val="24"/>
        </w:rPr>
        <w:t>The applicant therefore enjoys prospects of success warranting the granting of the application for rescission.</w:t>
      </w:r>
    </w:p>
    <w:p w:rsidR="00AB0E6A" w:rsidRDefault="00AB0E6A" w:rsidP="0027737F">
      <w:pPr>
        <w:ind w:firstLine="720"/>
        <w:jc w:val="both"/>
        <w:rPr>
          <w:rFonts w:cs="Times New Roman"/>
          <w:bCs/>
          <w:szCs w:val="24"/>
        </w:rPr>
      </w:pPr>
      <w:r w:rsidRPr="00B0320C">
        <w:rPr>
          <w:rFonts w:cs="Times New Roman"/>
          <w:bCs/>
          <w:i/>
          <w:szCs w:val="24"/>
        </w:rPr>
        <w:t>Mr Ncube</w:t>
      </w:r>
      <w:r>
        <w:rPr>
          <w:rFonts w:cs="Times New Roman"/>
          <w:bCs/>
          <w:szCs w:val="24"/>
        </w:rPr>
        <w:t xml:space="preserve">, for the respondent countered these submissions, arguing that the applicant did not </w:t>
      </w:r>
      <w:r w:rsidR="00D75947">
        <w:rPr>
          <w:rFonts w:cs="Times New Roman"/>
          <w:bCs/>
          <w:szCs w:val="24"/>
        </w:rPr>
        <w:t>proffer</w:t>
      </w:r>
      <w:r>
        <w:rPr>
          <w:rFonts w:cs="Times New Roman"/>
          <w:bCs/>
          <w:szCs w:val="24"/>
        </w:rPr>
        <w:t xml:space="preserve"> an explanation for the default</w:t>
      </w:r>
      <w:r w:rsidR="0083272A">
        <w:rPr>
          <w:rFonts w:cs="Times New Roman"/>
          <w:bCs/>
          <w:szCs w:val="24"/>
        </w:rPr>
        <w:t xml:space="preserve"> but merely explained why the</w:t>
      </w:r>
      <w:r w:rsidR="0059260D">
        <w:rPr>
          <w:rFonts w:cs="Times New Roman"/>
          <w:bCs/>
          <w:szCs w:val="24"/>
        </w:rPr>
        <w:t xml:space="preserve"> order was granted as a default order.</w:t>
      </w:r>
      <w:r>
        <w:rPr>
          <w:rFonts w:cs="Times New Roman"/>
          <w:bCs/>
          <w:szCs w:val="24"/>
        </w:rPr>
        <w:t xml:space="preserve">  The resolution which had been filed was broad and not specific to the litigation in HCBC 473/25.  No explanation was given as to why such resolution was filed and why the applicant did not take heed when the respondent pointed this out in the answering affidavit.  An attempt was made to file another resolution, which attemp</w:t>
      </w:r>
      <w:r w:rsidR="00744A2C">
        <w:rPr>
          <w:rFonts w:cs="Times New Roman"/>
          <w:bCs/>
          <w:szCs w:val="24"/>
        </w:rPr>
        <w:t>t was only made at the eleventh</w:t>
      </w:r>
      <w:r>
        <w:rPr>
          <w:rFonts w:cs="Times New Roman"/>
          <w:bCs/>
          <w:szCs w:val="24"/>
        </w:rPr>
        <w:t xml:space="preserve"> hour.</w:t>
      </w:r>
      <w:r w:rsidR="00D514E0">
        <w:rPr>
          <w:rFonts w:cs="Times New Roman"/>
          <w:bCs/>
          <w:szCs w:val="24"/>
        </w:rPr>
        <w:t xml:space="preserve"> This is the default which the applicant ought to</w:t>
      </w:r>
      <w:r w:rsidR="00B064DF">
        <w:rPr>
          <w:rFonts w:cs="Times New Roman"/>
          <w:bCs/>
          <w:szCs w:val="24"/>
        </w:rPr>
        <w:t xml:space="preserve"> explain, which it did not.</w:t>
      </w:r>
    </w:p>
    <w:p w:rsidR="006D7901" w:rsidRDefault="006D7901" w:rsidP="0027737F">
      <w:pPr>
        <w:ind w:firstLine="720"/>
        <w:jc w:val="both"/>
        <w:rPr>
          <w:rFonts w:cs="Times New Roman"/>
          <w:bCs/>
          <w:szCs w:val="24"/>
        </w:rPr>
      </w:pPr>
      <w:r>
        <w:rPr>
          <w:rFonts w:cs="Times New Roman"/>
          <w:bCs/>
          <w:szCs w:val="24"/>
        </w:rPr>
        <w:t xml:space="preserve">As regards the prospects of </w:t>
      </w:r>
      <w:r w:rsidR="00111DD8">
        <w:rPr>
          <w:rFonts w:cs="Times New Roman"/>
          <w:bCs/>
          <w:szCs w:val="24"/>
        </w:rPr>
        <w:t>success, counsel</w:t>
      </w:r>
      <w:r w:rsidR="00A75736">
        <w:rPr>
          <w:rFonts w:cs="Times New Roman"/>
          <w:bCs/>
          <w:szCs w:val="24"/>
        </w:rPr>
        <w:t xml:space="preserve"> argued that </w:t>
      </w:r>
      <w:r>
        <w:rPr>
          <w:rFonts w:cs="Times New Roman"/>
          <w:bCs/>
          <w:szCs w:val="24"/>
        </w:rPr>
        <w:t>the applicant devoted its energies on the prospects of success of HCBF 892/24 which is the main matter.  The prospects of success ought to focus on the application under HCBC 473/25</w:t>
      </w:r>
      <w:r w:rsidR="00E76D06">
        <w:rPr>
          <w:rFonts w:cs="Times New Roman"/>
          <w:bCs/>
          <w:szCs w:val="24"/>
        </w:rPr>
        <w:t>, the application which</w:t>
      </w:r>
      <w:r w:rsidR="00111DD8">
        <w:rPr>
          <w:rFonts w:cs="Times New Roman"/>
          <w:bCs/>
          <w:szCs w:val="24"/>
        </w:rPr>
        <w:t xml:space="preserve"> is sought to be argued should rescission be granted.</w:t>
      </w:r>
    </w:p>
    <w:p w:rsidR="006D7901" w:rsidRDefault="006D7901" w:rsidP="0027737F">
      <w:pPr>
        <w:ind w:firstLine="720"/>
        <w:jc w:val="both"/>
        <w:rPr>
          <w:rFonts w:cs="Times New Roman"/>
          <w:bCs/>
          <w:szCs w:val="24"/>
        </w:rPr>
      </w:pPr>
      <w:r>
        <w:rPr>
          <w:rFonts w:cs="Times New Roman"/>
          <w:bCs/>
          <w:szCs w:val="24"/>
        </w:rPr>
        <w:t>Counsel further submitted that no purpose is served by going back to procedural issues which HCBC 473/25 dealt with and not focus on the main matter which seeks to resolve the real dispute between the parties.</w:t>
      </w:r>
    </w:p>
    <w:p w:rsidR="006D7901" w:rsidRDefault="006D7901" w:rsidP="0027737F">
      <w:pPr>
        <w:ind w:firstLine="720"/>
        <w:jc w:val="both"/>
        <w:rPr>
          <w:rFonts w:cs="Times New Roman"/>
          <w:bCs/>
          <w:szCs w:val="24"/>
        </w:rPr>
      </w:pPr>
      <w:r>
        <w:rPr>
          <w:rFonts w:cs="Times New Roman"/>
          <w:bCs/>
          <w:szCs w:val="24"/>
        </w:rPr>
        <w:t>I deliberately did not refer to the cases both counsel relied on in their respective submissions.  I intend to refer to these cases in my analysis of the arguments.</w:t>
      </w:r>
    </w:p>
    <w:p w:rsidR="006D7901" w:rsidRPr="00B0320C" w:rsidRDefault="006D7901" w:rsidP="0027737F">
      <w:pPr>
        <w:ind w:firstLine="720"/>
        <w:jc w:val="both"/>
        <w:rPr>
          <w:rFonts w:cs="Times New Roman"/>
          <w:b/>
          <w:bCs/>
          <w:szCs w:val="24"/>
        </w:rPr>
      </w:pPr>
      <w:r w:rsidRPr="00B0320C">
        <w:rPr>
          <w:rFonts w:cs="Times New Roman"/>
          <w:b/>
          <w:bCs/>
          <w:szCs w:val="24"/>
        </w:rPr>
        <w:t>THE LAW</w:t>
      </w:r>
    </w:p>
    <w:p w:rsidR="006D7901" w:rsidRDefault="006D7901" w:rsidP="0027737F">
      <w:pPr>
        <w:ind w:firstLine="720"/>
        <w:jc w:val="both"/>
        <w:rPr>
          <w:rFonts w:cs="Times New Roman"/>
          <w:bCs/>
          <w:szCs w:val="24"/>
        </w:rPr>
      </w:pPr>
      <w:r>
        <w:rPr>
          <w:rFonts w:cs="Times New Roman"/>
          <w:bCs/>
          <w:szCs w:val="24"/>
        </w:rPr>
        <w:t>There are a plethora of cases which speak to the requirements to be met in applications for rescission. (</w:t>
      </w:r>
      <w:r w:rsidRPr="00B0320C">
        <w:rPr>
          <w:rFonts w:cs="Times New Roman"/>
          <w:bCs/>
          <w:i/>
          <w:szCs w:val="24"/>
        </w:rPr>
        <w:t>Dew</w:t>
      </w:r>
      <w:r w:rsidR="000B05F6">
        <w:rPr>
          <w:rFonts w:cs="Times New Roman"/>
          <w:bCs/>
          <w:i/>
          <w:szCs w:val="24"/>
        </w:rPr>
        <w:t>a</w:t>
      </w:r>
      <w:r w:rsidRPr="00B0320C">
        <w:rPr>
          <w:rFonts w:cs="Times New Roman"/>
          <w:bCs/>
          <w:i/>
          <w:szCs w:val="24"/>
        </w:rPr>
        <w:t>ras Farm (Pvt) Ltd &amp; Ors</w:t>
      </w:r>
      <w:r>
        <w:rPr>
          <w:rFonts w:cs="Times New Roman"/>
          <w:bCs/>
          <w:szCs w:val="24"/>
        </w:rPr>
        <w:t xml:space="preserve"> v </w:t>
      </w:r>
      <w:r w:rsidRPr="00B0320C">
        <w:rPr>
          <w:rFonts w:cs="Times New Roman"/>
          <w:bCs/>
          <w:i/>
          <w:szCs w:val="24"/>
        </w:rPr>
        <w:t>Zimbabwe Banking Corp Ltd</w:t>
      </w:r>
      <w:r>
        <w:rPr>
          <w:rFonts w:cs="Times New Roman"/>
          <w:bCs/>
          <w:szCs w:val="24"/>
        </w:rPr>
        <w:t xml:space="preserve"> 1988 (1) ZLR 368 (S) </w:t>
      </w:r>
      <w:r w:rsidRPr="00B0320C">
        <w:rPr>
          <w:rFonts w:cs="Times New Roman"/>
          <w:bCs/>
          <w:i/>
          <w:szCs w:val="24"/>
        </w:rPr>
        <w:t>Mdokwani</w:t>
      </w:r>
      <w:r>
        <w:rPr>
          <w:rFonts w:cs="Times New Roman"/>
          <w:bCs/>
          <w:szCs w:val="24"/>
        </w:rPr>
        <w:t xml:space="preserve"> v </w:t>
      </w:r>
      <w:r w:rsidRPr="00B0320C">
        <w:rPr>
          <w:rFonts w:cs="Times New Roman"/>
          <w:bCs/>
          <w:i/>
          <w:szCs w:val="24"/>
        </w:rPr>
        <w:t xml:space="preserve">Shonhiwa </w:t>
      </w:r>
      <w:r>
        <w:rPr>
          <w:rFonts w:cs="Times New Roman"/>
          <w:bCs/>
          <w:szCs w:val="24"/>
        </w:rPr>
        <w:t xml:space="preserve">1992 (1) ZLR 269 (S) </w:t>
      </w:r>
      <w:r w:rsidRPr="00B0320C">
        <w:rPr>
          <w:rFonts w:cs="Times New Roman"/>
          <w:bCs/>
          <w:i/>
          <w:szCs w:val="24"/>
        </w:rPr>
        <w:t>GD Haulage (Pvt) Ltd</w:t>
      </w:r>
      <w:r>
        <w:rPr>
          <w:rFonts w:cs="Times New Roman"/>
          <w:bCs/>
          <w:szCs w:val="24"/>
        </w:rPr>
        <w:t xml:space="preserve"> v </w:t>
      </w:r>
      <w:r w:rsidRPr="00B0320C">
        <w:rPr>
          <w:rFonts w:cs="Times New Roman"/>
          <w:bCs/>
          <w:i/>
          <w:szCs w:val="24"/>
        </w:rPr>
        <w:t>Murugwi Bus</w:t>
      </w:r>
      <w:r>
        <w:rPr>
          <w:rFonts w:cs="Times New Roman"/>
          <w:bCs/>
          <w:szCs w:val="24"/>
        </w:rPr>
        <w:t xml:space="preserve"> </w:t>
      </w:r>
      <w:r w:rsidRPr="00B0320C">
        <w:rPr>
          <w:rFonts w:cs="Times New Roman"/>
          <w:bCs/>
          <w:i/>
          <w:szCs w:val="24"/>
        </w:rPr>
        <w:t>Services (</w:t>
      </w:r>
      <w:r>
        <w:rPr>
          <w:rFonts w:cs="Times New Roman"/>
          <w:bCs/>
          <w:szCs w:val="24"/>
        </w:rPr>
        <w:t>Pvt) Ltd 1979 RLR 447)</w:t>
      </w:r>
    </w:p>
    <w:p w:rsidR="00F74C09" w:rsidRDefault="005B2D83" w:rsidP="0027737F">
      <w:pPr>
        <w:ind w:firstLine="720"/>
        <w:jc w:val="both"/>
        <w:rPr>
          <w:rFonts w:cs="Times New Roman"/>
          <w:bCs/>
          <w:szCs w:val="24"/>
        </w:rPr>
      </w:pPr>
      <w:r>
        <w:rPr>
          <w:rFonts w:cs="Times New Roman"/>
          <w:bCs/>
          <w:szCs w:val="24"/>
        </w:rPr>
        <w:t>Good and sufficient cause is what must be shown in order to succeed in rescinding a default judgment.</w:t>
      </w:r>
    </w:p>
    <w:p w:rsidR="005B2D83" w:rsidRDefault="005B2D83" w:rsidP="0027737F">
      <w:pPr>
        <w:ind w:firstLine="720"/>
        <w:jc w:val="both"/>
        <w:rPr>
          <w:rFonts w:cs="Times New Roman"/>
          <w:bCs/>
          <w:szCs w:val="24"/>
        </w:rPr>
      </w:pPr>
      <w:r>
        <w:rPr>
          <w:rFonts w:cs="Times New Roman"/>
          <w:bCs/>
          <w:szCs w:val="24"/>
        </w:rPr>
        <w:t xml:space="preserve">In </w:t>
      </w:r>
      <w:r w:rsidRPr="00B0320C">
        <w:rPr>
          <w:rFonts w:cs="Times New Roman"/>
          <w:bCs/>
          <w:i/>
          <w:szCs w:val="24"/>
        </w:rPr>
        <w:t>Dewaras Farm (Pvt) Ltd &amp; Ors</w:t>
      </w:r>
      <w:r>
        <w:rPr>
          <w:rFonts w:cs="Times New Roman"/>
          <w:bCs/>
          <w:szCs w:val="24"/>
        </w:rPr>
        <w:t xml:space="preserve"> v </w:t>
      </w:r>
      <w:r w:rsidRPr="00B0320C">
        <w:rPr>
          <w:rFonts w:cs="Times New Roman"/>
          <w:bCs/>
          <w:i/>
          <w:szCs w:val="24"/>
        </w:rPr>
        <w:t>Zimbank</w:t>
      </w:r>
      <w:r>
        <w:rPr>
          <w:rFonts w:cs="Times New Roman"/>
          <w:bCs/>
          <w:szCs w:val="24"/>
        </w:rPr>
        <w:t xml:space="preserve"> (</w:t>
      </w:r>
      <w:r w:rsidRPr="00E15AC8">
        <w:rPr>
          <w:rFonts w:cs="Times New Roman"/>
          <w:bCs/>
          <w:i/>
          <w:szCs w:val="24"/>
        </w:rPr>
        <w:t>supra</w:t>
      </w:r>
      <w:r>
        <w:rPr>
          <w:rFonts w:cs="Times New Roman"/>
          <w:bCs/>
          <w:szCs w:val="24"/>
        </w:rPr>
        <w:t xml:space="preserve">) the court had this to </w:t>
      </w:r>
      <w:r w:rsidR="00D2700B">
        <w:rPr>
          <w:rFonts w:cs="Times New Roman"/>
          <w:bCs/>
          <w:szCs w:val="24"/>
        </w:rPr>
        <w:t>say: -</w:t>
      </w:r>
    </w:p>
    <w:p w:rsidR="005B2D83" w:rsidRDefault="005B2D83" w:rsidP="00B0320C">
      <w:pPr>
        <w:spacing w:line="240" w:lineRule="auto"/>
        <w:ind w:left="720"/>
        <w:jc w:val="both"/>
        <w:rPr>
          <w:rFonts w:cs="Times New Roman"/>
          <w:bCs/>
          <w:szCs w:val="24"/>
        </w:rPr>
      </w:pPr>
      <w:r>
        <w:rPr>
          <w:rFonts w:cs="Times New Roman"/>
          <w:bCs/>
          <w:szCs w:val="24"/>
        </w:rPr>
        <w:lastRenderedPageBreak/>
        <w:t xml:space="preserve">“good and sufficient cause is at the basis of rescission of judgment.  This gives the court a wide discretion and it is not possible to provide an exhaustive definition of what constitutes sufficient cause to justify the grant of indulgence.  Even where there has been wilful default there may still sometimes be good and sufficient cause for granting rescission.  The good and sufficient cause, for instance, might arise from the motive behind </w:t>
      </w:r>
      <w:r w:rsidR="00B811EA">
        <w:rPr>
          <w:rFonts w:cs="Times New Roman"/>
          <w:bCs/>
          <w:szCs w:val="24"/>
        </w:rPr>
        <w:t>the default.”</w:t>
      </w:r>
      <w:r>
        <w:rPr>
          <w:rFonts w:cs="Times New Roman"/>
          <w:bCs/>
          <w:szCs w:val="24"/>
        </w:rPr>
        <w:t xml:space="preserve"> </w:t>
      </w:r>
    </w:p>
    <w:p w:rsidR="00B811EA" w:rsidRDefault="00B811EA" w:rsidP="0027737F">
      <w:pPr>
        <w:ind w:firstLine="720"/>
        <w:jc w:val="both"/>
        <w:rPr>
          <w:rFonts w:cs="Times New Roman"/>
          <w:bCs/>
          <w:szCs w:val="24"/>
        </w:rPr>
      </w:pPr>
      <w:r>
        <w:rPr>
          <w:rFonts w:cs="Times New Roman"/>
          <w:bCs/>
          <w:szCs w:val="24"/>
        </w:rPr>
        <w:t xml:space="preserve">The reasonableness of the explanation for the default, the </w:t>
      </w:r>
      <w:r w:rsidRPr="00B0320C">
        <w:rPr>
          <w:rFonts w:cs="Times New Roman"/>
          <w:bCs/>
          <w:i/>
          <w:szCs w:val="24"/>
        </w:rPr>
        <w:t>bona fides</w:t>
      </w:r>
      <w:r>
        <w:rPr>
          <w:rFonts w:cs="Times New Roman"/>
          <w:bCs/>
          <w:szCs w:val="24"/>
        </w:rPr>
        <w:t xml:space="preserve"> of the application for rescission and the </w:t>
      </w:r>
      <w:r w:rsidRPr="00B0320C">
        <w:rPr>
          <w:rFonts w:cs="Times New Roman"/>
          <w:bCs/>
          <w:i/>
          <w:szCs w:val="24"/>
        </w:rPr>
        <w:t>bona fides</w:t>
      </w:r>
      <w:r>
        <w:rPr>
          <w:rFonts w:cs="Times New Roman"/>
          <w:bCs/>
          <w:szCs w:val="24"/>
        </w:rPr>
        <w:t xml:space="preserve"> of the defence on the merits which carry some prospect</w:t>
      </w:r>
      <w:r w:rsidR="00D2700B">
        <w:rPr>
          <w:rFonts w:cs="Times New Roman"/>
          <w:bCs/>
          <w:szCs w:val="24"/>
        </w:rPr>
        <w:t>s</w:t>
      </w:r>
      <w:r>
        <w:rPr>
          <w:rFonts w:cs="Times New Roman"/>
          <w:bCs/>
          <w:szCs w:val="24"/>
        </w:rPr>
        <w:t xml:space="preserve"> of success are the factors the court looks at when considering whether good and sufficient cause exists.</w:t>
      </w:r>
    </w:p>
    <w:p w:rsidR="005D23CB" w:rsidRPr="003909A2" w:rsidRDefault="003909A2" w:rsidP="003909A2">
      <w:pPr>
        <w:jc w:val="both"/>
        <w:rPr>
          <w:rFonts w:cs="Times New Roman"/>
          <w:b/>
          <w:bCs/>
          <w:szCs w:val="24"/>
        </w:rPr>
      </w:pPr>
      <w:r w:rsidRPr="003909A2">
        <w:rPr>
          <w:rFonts w:cs="Times New Roman"/>
          <w:b/>
          <w:bCs/>
          <w:szCs w:val="24"/>
        </w:rPr>
        <w:t>APPLICATION OF THE LAW TO THE FACTS</w:t>
      </w:r>
    </w:p>
    <w:p w:rsidR="00AC0569" w:rsidRDefault="00D2700B" w:rsidP="0027737F">
      <w:pPr>
        <w:ind w:firstLine="720"/>
        <w:jc w:val="both"/>
        <w:rPr>
          <w:rFonts w:cs="Times New Roman"/>
          <w:bCs/>
          <w:szCs w:val="24"/>
        </w:rPr>
      </w:pPr>
      <w:r>
        <w:rPr>
          <w:rFonts w:cs="Times New Roman"/>
          <w:bCs/>
          <w:szCs w:val="24"/>
        </w:rPr>
        <w:t xml:space="preserve">Turning to the facts </w:t>
      </w:r>
      <w:r w:rsidRPr="006566B3">
        <w:rPr>
          <w:rFonts w:cs="Times New Roman"/>
          <w:bCs/>
          <w:i/>
          <w:szCs w:val="24"/>
        </w:rPr>
        <w:t>in</w:t>
      </w:r>
      <w:r w:rsidR="006566B3" w:rsidRPr="006566B3">
        <w:rPr>
          <w:rFonts w:cs="Times New Roman"/>
          <w:bCs/>
          <w:i/>
          <w:szCs w:val="24"/>
        </w:rPr>
        <w:t xml:space="preserve"> </w:t>
      </w:r>
      <w:r w:rsidRPr="006566B3">
        <w:rPr>
          <w:rFonts w:cs="Times New Roman"/>
          <w:bCs/>
          <w:i/>
          <w:szCs w:val="24"/>
        </w:rPr>
        <w:t>casu</w:t>
      </w:r>
      <w:r w:rsidR="006566B3">
        <w:rPr>
          <w:rFonts w:cs="Times New Roman"/>
          <w:bCs/>
          <w:szCs w:val="24"/>
        </w:rPr>
        <w:t>, t</w:t>
      </w:r>
      <w:r w:rsidR="00AC0569">
        <w:rPr>
          <w:rFonts w:cs="Times New Roman"/>
          <w:bCs/>
          <w:szCs w:val="24"/>
        </w:rPr>
        <w:t>he applicant’s resolution was adjudged “invalid” because it was not case specific.  The applicant was warned before the hearing but chose not to address the issue.</w:t>
      </w:r>
    </w:p>
    <w:p w:rsidR="00AC0569" w:rsidRDefault="00AC0569" w:rsidP="0027737F">
      <w:pPr>
        <w:ind w:firstLine="720"/>
        <w:jc w:val="both"/>
        <w:rPr>
          <w:rFonts w:cs="Times New Roman"/>
          <w:bCs/>
          <w:szCs w:val="24"/>
        </w:rPr>
      </w:pPr>
      <w:r>
        <w:rPr>
          <w:rFonts w:cs="Times New Roman"/>
          <w:bCs/>
          <w:szCs w:val="24"/>
        </w:rPr>
        <w:t xml:space="preserve">In </w:t>
      </w:r>
      <w:r w:rsidRPr="00B0320C">
        <w:rPr>
          <w:rFonts w:cs="Times New Roman"/>
          <w:bCs/>
          <w:i/>
          <w:szCs w:val="24"/>
        </w:rPr>
        <w:t>Zimbank</w:t>
      </w:r>
      <w:r>
        <w:rPr>
          <w:rFonts w:cs="Times New Roman"/>
          <w:bCs/>
          <w:szCs w:val="24"/>
        </w:rPr>
        <w:t xml:space="preserve"> v </w:t>
      </w:r>
      <w:r w:rsidRPr="00B0320C">
        <w:rPr>
          <w:rFonts w:cs="Times New Roman"/>
          <w:bCs/>
          <w:i/>
          <w:szCs w:val="24"/>
        </w:rPr>
        <w:t xml:space="preserve">Masendeke </w:t>
      </w:r>
      <w:r>
        <w:rPr>
          <w:rFonts w:cs="Times New Roman"/>
          <w:bCs/>
          <w:szCs w:val="24"/>
        </w:rPr>
        <w:t>1995 (2) ZLR 400 (S) the court said:-</w:t>
      </w:r>
    </w:p>
    <w:p w:rsidR="00AC0569" w:rsidRDefault="00AC0569" w:rsidP="00B0320C">
      <w:pPr>
        <w:spacing w:line="240" w:lineRule="auto"/>
        <w:ind w:left="720"/>
        <w:jc w:val="both"/>
        <w:rPr>
          <w:rFonts w:cs="Times New Roman"/>
          <w:bCs/>
          <w:szCs w:val="24"/>
        </w:rPr>
      </w:pPr>
      <w:r>
        <w:rPr>
          <w:rFonts w:cs="Times New Roman"/>
          <w:bCs/>
          <w:szCs w:val="24"/>
        </w:rPr>
        <w:t>“Wilful default occurs where a party with full knowledge of the service or set down of the matter and of the risks attendant upon default freely takes a decision to refrain from attending.”</w:t>
      </w:r>
    </w:p>
    <w:p w:rsidR="00AC0569" w:rsidRDefault="00AC0569" w:rsidP="0027737F">
      <w:pPr>
        <w:ind w:left="720"/>
        <w:jc w:val="both"/>
        <w:rPr>
          <w:rFonts w:cs="Times New Roman"/>
          <w:bCs/>
          <w:szCs w:val="24"/>
        </w:rPr>
      </w:pPr>
      <w:r>
        <w:rPr>
          <w:rFonts w:cs="Times New Roman"/>
          <w:bCs/>
          <w:szCs w:val="24"/>
        </w:rPr>
        <w:t xml:space="preserve">In </w:t>
      </w:r>
      <w:r w:rsidRPr="00B0320C">
        <w:rPr>
          <w:rFonts w:cs="Times New Roman"/>
          <w:bCs/>
          <w:i/>
          <w:szCs w:val="24"/>
        </w:rPr>
        <w:t>Neuman (Pvt) Ltd</w:t>
      </w:r>
      <w:r>
        <w:rPr>
          <w:rFonts w:cs="Times New Roman"/>
          <w:bCs/>
          <w:szCs w:val="24"/>
        </w:rPr>
        <w:t xml:space="preserve"> v </w:t>
      </w:r>
      <w:r w:rsidRPr="00B0320C">
        <w:rPr>
          <w:rFonts w:cs="Times New Roman"/>
          <w:bCs/>
          <w:i/>
          <w:szCs w:val="24"/>
        </w:rPr>
        <w:t>Ma</w:t>
      </w:r>
      <w:r w:rsidR="00F67778">
        <w:rPr>
          <w:rFonts w:cs="Times New Roman"/>
          <w:bCs/>
          <w:i/>
          <w:szCs w:val="24"/>
        </w:rPr>
        <w:t>r</w:t>
      </w:r>
      <w:r w:rsidRPr="00B0320C">
        <w:rPr>
          <w:rFonts w:cs="Times New Roman"/>
          <w:bCs/>
          <w:i/>
          <w:szCs w:val="24"/>
        </w:rPr>
        <w:t>ks</w:t>
      </w:r>
      <w:r>
        <w:rPr>
          <w:rFonts w:cs="Times New Roman"/>
          <w:bCs/>
          <w:szCs w:val="24"/>
        </w:rPr>
        <w:t xml:space="preserve"> 1960 (2) SA 170 (SR) the court put it </w:t>
      </w:r>
      <w:r w:rsidR="000A113F">
        <w:rPr>
          <w:rFonts w:cs="Times New Roman"/>
          <w:bCs/>
          <w:szCs w:val="24"/>
        </w:rPr>
        <w:t>thus: -</w:t>
      </w:r>
    </w:p>
    <w:p w:rsidR="00AC0569" w:rsidRDefault="00AC0569" w:rsidP="00B0320C">
      <w:pPr>
        <w:spacing w:line="240" w:lineRule="auto"/>
        <w:ind w:left="720"/>
        <w:jc w:val="both"/>
        <w:rPr>
          <w:rFonts w:cs="Times New Roman"/>
          <w:bCs/>
          <w:szCs w:val="24"/>
        </w:rPr>
      </w:pPr>
      <w:r>
        <w:rPr>
          <w:rFonts w:cs="Times New Roman"/>
          <w:bCs/>
          <w:szCs w:val="24"/>
        </w:rPr>
        <w:t>“The t</w:t>
      </w:r>
      <w:r w:rsidR="000A113F">
        <w:rPr>
          <w:rFonts w:cs="Times New Roman"/>
          <w:bCs/>
          <w:szCs w:val="24"/>
        </w:rPr>
        <w:t>rue</w:t>
      </w:r>
      <w:r>
        <w:rPr>
          <w:rFonts w:cs="Times New Roman"/>
          <w:bCs/>
          <w:szCs w:val="24"/>
        </w:rPr>
        <w:t xml:space="preserve"> test, to my mind, is whether the default is a deliberate one, </w:t>
      </w:r>
      <w:r w:rsidR="000A113F">
        <w:rPr>
          <w:rFonts w:cs="Times New Roman"/>
          <w:bCs/>
          <w:szCs w:val="24"/>
        </w:rPr>
        <w:t>i.e.</w:t>
      </w:r>
      <w:r>
        <w:rPr>
          <w:rFonts w:cs="Times New Roman"/>
          <w:bCs/>
          <w:szCs w:val="24"/>
        </w:rPr>
        <w:t xml:space="preserve"> when a defendant with full knowledge of the set down and of the risks attendant on his default, freely takes a decision to refrain from appearing.”</w:t>
      </w:r>
    </w:p>
    <w:p w:rsidR="00AC0569" w:rsidRDefault="00AC0569" w:rsidP="0027737F">
      <w:pPr>
        <w:ind w:firstLine="720"/>
        <w:jc w:val="both"/>
        <w:rPr>
          <w:rFonts w:cs="Times New Roman"/>
          <w:bCs/>
          <w:szCs w:val="24"/>
        </w:rPr>
      </w:pPr>
      <w:r>
        <w:rPr>
          <w:rFonts w:cs="Times New Roman"/>
          <w:bCs/>
          <w:szCs w:val="24"/>
        </w:rPr>
        <w:t>The applicant’s representative had deposed to affidavits before in the protracted litigation between the partie</w:t>
      </w:r>
      <w:r w:rsidR="006C539C">
        <w:rPr>
          <w:rFonts w:cs="Times New Roman"/>
          <w:bCs/>
          <w:szCs w:val="24"/>
        </w:rPr>
        <w:t>s.  The applicant therefore genuinely believed that the resolution filed was in order.  It was subsequently decided otherwise.</w:t>
      </w:r>
    </w:p>
    <w:p w:rsidR="00442E2B" w:rsidRDefault="00442E2B" w:rsidP="0027737F">
      <w:pPr>
        <w:ind w:firstLine="720"/>
        <w:jc w:val="both"/>
        <w:rPr>
          <w:rFonts w:cs="Times New Roman"/>
          <w:bCs/>
          <w:szCs w:val="24"/>
        </w:rPr>
      </w:pPr>
      <w:r>
        <w:rPr>
          <w:rFonts w:cs="Times New Roman"/>
          <w:bCs/>
          <w:szCs w:val="24"/>
        </w:rPr>
        <w:t>However can it be said the applicant’s conduct amounts to wilful failure to act fully aware of the risks.</w:t>
      </w:r>
    </w:p>
    <w:p w:rsidR="00442E2B" w:rsidRDefault="00442E2B" w:rsidP="0027737F">
      <w:pPr>
        <w:ind w:firstLine="720"/>
        <w:jc w:val="both"/>
        <w:rPr>
          <w:rFonts w:cs="Times New Roman"/>
          <w:bCs/>
          <w:szCs w:val="24"/>
        </w:rPr>
      </w:pPr>
      <w:r>
        <w:rPr>
          <w:rFonts w:cs="Times New Roman"/>
          <w:bCs/>
          <w:szCs w:val="24"/>
        </w:rPr>
        <w:t>I am not persuaded to accept that the applicant, after filing all necessary pleadings and appearing on the day of hearing, deliberately chose not to attend to the resolution issue well knowing and appreciating that such resolution would result in t</w:t>
      </w:r>
      <w:r w:rsidR="00F62894">
        <w:rPr>
          <w:rFonts w:cs="Times New Roman"/>
          <w:bCs/>
          <w:szCs w:val="24"/>
        </w:rPr>
        <w:t>hem</w:t>
      </w:r>
      <w:r>
        <w:rPr>
          <w:rFonts w:cs="Times New Roman"/>
          <w:bCs/>
          <w:szCs w:val="24"/>
        </w:rPr>
        <w:t xml:space="preserve"> being non-suited.</w:t>
      </w:r>
    </w:p>
    <w:p w:rsidR="00442E2B" w:rsidRDefault="00442E2B" w:rsidP="0027737F">
      <w:pPr>
        <w:ind w:firstLine="720"/>
        <w:jc w:val="both"/>
        <w:rPr>
          <w:rFonts w:cs="Times New Roman"/>
          <w:bCs/>
          <w:szCs w:val="24"/>
        </w:rPr>
      </w:pPr>
      <w:r>
        <w:rPr>
          <w:rFonts w:cs="Times New Roman"/>
          <w:bCs/>
          <w:szCs w:val="24"/>
        </w:rPr>
        <w:t>I therefore hold the view that the default, given the circumstances, cannot be said to have been wilful.</w:t>
      </w:r>
    </w:p>
    <w:p w:rsidR="00442E2B" w:rsidRDefault="00442E2B" w:rsidP="0027737F">
      <w:pPr>
        <w:ind w:firstLine="720"/>
        <w:jc w:val="both"/>
        <w:rPr>
          <w:rFonts w:cs="Times New Roman"/>
          <w:bCs/>
          <w:szCs w:val="24"/>
        </w:rPr>
      </w:pPr>
      <w:r>
        <w:rPr>
          <w:rFonts w:cs="Times New Roman"/>
          <w:bCs/>
          <w:szCs w:val="24"/>
        </w:rPr>
        <w:lastRenderedPageBreak/>
        <w:t xml:space="preserve">This is just but the first hurdle.  These factors are not taken in isolation but in </w:t>
      </w:r>
      <w:r w:rsidR="001E0241">
        <w:rPr>
          <w:rFonts w:cs="Times New Roman"/>
          <w:bCs/>
          <w:szCs w:val="24"/>
        </w:rPr>
        <w:t>conjunction</w:t>
      </w:r>
      <w:r>
        <w:rPr>
          <w:rFonts w:cs="Times New Roman"/>
          <w:bCs/>
          <w:szCs w:val="24"/>
        </w:rPr>
        <w:t xml:space="preserve"> with each other and with the application as a whole.  (</w:t>
      </w:r>
      <w:r w:rsidRPr="00B0320C">
        <w:rPr>
          <w:rFonts w:cs="Times New Roman"/>
          <w:bCs/>
          <w:i/>
          <w:szCs w:val="24"/>
        </w:rPr>
        <w:t>Masulani</w:t>
      </w:r>
      <w:r>
        <w:rPr>
          <w:rFonts w:cs="Times New Roman"/>
          <w:bCs/>
          <w:szCs w:val="24"/>
        </w:rPr>
        <w:t xml:space="preserve"> v </w:t>
      </w:r>
      <w:r w:rsidRPr="00B0320C">
        <w:rPr>
          <w:rFonts w:cs="Times New Roman"/>
          <w:bCs/>
          <w:i/>
          <w:szCs w:val="24"/>
        </w:rPr>
        <w:t>M</w:t>
      </w:r>
      <w:r w:rsidR="00AE2FE8">
        <w:rPr>
          <w:rFonts w:cs="Times New Roman"/>
          <w:bCs/>
          <w:i/>
          <w:szCs w:val="24"/>
        </w:rPr>
        <w:t>a</w:t>
      </w:r>
      <w:r w:rsidRPr="00B0320C">
        <w:rPr>
          <w:rFonts w:cs="Times New Roman"/>
          <w:bCs/>
          <w:i/>
          <w:szCs w:val="24"/>
        </w:rPr>
        <w:t>sulani &amp; Ors</w:t>
      </w:r>
      <w:r>
        <w:rPr>
          <w:rFonts w:cs="Times New Roman"/>
          <w:bCs/>
          <w:szCs w:val="24"/>
        </w:rPr>
        <w:t xml:space="preserve"> 2003 (1) ZLR 491 (H).</w:t>
      </w:r>
    </w:p>
    <w:p w:rsidR="00442E2B" w:rsidRDefault="00442E2B" w:rsidP="0027737F">
      <w:pPr>
        <w:ind w:firstLine="720"/>
        <w:jc w:val="both"/>
        <w:rPr>
          <w:rFonts w:cs="Times New Roman"/>
          <w:bCs/>
          <w:szCs w:val="24"/>
        </w:rPr>
      </w:pPr>
      <w:r>
        <w:rPr>
          <w:rFonts w:cs="Times New Roman"/>
          <w:bCs/>
          <w:szCs w:val="24"/>
        </w:rPr>
        <w:t xml:space="preserve">I turn now to the </w:t>
      </w:r>
      <w:r w:rsidRPr="00B0320C">
        <w:rPr>
          <w:rFonts w:cs="Times New Roman"/>
          <w:bCs/>
          <w:i/>
          <w:szCs w:val="24"/>
        </w:rPr>
        <w:t>bona fides</w:t>
      </w:r>
      <w:r>
        <w:rPr>
          <w:rFonts w:cs="Times New Roman"/>
          <w:bCs/>
          <w:szCs w:val="24"/>
        </w:rPr>
        <w:t xml:space="preserve"> of the application.  The applicant seeks to rescind an order which granted the respondent condonation to correct procedural errors and paved way for HCBF 892/24 to be heard.</w:t>
      </w:r>
    </w:p>
    <w:p w:rsidR="00442E2B" w:rsidRDefault="00442E2B" w:rsidP="0027737F">
      <w:pPr>
        <w:ind w:firstLine="720"/>
        <w:jc w:val="both"/>
        <w:rPr>
          <w:rFonts w:cs="Times New Roman"/>
          <w:bCs/>
          <w:szCs w:val="24"/>
        </w:rPr>
      </w:pPr>
      <w:r>
        <w:rPr>
          <w:rFonts w:cs="Times New Roman"/>
          <w:bCs/>
          <w:szCs w:val="24"/>
        </w:rPr>
        <w:t>What useful purpose does it serve to take the matter back to an application for condonation?  It is important not to lose sight of the fact that the respondent’s application</w:t>
      </w:r>
      <w:r w:rsidR="00381AE3">
        <w:rPr>
          <w:rFonts w:cs="Times New Roman"/>
          <w:bCs/>
          <w:szCs w:val="24"/>
        </w:rPr>
        <w:t xml:space="preserve"> </w:t>
      </w:r>
      <w:r w:rsidR="002D1996">
        <w:rPr>
          <w:rFonts w:cs="Times New Roman"/>
          <w:bCs/>
          <w:szCs w:val="24"/>
        </w:rPr>
        <w:t>under HCBF</w:t>
      </w:r>
      <w:r>
        <w:rPr>
          <w:rFonts w:cs="Times New Roman"/>
          <w:bCs/>
          <w:szCs w:val="24"/>
        </w:rPr>
        <w:t xml:space="preserve"> 892/24 was deemed abandoned for failing to file certi</w:t>
      </w:r>
      <w:r w:rsidR="00B66914">
        <w:rPr>
          <w:rFonts w:cs="Times New Roman"/>
          <w:bCs/>
          <w:szCs w:val="24"/>
        </w:rPr>
        <w:t>ficates of service of the application.</w:t>
      </w:r>
    </w:p>
    <w:p w:rsidR="007B2569" w:rsidRDefault="007B2569" w:rsidP="0027737F">
      <w:pPr>
        <w:ind w:firstLine="720"/>
        <w:jc w:val="both"/>
        <w:rPr>
          <w:rFonts w:cs="Times New Roman"/>
          <w:bCs/>
          <w:szCs w:val="24"/>
        </w:rPr>
      </w:pPr>
      <w:r>
        <w:rPr>
          <w:rFonts w:cs="Times New Roman"/>
          <w:bCs/>
          <w:szCs w:val="24"/>
        </w:rPr>
        <w:t>The application had been served to all the parties and the subsequent pleadings filed right up to heads of argument.  The order granted in default bears testimony to the fact that HCBF 892/24 was all but ready for hearing.</w:t>
      </w:r>
    </w:p>
    <w:p w:rsidR="007B2569" w:rsidRDefault="007B2569" w:rsidP="0027737F">
      <w:pPr>
        <w:ind w:firstLine="720"/>
        <w:jc w:val="both"/>
        <w:rPr>
          <w:rFonts w:cs="Times New Roman"/>
          <w:bCs/>
          <w:szCs w:val="24"/>
        </w:rPr>
      </w:pPr>
      <w:r>
        <w:rPr>
          <w:rFonts w:cs="Times New Roman"/>
          <w:bCs/>
          <w:szCs w:val="24"/>
        </w:rPr>
        <w:t xml:space="preserve">Why does the applicant want to go back to that condonation stage?  The court </w:t>
      </w:r>
      <w:r w:rsidR="0088118C">
        <w:rPr>
          <w:rFonts w:cs="Times New Roman"/>
          <w:bCs/>
          <w:szCs w:val="24"/>
        </w:rPr>
        <w:t>was referred</w:t>
      </w:r>
      <w:r>
        <w:rPr>
          <w:rFonts w:cs="Times New Roman"/>
          <w:bCs/>
          <w:szCs w:val="24"/>
        </w:rPr>
        <w:t xml:space="preserve"> to the case of </w:t>
      </w:r>
      <w:r w:rsidRPr="00B0320C">
        <w:rPr>
          <w:rFonts w:cs="Times New Roman"/>
          <w:bCs/>
          <w:i/>
          <w:szCs w:val="24"/>
        </w:rPr>
        <w:t>Kwaramba</w:t>
      </w:r>
      <w:r>
        <w:rPr>
          <w:rFonts w:cs="Times New Roman"/>
          <w:bCs/>
          <w:szCs w:val="24"/>
        </w:rPr>
        <w:t xml:space="preserve"> v </w:t>
      </w:r>
      <w:r w:rsidRPr="00B0320C">
        <w:rPr>
          <w:rFonts w:cs="Times New Roman"/>
          <w:bCs/>
          <w:i/>
          <w:szCs w:val="24"/>
        </w:rPr>
        <w:t>Wins</w:t>
      </w:r>
      <w:r w:rsidR="008F7DD5" w:rsidRPr="00B0320C">
        <w:rPr>
          <w:rFonts w:cs="Times New Roman"/>
          <w:bCs/>
          <w:i/>
          <w:szCs w:val="24"/>
        </w:rPr>
        <w:t>hop Enterprises &amp; Ors</w:t>
      </w:r>
      <w:r w:rsidR="008F7DD5">
        <w:rPr>
          <w:rFonts w:cs="Times New Roman"/>
          <w:bCs/>
          <w:szCs w:val="24"/>
        </w:rPr>
        <w:t xml:space="preserve"> HH 788-15 where M</w:t>
      </w:r>
      <w:r w:rsidR="008F7DD5" w:rsidRPr="00B0320C">
        <w:rPr>
          <w:rFonts w:cs="Times New Roman"/>
          <w:bCs/>
          <w:sz w:val="20"/>
          <w:szCs w:val="20"/>
        </w:rPr>
        <w:t>ATHONSI</w:t>
      </w:r>
      <w:r w:rsidR="008F7DD5">
        <w:rPr>
          <w:rFonts w:cs="Times New Roman"/>
          <w:bCs/>
          <w:szCs w:val="24"/>
        </w:rPr>
        <w:t xml:space="preserve"> J (as he then </w:t>
      </w:r>
      <w:r w:rsidR="002D1996">
        <w:rPr>
          <w:rFonts w:cs="Times New Roman"/>
          <w:bCs/>
          <w:szCs w:val="24"/>
        </w:rPr>
        <w:t>was)</w:t>
      </w:r>
      <w:r w:rsidR="008F7DD5">
        <w:rPr>
          <w:rFonts w:cs="Times New Roman"/>
          <w:bCs/>
          <w:szCs w:val="24"/>
        </w:rPr>
        <w:t xml:space="preserve"> had this to </w:t>
      </w:r>
      <w:r w:rsidR="002D1996">
        <w:rPr>
          <w:rFonts w:cs="Times New Roman"/>
          <w:bCs/>
          <w:szCs w:val="24"/>
        </w:rPr>
        <w:t>say: -</w:t>
      </w:r>
    </w:p>
    <w:p w:rsidR="008F7DD5" w:rsidRDefault="008F7DD5" w:rsidP="00B0320C">
      <w:pPr>
        <w:spacing w:line="240" w:lineRule="auto"/>
        <w:ind w:left="720"/>
        <w:jc w:val="both"/>
        <w:rPr>
          <w:rFonts w:cs="Times New Roman"/>
          <w:bCs/>
          <w:szCs w:val="24"/>
        </w:rPr>
      </w:pPr>
      <w:r>
        <w:rPr>
          <w:rFonts w:cs="Times New Roman"/>
          <w:bCs/>
          <w:szCs w:val="24"/>
        </w:rPr>
        <w:t>“Why would a party approach the court for a rescission of a judgment order unless proceedings with the main cause is so calamitous that it cannot be contemplated.  For one thing such a party would have obtained a default judgment which would have been rescinded by the court thereby paving the way for the resolution of the main matter once and for all.  To the</w:t>
      </w:r>
      <w:r w:rsidR="004072A2">
        <w:rPr>
          <w:rFonts w:cs="Times New Roman"/>
          <w:bCs/>
          <w:szCs w:val="24"/>
        </w:rPr>
        <w:t>n</w:t>
      </w:r>
      <w:r>
        <w:rPr>
          <w:rFonts w:cs="Times New Roman"/>
          <w:bCs/>
          <w:szCs w:val="24"/>
        </w:rPr>
        <w:t xml:space="preserve"> spend time, energy and money trying to reverse the process and revert to the default judgment </w:t>
      </w:r>
      <w:r w:rsidRPr="00071775">
        <w:rPr>
          <w:rFonts w:cs="Times New Roman"/>
          <w:bCs/>
          <w:i/>
          <w:szCs w:val="24"/>
        </w:rPr>
        <w:t>status quo</w:t>
      </w:r>
      <w:r>
        <w:rPr>
          <w:rFonts w:cs="Times New Roman"/>
          <w:bCs/>
          <w:szCs w:val="24"/>
        </w:rPr>
        <w:t xml:space="preserve">, is in my view a trifle …” </w:t>
      </w:r>
    </w:p>
    <w:p w:rsidR="00266E29" w:rsidRDefault="00266E29" w:rsidP="00D9022E">
      <w:pPr>
        <w:ind w:firstLine="720"/>
        <w:jc w:val="both"/>
        <w:rPr>
          <w:rFonts w:cs="Times New Roman"/>
          <w:bCs/>
          <w:szCs w:val="24"/>
        </w:rPr>
      </w:pPr>
      <w:r>
        <w:rPr>
          <w:rFonts w:cs="Times New Roman"/>
          <w:bCs/>
          <w:szCs w:val="24"/>
        </w:rPr>
        <w:t>Whilst I may not authoritatively speak to the merits of the declaratur application under HCBF 892/24, I would how</w:t>
      </w:r>
      <w:r w:rsidR="002C58C4">
        <w:rPr>
          <w:rFonts w:cs="Times New Roman"/>
          <w:bCs/>
          <w:szCs w:val="24"/>
        </w:rPr>
        <w:t>e</w:t>
      </w:r>
      <w:r>
        <w:rPr>
          <w:rFonts w:cs="Times New Roman"/>
          <w:bCs/>
          <w:szCs w:val="24"/>
        </w:rPr>
        <w:t>ver</w:t>
      </w:r>
      <w:r w:rsidR="00B07C75">
        <w:rPr>
          <w:rFonts w:cs="Times New Roman"/>
          <w:bCs/>
          <w:szCs w:val="24"/>
        </w:rPr>
        <w:t xml:space="preserve"> say the remarks by M</w:t>
      </w:r>
      <w:r w:rsidR="00B07C75" w:rsidRPr="00D9022E">
        <w:rPr>
          <w:rFonts w:cs="Times New Roman"/>
          <w:bCs/>
          <w:sz w:val="20"/>
          <w:szCs w:val="20"/>
        </w:rPr>
        <w:t>ATHONSI</w:t>
      </w:r>
      <w:r w:rsidR="00B07C75">
        <w:rPr>
          <w:rFonts w:cs="Times New Roman"/>
          <w:bCs/>
          <w:szCs w:val="24"/>
        </w:rPr>
        <w:t xml:space="preserve"> J are apposite.  Instead of focusing on the matter which seeks to decide the substantive rights of the parties, the applicant is seeking to go back to the issue of condonation, a procedural step which bestowed no substantive rights to either party.</w:t>
      </w:r>
    </w:p>
    <w:p w:rsidR="00B07C75" w:rsidRDefault="00B07C75" w:rsidP="0027737F">
      <w:pPr>
        <w:ind w:firstLine="720"/>
        <w:jc w:val="both"/>
        <w:rPr>
          <w:rFonts w:cs="Times New Roman"/>
          <w:bCs/>
          <w:szCs w:val="24"/>
        </w:rPr>
      </w:pPr>
      <w:r>
        <w:rPr>
          <w:rFonts w:cs="Times New Roman"/>
          <w:bCs/>
          <w:szCs w:val="24"/>
        </w:rPr>
        <w:t xml:space="preserve">Is this a </w:t>
      </w:r>
      <w:r w:rsidRPr="00D9022E">
        <w:rPr>
          <w:rFonts w:cs="Times New Roman"/>
          <w:bCs/>
          <w:i/>
          <w:szCs w:val="24"/>
        </w:rPr>
        <w:t>bona fide</w:t>
      </w:r>
      <w:r>
        <w:rPr>
          <w:rFonts w:cs="Times New Roman"/>
          <w:bCs/>
          <w:szCs w:val="24"/>
        </w:rPr>
        <w:t xml:space="preserve"> application which seeks to achieve not only finality to litigation but a resolution of the dispute between the parties?  I hold the view that this is an application that merely seeks to prolong the resolution of the real dispute, meandering through the court corridors for no meaningful purpose.</w:t>
      </w:r>
    </w:p>
    <w:p w:rsidR="00B07C75" w:rsidRDefault="00B07C75" w:rsidP="0027737F">
      <w:pPr>
        <w:ind w:firstLine="720"/>
        <w:jc w:val="both"/>
        <w:rPr>
          <w:rFonts w:cs="Times New Roman"/>
          <w:bCs/>
          <w:szCs w:val="24"/>
        </w:rPr>
      </w:pPr>
      <w:r>
        <w:rPr>
          <w:rFonts w:cs="Times New Roman"/>
          <w:bCs/>
          <w:szCs w:val="24"/>
        </w:rPr>
        <w:lastRenderedPageBreak/>
        <w:t xml:space="preserve">I therefore find that the application is not </w:t>
      </w:r>
      <w:r w:rsidRPr="00D9022E">
        <w:rPr>
          <w:rFonts w:cs="Times New Roman"/>
          <w:bCs/>
          <w:i/>
          <w:szCs w:val="24"/>
        </w:rPr>
        <w:t>bona fide</w:t>
      </w:r>
      <w:r>
        <w:rPr>
          <w:rFonts w:cs="Times New Roman"/>
          <w:bCs/>
          <w:szCs w:val="24"/>
        </w:rPr>
        <w:t xml:space="preserve">.  There must be finality to litigation.  The interests of public policy in seeing finality to litigation far outweigh the interests of a litigant whose application seeks to reverse a procedural step, </w:t>
      </w:r>
      <w:r w:rsidR="00DE08C0">
        <w:rPr>
          <w:rFonts w:cs="Times New Roman"/>
          <w:bCs/>
          <w:szCs w:val="24"/>
        </w:rPr>
        <w:t>more so</w:t>
      </w:r>
      <w:r>
        <w:rPr>
          <w:rFonts w:cs="Times New Roman"/>
          <w:bCs/>
          <w:szCs w:val="24"/>
        </w:rPr>
        <w:t xml:space="preserve"> as a reading of the applicant’s papers show that the applicant is aggrieved by the court’s decision to grant the condonation in a matter that</w:t>
      </w:r>
      <w:r w:rsidR="007F754F">
        <w:rPr>
          <w:rFonts w:cs="Times New Roman"/>
          <w:bCs/>
          <w:szCs w:val="24"/>
        </w:rPr>
        <w:t xml:space="preserve"> the applicant</w:t>
      </w:r>
      <w:r w:rsidR="00ED60DF">
        <w:rPr>
          <w:rFonts w:cs="Times New Roman"/>
          <w:bCs/>
          <w:szCs w:val="24"/>
        </w:rPr>
        <w:t xml:space="preserve"> considers as having been</w:t>
      </w:r>
      <w:r>
        <w:rPr>
          <w:rFonts w:cs="Times New Roman"/>
          <w:bCs/>
          <w:szCs w:val="24"/>
        </w:rPr>
        <w:t xml:space="preserve"> improperly before it.  It essentially attacks the court for failing to appreciate the impropriety of the application for condonation.</w:t>
      </w:r>
    </w:p>
    <w:p w:rsidR="00B07C75" w:rsidRDefault="00B07C75" w:rsidP="0027737F">
      <w:pPr>
        <w:ind w:firstLine="720"/>
        <w:jc w:val="both"/>
        <w:rPr>
          <w:rFonts w:cs="Times New Roman"/>
          <w:bCs/>
          <w:szCs w:val="24"/>
        </w:rPr>
      </w:pPr>
      <w:r>
        <w:rPr>
          <w:rFonts w:cs="Times New Roman"/>
          <w:bCs/>
          <w:szCs w:val="24"/>
        </w:rPr>
        <w:t>I turn now to the prospects of success.  The applicant devoted a lot of energy on the lack of prospects of success of</w:t>
      </w:r>
      <w:r w:rsidR="000E53F9">
        <w:rPr>
          <w:rFonts w:cs="Times New Roman"/>
          <w:bCs/>
          <w:szCs w:val="24"/>
        </w:rPr>
        <w:t xml:space="preserve"> case number</w:t>
      </w:r>
      <w:r>
        <w:rPr>
          <w:rFonts w:cs="Times New Roman"/>
          <w:bCs/>
          <w:szCs w:val="24"/>
        </w:rPr>
        <w:t xml:space="preserve"> HCBF 892/24. </w:t>
      </w:r>
      <w:r w:rsidR="00196C7A">
        <w:rPr>
          <w:rFonts w:cs="Times New Roman"/>
          <w:bCs/>
          <w:szCs w:val="24"/>
        </w:rPr>
        <w:t xml:space="preserve"> The bulk of</w:t>
      </w:r>
      <w:r>
        <w:rPr>
          <w:rFonts w:cs="Times New Roman"/>
          <w:bCs/>
          <w:szCs w:val="24"/>
        </w:rPr>
        <w:t xml:space="preserve"> the submissions that were </w:t>
      </w:r>
      <w:r w:rsidR="00752FE9">
        <w:rPr>
          <w:rFonts w:cs="Times New Roman"/>
          <w:bCs/>
          <w:szCs w:val="24"/>
        </w:rPr>
        <w:t>made</w:t>
      </w:r>
      <w:r w:rsidR="00203AC5">
        <w:rPr>
          <w:rFonts w:cs="Times New Roman"/>
          <w:bCs/>
          <w:szCs w:val="24"/>
        </w:rPr>
        <w:t xml:space="preserve"> which were</w:t>
      </w:r>
      <w:r w:rsidR="00752FE9">
        <w:rPr>
          <w:rFonts w:cs="Times New Roman"/>
          <w:bCs/>
          <w:szCs w:val="24"/>
        </w:rPr>
        <w:t xml:space="preserve"> meant to show that HCBF 892/24 is a hopeless case are not relevant for purposes of the application I am seized with.  Such arguments are to be made in HCBF 892/24.</w:t>
      </w:r>
    </w:p>
    <w:p w:rsidR="00752FE9" w:rsidRDefault="00752FE9" w:rsidP="0027737F">
      <w:pPr>
        <w:ind w:firstLine="720"/>
        <w:jc w:val="both"/>
        <w:rPr>
          <w:rFonts w:cs="Times New Roman"/>
          <w:bCs/>
          <w:szCs w:val="24"/>
        </w:rPr>
      </w:pPr>
      <w:r>
        <w:rPr>
          <w:rFonts w:cs="Times New Roman"/>
          <w:bCs/>
          <w:szCs w:val="24"/>
        </w:rPr>
        <w:t>The prospects of success to be addressed for purposes of this application relate to the condonation under HCBC 473/25.</w:t>
      </w:r>
    </w:p>
    <w:p w:rsidR="00752FE9" w:rsidRDefault="00752FE9" w:rsidP="0027737F">
      <w:pPr>
        <w:ind w:firstLine="720"/>
        <w:jc w:val="both"/>
        <w:rPr>
          <w:rFonts w:cs="Times New Roman"/>
          <w:bCs/>
          <w:szCs w:val="24"/>
        </w:rPr>
      </w:pPr>
      <w:r>
        <w:rPr>
          <w:rFonts w:cs="Times New Roman"/>
          <w:bCs/>
          <w:szCs w:val="24"/>
        </w:rPr>
        <w:t>The applicant’s resolution authorising the deponent to the opposing affidavit to depose to such affidavit was adjudged to be invalid.  That resolution is the one filed in HCBC 473/25 which the applicant intends to re-visit.</w:t>
      </w:r>
    </w:p>
    <w:p w:rsidR="00752FE9" w:rsidRDefault="00752FE9" w:rsidP="0027737F">
      <w:pPr>
        <w:ind w:firstLine="720"/>
        <w:jc w:val="both"/>
        <w:rPr>
          <w:rFonts w:cs="Times New Roman"/>
          <w:bCs/>
          <w:szCs w:val="24"/>
        </w:rPr>
      </w:pPr>
      <w:r>
        <w:rPr>
          <w:rFonts w:cs="Times New Roman"/>
          <w:bCs/>
          <w:szCs w:val="24"/>
        </w:rPr>
        <w:t xml:space="preserve">The fact that the application was premised on r 58 and not Practice Direction 1/2025 would </w:t>
      </w:r>
      <w:r w:rsidR="00BA02E2">
        <w:rPr>
          <w:rFonts w:cs="Times New Roman"/>
          <w:bCs/>
          <w:szCs w:val="24"/>
        </w:rPr>
        <w:t>not change the import of the application and what it is the respondent then sought to be condoned for.</w:t>
      </w:r>
    </w:p>
    <w:p w:rsidR="00BA02E2" w:rsidRDefault="00BA02E2" w:rsidP="0027737F">
      <w:pPr>
        <w:ind w:firstLine="720"/>
        <w:jc w:val="both"/>
        <w:rPr>
          <w:rFonts w:cs="Times New Roman"/>
          <w:bCs/>
          <w:szCs w:val="24"/>
        </w:rPr>
      </w:pPr>
      <w:r>
        <w:rPr>
          <w:rFonts w:cs="Times New Roman"/>
          <w:bCs/>
          <w:szCs w:val="24"/>
        </w:rPr>
        <w:t>In any event, even where a matter is unopposed, the court does not grant the application unless a case has been made for the order sought.</w:t>
      </w:r>
    </w:p>
    <w:p w:rsidR="00BA02E2" w:rsidRDefault="00BA02E2" w:rsidP="0027737F">
      <w:pPr>
        <w:ind w:firstLine="720"/>
        <w:jc w:val="both"/>
        <w:rPr>
          <w:rFonts w:cs="Times New Roman"/>
          <w:bCs/>
          <w:szCs w:val="24"/>
        </w:rPr>
      </w:pPr>
      <w:r>
        <w:rPr>
          <w:rFonts w:cs="Times New Roman"/>
          <w:bCs/>
          <w:szCs w:val="24"/>
        </w:rPr>
        <w:t>The court exercised its discretion in granting the application for condonation.  The applicant in seeking its rescission, seeks to show that such condonation ought not to have been granted.</w:t>
      </w:r>
    </w:p>
    <w:p w:rsidR="00BA02E2" w:rsidRDefault="00BA02E2" w:rsidP="0027737F">
      <w:pPr>
        <w:ind w:firstLine="720"/>
        <w:jc w:val="both"/>
        <w:rPr>
          <w:rFonts w:cs="Times New Roman"/>
          <w:bCs/>
          <w:szCs w:val="24"/>
        </w:rPr>
      </w:pPr>
      <w:r>
        <w:rPr>
          <w:rFonts w:cs="Times New Roman"/>
          <w:bCs/>
          <w:szCs w:val="24"/>
        </w:rPr>
        <w:t xml:space="preserve">The </w:t>
      </w:r>
      <w:r w:rsidRPr="001759B8">
        <w:rPr>
          <w:rFonts w:cs="Times New Roman"/>
          <w:bCs/>
          <w:i/>
          <w:szCs w:val="24"/>
        </w:rPr>
        <w:t>bona fides</w:t>
      </w:r>
      <w:r>
        <w:rPr>
          <w:rFonts w:cs="Times New Roman"/>
          <w:bCs/>
          <w:szCs w:val="24"/>
        </w:rPr>
        <w:t xml:space="preserve"> of the defence in seeking to reverse the condonation, are in my view, non-existent.</w:t>
      </w:r>
    </w:p>
    <w:p w:rsidR="00BA02E2" w:rsidRDefault="00BA02E2" w:rsidP="0027737F">
      <w:pPr>
        <w:ind w:firstLine="720"/>
        <w:jc w:val="both"/>
        <w:rPr>
          <w:rFonts w:cs="Times New Roman"/>
          <w:bCs/>
          <w:szCs w:val="24"/>
        </w:rPr>
      </w:pPr>
      <w:r>
        <w:rPr>
          <w:rFonts w:cs="Times New Roman"/>
          <w:bCs/>
          <w:szCs w:val="24"/>
        </w:rPr>
        <w:t xml:space="preserve">As already stated, a lot was said regarding HCBF 892/24 but this application is not concerned with the arguments to be ventilated in HCBF 892/24.  I would say, if the applicant </w:t>
      </w:r>
      <w:r>
        <w:rPr>
          <w:rFonts w:cs="Times New Roman"/>
          <w:bCs/>
          <w:szCs w:val="24"/>
        </w:rPr>
        <w:lastRenderedPageBreak/>
        <w:t>holds the view that HCBF 892/24</w:t>
      </w:r>
      <w:r w:rsidR="0042281F">
        <w:rPr>
          <w:rFonts w:cs="Times New Roman"/>
          <w:bCs/>
          <w:szCs w:val="24"/>
        </w:rPr>
        <w:t xml:space="preserve"> has zero chances of succee</w:t>
      </w:r>
      <w:r w:rsidR="005170E1">
        <w:rPr>
          <w:rFonts w:cs="Times New Roman"/>
          <w:bCs/>
          <w:szCs w:val="24"/>
        </w:rPr>
        <w:t>ding</w:t>
      </w:r>
      <w:r>
        <w:rPr>
          <w:rFonts w:cs="Times New Roman"/>
          <w:bCs/>
          <w:szCs w:val="24"/>
        </w:rPr>
        <w:t>, it is all the more reason why HCBF 892/24 should be argued and the matter put to rest.</w:t>
      </w:r>
    </w:p>
    <w:p w:rsidR="00BA02E2" w:rsidRDefault="00BA02E2" w:rsidP="0027737F">
      <w:pPr>
        <w:ind w:firstLine="720"/>
        <w:jc w:val="both"/>
        <w:rPr>
          <w:rFonts w:cs="Times New Roman"/>
          <w:bCs/>
          <w:szCs w:val="24"/>
        </w:rPr>
      </w:pPr>
      <w:r>
        <w:rPr>
          <w:rFonts w:cs="Times New Roman"/>
          <w:bCs/>
          <w:szCs w:val="24"/>
        </w:rPr>
        <w:t>I am therefore not persuaded with the applicant’s submissions and a case has not been made for the relief the applicant seeks.</w:t>
      </w:r>
    </w:p>
    <w:p w:rsidR="00E65344" w:rsidRPr="00E65344" w:rsidRDefault="00E65344" w:rsidP="0027737F">
      <w:pPr>
        <w:ind w:firstLine="720"/>
        <w:jc w:val="both"/>
        <w:rPr>
          <w:rFonts w:cs="Times New Roman"/>
          <w:b/>
          <w:bCs/>
          <w:szCs w:val="24"/>
        </w:rPr>
      </w:pPr>
      <w:r w:rsidRPr="00E65344">
        <w:rPr>
          <w:rFonts w:cs="Times New Roman"/>
          <w:b/>
          <w:bCs/>
          <w:szCs w:val="24"/>
        </w:rPr>
        <w:t>COSTS</w:t>
      </w:r>
    </w:p>
    <w:p w:rsidR="00BA02E2" w:rsidRDefault="00BA02E2" w:rsidP="0027737F">
      <w:pPr>
        <w:ind w:firstLine="720"/>
        <w:jc w:val="both"/>
        <w:rPr>
          <w:rFonts w:cs="Times New Roman"/>
          <w:bCs/>
          <w:szCs w:val="24"/>
        </w:rPr>
      </w:pPr>
      <w:r>
        <w:rPr>
          <w:rFonts w:cs="Times New Roman"/>
          <w:bCs/>
          <w:szCs w:val="24"/>
        </w:rPr>
        <w:t xml:space="preserve">The respondent asked for costs on a punitive scale.  Such costs are awarded as a sign of the court’s displeasure at the conduct of a litigant.  They are therefore a form </w:t>
      </w:r>
      <w:r w:rsidR="00D9022E">
        <w:rPr>
          <w:rFonts w:cs="Times New Roman"/>
          <w:bCs/>
          <w:szCs w:val="24"/>
        </w:rPr>
        <w:t xml:space="preserve">of </w:t>
      </w:r>
      <w:r>
        <w:rPr>
          <w:rFonts w:cs="Times New Roman"/>
          <w:bCs/>
          <w:szCs w:val="24"/>
        </w:rPr>
        <w:t>censure and should be sparingly awarded.  I am unable to say the applicant was bent on abusing the court process.</w:t>
      </w:r>
    </w:p>
    <w:p w:rsidR="00DB4FFD" w:rsidRDefault="00DB4FFD" w:rsidP="0027737F">
      <w:pPr>
        <w:ind w:firstLine="720"/>
        <w:jc w:val="both"/>
        <w:rPr>
          <w:rFonts w:cs="Times New Roman"/>
          <w:bCs/>
          <w:szCs w:val="24"/>
        </w:rPr>
      </w:pPr>
      <w:r>
        <w:rPr>
          <w:rFonts w:cs="Times New Roman"/>
          <w:bCs/>
          <w:szCs w:val="24"/>
        </w:rPr>
        <w:t>Costs are at the court’s discretion.  The respondent is entitled to costs and I do not see any justification for departing from the norm that costs follow the cause.</w:t>
      </w:r>
      <w:r w:rsidR="00B53AC4">
        <w:rPr>
          <w:rFonts w:cs="Times New Roman"/>
          <w:bCs/>
          <w:szCs w:val="24"/>
        </w:rPr>
        <w:t xml:space="preserve"> A case for punitive costs has however not been made.</w:t>
      </w:r>
    </w:p>
    <w:p w:rsidR="00DB4FFD" w:rsidRPr="0045641D" w:rsidRDefault="00DB4FFD" w:rsidP="0027737F">
      <w:pPr>
        <w:ind w:firstLine="720"/>
        <w:jc w:val="both"/>
        <w:rPr>
          <w:rFonts w:cs="Times New Roman"/>
          <w:b/>
          <w:bCs/>
          <w:szCs w:val="24"/>
        </w:rPr>
      </w:pPr>
      <w:r>
        <w:rPr>
          <w:rFonts w:cs="Times New Roman"/>
          <w:bCs/>
          <w:szCs w:val="24"/>
        </w:rPr>
        <w:t xml:space="preserve">I would ordinarily order that costs be in the cause given that this is an application for rescission of judgment.  However, for the reason that the applicant ought to have focused on arguing the main matter, </w:t>
      </w:r>
      <w:r w:rsidR="00B31676">
        <w:rPr>
          <w:rFonts w:cs="Times New Roman"/>
          <w:bCs/>
          <w:szCs w:val="24"/>
        </w:rPr>
        <w:t>i.e.</w:t>
      </w:r>
      <w:r>
        <w:rPr>
          <w:rFonts w:cs="Times New Roman"/>
          <w:bCs/>
          <w:szCs w:val="24"/>
        </w:rPr>
        <w:t xml:space="preserve"> HCBF 892/24, I intend to award costs for this application and not leave it to</w:t>
      </w:r>
      <w:r w:rsidR="00A07857">
        <w:rPr>
          <w:rFonts w:cs="Times New Roman"/>
          <w:bCs/>
          <w:szCs w:val="24"/>
        </w:rPr>
        <w:t xml:space="preserve"> be decided under case number</w:t>
      </w:r>
      <w:r>
        <w:rPr>
          <w:rFonts w:cs="Times New Roman"/>
          <w:bCs/>
          <w:szCs w:val="24"/>
        </w:rPr>
        <w:t xml:space="preserve"> HCBF 892/24</w:t>
      </w:r>
      <w:r w:rsidR="00A07857">
        <w:rPr>
          <w:rFonts w:cs="Times New Roman"/>
          <w:bCs/>
          <w:szCs w:val="24"/>
        </w:rPr>
        <w:t>,</w:t>
      </w:r>
      <w:r>
        <w:rPr>
          <w:rFonts w:cs="Times New Roman"/>
          <w:bCs/>
          <w:szCs w:val="24"/>
        </w:rPr>
        <w:t xml:space="preserve"> which is the main matter.</w:t>
      </w:r>
    </w:p>
    <w:p w:rsidR="00C7672B" w:rsidRPr="0045641D" w:rsidRDefault="00C7672B" w:rsidP="0027737F">
      <w:pPr>
        <w:ind w:firstLine="720"/>
        <w:jc w:val="both"/>
        <w:rPr>
          <w:rFonts w:cs="Times New Roman"/>
          <w:b/>
          <w:bCs/>
          <w:szCs w:val="24"/>
        </w:rPr>
      </w:pPr>
      <w:r w:rsidRPr="0045641D">
        <w:rPr>
          <w:rFonts w:cs="Times New Roman"/>
          <w:b/>
          <w:bCs/>
          <w:szCs w:val="24"/>
        </w:rPr>
        <w:t>DISPOSITION</w:t>
      </w:r>
    </w:p>
    <w:p w:rsidR="00DB4FFD" w:rsidRDefault="00DB4FFD" w:rsidP="0027737F">
      <w:pPr>
        <w:ind w:firstLine="720"/>
        <w:jc w:val="both"/>
        <w:rPr>
          <w:rFonts w:cs="Times New Roman"/>
          <w:bCs/>
          <w:szCs w:val="24"/>
        </w:rPr>
      </w:pPr>
      <w:r>
        <w:rPr>
          <w:rFonts w:cs="Times New Roman"/>
          <w:bCs/>
          <w:szCs w:val="24"/>
        </w:rPr>
        <w:t xml:space="preserve">In the result, I make the following </w:t>
      </w:r>
      <w:r w:rsidR="0045641D">
        <w:rPr>
          <w:rFonts w:cs="Times New Roman"/>
          <w:bCs/>
          <w:szCs w:val="24"/>
        </w:rPr>
        <w:t>order: -</w:t>
      </w:r>
    </w:p>
    <w:p w:rsidR="00DB4FFD" w:rsidRDefault="00DB4FFD" w:rsidP="0027737F">
      <w:pPr>
        <w:ind w:left="1440" w:hanging="720"/>
        <w:jc w:val="both"/>
        <w:rPr>
          <w:rFonts w:cs="Times New Roman"/>
          <w:bCs/>
          <w:szCs w:val="24"/>
        </w:rPr>
      </w:pPr>
      <w:r>
        <w:rPr>
          <w:rFonts w:cs="Times New Roman"/>
          <w:bCs/>
          <w:szCs w:val="24"/>
        </w:rPr>
        <w:t>1.</w:t>
      </w:r>
      <w:r>
        <w:rPr>
          <w:rFonts w:cs="Times New Roman"/>
          <w:bCs/>
          <w:szCs w:val="24"/>
        </w:rPr>
        <w:tab/>
        <w:t>The application for rescission of the judgment granted under HCBC 475/23 be and is hereby dismissed.</w:t>
      </w:r>
    </w:p>
    <w:p w:rsidR="00DB4FFD" w:rsidRDefault="00DB4FFD" w:rsidP="0027737F">
      <w:pPr>
        <w:ind w:left="1440" w:hanging="720"/>
        <w:jc w:val="both"/>
        <w:rPr>
          <w:rFonts w:cs="Times New Roman"/>
          <w:bCs/>
          <w:szCs w:val="24"/>
        </w:rPr>
      </w:pPr>
      <w:r>
        <w:rPr>
          <w:rFonts w:cs="Times New Roman"/>
          <w:bCs/>
          <w:szCs w:val="24"/>
        </w:rPr>
        <w:t>2.</w:t>
      </w:r>
      <w:r>
        <w:rPr>
          <w:rFonts w:cs="Times New Roman"/>
          <w:bCs/>
          <w:szCs w:val="24"/>
        </w:rPr>
        <w:tab/>
        <w:t>The applicant shall pay costs at party and party scale.</w:t>
      </w:r>
    </w:p>
    <w:p w:rsidR="00D527E4" w:rsidRDefault="00D527E4" w:rsidP="00D527E4">
      <w:pPr>
        <w:jc w:val="both"/>
        <w:rPr>
          <w:rFonts w:cs="Times New Roman"/>
          <w:bCs/>
          <w:szCs w:val="24"/>
        </w:rPr>
      </w:pPr>
    </w:p>
    <w:p w:rsidR="00D527E4" w:rsidRDefault="006E2E7B" w:rsidP="00D527E4">
      <w:pPr>
        <w:jc w:val="both"/>
        <w:rPr>
          <w:rFonts w:cs="Times New Roman"/>
          <w:bCs/>
          <w:szCs w:val="24"/>
        </w:rPr>
      </w:pPr>
      <w:r w:rsidRPr="00767F46">
        <w:rPr>
          <w:rFonts w:cs="Times New Roman"/>
          <w:bCs/>
          <w:i/>
          <w:szCs w:val="24"/>
        </w:rPr>
        <w:t>Calderwood</w:t>
      </w:r>
      <w:r w:rsidR="00652C67" w:rsidRPr="00767F46">
        <w:rPr>
          <w:rFonts w:cs="Times New Roman"/>
          <w:bCs/>
          <w:i/>
          <w:szCs w:val="24"/>
        </w:rPr>
        <w:t>, Bryce Hendrie and Partners</w:t>
      </w:r>
      <w:r w:rsidR="00652C67">
        <w:rPr>
          <w:rFonts w:cs="Times New Roman"/>
          <w:bCs/>
          <w:szCs w:val="24"/>
        </w:rPr>
        <w:t xml:space="preserve">, applicant’s legal practitioners </w:t>
      </w:r>
    </w:p>
    <w:p w:rsidR="00D527E4" w:rsidRDefault="00D527E4" w:rsidP="00D527E4">
      <w:pPr>
        <w:jc w:val="both"/>
        <w:rPr>
          <w:rFonts w:cs="Times New Roman"/>
          <w:bCs/>
          <w:szCs w:val="24"/>
        </w:rPr>
      </w:pPr>
      <w:r w:rsidRPr="00D527E4">
        <w:rPr>
          <w:rFonts w:cs="Times New Roman"/>
          <w:bCs/>
          <w:i/>
          <w:szCs w:val="24"/>
        </w:rPr>
        <w:t>Ncube Attorneys</w:t>
      </w:r>
      <w:r>
        <w:rPr>
          <w:rFonts w:cs="Times New Roman"/>
          <w:bCs/>
          <w:szCs w:val="24"/>
        </w:rPr>
        <w:t>, respondent’s legal practitioners</w:t>
      </w:r>
    </w:p>
    <w:p w:rsidR="00DB4FFD" w:rsidRDefault="00DB4FFD" w:rsidP="0027737F">
      <w:pPr>
        <w:ind w:left="1440" w:hanging="720"/>
        <w:jc w:val="both"/>
        <w:rPr>
          <w:rFonts w:cs="Times New Roman"/>
          <w:bCs/>
          <w:szCs w:val="24"/>
        </w:rPr>
      </w:pPr>
    </w:p>
    <w:p w:rsidR="0027737F" w:rsidRDefault="0027737F" w:rsidP="0027737F">
      <w:pPr>
        <w:ind w:left="1440" w:hanging="720"/>
        <w:jc w:val="both"/>
        <w:rPr>
          <w:rFonts w:cs="Times New Roman"/>
          <w:bCs/>
          <w:szCs w:val="24"/>
        </w:rPr>
      </w:pPr>
    </w:p>
    <w:p w:rsidR="005B2D83" w:rsidRDefault="005B2D83" w:rsidP="0027737F">
      <w:pPr>
        <w:ind w:left="1440" w:hanging="720"/>
        <w:jc w:val="both"/>
        <w:rPr>
          <w:rFonts w:cs="Times New Roman"/>
          <w:bCs/>
          <w:szCs w:val="24"/>
        </w:rPr>
      </w:pPr>
      <w:bookmarkStart w:id="0" w:name="_GoBack"/>
      <w:bookmarkEnd w:id="0"/>
    </w:p>
    <w:p w:rsidR="00062F95" w:rsidRDefault="00062F95" w:rsidP="0027737F">
      <w:pPr>
        <w:ind w:firstLine="720"/>
        <w:jc w:val="both"/>
      </w:pPr>
    </w:p>
    <w:p w:rsidR="000D453C" w:rsidRDefault="000D453C" w:rsidP="0027737F">
      <w:pPr>
        <w:ind w:firstLine="720"/>
        <w:jc w:val="both"/>
      </w:pPr>
    </w:p>
    <w:p w:rsidR="00D527E4" w:rsidRDefault="00D527E4" w:rsidP="0027737F">
      <w:pPr>
        <w:ind w:firstLine="720"/>
        <w:jc w:val="both"/>
      </w:pPr>
    </w:p>
    <w:sectPr w:rsidR="00D527E4">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042" w:rsidRDefault="000D6042" w:rsidP="000D6042">
      <w:pPr>
        <w:spacing w:after="0" w:line="240" w:lineRule="auto"/>
      </w:pPr>
      <w:r>
        <w:separator/>
      </w:r>
    </w:p>
  </w:endnote>
  <w:endnote w:type="continuationSeparator" w:id="0">
    <w:p w:rsidR="000D6042" w:rsidRDefault="000D6042" w:rsidP="000D6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042" w:rsidRDefault="000D6042" w:rsidP="000D6042">
      <w:pPr>
        <w:spacing w:after="0" w:line="240" w:lineRule="auto"/>
      </w:pPr>
      <w:r>
        <w:separator/>
      </w:r>
    </w:p>
  </w:footnote>
  <w:footnote w:type="continuationSeparator" w:id="0">
    <w:p w:rsidR="000D6042" w:rsidRDefault="000D6042" w:rsidP="000D60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0245325"/>
      <w:docPartObj>
        <w:docPartGallery w:val="Page Numbers (Top of Page)"/>
        <w:docPartUnique/>
      </w:docPartObj>
    </w:sdtPr>
    <w:sdtEndPr>
      <w:rPr>
        <w:noProof/>
      </w:rPr>
    </w:sdtEndPr>
    <w:sdtContent>
      <w:p w:rsidR="000D6042" w:rsidRDefault="000D6042">
        <w:pPr>
          <w:pStyle w:val="Header"/>
          <w:jc w:val="right"/>
          <w:rPr>
            <w:noProof/>
          </w:rPr>
        </w:pPr>
        <w:r>
          <w:fldChar w:fldCharType="begin"/>
        </w:r>
        <w:r>
          <w:instrText xml:space="preserve"> PAGE   \* MERGEFORMAT </w:instrText>
        </w:r>
        <w:r>
          <w:fldChar w:fldCharType="separate"/>
        </w:r>
        <w:r w:rsidR="00E97EC0">
          <w:rPr>
            <w:noProof/>
          </w:rPr>
          <w:t>11</w:t>
        </w:r>
        <w:r>
          <w:rPr>
            <w:noProof/>
          </w:rPr>
          <w:fldChar w:fldCharType="end"/>
        </w:r>
      </w:p>
      <w:p w:rsidR="000D6042" w:rsidRDefault="000D6042">
        <w:pPr>
          <w:pStyle w:val="Header"/>
          <w:jc w:val="right"/>
          <w:rPr>
            <w:noProof/>
          </w:rPr>
        </w:pPr>
        <w:r>
          <w:rPr>
            <w:noProof/>
          </w:rPr>
          <w:t>HB 80/26</w:t>
        </w:r>
      </w:p>
      <w:p w:rsidR="000D6042" w:rsidRDefault="000D6042">
        <w:pPr>
          <w:pStyle w:val="Header"/>
          <w:jc w:val="right"/>
        </w:pPr>
        <w:r>
          <w:rPr>
            <w:noProof/>
          </w:rPr>
          <w:t>HCBC 1411/25</w:t>
        </w:r>
      </w:p>
    </w:sdtContent>
  </w:sdt>
  <w:p w:rsidR="000D6042" w:rsidRDefault="000D60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DD1"/>
    <w:rsid w:val="00023C9F"/>
    <w:rsid w:val="00025E7F"/>
    <w:rsid w:val="00033A49"/>
    <w:rsid w:val="00062F95"/>
    <w:rsid w:val="00071775"/>
    <w:rsid w:val="00091003"/>
    <w:rsid w:val="000A113F"/>
    <w:rsid w:val="000B05F6"/>
    <w:rsid w:val="000D453C"/>
    <w:rsid w:val="000D6042"/>
    <w:rsid w:val="000E0216"/>
    <w:rsid w:val="000E32E4"/>
    <w:rsid w:val="000E53F9"/>
    <w:rsid w:val="00102CD5"/>
    <w:rsid w:val="00111DD8"/>
    <w:rsid w:val="00121D3C"/>
    <w:rsid w:val="00126922"/>
    <w:rsid w:val="001637A6"/>
    <w:rsid w:val="001749A9"/>
    <w:rsid w:val="001759B8"/>
    <w:rsid w:val="00190E7D"/>
    <w:rsid w:val="00196C7A"/>
    <w:rsid w:val="001A78C0"/>
    <w:rsid w:val="001C1B29"/>
    <w:rsid w:val="001C448D"/>
    <w:rsid w:val="001E0241"/>
    <w:rsid w:val="001E5CBF"/>
    <w:rsid w:val="00203AC5"/>
    <w:rsid w:val="00213292"/>
    <w:rsid w:val="00235EC1"/>
    <w:rsid w:val="00243BEE"/>
    <w:rsid w:val="00260704"/>
    <w:rsid w:val="00266E29"/>
    <w:rsid w:val="00267CBC"/>
    <w:rsid w:val="0027737F"/>
    <w:rsid w:val="00280DB4"/>
    <w:rsid w:val="002A172E"/>
    <w:rsid w:val="002C58C4"/>
    <w:rsid w:val="002D1996"/>
    <w:rsid w:val="002E32D4"/>
    <w:rsid w:val="003102F4"/>
    <w:rsid w:val="00356992"/>
    <w:rsid w:val="00362989"/>
    <w:rsid w:val="00381AE3"/>
    <w:rsid w:val="003909A2"/>
    <w:rsid w:val="00402973"/>
    <w:rsid w:val="004072A2"/>
    <w:rsid w:val="0042281F"/>
    <w:rsid w:val="00442E2B"/>
    <w:rsid w:val="0045641D"/>
    <w:rsid w:val="00462BB6"/>
    <w:rsid w:val="00474E0D"/>
    <w:rsid w:val="004B26B5"/>
    <w:rsid w:val="004C4A38"/>
    <w:rsid w:val="004F59DB"/>
    <w:rsid w:val="005044E4"/>
    <w:rsid w:val="00513A71"/>
    <w:rsid w:val="005170E1"/>
    <w:rsid w:val="00517D17"/>
    <w:rsid w:val="0059260D"/>
    <w:rsid w:val="005B24F3"/>
    <w:rsid w:val="005B2D83"/>
    <w:rsid w:val="005D23CB"/>
    <w:rsid w:val="005D2C88"/>
    <w:rsid w:val="005D4B4E"/>
    <w:rsid w:val="005E748D"/>
    <w:rsid w:val="00613346"/>
    <w:rsid w:val="00650127"/>
    <w:rsid w:val="00652C67"/>
    <w:rsid w:val="006566B3"/>
    <w:rsid w:val="00662D84"/>
    <w:rsid w:val="00677299"/>
    <w:rsid w:val="006B330C"/>
    <w:rsid w:val="006B6BFA"/>
    <w:rsid w:val="006C539C"/>
    <w:rsid w:val="006D7901"/>
    <w:rsid w:val="006E2E7B"/>
    <w:rsid w:val="006E78DE"/>
    <w:rsid w:val="0071073B"/>
    <w:rsid w:val="007235C3"/>
    <w:rsid w:val="00744A2C"/>
    <w:rsid w:val="00752FE9"/>
    <w:rsid w:val="00767F46"/>
    <w:rsid w:val="007B2569"/>
    <w:rsid w:val="007F754F"/>
    <w:rsid w:val="0082192C"/>
    <w:rsid w:val="0083058F"/>
    <w:rsid w:val="00832658"/>
    <w:rsid w:val="0083272A"/>
    <w:rsid w:val="0084450D"/>
    <w:rsid w:val="0085271B"/>
    <w:rsid w:val="00866568"/>
    <w:rsid w:val="00880B9E"/>
    <w:rsid w:val="0088118C"/>
    <w:rsid w:val="00884A5E"/>
    <w:rsid w:val="0088549B"/>
    <w:rsid w:val="0088697F"/>
    <w:rsid w:val="00891A0D"/>
    <w:rsid w:val="008C1E08"/>
    <w:rsid w:val="008D7DFB"/>
    <w:rsid w:val="008F7DD5"/>
    <w:rsid w:val="00915E3C"/>
    <w:rsid w:val="00935233"/>
    <w:rsid w:val="00993A5E"/>
    <w:rsid w:val="009B20CD"/>
    <w:rsid w:val="009B6ACB"/>
    <w:rsid w:val="009C465F"/>
    <w:rsid w:val="009F21A0"/>
    <w:rsid w:val="00A00C8A"/>
    <w:rsid w:val="00A07857"/>
    <w:rsid w:val="00A2169F"/>
    <w:rsid w:val="00A33D75"/>
    <w:rsid w:val="00A75736"/>
    <w:rsid w:val="00A85101"/>
    <w:rsid w:val="00A92059"/>
    <w:rsid w:val="00AB0E6A"/>
    <w:rsid w:val="00AB3DD1"/>
    <w:rsid w:val="00AC0569"/>
    <w:rsid w:val="00AD1860"/>
    <w:rsid w:val="00AE2FE8"/>
    <w:rsid w:val="00AF70C5"/>
    <w:rsid w:val="00B0320C"/>
    <w:rsid w:val="00B064DF"/>
    <w:rsid w:val="00B07C75"/>
    <w:rsid w:val="00B16DC8"/>
    <w:rsid w:val="00B22B2F"/>
    <w:rsid w:val="00B31676"/>
    <w:rsid w:val="00B329B5"/>
    <w:rsid w:val="00B46BE9"/>
    <w:rsid w:val="00B53AC4"/>
    <w:rsid w:val="00B54ECA"/>
    <w:rsid w:val="00B66914"/>
    <w:rsid w:val="00B711D4"/>
    <w:rsid w:val="00B811EA"/>
    <w:rsid w:val="00B913DD"/>
    <w:rsid w:val="00BA02E2"/>
    <w:rsid w:val="00BB143E"/>
    <w:rsid w:val="00BF0A79"/>
    <w:rsid w:val="00BF175E"/>
    <w:rsid w:val="00C12E9B"/>
    <w:rsid w:val="00C1727E"/>
    <w:rsid w:val="00C2719A"/>
    <w:rsid w:val="00C32672"/>
    <w:rsid w:val="00C624F9"/>
    <w:rsid w:val="00C63B1A"/>
    <w:rsid w:val="00C63B58"/>
    <w:rsid w:val="00C67B06"/>
    <w:rsid w:val="00C72297"/>
    <w:rsid w:val="00C7672B"/>
    <w:rsid w:val="00C95A36"/>
    <w:rsid w:val="00CB3781"/>
    <w:rsid w:val="00D02D50"/>
    <w:rsid w:val="00D2700B"/>
    <w:rsid w:val="00D47CBF"/>
    <w:rsid w:val="00D514E0"/>
    <w:rsid w:val="00D527E4"/>
    <w:rsid w:val="00D64E94"/>
    <w:rsid w:val="00D75947"/>
    <w:rsid w:val="00D86FF1"/>
    <w:rsid w:val="00D9022E"/>
    <w:rsid w:val="00D91F5F"/>
    <w:rsid w:val="00D95365"/>
    <w:rsid w:val="00DB4FFD"/>
    <w:rsid w:val="00DE08C0"/>
    <w:rsid w:val="00DE5102"/>
    <w:rsid w:val="00DF1759"/>
    <w:rsid w:val="00DF5F93"/>
    <w:rsid w:val="00E15AC8"/>
    <w:rsid w:val="00E6074E"/>
    <w:rsid w:val="00E65344"/>
    <w:rsid w:val="00E76D06"/>
    <w:rsid w:val="00E95ADC"/>
    <w:rsid w:val="00E97EC0"/>
    <w:rsid w:val="00EA0F51"/>
    <w:rsid w:val="00EA42E7"/>
    <w:rsid w:val="00ED60DF"/>
    <w:rsid w:val="00EE513D"/>
    <w:rsid w:val="00F351DD"/>
    <w:rsid w:val="00F56DA2"/>
    <w:rsid w:val="00F62894"/>
    <w:rsid w:val="00F67778"/>
    <w:rsid w:val="00F74C09"/>
    <w:rsid w:val="00F8310A"/>
    <w:rsid w:val="00F904CE"/>
    <w:rsid w:val="00FB7D42"/>
    <w:rsid w:val="00FD0DD2"/>
    <w:rsid w:val="00FD7BDE"/>
    <w:rsid w:val="00FE4AE4"/>
    <w:rsid w:val="00FF614B"/>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A3BDCE-B108-4A7B-BC75-30C30541D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DD1"/>
    <w:pPr>
      <w:spacing w:line="360" w:lineRule="auto"/>
    </w:pPr>
    <w:rPr>
      <w:rFonts w:ascii="Times New Roman" w:eastAsiaTheme="minorHAnsi" w:hAnsi="Times New Roman"/>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3DD1"/>
    <w:pPr>
      <w:spacing w:after="0" w:line="240" w:lineRule="auto"/>
    </w:pPr>
    <w:rPr>
      <w:rFonts w:eastAsiaTheme="minorHAnsi"/>
      <w:lang w:eastAsia="en-US"/>
    </w:rPr>
  </w:style>
  <w:style w:type="paragraph" w:styleId="ListParagraph">
    <w:name w:val="List Paragraph"/>
    <w:basedOn w:val="Normal"/>
    <w:uiPriority w:val="34"/>
    <w:qFormat/>
    <w:rsid w:val="00DB4FFD"/>
    <w:pPr>
      <w:ind w:left="720"/>
      <w:contextualSpacing/>
    </w:pPr>
  </w:style>
  <w:style w:type="paragraph" w:styleId="Header">
    <w:name w:val="header"/>
    <w:basedOn w:val="Normal"/>
    <w:link w:val="HeaderChar"/>
    <w:uiPriority w:val="99"/>
    <w:unhideWhenUsed/>
    <w:rsid w:val="000D6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042"/>
    <w:rPr>
      <w:rFonts w:ascii="Times New Roman" w:eastAsiaTheme="minorHAnsi" w:hAnsi="Times New Roman"/>
      <w:sz w:val="24"/>
      <w:lang w:eastAsia="en-US"/>
    </w:rPr>
  </w:style>
  <w:style w:type="paragraph" w:styleId="Footer">
    <w:name w:val="footer"/>
    <w:basedOn w:val="Normal"/>
    <w:link w:val="FooterChar"/>
    <w:uiPriority w:val="99"/>
    <w:unhideWhenUsed/>
    <w:rsid w:val="000D6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042"/>
    <w:rPr>
      <w:rFonts w:ascii="Times New Roman" w:eastAsiaTheme="minorHAnsi"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47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11</Pages>
  <Words>3178</Words>
  <Characters>18117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209</cp:revision>
  <dcterms:created xsi:type="dcterms:W3CDTF">2026-06-03T06:19:00Z</dcterms:created>
  <dcterms:modified xsi:type="dcterms:W3CDTF">2026-06-10T07:52:00Z</dcterms:modified>
</cp:coreProperties>
</file>