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DE5" w:rsidRPr="00047C13" w:rsidRDefault="00505DE5" w:rsidP="00505DE5">
      <w:pPr>
        <w:spacing w:line="360" w:lineRule="auto"/>
        <w:jc w:val="both"/>
        <w:rPr>
          <w:b/>
        </w:rPr>
      </w:pPr>
      <w:r w:rsidRPr="00047C13">
        <w:rPr>
          <w:b/>
        </w:rPr>
        <w:t>IN T</w:t>
      </w:r>
      <w:r>
        <w:rPr>
          <w:b/>
        </w:rPr>
        <w:t>HE LABOUR COURT OF ZIMBABWE      JUDGMENT NO. LC/H/</w:t>
      </w:r>
      <w:r w:rsidR="001A16BF">
        <w:rPr>
          <w:b/>
        </w:rPr>
        <w:t>678</w:t>
      </w:r>
      <w:r w:rsidRPr="00047C13">
        <w:rPr>
          <w:b/>
        </w:rPr>
        <w:t>/2013</w:t>
      </w:r>
    </w:p>
    <w:p w:rsidR="00505DE5" w:rsidRDefault="00505DE5" w:rsidP="00505DE5">
      <w:pPr>
        <w:spacing w:line="360" w:lineRule="auto"/>
        <w:jc w:val="both"/>
        <w:rPr>
          <w:b/>
        </w:rPr>
      </w:pPr>
      <w:r w:rsidRPr="00047C13">
        <w:rPr>
          <w:b/>
        </w:rPr>
        <w:t>HARARE</w:t>
      </w:r>
      <w:r w:rsidR="005A464C" w:rsidRPr="00047C13">
        <w:rPr>
          <w:b/>
        </w:rPr>
        <w:t>, 25</w:t>
      </w:r>
      <w:r>
        <w:rPr>
          <w:b/>
        </w:rPr>
        <w:t xml:space="preserve"> NOVEMBER 2013</w:t>
      </w:r>
      <w:r>
        <w:rPr>
          <w:b/>
        </w:rPr>
        <w:tab/>
        <w:t xml:space="preserve">    </w:t>
      </w:r>
      <w:r>
        <w:rPr>
          <w:b/>
        </w:rPr>
        <w:tab/>
        <w:t xml:space="preserve">     </w:t>
      </w:r>
      <w:r w:rsidR="005A464C">
        <w:rPr>
          <w:b/>
        </w:rPr>
        <w:t xml:space="preserve">          </w:t>
      </w:r>
      <w:r w:rsidRPr="00047C13">
        <w:rPr>
          <w:b/>
        </w:rPr>
        <w:t>CASE NO. LC/</w:t>
      </w:r>
      <w:r>
        <w:rPr>
          <w:b/>
        </w:rPr>
        <w:t xml:space="preserve"> CON/</w:t>
      </w:r>
      <w:r w:rsidRPr="00047C13">
        <w:rPr>
          <w:b/>
        </w:rPr>
        <w:t>H/</w:t>
      </w:r>
      <w:r>
        <w:rPr>
          <w:b/>
        </w:rPr>
        <w:t>201</w:t>
      </w:r>
      <w:r w:rsidRPr="00047C13">
        <w:rPr>
          <w:b/>
        </w:rPr>
        <w:t>/12</w:t>
      </w:r>
    </w:p>
    <w:p w:rsidR="001A16BF" w:rsidRDefault="001A16BF" w:rsidP="00505DE5">
      <w:pPr>
        <w:spacing w:line="360" w:lineRule="auto"/>
        <w:jc w:val="both"/>
        <w:rPr>
          <w:b/>
        </w:rPr>
      </w:pPr>
      <w:r>
        <w:rPr>
          <w:b/>
        </w:rPr>
        <w:t>AND 06 DECEMBER 2013</w:t>
      </w:r>
    </w:p>
    <w:p w:rsidR="00505DE5" w:rsidRPr="00047C13" w:rsidRDefault="00505DE5" w:rsidP="00505DE5">
      <w:pPr>
        <w:spacing w:line="360" w:lineRule="auto"/>
        <w:jc w:val="both"/>
      </w:pPr>
      <w:r w:rsidRPr="00047C13">
        <w:t>In the matter between</w:t>
      </w:r>
      <w:r>
        <w:t>:-</w:t>
      </w:r>
    </w:p>
    <w:p w:rsidR="00505DE5" w:rsidRPr="00047C13" w:rsidRDefault="00505DE5" w:rsidP="00505DE5">
      <w:pPr>
        <w:spacing w:line="360" w:lineRule="auto"/>
        <w:jc w:val="both"/>
      </w:pPr>
    </w:p>
    <w:p w:rsidR="00505DE5" w:rsidRPr="00047C13" w:rsidRDefault="00505DE5" w:rsidP="00505DE5">
      <w:pPr>
        <w:spacing w:line="360" w:lineRule="auto"/>
        <w:jc w:val="both"/>
        <w:rPr>
          <w:b/>
        </w:rPr>
      </w:pPr>
      <w:r>
        <w:rPr>
          <w:b/>
        </w:rPr>
        <w:t>PANYIKA MATAGA &amp; 11 OTHERS</w:t>
      </w:r>
      <w:r>
        <w:rPr>
          <w:b/>
        </w:rPr>
        <w:tab/>
      </w:r>
      <w:r>
        <w:rPr>
          <w:b/>
        </w:rPr>
        <w:tab/>
      </w:r>
      <w:r>
        <w:rPr>
          <w:b/>
        </w:rPr>
        <w:tab/>
      </w:r>
      <w:r>
        <w:rPr>
          <w:b/>
        </w:rPr>
        <w:tab/>
      </w:r>
      <w:r w:rsidRPr="00047C13">
        <w:rPr>
          <w:b/>
        </w:rPr>
        <w:t>App</w:t>
      </w:r>
      <w:r>
        <w:rPr>
          <w:b/>
        </w:rPr>
        <w:t>lica</w:t>
      </w:r>
      <w:r w:rsidRPr="00047C13">
        <w:rPr>
          <w:b/>
        </w:rPr>
        <w:t>nt</w:t>
      </w:r>
      <w:r>
        <w:rPr>
          <w:b/>
        </w:rPr>
        <w:t>s</w:t>
      </w:r>
    </w:p>
    <w:p w:rsidR="00505DE5" w:rsidRPr="00047C13" w:rsidRDefault="00505DE5" w:rsidP="00505DE5">
      <w:pPr>
        <w:tabs>
          <w:tab w:val="left" w:pos="1995"/>
        </w:tabs>
        <w:spacing w:line="360" w:lineRule="auto"/>
        <w:jc w:val="both"/>
      </w:pPr>
      <w:r w:rsidRPr="00047C13">
        <w:t>And</w:t>
      </w:r>
      <w:r w:rsidRPr="00047C13">
        <w:tab/>
      </w:r>
    </w:p>
    <w:p w:rsidR="00505DE5" w:rsidRPr="00047C13" w:rsidRDefault="00505DE5" w:rsidP="00505DE5">
      <w:pPr>
        <w:spacing w:line="360" w:lineRule="auto"/>
        <w:jc w:val="both"/>
        <w:rPr>
          <w:b/>
        </w:rPr>
      </w:pPr>
      <w:r>
        <w:rPr>
          <w:b/>
        </w:rPr>
        <w:t>GYPROC (PVT) LTD</w:t>
      </w:r>
      <w:r>
        <w:rPr>
          <w:b/>
        </w:rPr>
        <w:tab/>
      </w:r>
      <w:r>
        <w:rPr>
          <w:b/>
        </w:rPr>
        <w:tab/>
      </w:r>
      <w:r>
        <w:rPr>
          <w:b/>
        </w:rPr>
        <w:tab/>
      </w:r>
      <w:r>
        <w:rPr>
          <w:b/>
        </w:rPr>
        <w:tab/>
      </w:r>
      <w:r>
        <w:rPr>
          <w:b/>
        </w:rPr>
        <w:tab/>
      </w:r>
      <w:r>
        <w:rPr>
          <w:b/>
        </w:rPr>
        <w:tab/>
      </w:r>
      <w:r w:rsidR="005A464C">
        <w:rPr>
          <w:b/>
        </w:rPr>
        <w:t>Respondent</w:t>
      </w:r>
    </w:p>
    <w:p w:rsidR="00505DE5" w:rsidRPr="00047C13" w:rsidRDefault="00505DE5" w:rsidP="00505DE5">
      <w:pPr>
        <w:spacing w:line="360" w:lineRule="auto"/>
        <w:jc w:val="both"/>
      </w:pPr>
      <w:r w:rsidRPr="00047C13">
        <w:t>Before The Honourable P. Muzofa, Judge</w:t>
      </w:r>
    </w:p>
    <w:p w:rsidR="00505DE5" w:rsidRPr="00047C13" w:rsidRDefault="00505DE5" w:rsidP="00505DE5">
      <w:pPr>
        <w:spacing w:line="360" w:lineRule="auto"/>
        <w:jc w:val="both"/>
      </w:pPr>
      <w:r w:rsidRPr="00047C13">
        <w:tab/>
      </w:r>
      <w:r w:rsidRPr="00047C13">
        <w:tab/>
      </w:r>
      <w:r w:rsidRPr="00047C13">
        <w:tab/>
      </w:r>
    </w:p>
    <w:p w:rsidR="00505DE5" w:rsidRDefault="00505DE5" w:rsidP="00505DE5">
      <w:pPr>
        <w:spacing w:line="360" w:lineRule="auto"/>
        <w:jc w:val="both"/>
        <w:rPr>
          <w:b/>
        </w:rPr>
      </w:pPr>
      <w:r w:rsidRPr="00047C13">
        <w:rPr>
          <w:b/>
        </w:rPr>
        <w:t>For App</w:t>
      </w:r>
      <w:r>
        <w:rPr>
          <w:b/>
        </w:rPr>
        <w:t>lic</w:t>
      </w:r>
      <w:r w:rsidRPr="00047C13">
        <w:rPr>
          <w:b/>
        </w:rPr>
        <w:t xml:space="preserve">ant </w:t>
      </w:r>
      <w:r w:rsidRPr="00047C13">
        <w:rPr>
          <w:b/>
        </w:rPr>
        <w:tab/>
      </w:r>
      <w:r>
        <w:rPr>
          <w:b/>
        </w:rPr>
        <w:tab/>
      </w:r>
      <w:r w:rsidRPr="00047C13">
        <w:rPr>
          <w:b/>
        </w:rPr>
        <w:t>-</w:t>
      </w:r>
      <w:r w:rsidRPr="00047C13">
        <w:rPr>
          <w:b/>
        </w:rPr>
        <w:tab/>
      </w:r>
      <w:r>
        <w:rPr>
          <w:b/>
        </w:rPr>
        <w:t>Mr A. Chambati (Legal Practitioner)</w:t>
      </w:r>
      <w:r w:rsidRPr="00047C13">
        <w:rPr>
          <w:b/>
        </w:rPr>
        <w:tab/>
      </w:r>
    </w:p>
    <w:p w:rsidR="00505DE5" w:rsidRPr="00047C13" w:rsidRDefault="00505DE5" w:rsidP="00505DE5">
      <w:pPr>
        <w:spacing w:line="360" w:lineRule="auto"/>
        <w:jc w:val="both"/>
        <w:rPr>
          <w:b/>
        </w:rPr>
      </w:pPr>
      <w:r w:rsidRPr="00047C13">
        <w:rPr>
          <w:b/>
        </w:rPr>
        <w:tab/>
      </w:r>
    </w:p>
    <w:p w:rsidR="00505DE5" w:rsidRDefault="00505DE5" w:rsidP="00505DE5">
      <w:pPr>
        <w:spacing w:line="360" w:lineRule="auto"/>
        <w:jc w:val="both"/>
        <w:rPr>
          <w:b/>
        </w:rPr>
      </w:pPr>
      <w:r>
        <w:rPr>
          <w:b/>
        </w:rPr>
        <w:t>For Respondent</w:t>
      </w:r>
      <w:r>
        <w:rPr>
          <w:b/>
        </w:rPr>
        <w:tab/>
      </w:r>
      <w:r w:rsidRPr="00047C13">
        <w:rPr>
          <w:b/>
        </w:rPr>
        <w:tab/>
        <w:t>-</w:t>
      </w:r>
      <w:r w:rsidRPr="00047C13">
        <w:rPr>
          <w:b/>
        </w:rPr>
        <w:tab/>
        <w:t xml:space="preserve">Mr </w:t>
      </w:r>
      <w:r>
        <w:rPr>
          <w:b/>
        </w:rPr>
        <w:t>R. Matsikidza (Legal Practitioner)</w:t>
      </w:r>
    </w:p>
    <w:p w:rsidR="00505DE5" w:rsidRPr="00047C13" w:rsidRDefault="00505DE5" w:rsidP="00505DE5">
      <w:pPr>
        <w:spacing w:line="360" w:lineRule="auto"/>
        <w:jc w:val="both"/>
        <w:rPr>
          <w:b/>
        </w:rPr>
      </w:pPr>
    </w:p>
    <w:p w:rsidR="00505DE5" w:rsidRDefault="00505DE5" w:rsidP="00505DE5">
      <w:pPr>
        <w:spacing w:line="360" w:lineRule="auto"/>
        <w:jc w:val="both"/>
        <w:rPr>
          <w:b/>
        </w:rPr>
      </w:pPr>
      <w:r>
        <w:rPr>
          <w:b/>
        </w:rPr>
        <w:t>MUZOFA J:</w:t>
      </w:r>
    </w:p>
    <w:p w:rsidR="00505DE5" w:rsidRDefault="00505DE5" w:rsidP="00505DE5">
      <w:pPr>
        <w:spacing w:line="360" w:lineRule="auto"/>
        <w:jc w:val="both"/>
        <w:rPr>
          <w:b/>
        </w:rPr>
      </w:pPr>
    </w:p>
    <w:p w:rsidR="00505DE5" w:rsidRDefault="00505DE5" w:rsidP="00587E15">
      <w:pPr>
        <w:spacing w:line="360" w:lineRule="auto"/>
        <w:jc w:val="both"/>
      </w:pPr>
      <w:r w:rsidRPr="00505DE5">
        <w:t>This</w:t>
      </w:r>
      <w:r>
        <w:t xml:space="preserve"> is an opposed application for condonation for late noting of an appeal.</w:t>
      </w:r>
    </w:p>
    <w:p w:rsidR="00505DE5" w:rsidRDefault="00505DE5" w:rsidP="00505DE5">
      <w:pPr>
        <w:spacing w:line="360" w:lineRule="auto"/>
        <w:ind w:firstLine="720"/>
        <w:jc w:val="both"/>
      </w:pPr>
    </w:p>
    <w:p w:rsidR="00505DE5" w:rsidRDefault="00505DE5" w:rsidP="00587E15">
      <w:pPr>
        <w:spacing w:line="360" w:lineRule="auto"/>
        <w:jc w:val="both"/>
      </w:pPr>
      <w:r>
        <w:t>An arbitral award was m</w:t>
      </w:r>
      <w:r w:rsidR="005A464C">
        <w:t>ade in favour of the Respondent</w:t>
      </w:r>
      <w:r>
        <w:t xml:space="preserve"> on the 15</w:t>
      </w:r>
      <w:r w:rsidRPr="00505DE5">
        <w:rPr>
          <w:vertAlign w:val="superscript"/>
        </w:rPr>
        <w:t>th</w:t>
      </w:r>
      <w:r>
        <w:t xml:space="preserve"> of October 2012.</w:t>
      </w:r>
      <w:r w:rsidR="002F5CC6">
        <w:t xml:space="preserve"> The applicants claim they became aware of the arbitral award on the 4</w:t>
      </w:r>
      <w:r w:rsidR="002F5CC6" w:rsidRPr="002F5CC6">
        <w:rPr>
          <w:vertAlign w:val="superscript"/>
        </w:rPr>
        <w:t>th</w:t>
      </w:r>
      <w:r w:rsidR="002F5CC6">
        <w:t xml:space="preserve"> of December 2012.  As a result the twenty one day period within which to note an appeal had lapsed.  The applicants then filed with this court an application for condonation for late noting of an appeal together with the appeal.  The application was opposed mainly on the basis that there are no prospects of success on appeal.</w:t>
      </w:r>
    </w:p>
    <w:p w:rsidR="002F5CC6" w:rsidRDefault="002F5CC6" w:rsidP="00505DE5">
      <w:pPr>
        <w:spacing w:line="360" w:lineRule="auto"/>
        <w:ind w:firstLine="720"/>
        <w:jc w:val="both"/>
      </w:pPr>
    </w:p>
    <w:p w:rsidR="002F5CC6" w:rsidRDefault="002F5CC6" w:rsidP="00587E15">
      <w:pPr>
        <w:spacing w:line="360" w:lineRule="auto"/>
        <w:jc w:val="both"/>
      </w:pPr>
      <w:r>
        <w:t xml:space="preserve">On behalf of the applicants a point </w:t>
      </w:r>
      <w:r w:rsidRPr="003466EA">
        <w:rPr>
          <w:i/>
        </w:rPr>
        <w:t>in limine</w:t>
      </w:r>
      <w:r>
        <w:t xml:space="preserve"> was taken that the deponent of the Respondent’s opposing affidavit was not authorized to depose to such affidavit on behalf of the Respondent.  The court was referred to the cases of </w:t>
      </w:r>
      <w:r w:rsidRPr="003466EA">
        <w:rPr>
          <w:b/>
        </w:rPr>
        <w:t>Air Zimbabwe Corporation and others v Zi</w:t>
      </w:r>
      <w:r w:rsidR="003466EA">
        <w:rPr>
          <w:b/>
        </w:rPr>
        <w:t>mbabwe Revenue Authority HH 96/0</w:t>
      </w:r>
      <w:r w:rsidRPr="003466EA">
        <w:rPr>
          <w:b/>
        </w:rPr>
        <w:t>3</w:t>
      </w:r>
      <w:r>
        <w:t xml:space="preserve"> and </w:t>
      </w:r>
      <w:r w:rsidRPr="003466EA">
        <w:rPr>
          <w:b/>
        </w:rPr>
        <w:t>Madzivire &amp; Others v Zvarivadza &amp; Others 2006 (1) ZLR 514 (S)</w:t>
      </w:r>
      <w:r>
        <w:t xml:space="preserve"> in support of the argument.  I donot think it is necessary to even consider these cases.  I say so because a perusal of the documents filed of record show that the affidavit filed on </w:t>
      </w:r>
      <w:r>
        <w:lastRenderedPageBreak/>
        <w:t>behalf of the Respondent was made by one Stanley Mapuranga.  On page 15 of the documents filed of record there is a document authorizing Stanley Mapuranga to sign all court docume</w:t>
      </w:r>
      <w:r w:rsidR="00982D3E">
        <w:t>nts on behalf of the Respondent.</w:t>
      </w:r>
      <w:r w:rsidR="0027372A">
        <w:t xml:space="preserve">  This is enough for the purposes of this case.  Accordingly the point </w:t>
      </w:r>
      <w:r w:rsidR="0027372A" w:rsidRPr="003466EA">
        <w:rPr>
          <w:i/>
        </w:rPr>
        <w:t>in limine</w:t>
      </w:r>
      <w:r w:rsidR="0027372A">
        <w:t xml:space="preserve"> is dismissed.</w:t>
      </w:r>
    </w:p>
    <w:p w:rsidR="0027372A" w:rsidRDefault="0027372A" w:rsidP="00505DE5">
      <w:pPr>
        <w:spacing w:line="360" w:lineRule="auto"/>
        <w:ind w:firstLine="720"/>
        <w:jc w:val="both"/>
      </w:pPr>
    </w:p>
    <w:p w:rsidR="0027372A" w:rsidRDefault="0027372A" w:rsidP="00587E15">
      <w:pPr>
        <w:spacing w:line="360" w:lineRule="auto"/>
        <w:jc w:val="both"/>
      </w:pPr>
      <w:r>
        <w:t xml:space="preserve">I will now deal with the merits of the application.  The factors which the court should consider in determining an application for condonation are clearly set out in </w:t>
      </w:r>
      <w:r w:rsidRPr="003466EA">
        <w:rPr>
          <w:b/>
        </w:rPr>
        <w:t>Herbsten and van Winsen’s</w:t>
      </w:r>
      <w:r>
        <w:t xml:space="preserve">  The Civil Practice of the Supreme Court of </w:t>
      </w:r>
      <w:r w:rsidRPr="003466EA">
        <w:rPr>
          <w:b/>
        </w:rPr>
        <w:t>Solution Africa 4 ed by van Winsen, Cilliers and Loots at pp 897-898</w:t>
      </w:r>
      <w:r>
        <w:t xml:space="preserve"> as cited in </w:t>
      </w:r>
      <w:r w:rsidRPr="003466EA">
        <w:rPr>
          <w:b/>
        </w:rPr>
        <w:t>Kodzwa v Secretary for Health and Another 1999 (1) ZLR 313 (SC)</w:t>
      </w:r>
      <w:r>
        <w:t>.</w:t>
      </w:r>
    </w:p>
    <w:p w:rsidR="0027372A" w:rsidRDefault="0027372A" w:rsidP="00505DE5">
      <w:pPr>
        <w:spacing w:line="360" w:lineRule="auto"/>
        <w:ind w:firstLine="720"/>
        <w:jc w:val="both"/>
      </w:pPr>
    </w:p>
    <w:p w:rsidR="0027372A" w:rsidRPr="003466EA" w:rsidRDefault="0027372A" w:rsidP="003466EA">
      <w:pPr>
        <w:spacing w:line="360" w:lineRule="auto"/>
        <w:ind w:left="720"/>
        <w:jc w:val="both"/>
        <w:rPr>
          <w:rFonts w:ascii="Times New Roman" w:hAnsi="Times New Roman"/>
          <w:i/>
        </w:rPr>
      </w:pPr>
      <w:r>
        <w:t>“</w:t>
      </w:r>
      <w:r w:rsidRPr="003466EA">
        <w:rPr>
          <w:rFonts w:ascii="Times New Roman" w:hAnsi="Times New Roman"/>
          <w:i/>
        </w:rPr>
        <w:t>Condonation of the non-observance of the rules is by no means a mere formality.  It is for the applicant to satisfy the court that there is sufficient cause to excuse him from compliance …</w:t>
      </w:r>
    </w:p>
    <w:p w:rsidR="00C22FA1" w:rsidRPr="003466EA" w:rsidRDefault="00C22FA1" w:rsidP="00505DE5">
      <w:pPr>
        <w:spacing w:line="360" w:lineRule="auto"/>
        <w:ind w:firstLine="720"/>
        <w:jc w:val="both"/>
        <w:rPr>
          <w:rFonts w:ascii="Times New Roman" w:hAnsi="Times New Roman"/>
          <w:i/>
        </w:rPr>
      </w:pPr>
    </w:p>
    <w:p w:rsidR="00AF33BF" w:rsidRDefault="00C22FA1" w:rsidP="003466EA">
      <w:pPr>
        <w:spacing w:line="360" w:lineRule="auto"/>
        <w:ind w:left="720"/>
        <w:jc w:val="both"/>
      </w:pPr>
      <w:r w:rsidRPr="003466EA">
        <w:rPr>
          <w:rFonts w:ascii="Times New Roman" w:hAnsi="Times New Roman"/>
          <w:i/>
        </w:rPr>
        <w:t>The court’s power to grant relief should not be exercised arbitrarily and upon the mere asking, but with proper judicial discretion and upon sufficient and satisfactory grounds being shown by the applicant.  In the determination whether sufficient cause has been shown, the basic principle is that the court has a discretion, to be exercised judicially upon a consideration of all the facts and in essence it is a matter of fairness to both parties in which the court will endeavour to reach a conclusion that will be in the best interests of Justice.  The factors usually weighed by the court in considering applications for condonation … include the degree of non compliance, the explanation for it, the importance of the case, the prospects of success, the respondent’s interests in the finality of his judgment, the c</w:t>
      </w:r>
      <w:r w:rsidR="00AF33BF" w:rsidRPr="003466EA">
        <w:rPr>
          <w:rFonts w:ascii="Times New Roman" w:hAnsi="Times New Roman"/>
          <w:i/>
        </w:rPr>
        <w:t>onvenience of the court and the abidance of unnecessary delay in the administration of justice</w:t>
      </w:r>
      <w:r w:rsidR="00AF33BF">
        <w:t>.”</w:t>
      </w:r>
    </w:p>
    <w:p w:rsidR="00AF33BF" w:rsidRDefault="00AF33BF" w:rsidP="00505DE5">
      <w:pPr>
        <w:spacing w:line="360" w:lineRule="auto"/>
        <w:ind w:firstLine="720"/>
        <w:jc w:val="both"/>
      </w:pPr>
    </w:p>
    <w:p w:rsidR="00AF33BF" w:rsidRDefault="00AF33BF" w:rsidP="00587E15">
      <w:pPr>
        <w:spacing w:line="360" w:lineRule="auto"/>
        <w:jc w:val="both"/>
      </w:pPr>
      <w:r>
        <w:t>With those principles in mind, I will consider the applicants’ application for condonation for their failure to not</w:t>
      </w:r>
      <w:r w:rsidR="001A16BF">
        <w:t>e</w:t>
      </w:r>
      <w:r>
        <w:t xml:space="preserve"> the appeal timeous</w:t>
      </w:r>
      <w:r w:rsidR="001A16BF">
        <w:t>ly</w:t>
      </w:r>
      <w:r>
        <w:t>.</w:t>
      </w:r>
    </w:p>
    <w:p w:rsidR="00AF33BF" w:rsidRDefault="00AF33BF" w:rsidP="00505DE5">
      <w:pPr>
        <w:spacing w:line="360" w:lineRule="auto"/>
        <w:ind w:firstLine="720"/>
        <w:jc w:val="both"/>
      </w:pPr>
    </w:p>
    <w:p w:rsidR="00AF33BF" w:rsidRDefault="00AF33BF" w:rsidP="00587E15">
      <w:pPr>
        <w:spacing w:line="360" w:lineRule="auto"/>
        <w:jc w:val="both"/>
      </w:pPr>
      <w:r w:rsidRPr="003466EA">
        <w:rPr>
          <w:u w:val="single"/>
        </w:rPr>
        <w:t>Degree of non compliance</w:t>
      </w:r>
      <w:r w:rsidR="00587E15">
        <w:t>.</w:t>
      </w:r>
    </w:p>
    <w:p w:rsidR="00AF33BF" w:rsidRDefault="00AF33BF" w:rsidP="00587E15">
      <w:pPr>
        <w:spacing w:line="360" w:lineRule="auto"/>
        <w:jc w:val="both"/>
      </w:pPr>
      <w:r>
        <w:t>It is not in dispute that the arbitral award the applicants intend to appeal against was issued on the 15</w:t>
      </w:r>
      <w:r w:rsidR="001A16BF" w:rsidRPr="001A16BF">
        <w:rPr>
          <w:vertAlign w:val="superscript"/>
        </w:rPr>
        <w:t>th</w:t>
      </w:r>
      <w:r w:rsidR="001A16BF">
        <w:t xml:space="preserve"> of October 2012</w:t>
      </w:r>
      <w:r>
        <w:t xml:space="preserve">.  The applicants claim the award was </w:t>
      </w:r>
      <w:r>
        <w:lastRenderedPageBreak/>
        <w:t>collected on their behalf by the</w:t>
      </w:r>
      <w:r w:rsidR="001A16BF">
        <w:t xml:space="preserve"> first applicant Panyika Mataga on</w:t>
      </w:r>
      <w:r>
        <w:t xml:space="preserve"> the 6</w:t>
      </w:r>
      <w:r w:rsidRPr="00AF33BF">
        <w:rPr>
          <w:vertAlign w:val="superscript"/>
        </w:rPr>
        <w:t>th</w:t>
      </w:r>
      <w:r>
        <w:t xml:space="preserve"> of November 2012.  Thereafter Mataga did not manage to show the other applicants the arbitral award.  It was until the 4</w:t>
      </w:r>
      <w:r w:rsidRPr="00AF33BF">
        <w:rPr>
          <w:vertAlign w:val="superscript"/>
        </w:rPr>
        <w:t>th</w:t>
      </w:r>
      <w:r>
        <w:t xml:space="preserve"> of December 2012 that they became aware of the award and immediately filed the appeal together with the application for condonation.  The period of delay from the date of award is almost two months, it is not inordinate.  The explanation given by the applicants for the delay is reasonable.</w:t>
      </w:r>
    </w:p>
    <w:p w:rsidR="00AF33BF" w:rsidRDefault="00AF33BF" w:rsidP="00505DE5">
      <w:pPr>
        <w:spacing w:line="360" w:lineRule="auto"/>
        <w:ind w:firstLine="720"/>
        <w:jc w:val="both"/>
      </w:pPr>
    </w:p>
    <w:p w:rsidR="00AF33BF" w:rsidRDefault="00AF33BF" w:rsidP="00587E15">
      <w:pPr>
        <w:spacing w:line="360" w:lineRule="auto"/>
        <w:jc w:val="both"/>
      </w:pPr>
      <w:r w:rsidRPr="003466EA">
        <w:rPr>
          <w:u w:val="single"/>
        </w:rPr>
        <w:t>The prospects of success</w:t>
      </w:r>
      <w:r>
        <w:t>.</w:t>
      </w:r>
    </w:p>
    <w:p w:rsidR="002B593E" w:rsidRDefault="00AF33BF" w:rsidP="00587E15">
      <w:pPr>
        <w:spacing w:line="360" w:lineRule="auto"/>
        <w:jc w:val="both"/>
      </w:pPr>
      <w:r>
        <w:t xml:space="preserve">It was submitted on behalf </w:t>
      </w:r>
      <w:r w:rsidR="005A464C">
        <w:t>of</w:t>
      </w:r>
      <w:r>
        <w:t xml:space="preserve"> the Applicants that they have an arguable case on appeal.  The background of the case is as follows</w:t>
      </w:r>
      <w:r w:rsidR="00587E15">
        <w:t xml:space="preserve">. </w:t>
      </w:r>
      <w:r>
        <w:t xml:space="preserve">Applicants were employed by Respondent.  Applicants sued </w:t>
      </w:r>
      <w:r w:rsidR="002B593E">
        <w:t>Respondent in that they were being underpaid.  The Applicants were successful and Respondent was ordered to pay Applicants outstanding salaries, overtime and shift allowances.  When the two parties failed to agree on the quantum to be paid the Applicants approached the Ministry of Labour and eventually</w:t>
      </w:r>
      <w:r w:rsidR="001A16BF">
        <w:t xml:space="preserve"> the</w:t>
      </w:r>
      <w:r w:rsidR="002B593E">
        <w:t xml:space="preserve"> quantification matter went for arbitration.  During the Arbitration process the Respondent produced evidence that the Applicants together with other employees of the Respondent were paid their monies.  A document was specifically produced showing that the paid amounts were ‘full and final’ payments.  The document was signed by a trade union official and one of the employees who is not part of the Applicants.  The main ground of appeal by the Applicants is that the trade union official was not authorized by the applicants to sign the document, and the other e</w:t>
      </w:r>
      <w:r w:rsidR="001A16BF">
        <w:t>mployee who signed the document was also not mandated to sign the document on behalf of the applicants.</w:t>
      </w:r>
    </w:p>
    <w:p w:rsidR="002B593E" w:rsidRDefault="002B593E" w:rsidP="00505DE5">
      <w:pPr>
        <w:spacing w:line="360" w:lineRule="auto"/>
        <w:ind w:firstLine="720"/>
        <w:jc w:val="both"/>
      </w:pPr>
    </w:p>
    <w:p w:rsidR="00EB6354" w:rsidRDefault="002B593E" w:rsidP="00587E15">
      <w:pPr>
        <w:spacing w:line="360" w:lineRule="auto"/>
        <w:jc w:val="both"/>
      </w:pPr>
      <w:r>
        <w:t>I do not believe the Applicants have prospects of success.  The Applicants appeared before Honourable Chavura who made an order that they be paid their outstanding salaries, overtime and allowances in the following terms:-</w:t>
      </w:r>
    </w:p>
    <w:p w:rsidR="003466EA" w:rsidRDefault="003466EA" w:rsidP="00587E15">
      <w:pPr>
        <w:spacing w:line="360" w:lineRule="auto"/>
        <w:jc w:val="both"/>
      </w:pPr>
      <w:r>
        <w:t xml:space="preserve"> </w:t>
      </w:r>
    </w:p>
    <w:p w:rsidR="00C70F61" w:rsidRDefault="00587E15" w:rsidP="00C70F61">
      <w:pPr>
        <w:spacing w:line="360" w:lineRule="auto"/>
        <w:jc w:val="both"/>
      </w:pPr>
      <w:r>
        <w:t xml:space="preserve">“1. </w:t>
      </w:r>
      <w:r w:rsidR="00C70F61">
        <w:t>Claimants be paid the balance of their wages and the outstanding shift allowances plus interest of 30% per annum.</w:t>
      </w:r>
    </w:p>
    <w:p w:rsidR="00C70F61" w:rsidRDefault="00C70F61" w:rsidP="00C70F61">
      <w:pPr>
        <w:spacing w:line="360" w:lineRule="auto"/>
        <w:jc w:val="both"/>
      </w:pPr>
      <w:r>
        <w:t xml:space="preserve"> 2.   The union should assist the employer in calculating the outstanding wages and allowances.</w:t>
      </w:r>
    </w:p>
    <w:p w:rsidR="00C70F61" w:rsidRDefault="00C70F61" w:rsidP="00C70F61">
      <w:pPr>
        <w:spacing w:line="360" w:lineRule="auto"/>
        <w:jc w:val="both"/>
      </w:pPr>
      <w:r>
        <w:lastRenderedPageBreak/>
        <w:t xml:space="preserve"> 3.   Payment should be made on or before the 29</w:t>
      </w:r>
      <w:r w:rsidRPr="00C70F61">
        <w:rPr>
          <w:vertAlign w:val="superscript"/>
        </w:rPr>
        <w:t>th</w:t>
      </w:r>
      <w:r>
        <w:t xml:space="preserve"> of July 2005”.</w:t>
      </w:r>
    </w:p>
    <w:p w:rsidR="00C70F61" w:rsidRDefault="00C70F61" w:rsidP="00C70F61">
      <w:pPr>
        <w:spacing w:line="360" w:lineRule="auto"/>
        <w:jc w:val="both"/>
      </w:pPr>
    </w:p>
    <w:p w:rsidR="00445410" w:rsidRDefault="00C70F61" w:rsidP="00C70F61">
      <w:pPr>
        <w:spacing w:line="360" w:lineRule="auto"/>
        <w:jc w:val="both"/>
      </w:pPr>
      <w:r>
        <w:t xml:space="preserve">From this award clearly the union was given a mandate.  If Applicants were </w:t>
      </w:r>
      <w:r w:rsidR="001A16BF">
        <w:t>dissatisfied by the representation from the union they should have specifically ordered him not to represent them in the negotiations.</w:t>
      </w:r>
      <w:r>
        <w:t xml:space="preserve">  There was no evidence of </w:t>
      </w:r>
      <w:r w:rsidR="005A464C">
        <w:t>an</w:t>
      </w:r>
      <w:r>
        <w:t xml:space="preserve"> instruction contrary to this order by the Applicants.  To my mind the union was ceased with the negotiations on behalf of the Applicants and other employees.  In any event the Applicants accepted the payments made to them by the Respondent.  One of the employees</w:t>
      </w:r>
      <w:r w:rsidR="001A16BF">
        <w:t>,</w:t>
      </w:r>
      <w:r>
        <w:t xml:space="preserve"> alt</w:t>
      </w:r>
      <w:r w:rsidR="001A16BF">
        <w:t>hough not part of the Applicant</w:t>
      </w:r>
      <w:r w:rsidR="005A464C">
        <w:t>,</w:t>
      </w:r>
      <w:r>
        <w:t xml:space="preserve"> Zebedee signed the document indicating the payments made were</w:t>
      </w:r>
      <w:r w:rsidR="001A16BF">
        <w:t xml:space="preserve"> in</w:t>
      </w:r>
      <w:r>
        <w:t xml:space="preserve"> “full and final settlement</w:t>
      </w:r>
      <w:r w:rsidR="00445410">
        <w:t>”.   Clearly there was an acknowledgement on behalf of the workers.  It seems the Applicants want a second bite of the cherry which is undesirable.</w:t>
      </w:r>
    </w:p>
    <w:p w:rsidR="00445410" w:rsidRDefault="00445410" w:rsidP="00C70F61">
      <w:pPr>
        <w:spacing w:line="360" w:lineRule="auto"/>
        <w:jc w:val="both"/>
      </w:pPr>
    </w:p>
    <w:p w:rsidR="00445410" w:rsidRDefault="00445410" w:rsidP="00C70F61">
      <w:pPr>
        <w:spacing w:line="360" w:lineRule="auto"/>
        <w:jc w:val="both"/>
      </w:pPr>
      <w:r>
        <w:t>For the convenience of the court I donot believe it is desirable that this matter should be revisited.  The Applicants signed for their monies which the union official had negotiated and signed on their behalf as a ‘full and final settlement’.  There must be finality in litigation.</w:t>
      </w:r>
    </w:p>
    <w:p w:rsidR="00445410" w:rsidRDefault="00445410" w:rsidP="00C70F61">
      <w:pPr>
        <w:spacing w:line="360" w:lineRule="auto"/>
        <w:jc w:val="both"/>
      </w:pPr>
      <w:r>
        <w:t>The application cannot be granted accordingly the following order is made.</w:t>
      </w:r>
    </w:p>
    <w:p w:rsidR="00445410" w:rsidRDefault="00445410" w:rsidP="00C70F61">
      <w:pPr>
        <w:spacing w:line="360" w:lineRule="auto"/>
        <w:jc w:val="both"/>
      </w:pPr>
    </w:p>
    <w:p w:rsidR="00445410" w:rsidRDefault="00445410" w:rsidP="00C70F61">
      <w:pPr>
        <w:spacing w:line="360" w:lineRule="auto"/>
        <w:jc w:val="both"/>
      </w:pPr>
      <w:r>
        <w:t>The application for condonation of late noting of appeal be and is hereby dismissed.</w:t>
      </w:r>
    </w:p>
    <w:p w:rsidR="00445410" w:rsidRDefault="00445410" w:rsidP="00C70F61">
      <w:pPr>
        <w:spacing w:line="360" w:lineRule="auto"/>
        <w:jc w:val="both"/>
      </w:pPr>
      <w:r>
        <w:t>There is no order as to costs.</w:t>
      </w:r>
    </w:p>
    <w:p w:rsidR="00445410" w:rsidRDefault="00445410" w:rsidP="00C70F61">
      <w:pPr>
        <w:spacing w:line="360" w:lineRule="auto"/>
        <w:jc w:val="both"/>
      </w:pPr>
    </w:p>
    <w:p w:rsidR="00445410" w:rsidRDefault="00445410" w:rsidP="00C70F61">
      <w:pPr>
        <w:spacing w:line="360" w:lineRule="auto"/>
        <w:jc w:val="both"/>
      </w:pPr>
    </w:p>
    <w:p w:rsidR="00445410" w:rsidRDefault="00445410" w:rsidP="00C70F61">
      <w:pPr>
        <w:spacing w:line="360" w:lineRule="auto"/>
        <w:jc w:val="both"/>
      </w:pPr>
    </w:p>
    <w:p w:rsidR="00445410" w:rsidRDefault="00445410" w:rsidP="00C70F61">
      <w:pPr>
        <w:spacing w:line="360" w:lineRule="auto"/>
        <w:jc w:val="both"/>
      </w:pPr>
    </w:p>
    <w:p w:rsidR="00445410" w:rsidRDefault="00445410" w:rsidP="00C70F61">
      <w:pPr>
        <w:spacing w:line="360" w:lineRule="auto"/>
        <w:jc w:val="both"/>
      </w:pPr>
    </w:p>
    <w:p w:rsidR="00445410" w:rsidRDefault="00445410" w:rsidP="00C70F61">
      <w:pPr>
        <w:spacing w:line="360" w:lineRule="auto"/>
        <w:jc w:val="both"/>
      </w:pPr>
    </w:p>
    <w:p w:rsidR="00C70F61" w:rsidRPr="00445410" w:rsidRDefault="00445410" w:rsidP="00C70F61">
      <w:pPr>
        <w:spacing w:line="360" w:lineRule="auto"/>
        <w:jc w:val="both"/>
        <w:rPr>
          <w:b/>
          <w:i/>
        </w:rPr>
      </w:pPr>
      <w:r w:rsidRPr="00445410">
        <w:rPr>
          <w:b/>
          <w:i/>
        </w:rPr>
        <w:t>Chambati &amp; Mataka Attorneys – Applicants’ Legal Practitioners</w:t>
      </w:r>
      <w:r w:rsidR="00C70F61" w:rsidRPr="00445410">
        <w:rPr>
          <w:b/>
          <w:i/>
        </w:rPr>
        <w:t xml:space="preserve"> </w:t>
      </w:r>
    </w:p>
    <w:p w:rsidR="00445410" w:rsidRPr="00445410" w:rsidRDefault="00445410" w:rsidP="00C70F61">
      <w:pPr>
        <w:spacing w:line="360" w:lineRule="auto"/>
        <w:jc w:val="both"/>
        <w:rPr>
          <w:b/>
          <w:i/>
        </w:rPr>
      </w:pPr>
      <w:r w:rsidRPr="00445410">
        <w:rPr>
          <w:b/>
          <w:i/>
        </w:rPr>
        <w:t>Matsikidze &amp; Mucheche – Respondent’s Legal Practitioners</w:t>
      </w:r>
    </w:p>
    <w:p w:rsidR="00EB6354" w:rsidRDefault="00EB6354" w:rsidP="00EB6354">
      <w:pPr>
        <w:spacing w:line="360" w:lineRule="auto"/>
        <w:ind w:left="720" w:hanging="720"/>
        <w:jc w:val="both"/>
      </w:pPr>
    </w:p>
    <w:p w:rsidR="00EB6354" w:rsidRDefault="00EB6354" w:rsidP="00EB6354">
      <w:pPr>
        <w:spacing w:line="360" w:lineRule="auto"/>
        <w:ind w:left="720" w:hanging="720"/>
        <w:jc w:val="both"/>
      </w:pPr>
    </w:p>
    <w:sectPr w:rsidR="00EB6354" w:rsidSect="00982D3E">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7A4" w:rsidRDefault="007B77A4" w:rsidP="00982D3E">
      <w:r>
        <w:separator/>
      </w:r>
    </w:p>
  </w:endnote>
  <w:endnote w:type="continuationSeparator" w:id="1">
    <w:p w:rsidR="007B77A4" w:rsidRDefault="007B77A4" w:rsidP="00982D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32199"/>
      <w:docPartObj>
        <w:docPartGallery w:val="Page Numbers (Bottom of Page)"/>
        <w:docPartUnique/>
      </w:docPartObj>
    </w:sdtPr>
    <w:sdtContent>
      <w:p w:rsidR="00445410" w:rsidRDefault="00E84936">
        <w:pPr>
          <w:pStyle w:val="Footer"/>
          <w:jc w:val="center"/>
        </w:pPr>
        <w:fldSimple w:instr=" PAGE   \* MERGEFORMAT ">
          <w:r w:rsidR="005A464C">
            <w:rPr>
              <w:noProof/>
            </w:rPr>
            <w:t>2</w:t>
          </w:r>
        </w:fldSimple>
      </w:p>
    </w:sdtContent>
  </w:sdt>
  <w:p w:rsidR="00445410" w:rsidRDefault="004454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7A4" w:rsidRDefault="007B77A4" w:rsidP="00982D3E">
      <w:r>
        <w:separator/>
      </w:r>
    </w:p>
  </w:footnote>
  <w:footnote w:type="continuationSeparator" w:id="1">
    <w:p w:rsidR="007B77A4" w:rsidRDefault="007B77A4" w:rsidP="00982D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10" w:rsidRPr="00982D3E" w:rsidRDefault="00445410">
    <w:pPr>
      <w:pStyle w:val="Header"/>
      <w:rPr>
        <w:lang w:val="en-ZW"/>
      </w:rPr>
    </w:pPr>
    <w:r>
      <w:rPr>
        <w:lang w:val="en-ZW"/>
      </w:rPr>
      <w:tab/>
    </w:r>
    <w:r>
      <w:rPr>
        <w:lang w:val="en-ZW"/>
      </w:rPr>
      <w:tab/>
      <w:t>JUDGMENT NO. LC/H/678/2013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E95B9F"/>
    <w:multiLevelType w:val="hybridMultilevel"/>
    <w:tmpl w:val="F710C72C"/>
    <w:lvl w:ilvl="0" w:tplc="68A8717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6C210860"/>
    <w:multiLevelType w:val="hybridMultilevel"/>
    <w:tmpl w:val="F0B882FC"/>
    <w:lvl w:ilvl="0" w:tplc="6B76228E">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05DE5"/>
    <w:rsid w:val="0013025A"/>
    <w:rsid w:val="001405F9"/>
    <w:rsid w:val="00170320"/>
    <w:rsid w:val="001A16BF"/>
    <w:rsid w:val="001F6B16"/>
    <w:rsid w:val="0027372A"/>
    <w:rsid w:val="002B593E"/>
    <w:rsid w:val="002F5CC6"/>
    <w:rsid w:val="003466EA"/>
    <w:rsid w:val="00445410"/>
    <w:rsid w:val="004A19D7"/>
    <w:rsid w:val="00505DE5"/>
    <w:rsid w:val="0057253E"/>
    <w:rsid w:val="00587E15"/>
    <w:rsid w:val="005A464C"/>
    <w:rsid w:val="005D716A"/>
    <w:rsid w:val="0060624D"/>
    <w:rsid w:val="0077635B"/>
    <w:rsid w:val="007B77A4"/>
    <w:rsid w:val="008563D3"/>
    <w:rsid w:val="00977539"/>
    <w:rsid w:val="00982D3E"/>
    <w:rsid w:val="009A4202"/>
    <w:rsid w:val="00A5773F"/>
    <w:rsid w:val="00AC70F3"/>
    <w:rsid w:val="00AF33BF"/>
    <w:rsid w:val="00B06B94"/>
    <w:rsid w:val="00C22FA1"/>
    <w:rsid w:val="00C50563"/>
    <w:rsid w:val="00C70F61"/>
    <w:rsid w:val="00D144D8"/>
    <w:rsid w:val="00E84936"/>
    <w:rsid w:val="00EB6354"/>
    <w:rsid w:val="00F146E8"/>
    <w:rsid w:val="00F52BC7"/>
    <w:rsid w:val="00F66AE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DE5"/>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2D3E"/>
    <w:pPr>
      <w:tabs>
        <w:tab w:val="center" w:pos="4513"/>
        <w:tab w:val="right" w:pos="9026"/>
      </w:tabs>
    </w:pPr>
  </w:style>
  <w:style w:type="character" w:customStyle="1" w:styleId="HeaderChar">
    <w:name w:val="Header Char"/>
    <w:basedOn w:val="DefaultParagraphFont"/>
    <w:link w:val="Header"/>
    <w:uiPriority w:val="99"/>
    <w:semiHidden/>
    <w:rsid w:val="00982D3E"/>
    <w:rPr>
      <w:rFonts w:ascii="Tahoma" w:eastAsia="Times New Roman" w:hAnsi="Tahoma" w:cs="Times New Roman"/>
      <w:sz w:val="24"/>
      <w:szCs w:val="24"/>
      <w:lang w:val="en-US"/>
    </w:rPr>
  </w:style>
  <w:style w:type="paragraph" w:styleId="Footer">
    <w:name w:val="footer"/>
    <w:basedOn w:val="Normal"/>
    <w:link w:val="FooterChar"/>
    <w:uiPriority w:val="99"/>
    <w:unhideWhenUsed/>
    <w:rsid w:val="00982D3E"/>
    <w:pPr>
      <w:tabs>
        <w:tab w:val="center" w:pos="4513"/>
        <w:tab w:val="right" w:pos="9026"/>
      </w:tabs>
    </w:pPr>
  </w:style>
  <w:style w:type="character" w:customStyle="1" w:styleId="FooterChar">
    <w:name w:val="Footer Char"/>
    <w:basedOn w:val="DefaultParagraphFont"/>
    <w:link w:val="Footer"/>
    <w:uiPriority w:val="99"/>
    <w:rsid w:val="00982D3E"/>
    <w:rPr>
      <w:rFonts w:ascii="Tahoma" w:eastAsia="Times New Roman" w:hAnsi="Tahoma" w:cs="Times New Roman"/>
      <w:sz w:val="24"/>
      <w:szCs w:val="24"/>
      <w:lang w:val="en-US"/>
    </w:rPr>
  </w:style>
  <w:style w:type="paragraph" w:styleId="ListParagraph">
    <w:name w:val="List Paragraph"/>
    <w:basedOn w:val="Normal"/>
    <w:uiPriority w:val="34"/>
    <w:qFormat/>
    <w:rsid w:val="002B593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0A152-B288-4706-A13E-08ACBA4E6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MELODY</cp:lastModifiedBy>
  <cp:revision>9</cp:revision>
  <cp:lastPrinted>2013-11-26T10:52:00Z</cp:lastPrinted>
  <dcterms:created xsi:type="dcterms:W3CDTF">2013-11-25T12:52:00Z</dcterms:created>
  <dcterms:modified xsi:type="dcterms:W3CDTF">2013-11-26T10:52:00Z</dcterms:modified>
</cp:coreProperties>
</file>