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0BA3" w:rsidRPr="001D407B" w:rsidRDefault="00780BA3" w:rsidP="00780BA3">
      <w:pPr>
        <w:rPr>
          <w:rFonts w:ascii="Times New Roman" w:hAnsi="Times New Roman" w:cs="Times New Roman"/>
          <w:b/>
          <w:bCs/>
          <w:sz w:val="24"/>
          <w:szCs w:val="24"/>
        </w:rPr>
      </w:pPr>
      <w:bookmarkStart w:id="0" w:name="_Hlk194513113"/>
      <w:r w:rsidRPr="001D407B">
        <w:rPr>
          <w:rFonts w:ascii="Times New Roman" w:hAnsi="Times New Roman" w:cs="Times New Roman"/>
          <w:b/>
          <w:bCs/>
          <w:sz w:val="24"/>
          <w:szCs w:val="24"/>
        </w:rPr>
        <w:t>GUTAI LISA-MARIE MUTUKE                                 Applicant</w:t>
      </w:r>
    </w:p>
    <w:p w:rsidR="00780BA3" w:rsidRPr="001D407B" w:rsidRDefault="00780BA3" w:rsidP="00780BA3">
      <w:pPr>
        <w:rPr>
          <w:rFonts w:ascii="Times New Roman" w:hAnsi="Times New Roman" w:cs="Times New Roman"/>
          <w:b/>
          <w:sz w:val="24"/>
          <w:szCs w:val="24"/>
        </w:rPr>
      </w:pPr>
      <w:r w:rsidRPr="001D407B">
        <w:rPr>
          <w:rFonts w:ascii="Times New Roman" w:hAnsi="Times New Roman" w:cs="Times New Roman"/>
          <w:b/>
          <w:sz w:val="24"/>
          <w:szCs w:val="24"/>
        </w:rPr>
        <w:t>And</w:t>
      </w:r>
    </w:p>
    <w:p w:rsidR="00780BA3" w:rsidRPr="001D407B" w:rsidRDefault="00780BA3" w:rsidP="00780BA3">
      <w:pPr>
        <w:rPr>
          <w:rFonts w:ascii="Times New Roman" w:hAnsi="Times New Roman" w:cs="Times New Roman"/>
          <w:b/>
          <w:bCs/>
          <w:sz w:val="24"/>
          <w:szCs w:val="24"/>
        </w:rPr>
      </w:pPr>
      <w:r w:rsidRPr="001D407B">
        <w:rPr>
          <w:rFonts w:ascii="Times New Roman" w:hAnsi="Times New Roman" w:cs="Times New Roman"/>
          <w:b/>
          <w:bCs/>
          <w:sz w:val="24"/>
          <w:szCs w:val="24"/>
        </w:rPr>
        <w:t>HWANGE COAL GASIFICATION COMPANY         First Respondent</w:t>
      </w:r>
    </w:p>
    <w:p w:rsidR="00780BA3" w:rsidRPr="001D407B" w:rsidRDefault="00780BA3" w:rsidP="00780BA3">
      <w:pPr>
        <w:rPr>
          <w:rFonts w:ascii="Times New Roman" w:hAnsi="Times New Roman" w:cs="Times New Roman"/>
          <w:b/>
          <w:bCs/>
          <w:sz w:val="24"/>
          <w:szCs w:val="24"/>
        </w:rPr>
      </w:pPr>
      <w:r w:rsidRPr="001D407B">
        <w:rPr>
          <w:rFonts w:ascii="Times New Roman" w:hAnsi="Times New Roman" w:cs="Times New Roman"/>
          <w:b/>
          <w:bCs/>
          <w:sz w:val="24"/>
          <w:szCs w:val="24"/>
        </w:rPr>
        <w:t>(PRIVATE) LIMITED</w:t>
      </w:r>
    </w:p>
    <w:p w:rsidR="00780BA3" w:rsidRPr="001D407B" w:rsidRDefault="00780BA3" w:rsidP="00780BA3">
      <w:pPr>
        <w:rPr>
          <w:rFonts w:ascii="Times New Roman" w:hAnsi="Times New Roman" w:cs="Times New Roman"/>
          <w:b/>
          <w:bCs/>
          <w:sz w:val="24"/>
          <w:szCs w:val="24"/>
        </w:rPr>
      </w:pPr>
      <w:r w:rsidRPr="001D407B">
        <w:rPr>
          <w:rFonts w:ascii="Times New Roman" w:hAnsi="Times New Roman" w:cs="Times New Roman"/>
          <w:b/>
          <w:bCs/>
          <w:sz w:val="24"/>
          <w:szCs w:val="24"/>
        </w:rPr>
        <w:t>And</w:t>
      </w:r>
    </w:p>
    <w:p w:rsidR="00780BA3" w:rsidRPr="001D407B" w:rsidRDefault="00780BA3" w:rsidP="00780BA3">
      <w:pPr>
        <w:rPr>
          <w:rFonts w:ascii="Times New Roman" w:hAnsi="Times New Roman" w:cs="Times New Roman"/>
          <w:b/>
          <w:bCs/>
          <w:sz w:val="24"/>
          <w:szCs w:val="24"/>
        </w:rPr>
      </w:pPr>
      <w:r w:rsidRPr="001D407B">
        <w:rPr>
          <w:rFonts w:ascii="Times New Roman" w:hAnsi="Times New Roman" w:cs="Times New Roman"/>
          <w:b/>
          <w:bCs/>
          <w:sz w:val="24"/>
          <w:szCs w:val="24"/>
        </w:rPr>
        <w:t>GWINYAI TAMUKA MHARAPARA                         Second Respondent</w:t>
      </w:r>
    </w:p>
    <w:p w:rsidR="00780BA3" w:rsidRPr="001D407B" w:rsidRDefault="00780BA3" w:rsidP="00780BA3">
      <w:pPr>
        <w:rPr>
          <w:rFonts w:ascii="Times New Roman" w:hAnsi="Times New Roman" w:cs="Times New Roman"/>
          <w:bCs/>
          <w:sz w:val="24"/>
          <w:szCs w:val="24"/>
        </w:rPr>
      </w:pPr>
    </w:p>
    <w:p w:rsidR="009078B9" w:rsidRPr="009078B9" w:rsidRDefault="009078B9" w:rsidP="009078B9">
      <w:pPr>
        <w:pStyle w:val="NoSpacing"/>
        <w:rPr>
          <w:rFonts w:ascii="Times New Roman" w:hAnsi="Times New Roman" w:cs="Times New Roman"/>
          <w:sz w:val="24"/>
          <w:szCs w:val="24"/>
        </w:rPr>
      </w:pPr>
      <w:r w:rsidRPr="009078B9">
        <w:rPr>
          <w:rFonts w:ascii="Times New Roman" w:hAnsi="Times New Roman" w:cs="Times New Roman"/>
          <w:sz w:val="24"/>
          <w:szCs w:val="24"/>
        </w:rPr>
        <w:t>IN THE HIGH COURT OF ZIMBABWE</w:t>
      </w:r>
    </w:p>
    <w:p w:rsidR="00CE7EA5" w:rsidRPr="009078B9" w:rsidRDefault="00CE7EA5" w:rsidP="009078B9">
      <w:pPr>
        <w:pStyle w:val="NoSpacing"/>
        <w:rPr>
          <w:rFonts w:ascii="Times New Roman" w:hAnsi="Times New Roman" w:cs="Times New Roman"/>
          <w:sz w:val="24"/>
          <w:szCs w:val="24"/>
        </w:rPr>
      </w:pPr>
      <w:r w:rsidRPr="009078B9">
        <w:rPr>
          <w:rFonts w:ascii="Times New Roman" w:hAnsi="Times New Roman" w:cs="Times New Roman"/>
          <w:sz w:val="24"/>
          <w:szCs w:val="24"/>
        </w:rPr>
        <w:t>NDUNA J</w:t>
      </w:r>
    </w:p>
    <w:p w:rsidR="00CE7EA5" w:rsidRPr="009078B9" w:rsidRDefault="009078B9" w:rsidP="009078B9">
      <w:pPr>
        <w:pStyle w:val="NoSpacing"/>
        <w:rPr>
          <w:rFonts w:ascii="Times New Roman" w:hAnsi="Times New Roman" w:cs="Times New Roman"/>
          <w:sz w:val="24"/>
          <w:szCs w:val="24"/>
        </w:rPr>
      </w:pPr>
      <w:r w:rsidRPr="009078B9">
        <w:rPr>
          <w:rFonts w:ascii="Times New Roman" w:hAnsi="Times New Roman" w:cs="Times New Roman"/>
          <w:sz w:val="24"/>
          <w:szCs w:val="24"/>
        </w:rPr>
        <w:t xml:space="preserve">BULAWAYO </w:t>
      </w:r>
      <w:r w:rsidR="00EE71FE" w:rsidRPr="009078B9">
        <w:rPr>
          <w:rFonts w:ascii="Times New Roman" w:hAnsi="Times New Roman" w:cs="Times New Roman"/>
          <w:sz w:val="24"/>
          <w:szCs w:val="24"/>
        </w:rPr>
        <w:t xml:space="preserve">14 JULY </w:t>
      </w:r>
      <w:r w:rsidR="00CE7EA5" w:rsidRPr="009078B9">
        <w:rPr>
          <w:rFonts w:ascii="Times New Roman" w:hAnsi="Times New Roman" w:cs="Times New Roman"/>
          <w:sz w:val="24"/>
          <w:szCs w:val="24"/>
        </w:rPr>
        <w:t>2025</w:t>
      </w:r>
    </w:p>
    <w:p w:rsidR="00780BA3" w:rsidRPr="001D407B" w:rsidRDefault="00780BA3" w:rsidP="00780BA3">
      <w:pPr>
        <w:rPr>
          <w:rFonts w:ascii="Times New Roman" w:hAnsi="Times New Roman" w:cs="Times New Roman"/>
          <w:b/>
          <w:bCs/>
          <w:sz w:val="24"/>
          <w:szCs w:val="24"/>
        </w:rPr>
      </w:pPr>
    </w:p>
    <w:p w:rsidR="00780BA3" w:rsidRPr="001D407B" w:rsidRDefault="001D407B" w:rsidP="00841EAF">
      <w:pPr>
        <w:spacing w:line="360" w:lineRule="auto"/>
        <w:rPr>
          <w:rFonts w:ascii="Times New Roman" w:hAnsi="Times New Roman" w:cs="Times New Roman"/>
          <w:b/>
          <w:bCs/>
          <w:sz w:val="24"/>
          <w:szCs w:val="24"/>
        </w:rPr>
      </w:pPr>
      <w:r w:rsidRPr="001D407B">
        <w:rPr>
          <w:rFonts w:ascii="Times New Roman" w:hAnsi="Times New Roman" w:cs="Times New Roman"/>
          <w:b/>
          <w:bCs/>
          <w:sz w:val="24"/>
          <w:szCs w:val="24"/>
        </w:rPr>
        <w:t>NDUNA J</w:t>
      </w:r>
    </w:p>
    <w:p w:rsidR="00CF4C77" w:rsidRPr="001D407B" w:rsidRDefault="00CF4C77" w:rsidP="00A81270">
      <w:pPr>
        <w:spacing w:line="480" w:lineRule="auto"/>
        <w:ind w:firstLine="720"/>
        <w:jc w:val="both"/>
        <w:rPr>
          <w:rFonts w:ascii="Times New Roman" w:hAnsi="Times New Roman" w:cs="Times New Roman"/>
          <w:bCs/>
          <w:sz w:val="24"/>
          <w:szCs w:val="24"/>
        </w:rPr>
      </w:pPr>
      <w:r w:rsidRPr="001D407B">
        <w:rPr>
          <w:rFonts w:ascii="Times New Roman" w:hAnsi="Times New Roman" w:cs="Times New Roman"/>
          <w:bCs/>
          <w:sz w:val="24"/>
          <w:szCs w:val="24"/>
        </w:rPr>
        <w:t xml:space="preserve">This is an application to strike out all processes and court filings made by or under the name and style of the second respondent, purportedly </w:t>
      </w:r>
      <w:proofErr w:type="spellStart"/>
      <w:r w:rsidRPr="001D407B">
        <w:rPr>
          <w:rFonts w:ascii="Times New Roman" w:hAnsi="Times New Roman" w:cs="Times New Roman"/>
          <w:bCs/>
          <w:sz w:val="24"/>
          <w:szCs w:val="24"/>
        </w:rPr>
        <w:t>practising</w:t>
      </w:r>
      <w:proofErr w:type="spellEnd"/>
      <w:r w:rsidRPr="001D407B">
        <w:rPr>
          <w:rFonts w:ascii="Times New Roman" w:hAnsi="Times New Roman" w:cs="Times New Roman"/>
          <w:bCs/>
          <w:sz w:val="24"/>
          <w:szCs w:val="24"/>
        </w:rPr>
        <w:t xml:space="preserve"> as </w:t>
      </w:r>
      <w:proofErr w:type="spellStart"/>
      <w:r w:rsidRPr="001D407B">
        <w:rPr>
          <w:rFonts w:ascii="Times New Roman" w:hAnsi="Times New Roman" w:cs="Times New Roman"/>
          <w:bCs/>
          <w:i/>
          <w:iCs/>
          <w:sz w:val="24"/>
          <w:szCs w:val="24"/>
        </w:rPr>
        <w:t>Manase</w:t>
      </w:r>
      <w:proofErr w:type="spellEnd"/>
      <w:r w:rsidRPr="001D407B">
        <w:rPr>
          <w:rFonts w:ascii="Times New Roman" w:hAnsi="Times New Roman" w:cs="Times New Roman"/>
          <w:bCs/>
          <w:i/>
          <w:iCs/>
          <w:sz w:val="24"/>
          <w:szCs w:val="24"/>
        </w:rPr>
        <w:t xml:space="preserve"> and </w:t>
      </w:r>
      <w:proofErr w:type="spellStart"/>
      <w:r w:rsidRPr="001D407B">
        <w:rPr>
          <w:rFonts w:ascii="Times New Roman" w:hAnsi="Times New Roman" w:cs="Times New Roman"/>
          <w:bCs/>
          <w:i/>
          <w:iCs/>
          <w:sz w:val="24"/>
          <w:szCs w:val="24"/>
        </w:rPr>
        <w:t>Manase</w:t>
      </w:r>
      <w:proofErr w:type="spellEnd"/>
      <w:r w:rsidRPr="001D407B">
        <w:rPr>
          <w:rFonts w:ascii="Times New Roman" w:hAnsi="Times New Roman" w:cs="Times New Roman"/>
          <w:bCs/>
          <w:i/>
          <w:iCs/>
          <w:sz w:val="24"/>
          <w:szCs w:val="24"/>
        </w:rPr>
        <w:t xml:space="preserve"> Legal Practitioners</w:t>
      </w:r>
      <w:r w:rsidRPr="001D407B">
        <w:rPr>
          <w:rFonts w:ascii="Times New Roman" w:hAnsi="Times New Roman" w:cs="Times New Roman"/>
          <w:bCs/>
          <w:sz w:val="24"/>
          <w:szCs w:val="24"/>
        </w:rPr>
        <w:t xml:space="preserve">. The application relates specifically to proceedings under case numbers </w:t>
      </w:r>
      <w:r w:rsidRPr="001D407B">
        <w:rPr>
          <w:rFonts w:ascii="Times New Roman" w:hAnsi="Times New Roman" w:cs="Times New Roman"/>
          <w:b/>
          <w:bCs/>
          <w:sz w:val="24"/>
          <w:szCs w:val="24"/>
        </w:rPr>
        <w:t>HCBC 371/24</w:t>
      </w:r>
      <w:r w:rsidRPr="001D407B">
        <w:rPr>
          <w:rFonts w:ascii="Times New Roman" w:hAnsi="Times New Roman" w:cs="Times New Roman"/>
          <w:bCs/>
          <w:sz w:val="24"/>
          <w:szCs w:val="24"/>
        </w:rPr>
        <w:t xml:space="preserve">, </w:t>
      </w:r>
      <w:r w:rsidRPr="001D407B">
        <w:rPr>
          <w:rFonts w:ascii="Times New Roman" w:hAnsi="Times New Roman" w:cs="Times New Roman"/>
          <w:b/>
          <w:bCs/>
          <w:sz w:val="24"/>
          <w:szCs w:val="24"/>
        </w:rPr>
        <w:t>HCBC 386/24</w:t>
      </w:r>
      <w:r w:rsidRPr="001D407B">
        <w:rPr>
          <w:rFonts w:ascii="Times New Roman" w:hAnsi="Times New Roman" w:cs="Times New Roman"/>
          <w:bCs/>
          <w:sz w:val="24"/>
          <w:szCs w:val="24"/>
        </w:rPr>
        <w:t xml:space="preserve">, and </w:t>
      </w:r>
      <w:r w:rsidRPr="001D407B">
        <w:rPr>
          <w:rFonts w:ascii="Times New Roman" w:hAnsi="Times New Roman" w:cs="Times New Roman"/>
          <w:b/>
          <w:bCs/>
          <w:sz w:val="24"/>
          <w:szCs w:val="24"/>
        </w:rPr>
        <w:t>HCBC 389/24</w:t>
      </w:r>
      <w:r w:rsidRPr="001D407B">
        <w:rPr>
          <w:rFonts w:ascii="Times New Roman" w:hAnsi="Times New Roman" w:cs="Times New Roman"/>
          <w:bCs/>
          <w:sz w:val="24"/>
          <w:szCs w:val="24"/>
        </w:rPr>
        <w:t xml:space="preserve">, and is brought in terms of </w:t>
      </w:r>
      <w:r w:rsidRPr="001D407B">
        <w:rPr>
          <w:rFonts w:ascii="Times New Roman" w:hAnsi="Times New Roman" w:cs="Times New Roman"/>
          <w:b/>
          <w:bCs/>
          <w:sz w:val="24"/>
          <w:szCs w:val="24"/>
        </w:rPr>
        <w:t>Rule 59(1)</w:t>
      </w:r>
      <w:r w:rsidRPr="001D407B">
        <w:rPr>
          <w:rFonts w:ascii="Times New Roman" w:hAnsi="Times New Roman" w:cs="Times New Roman"/>
          <w:bCs/>
          <w:sz w:val="24"/>
          <w:szCs w:val="24"/>
        </w:rPr>
        <w:t xml:space="preserve"> of the High Court Rules.</w:t>
      </w:r>
    </w:p>
    <w:p w:rsidR="00780BA3" w:rsidRPr="009078B9" w:rsidRDefault="00780BA3" w:rsidP="00A81270">
      <w:pPr>
        <w:spacing w:line="480" w:lineRule="auto"/>
        <w:rPr>
          <w:rFonts w:ascii="Times New Roman" w:hAnsi="Times New Roman" w:cs="Times New Roman"/>
          <w:b/>
          <w:bCs/>
          <w:sz w:val="24"/>
          <w:szCs w:val="24"/>
        </w:rPr>
      </w:pPr>
      <w:r w:rsidRPr="009078B9">
        <w:rPr>
          <w:rFonts w:ascii="Times New Roman" w:hAnsi="Times New Roman" w:cs="Times New Roman"/>
          <w:b/>
          <w:bCs/>
          <w:sz w:val="24"/>
          <w:szCs w:val="24"/>
        </w:rPr>
        <w:t>BACKGROUND FACTS</w:t>
      </w:r>
    </w:p>
    <w:p w:rsidR="00780BA3" w:rsidRPr="001D407B" w:rsidRDefault="00780BA3" w:rsidP="00A81270">
      <w:pPr>
        <w:spacing w:line="480" w:lineRule="auto"/>
        <w:ind w:firstLine="720"/>
        <w:jc w:val="both"/>
        <w:rPr>
          <w:rFonts w:ascii="Times New Roman" w:hAnsi="Times New Roman" w:cs="Times New Roman"/>
          <w:sz w:val="24"/>
          <w:szCs w:val="24"/>
        </w:rPr>
      </w:pPr>
      <w:r w:rsidRPr="001D407B">
        <w:rPr>
          <w:rFonts w:ascii="Times New Roman" w:hAnsi="Times New Roman" w:cs="Times New Roman"/>
          <w:sz w:val="24"/>
          <w:szCs w:val="24"/>
        </w:rPr>
        <w:t>The dispute arose after Hwange Coal Gasification Company challenged the validity of co</w:t>
      </w:r>
      <w:r w:rsidR="001212C5" w:rsidRPr="001D407B">
        <w:rPr>
          <w:rFonts w:ascii="Times New Roman" w:hAnsi="Times New Roman" w:cs="Times New Roman"/>
          <w:sz w:val="24"/>
          <w:szCs w:val="24"/>
        </w:rPr>
        <w:t>urt documents filed by the 1</w:t>
      </w:r>
      <w:r w:rsidR="001212C5" w:rsidRPr="001D407B">
        <w:rPr>
          <w:rFonts w:ascii="Times New Roman" w:hAnsi="Times New Roman" w:cs="Times New Roman"/>
          <w:sz w:val="24"/>
          <w:szCs w:val="24"/>
          <w:vertAlign w:val="superscript"/>
        </w:rPr>
        <w:t>st</w:t>
      </w:r>
      <w:r w:rsidR="001212C5" w:rsidRPr="001D407B">
        <w:rPr>
          <w:rFonts w:ascii="Times New Roman" w:hAnsi="Times New Roman" w:cs="Times New Roman"/>
          <w:sz w:val="24"/>
          <w:szCs w:val="24"/>
        </w:rPr>
        <w:t xml:space="preserve"> </w:t>
      </w:r>
      <w:r w:rsidRPr="001D407B">
        <w:rPr>
          <w:rFonts w:ascii="Times New Roman" w:hAnsi="Times New Roman" w:cs="Times New Roman"/>
          <w:sz w:val="24"/>
          <w:szCs w:val="24"/>
        </w:rPr>
        <w:t xml:space="preserve">respondent’s legal practitioner, Mr. </w:t>
      </w:r>
      <w:proofErr w:type="spellStart"/>
      <w:r w:rsidRPr="001D407B">
        <w:rPr>
          <w:rFonts w:ascii="Times New Roman" w:hAnsi="Times New Roman" w:cs="Times New Roman"/>
          <w:sz w:val="24"/>
          <w:szCs w:val="24"/>
        </w:rPr>
        <w:t>Mharapara</w:t>
      </w:r>
      <w:proofErr w:type="spellEnd"/>
      <w:r w:rsidR="001212C5" w:rsidRPr="001D407B">
        <w:rPr>
          <w:rFonts w:ascii="Times New Roman" w:hAnsi="Times New Roman" w:cs="Times New Roman"/>
          <w:sz w:val="24"/>
          <w:szCs w:val="24"/>
        </w:rPr>
        <w:t xml:space="preserve"> </w:t>
      </w:r>
      <w:proofErr w:type="gramStart"/>
      <w:r w:rsidR="001212C5" w:rsidRPr="001D407B">
        <w:rPr>
          <w:rFonts w:ascii="Times New Roman" w:hAnsi="Times New Roman" w:cs="Times New Roman"/>
          <w:sz w:val="24"/>
          <w:szCs w:val="24"/>
        </w:rPr>
        <w:t>whose</w:t>
      </w:r>
      <w:proofErr w:type="gramEnd"/>
      <w:r w:rsidR="001212C5" w:rsidRPr="001D407B">
        <w:rPr>
          <w:rFonts w:ascii="Times New Roman" w:hAnsi="Times New Roman" w:cs="Times New Roman"/>
          <w:sz w:val="24"/>
          <w:szCs w:val="24"/>
        </w:rPr>
        <w:t xml:space="preserve"> the 2</w:t>
      </w:r>
      <w:r w:rsidR="001212C5" w:rsidRPr="001D407B">
        <w:rPr>
          <w:rFonts w:ascii="Times New Roman" w:hAnsi="Times New Roman" w:cs="Times New Roman"/>
          <w:sz w:val="24"/>
          <w:szCs w:val="24"/>
          <w:vertAlign w:val="superscript"/>
        </w:rPr>
        <w:t>nd</w:t>
      </w:r>
      <w:r w:rsidR="001212C5" w:rsidRPr="001D407B">
        <w:rPr>
          <w:rFonts w:ascii="Times New Roman" w:hAnsi="Times New Roman" w:cs="Times New Roman"/>
          <w:sz w:val="24"/>
          <w:szCs w:val="24"/>
        </w:rPr>
        <w:t xml:space="preserve"> respondent</w:t>
      </w:r>
      <w:r w:rsidRPr="001D407B">
        <w:rPr>
          <w:rFonts w:ascii="Times New Roman" w:hAnsi="Times New Roman" w:cs="Times New Roman"/>
          <w:sz w:val="24"/>
          <w:szCs w:val="24"/>
        </w:rPr>
        <w:t>. The company argued that at t</w:t>
      </w:r>
      <w:r w:rsidR="001212C5" w:rsidRPr="001D407B">
        <w:rPr>
          <w:rFonts w:ascii="Times New Roman" w:hAnsi="Times New Roman" w:cs="Times New Roman"/>
          <w:sz w:val="24"/>
          <w:szCs w:val="24"/>
        </w:rPr>
        <w:t>he time of filing, the 2</w:t>
      </w:r>
      <w:r w:rsidR="001212C5" w:rsidRPr="001D407B">
        <w:rPr>
          <w:rFonts w:ascii="Times New Roman" w:hAnsi="Times New Roman" w:cs="Times New Roman"/>
          <w:sz w:val="24"/>
          <w:szCs w:val="24"/>
          <w:vertAlign w:val="superscript"/>
        </w:rPr>
        <w:t>nd</w:t>
      </w:r>
      <w:r w:rsidR="001212C5" w:rsidRPr="001D407B">
        <w:rPr>
          <w:rFonts w:ascii="Times New Roman" w:hAnsi="Times New Roman" w:cs="Times New Roman"/>
          <w:sz w:val="24"/>
          <w:szCs w:val="24"/>
        </w:rPr>
        <w:t xml:space="preserve"> respondent</w:t>
      </w:r>
      <w:r w:rsidRPr="001D407B">
        <w:rPr>
          <w:rFonts w:ascii="Times New Roman" w:hAnsi="Times New Roman" w:cs="Times New Roman"/>
          <w:sz w:val="24"/>
          <w:szCs w:val="24"/>
        </w:rPr>
        <w:t xml:space="preserve"> was not in possession of a valid </w:t>
      </w:r>
      <w:proofErr w:type="spellStart"/>
      <w:r w:rsidRPr="001D407B">
        <w:rPr>
          <w:rFonts w:ascii="Times New Roman" w:hAnsi="Times New Roman" w:cs="Times New Roman"/>
          <w:sz w:val="24"/>
          <w:szCs w:val="24"/>
        </w:rPr>
        <w:t>practising</w:t>
      </w:r>
      <w:proofErr w:type="spellEnd"/>
      <w:r w:rsidRPr="001D407B">
        <w:rPr>
          <w:rFonts w:ascii="Times New Roman" w:hAnsi="Times New Roman" w:cs="Times New Roman"/>
          <w:sz w:val="24"/>
          <w:szCs w:val="24"/>
        </w:rPr>
        <w:t xml:space="preserve"> certificate, in contravention of sections 8 and 9 of the Legal Practitioners Act [Chapter 27:07]. These provisions clearly require that anyone </w:t>
      </w:r>
      <w:proofErr w:type="spellStart"/>
      <w:r w:rsidRPr="001D407B">
        <w:rPr>
          <w:rFonts w:ascii="Times New Roman" w:hAnsi="Times New Roman" w:cs="Times New Roman"/>
          <w:sz w:val="24"/>
          <w:szCs w:val="24"/>
        </w:rPr>
        <w:t>practising</w:t>
      </w:r>
      <w:proofErr w:type="spellEnd"/>
      <w:r w:rsidRPr="001D407B">
        <w:rPr>
          <w:rFonts w:ascii="Times New Roman" w:hAnsi="Times New Roman" w:cs="Times New Roman"/>
          <w:sz w:val="24"/>
          <w:szCs w:val="24"/>
        </w:rPr>
        <w:t xml:space="preserve"> law in Zimbabwe must be properly certified. On that basis, the applicant sought to have the pleadings set aside as invalid and further asked the court to award punitive costs against the respondents.</w:t>
      </w:r>
    </w:p>
    <w:p w:rsidR="00CF4C77" w:rsidRPr="001D407B" w:rsidRDefault="001D407B" w:rsidP="00A8127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facts of the </w:t>
      </w:r>
      <w:r w:rsidR="00A81270">
        <w:rPr>
          <w:rFonts w:ascii="Times New Roman" w:hAnsi="Times New Roman" w:cs="Times New Roman"/>
          <w:sz w:val="24"/>
          <w:szCs w:val="24"/>
        </w:rPr>
        <w:t>matter are</w:t>
      </w:r>
      <w:r w:rsidR="00AF57E5" w:rsidRPr="001D407B">
        <w:rPr>
          <w:rFonts w:ascii="Times New Roman" w:hAnsi="Times New Roman" w:cs="Times New Roman"/>
          <w:sz w:val="24"/>
          <w:szCs w:val="24"/>
        </w:rPr>
        <w:t xml:space="preserve"> as follows,</w:t>
      </w:r>
      <w:r w:rsidR="00CF4C77" w:rsidRPr="001D407B">
        <w:rPr>
          <w:rFonts w:ascii="Times New Roman" w:hAnsi="Times New Roman" w:cs="Times New Roman"/>
          <w:sz w:val="24"/>
          <w:szCs w:val="24"/>
        </w:rPr>
        <w:t xml:space="preserve"> </w:t>
      </w:r>
      <w:proofErr w:type="gramStart"/>
      <w:r w:rsidR="00CF4C77" w:rsidRPr="001D407B">
        <w:rPr>
          <w:rFonts w:ascii="Times New Roman" w:hAnsi="Times New Roman" w:cs="Times New Roman"/>
          <w:sz w:val="24"/>
          <w:szCs w:val="24"/>
        </w:rPr>
        <w:t>On</w:t>
      </w:r>
      <w:proofErr w:type="gramEnd"/>
      <w:r w:rsidR="00CF4C77" w:rsidRPr="001D407B">
        <w:rPr>
          <w:rFonts w:ascii="Times New Roman" w:hAnsi="Times New Roman" w:cs="Times New Roman"/>
          <w:sz w:val="24"/>
          <w:szCs w:val="24"/>
        </w:rPr>
        <w:t xml:space="preserve"> 7 March 2024, the applicant filed an urgent chamber application under HCBC 371/24, which was granted by the Court. The first respondent opposed the relief sought in that matter and filed a notice of opposition through the second respondent, who purported to be acting under the name and style </w:t>
      </w:r>
      <w:proofErr w:type="spellStart"/>
      <w:r w:rsidR="00CF4C77" w:rsidRPr="001D407B">
        <w:rPr>
          <w:rFonts w:ascii="Times New Roman" w:hAnsi="Times New Roman" w:cs="Times New Roman"/>
          <w:sz w:val="24"/>
          <w:szCs w:val="24"/>
        </w:rPr>
        <w:t>Manase</w:t>
      </w:r>
      <w:proofErr w:type="spellEnd"/>
      <w:r w:rsidR="00CF4C77" w:rsidRPr="001D407B">
        <w:rPr>
          <w:rFonts w:ascii="Times New Roman" w:hAnsi="Times New Roman" w:cs="Times New Roman"/>
          <w:sz w:val="24"/>
          <w:szCs w:val="24"/>
        </w:rPr>
        <w:t xml:space="preserve"> and </w:t>
      </w:r>
      <w:proofErr w:type="spellStart"/>
      <w:r w:rsidR="00CF4C77" w:rsidRPr="001D407B">
        <w:rPr>
          <w:rFonts w:ascii="Times New Roman" w:hAnsi="Times New Roman" w:cs="Times New Roman"/>
          <w:sz w:val="24"/>
          <w:szCs w:val="24"/>
        </w:rPr>
        <w:t>Manase</w:t>
      </w:r>
      <w:proofErr w:type="spellEnd"/>
      <w:r w:rsidR="00CF4C77" w:rsidRPr="001D407B">
        <w:rPr>
          <w:rFonts w:ascii="Times New Roman" w:hAnsi="Times New Roman" w:cs="Times New Roman"/>
          <w:sz w:val="24"/>
          <w:szCs w:val="24"/>
        </w:rPr>
        <w:t xml:space="preserve"> Legal Practitioners. On 26 February 2024, the first respondent, still acting through the second respondent, filed an application for rescission of the judgment granted under HCBC 371/24. The applicant opposed that application, and in doing so, filed an answering affidavit on 22 March 2024, followed by hea</w:t>
      </w:r>
      <w:r w:rsidR="002E49D6" w:rsidRPr="001D407B">
        <w:rPr>
          <w:rFonts w:ascii="Times New Roman" w:hAnsi="Times New Roman" w:cs="Times New Roman"/>
          <w:sz w:val="24"/>
          <w:szCs w:val="24"/>
        </w:rPr>
        <w:t xml:space="preserve">ds of argument on 28 March 2024 </w:t>
      </w:r>
      <w:r w:rsidR="00CF4C77" w:rsidRPr="001D407B">
        <w:rPr>
          <w:rFonts w:ascii="Times New Roman" w:hAnsi="Times New Roman" w:cs="Times New Roman"/>
          <w:sz w:val="24"/>
          <w:szCs w:val="24"/>
        </w:rPr>
        <w:t>both processes served and filed under the same legal representation.</w:t>
      </w:r>
    </w:p>
    <w:p w:rsidR="00CF4C77" w:rsidRPr="001D407B" w:rsidRDefault="00CF4C77" w:rsidP="00A81270">
      <w:pPr>
        <w:spacing w:line="480" w:lineRule="auto"/>
        <w:ind w:firstLine="720"/>
        <w:jc w:val="both"/>
        <w:rPr>
          <w:rFonts w:ascii="Times New Roman" w:hAnsi="Times New Roman" w:cs="Times New Roman"/>
          <w:sz w:val="24"/>
          <w:szCs w:val="24"/>
        </w:rPr>
      </w:pPr>
      <w:r w:rsidRPr="001D407B">
        <w:rPr>
          <w:rFonts w:ascii="Times New Roman" w:hAnsi="Times New Roman" w:cs="Times New Roman"/>
          <w:sz w:val="24"/>
          <w:szCs w:val="24"/>
        </w:rPr>
        <w:t>On the same d</w:t>
      </w:r>
      <w:r w:rsidR="00AF57E5" w:rsidRPr="001D407B">
        <w:rPr>
          <w:rFonts w:ascii="Times New Roman" w:hAnsi="Times New Roman" w:cs="Times New Roman"/>
          <w:sz w:val="24"/>
          <w:szCs w:val="24"/>
        </w:rPr>
        <w:t xml:space="preserve">ate, 26 February 2024, the first </w:t>
      </w:r>
      <w:r w:rsidRPr="001D407B">
        <w:rPr>
          <w:rFonts w:ascii="Times New Roman" w:hAnsi="Times New Roman" w:cs="Times New Roman"/>
          <w:sz w:val="24"/>
          <w:szCs w:val="24"/>
        </w:rPr>
        <w:t>resp</w:t>
      </w:r>
      <w:r w:rsidR="00AF57E5" w:rsidRPr="001D407B">
        <w:rPr>
          <w:rFonts w:ascii="Times New Roman" w:hAnsi="Times New Roman" w:cs="Times New Roman"/>
          <w:sz w:val="24"/>
          <w:szCs w:val="24"/>
        </w:rPr>
        <w:t xml:space="preserve">ondent again, through the second </w:t>
      </w:r>
      <w:r w:rsidRPr="001D407B">
        <w:rPr>
          <w:rFonts w:ascii="Times New Roman" w:hAnsi="Times New Roman" w:cs="Times New Roman"/>
          <w:sz w:val="24"/>
          <w:szCs w:val="24"/>
        </w:rPr>
        <w:t xml:space="preserve">respondent, filed an application under HCBC 389/24 seeking a stay of execution of the order granted in HCBC 371/24. This application was filed pending the resolution of a related matter under HCBC 386/24. While the applicant opposed that stay application, the court nevertheless granted interim relief in </w:t>
      </w:r>
      <w:proofErr w:type="spellStart"/>
      <w:r w:rsidRPr="001D407B">
        <w:rPr>
          <w:rFonts w:ascii="Times New Roman" w:hAnsi="Times New Roman" w:cs="Times New Roman"/>
          <w:sz w:val="24"/>
          <w:szCs w:val="24"/>
        </w:rPr>
        <w:t>favour</w:t>
      </w:r>
      <w:proofErr w:type="spellEnd"/>
      <w:r w:rsidRPr="001D407B">
        <w:rPr>
          <w:rFonts w:ascii="Times New Roman" w:hAnsi="Times New Roman" w:cs="Times New Roman"/>
          <w:sz w:val="24"/>
          <w:szCs w:val="24"/>
        </w:rPr>
        <w:t xml:space="preserve"> of the first respondent.</w:t>
      </w:r>
    </w:p>
    <w:p w:rsidR="00CF4C77" w:rsidRPr="001D407B" w:rsidRDefault="00CF4C77" w:rsidP="00A81270">
      <w:pPr>
        <w:spacing w:line="480" w:lineRule="auto"/>
        <w:ind w:firstLine="720"/>
        <w:jc w:val="both"/>
        <w:rPr>
          <w:rFonts w:ascii="Times New Roman" w:hAnsi="Times New Roman" w:cs="Times New Roman"/>
          <w:sz w:val="24"/>
          <w:szCs w:val="24"/>
        </w:rPr>
      </w:pPr>
      <w:r w:rsidRPr="001D407B">
        <w:rPr>
          <w:rFonts w:ascii="Times New Roman" w:hAnsi="Times New Roman" w:cs="Times New Roman"/>
          <w:sz w:val="24"/>
          <w:szCs w:val="24"/>
        </w:rPr>
        <w:t xml:space="preserve">It was only after these various processes had been initiated and contested that the applicant discovered that the second respondent, during the material period in which he acted and filed documents, was allegedly not </w:t>
      </w:r>
      <w:proofErr w:type="spellStart"/>
      <w:r w:rsidRPr="001D407B">
        <w:rPr>
          <w:rFonts w:ascii="Times New Roman" w:hAnsi="Times New Roman" w:cs="Times New Roman"/>
          <w:sz w:val="24"/>
          <w:szCs w:val="24"/>
        </w:rPr>
        <w:t>authorised</w:t>
      </w:r>
      <w:proofErr w:type="spellEnd"/>
      <w:r w:rsidRPr="001D407B">
        <w:rPr>
          <w:rFonts w:ascii="Times New Roman" w:hAnsi="Times New Roman" w:cs="Times New Roman"/>
          <w:sz w:val="24"/>
          <w:szCs w:val="24"/>
        </w:rPr>
        <w:t xml:space="preserve"> to </w:t>
      </w:r>
      <w:proofErr w:type="spellStart"/>
      <w:r w:rsidRPr="001D407B">
        <w:rPr>
          <w:rFonts w:ascii="Times New Roman" w:hAnsi="Times New Roman" w:cs="Times New Roman"/>
          <w:sz w:val="24"/>
          <w:szCs w:val="24"/>
        </w:rPr>
        <w:t>practise</w:t>
      </w:r>
      <w:proofErr w:type="spellEnd"/>
      <w:r w:rsidRPr="001D407B">
        <w:rPr>
          <w:rFonts w:ascii="Times New Roman" w:hAnsi="Times New Roman" w:cs="Times New Roman"/>
          <w:sz w:val="24"/>
          <w:szCs w:val="24"/>
        </w:rPr>
        <w:t xml:space="preserve"> law under the name and style </w:t>
      </w:r>
      <w:proofErr w:type="spellStart"/>
      <w:r w:rsidRPr="001D407B">
        <w:rPr>
          <w:rFonts w:ascii="Times New Roman" w:hAnsi="Times New Roman" w:cs="Times New Roman"/>
          <w:sz w:val="24"/>
          <w:szCs w:val="24"/>
        </w:rPr>
        <w:t>Manase</w:t>
      </w:r>
      <w:proofErr w:type="spellEnd"/>
      <w:r w:rsidRPr="001D407B">
        <w:rPr>
          <w:rFonts w:ascii="Times New Roman" w:hAnsi="Times New Roman" w:cs="Times New Roman"/>
          <w:sz w:val="24"/>
          <w:szCs w:val="24"/>
        </w:rPr>
        <w:t xml:space="preserve"> and </w:t>
      </w:r>
      <w:proofErr w:type="spellStart"/>
      <w:r w:rsidRPr="001D407B">
        <w:rPr>
          <w:rFonts w:ascii="Times New Roman" w:hAnsi="Times New Roman" w:cs="Times New Roman"/>
          <w:sz w:val="24"/>
          <w:szCs w:val="24"/>
        </w:rPr>
        <w:t>Manase</w:t>
      </w:r>
      <w:proofErr w:type="spellEnd"/>
      <w:r w:rsidRPr="001D407B">
        <w:rPr>
          <w:rFonts w:ascii="Times New Roman" w:hAnsi="Times New Roman" w:cs="Times New Roman"/>
          <w:sz w:val="24"/>
          <w:szCs w:val="24"/>
        </w:rPr>
        <w:t xml:space="preserve"> Legal Practitioners. According to the applicant, and as substantiated by Annexure D to the founding papers, the second respondent did not hold a valid </w:t>
      </w:r>
      <w:proofErr w:type="spellStart"/>
      <w:r w:rsidRPr="001D407B">
        <w:rPr>
          <w:rFonts w:ascii="Times New Roman" w:hAnsi="Times New Roman" w:cs="Times New Roman"/>
          <w:sz w:val="24"/>
          <w:szCs w:val="24"/>
        </w:rPr>
        <w:t>practising</w:t>
      </w:r>
      <w:proofErr w:type="spellEnd"/>
      <w:r w:rsidRPr="001D407B">
        <w:rPr>
          <w:rFonts w:ascii="Times New Roman" w:hAnsi="Times New Roman" w:cs="Times New Roman"/>
          <w:sz w:val="24"/>
          <w:szCs w:val="24"/>
        </w:rPr>
        <w:t xml:space="preserve"> certificate a</w:t>
      </w:r>
      <w:r w:rsidR="00D3771B" w:rsidRPr="001D407B">
        <w:rPr>
          <w:rFonts w:ascii="Times New Roman" w:hAnsi="Times New Roman" w:cs="Times New Roman"/>
          <w:sz w:val="24"/>
          <w:szCs w:val="24"/>
        </w:rPr>
        <w:t>s required under Legal Practice Act a</w:t>
      </w:r>
      <w:r w:rsidRPr="001D407B">
        <w:rPr>
          <w:rFonts w:ascii="Times New Roman" w:hAnsi="Times New Roman" w:cs="Times New Roman"/>
          <w:sz w:val="24"/>
          <w:szCs w:val="24"/>
        </w:rPr>
        <w:t>s such, he was not entitled to act as a legal practitioner o</w:t>
      </w:r>
      <w:r w:rsidR="00AF57E5" w:rsidRPr="001D407B">
        <w:rPr>
          <w:rFonts w:ascii="Times New Roman" w:hAnsi="Times New Roman" w:cs="Times New Roman"/>
          <w:sz w:val="24"/>
          <w:szCs w:val="24"/>
        </w:rPr>
        <w:t xml:space="preserve">r to appear in court. </w:t>
      </w:r>
    </w:p>
    <w:p w:rsidR="00CF4C77" w:rsidRDefault="00CF4C77" w:rsidP="00A81270">
      <w:pPr>
        <w:spacing w:line="480" w:lineRule="auto"/>
        <w:jc w:val="both"/>
        <w:rPr>
          <w:rFonts w:ascii="Times New Roman" w:hAnsi="Times New Roman" w:cs="Times New Roman"/>
          <w:sz w:val="24"/>
          <w:szCs w:val="24"/>
        </w:rPr>
      </w:pPr>
    </w:p>
    <w:p w:rsidR="009078B9" w:rsidRPr="001D407B" w:rsidRDefault="009078B9" w:rsidP="00A81270">
      <w:pPr>
        <w:spacing w:line="480" w:lineRule="auto"/>
        <w:jc w:val="both"/>
        <w:rPr>
          <w:rFonts w:ascii="Times New Roman" w:hAnsi="Times New Roman" w:cs="Times New Roman"/>
          <w:sz w:val="24"/>
          <w:szCs w:val="24"/>
        </w:rPr>
      </w:pPr>
    </w:p>
    <w:p w:rsidR="00CF4C77" w:rsidRPr="009078B9" w:rsidRDefault="009E392E" w:rsidP="00A81270">
      <w:pPr>
        <w:spacing w:line="480" w:lineRule="auto"/>
        <w:jc w:val="both"/>
        <w:rPr>
          <w:rFonts w:ascii="Times New Roman" w:hAnsi="Times New Roman" w:cs="Times New Roman"/>
          <w:b/>
          <w:sz w:val="24"/>
          <w:szCs w:val="24"/>
        </w:rPr>
      </w:pPr>
      <w:r w:rsidRPr="009078B9">
        <w:rPr>
          <w:rFonts w:ascii="Times New Roman" w:hAnsi="Times New Roman" w:cs="Times New Roman"/>
          <w:b/>
          <w:sz w:val="24"/>
          <w:szCs w:val="24"/>
        </w:rPr>
        <w:lastRenderedPageBreak/>
        <w:t>SUBMISSIONS BY THE PARTIES</w:t>
      </w:r>
    </w:p>
    <w:p w:rsidR="00780BA3" w:rsidRPr="001D407B" w:rsidRDefault="00780BA3" w:rsidP="00A81270">
      <w:pPr>
        <w:spacing w:line="480" w:lineRule="auto"/>
        <w:ind w:firstLine="720"/>
        <w:jc w:val="both"/>
        <w:rPr>
          <w:rFonts w:ascii="Times New Roman" w:hAnsi="Times New Roman" w:cs="Times New Roman"/>
          <w:sz w:val="24"/>
          <w:szCs w:val="24"/>
        </w:rPr>
      </w:pPr>
      <w:r w:rsidRPr="001D407B">
        <w:rPr>
          <w:rFonts w:ascii="Times New Roman" w:hAnsi="Times New Roman" w:cs="Times New Roman"/>
          <w:sz w:val="24"/>
          <w:szCs w:val="24"/>
        </w:rPr>
        <w:t>The appli</w:t>
      </w:r>
      <w:r w:rsidR="00CF4C77" w:rsidRPr="001D407B">
        <w:rPr>
          <w:rFonts w:ascii="Times New Roman" w:hAnsi="Times New Roman" w:cs="Times New Roman"/>
          <w:sz w:val="24"/>
          <w:szCs w:val="24"/>
        </w:rPr>
        <w:t>cant</w:t>
      </w:r>
      <w:r w:rsidRPr="001D407B">
        <w:rPr>
          <w:rFonts w:ascii="Times New Roman" w:hAnsi="Times New Roman" w:cs="Times New Roman"/>
          <w:sz w:val="24"/>
          <w:szCs w:val="24"/>
        </w:rPr>
        <w:t xml:space="preserve"> framed the issue not as a mere procedural irregularity, but as a matter of legality and professional accountability. The argument put forward was that allowing documents filed by an uncertified practitioner to stand would undermine the entire purpose</w:t>
      </w:r>
      <w:r w:rsidR="00AF57E5" w:rsidRPr="001D407B">
        <w:rPr>
          <w:rFonts w:ascii="Times New Roman" w:hAnsi="Times New Roman" w:cs="Times New Roman"/>
          <w:sz w:val="24"/>
          <w:szCs w:val="24"/>
        </w:rPr>
        <w:t xml:space="preserve"> of the Legal Practitioners Act </w:t>
      </w:r>
      <w:r w:rsidRPr="001D407B">
        <w:rPr>
          <w:rFonts w:ascii="Times New Roman" w:hAnsi="Times New Roman" w:cs="Times New Roman"/>
          <w:sz w:val="24"/>
          <w:szCs w:val="24"/>
        </w:rPr>
        <w:t>which is to safeguard the standards of the profession and maintain public confidence in the administration of j</w:t>
      </w:r>
      <w:r w:rsidR="00CF4C77" w:rsidRPr="001D407B">
        <w:rPr>
          <w:rFonts w:ascii="Times New Roman" w:hAnsi="Times New Roman" w:cs="Times New Roman"/>
          <w:sz w:val="24"/>
          <w:szCs w:val="24"/>
        </w:rPr>
        <w:t xml:space="preserve">ustice. Applicant referred </w:t>
      </w:r>
      <w:r w:rsidRPr="001D407B">
        <w:rPr>
          <w:rFonts w:ascii="Times New Roman" w:hAnsi="Times New Roman" w:cs="Times New Roman"/>
          <w:sz w:val="24"/>
          <w:szCs w:val="24"/>
        </w:rPr>
        <w:t>to similar cases in jurisdictions such as Uganda and Malawi, where courts have taken a strict view, striking out pleadings filed by uncertified lawyers to preserve the integrity of legal proceedings.</w:t>
      </w:r>
    </w:p>
    <w:p w:rsidR="00780BA3" w:rsidRPr="001D407B" w:rsidRDefault="00780BA3" w:rsidP="00A81270">
      <w:pPr>
        <w:spacing w:line="480" w:lineRule="auto"/>
        <w:ind w:firstLine="720"/>
        <w:jc w:val="both"/>
        <w:rPr>
          <w:rFonts w:ascii="Times New Roman" w:hAnsi="Times New Roman" w:cs="Times New Roman"/>
          <w:sz w:val="24"/>
          <w:szCs w:val="24"/>
        </w:rPr>
      </w:pPr>
      <w:r w:rsidRPr="001D407B">
        <w:rPr>
          <w:rFonts w:ascii="Times New Roman" w:hAnsi="Times New Roman" w:cs="Times New Roman"/>
          <w:sz w:val="24"/>
          <w:szCs w:val="24"/>
        </w:rPr>
        <w:t>The respondents challenges both the legal and procedural basis of the application, noting, among other things, that the applicant itself had failed to meet certain filing and service deadlines. More importantly, they argued that striking out pleadings based solely on the lawyer's certification status would unfairly punish the litigants who had no way of knowing, nor any control over, their attorney’s regulatory compliance.</w:t>
      </w:r>
      <w:r w:rsidR="00AF57E5" w:rsidRPr="001D407B">
        <w:rPr>
          <w:rFonts w:ascii="Times New Roman" w:hAnsi="Times New Roman" w:cs="Times New Roman"/>
          <w:sz w:val="24"/>
          <w:szCs w:val="24"/>
        </w:rPr>
        <w:t xml:space="preserve"> The first and second respondents </w:t>
      </w:r>
      <w:r w:rsidR="00AE7ECE" w:rsidRPr="001D407B">
        <w:rPr>
          <w:rFonts w:ascii="Times New Roman" w:hAnsi="Times New Roman" w:cs="Times New Roman"/>
          <w:sz w:val="24"/>
          <w:szCs w:val="24"/>
        </w:rPr>
        <w:t>further contend that the Applicant waived her right to object to the irregularity by filing answering affidavits and participating in the proceedings. They cite Rule 43(2</w:t>
      </w:r>
      <w:proofErr w:type="gramStart"/>
      <w:r w:rsidR="00AE7ECE" w:rsidRPr="001D407B">
        <w:rPr>
          <w:rFonts w:ascii="Times New Roman" w:hAnsi="Times New Roman" w:cs="Times New Roman"/>
          <w:sz w:val="24"/>
          <w:szCs w:val="24"/>
        </w:rPr>
        <w:t>)(</w:t>
      </w:r>
      <w:proofErr w:type="gramEnd"/>
      <w:r w:rsidR="00AE7ECE" w:rsidRPr="001D407B">
        <w:rPr>
          <w:rFonts w:ascii="Times New Roman" w:hAnsi="Times New Roman" w:cs="Times New Roman"/>
          <w:sz w:val="24"/>
          <w:szCs w:val="24"/>
        </w:rPr>
        <w:t>a) of the High Court Rules, which provides that a party who, with knowledge of an irregularity, takes a further step in the cause forfeits the right to object to the irregularity.</w:t>
      </w:r>
    </w:p>
    <w:bookmarkEnd w:id="0"/>
    <w:p w:rsidR="00B269D3" w:rsidRPr="009078B9" w:rsidRDefault="009E392E" w:rsidP="00A81270">
      <w:pPr>
        <w:spacing w:line="480" w:lineRule="auto"/>
        <w:rPr>
          <w:rFonts w:ascii="Times New Roman" w:hAnsi="Times New Roman" w:cs="Times New Roman"/>
          <w:b/>
          <w:sz w:val="24"/>
          <w:szCs w:val="24"/>
          <w:lang w:val="en-ZW"/>
        </w:rPr>
      </w:pPr>
      <w:r w:rsidRPr="009078B9">
        <w:rPr>
          <w:rFonts w:ascii="Times New Roman" w:hAnsi="Times New Roman" w:cs="Times New Roman"/>
          <w:b/>
          <w:sz w:val="24"/>
          <w:szCs w:val="24"/>
          <w:lang w:val="en-ZW"/>
        </w:rPr>
        <w:t>ISSUES</w:t>
      </w:r>
      <w:r w:rsidR="00A81270" w:rsidRPr="009078B9">
        <w:rPr>
          <w:rFonts w:ascii="Times New Roman" w:hAnsi="Times New Roman" w:cs="Times New Roman"/>
          <w:b/>
          <w:sz w:val="24"/>
          <w:szCs w:val="24"/>
          <w:lang w:val="en-ZW"/>
        </w:rPr>
        <w:t xml:space="preserve"> FOR DETERMINATION</w:t>
      </w:r>
    </w:p>
    <w:p w:rsidR="001212C5" w:rsidRPr="001D407B" w:rsidRDefault="001212C5" w:rsidP="00A81270">
      <w:pPr>
        <w:pStyle w:val="ListParagraph"/>
        <w:numPr>
          <w:ilvl w:val="0"/>
          <w:numId w:val="2"/>
        </w:numPr>
        <w:spacing w:line="480" w:lineRule="auto"/>
        <w:rPr>
          <w:rFonts w:ascii="Times New Roman" w:hAnsi="Times New Roman" w:cs="Times New Roman"/>
          <w:sz w:val="24"/>
          <w:szCs w:val="24"/>
          <w:lang w:val="en-ZW"/>
        </w:rPr>
      </w:pPr>
      <w:r w:rsidRPr="001D407B">
        <w:rPr>
          <w:rFonts w:ascii="Times New Roman" w:hAnsi="Times New Roman" w:cs="Times New Roman"/>
          <w:sz w:val="24"/>
          <w:szCs w:val="24"/>
          <w:lang w:val="en-ZW"/>
        </w:rPr>
        <w:t>Whether applicant waived her right by filing heads of arguments</w:t>
      </w:r>
    </w:p>
    <w:p w:rsidR="00AE7ECE" w:rsidRPr="001D407B" w:rsidRDefault="00D3771B" w:rsidP="00A81270">
      <w:pPr>
        <w:pStyle w:val="ListParagraph"/>
        <w:numPr>
          <w:ilvl w:val="0"/>
          <w:numId w:val="2"/>
        </w:numPr>
        <w:spacing w:line="480" w:lineRule="auto"/>
        <w:rPr>
          <w:rFonts w:ascii="Times New Roman" w:hAnsi="Times New Roman" w:cs="Times New Roman"/>
          <w:sz w:val="24"/>
          <w:szCs w:val="24"/>
        </w:rPr>
      </w:pPr>
      <w:r w:rsidRPr="001D407B">
        <w:rPr>
          <w:rFonts w:ascii="Times New Roman" w:hAnsi="Times New Roman" w:cs="Times New Roman"/>
          <w:sz w:val="24"/>
          <w:szCs w:val="24"/>
        </w:rPr>
        <w:t>Whether</w:t>
      </w:r>
      <w:r w:rsidR="00AE7ECE" w:rsidRPr="001D407B">
        <w:rPr>
          <w:rFonts w:ascii="Times New Roman" w:hAnsi="Times New Roman" w:cs="Times New Roman"/>
          <w:sz w:val="24"/>
          <w:szCs w:val="24"/>
        </w:rPr>
        <w:t xml:space="preserve"> pleadings and processes filed by a person who was not duly certified to </w:t>
      </w:r>
      <w:proofErr w:type="spellStart"/>
      <w:r w:rsidR="00AE7ECE" w:rsidRPr="001D407B">
        <w:rPr>
          <w:rFonts w:ascii="Times New Roman" w:hAnsi="Times New Roman" w:cs="Times New Roman"/>
          <w:sz w:val="24"/>
          <w:szCs w:val="24"/>
        </w:rPr>
        <w:t>practise</w:t>
      </w:r>
      <w:proofErr w:type="spellEnd"/>
      <w:r w:rsidR="00AE7ECE" w:rsidRPr="001D407B">
        <w:rPr>
          <w:rFonts w:ascii="Times New Roman" w:hAnsi="Times New Roman" w:cs="Times New Roman"/>
          <w:sz w:val="24"/>
          <w:szCs w:val="24"/>
        </w:rPr>
        <w:t xml:space="preserve"> law should be declared </w:t>
      </w:r>
      <w:r w:rsidR="00AE7ECE" w:rsidRPr="001D407B">
        <w:rPr>
          <w:rFonts w:ascii="Times New Roman" w:hAnsi="Times New Roman" w:cs="Times New Roman"/>
          <w:bCs/>
          <w:sz w:val="24"/>
          <w:szCs w:val="24"/>
        </w:rPr>
        <w:t>null and void</w:t>
      </w:r>
      <w:r w:rsidR="00AE7ECE" w:rsidRPr="001D407B">
        <w:rPr>
          <w:rFonts w:ascii="Times New Roman" w:hAnsi="Times New Roman" w:cs="Times New Roman"/>
          <w:sz w:val="24"/>
          <w:szCs w:val="24"/>
        </w:rPr>
        <w:t xml:space="preserve">, </w:t>
      </w:r>
      <w:r w:rsidRPr="001D407B">
        <w:rPr>
          <w:rFonts w:ascii="Times New Roman" w:hAnsi="Times New Roman" w:cs="Times New Roman"/>
          <w:sz w:val="24"/>
          <w:szCs w:val="24"/>
        </w:rPr>
        <w:t>and should</w:t>
      </w:r>
      <w:r w:rsidR="00AE7ECE" w:rsidRPr="001D407B">
        <w:rPr>
          <w:rFonts w:ascii="Times New Roman" w:hAnsi="Times New Roman" w:cs="Times New Roman"/>
          <w:sz w:val="24"/>
          <w:szCs w:val="24"/>
        </w:rPr>
        <w:t xml:space="preserve"> be struck of the record.</w:t>
      </w:r>
    </w:p>
    <w:p w:rsidR="005D70A5" w:rsidRPr="009078B9" w:rsidRDefault="00A81270" w:rsidP="00A81270">
      <w:pPr>
        <w:spacing w:line="480" w:lineRule="auto"/>
        <w:rPr>
          <w:rFonts w:ascii="Times New Roman" w:hAnsi="Times New Roman" w:cs="Times New Roman"/>
          <w:b/>
          <w:sz w:val="24"/>
          <w:szCs w:val="24"/>
        </w:rPr>
      </w:pPr>
      <w:r w:rsidRPr="009078B9">
        <w:rPr>
          <w:rFonts w:ascii="Times New Roman" w:hAnsi="Times New Roman" w:cs="Times New Roman"/>
          <w:b/>
          <w:sz w:val="24"/>
          <w:szCs w:val="24"/>
        </w:rPr>
        <w:lastRenderedPageBreak/>
        <w:t>APPLICATION OF THE LAW TO THE FACTS</w:t>
      </w:r>
    </w:p>
    <w:p w:rsidR="008055D4" w:rsidRPr="001D407B" w:rsidRDefault="008055D4" w:rsidP="00A81270">
      <w:pPr>
        <w:spacing w:line="480" w:lineRule="auto"/>
        <w:rPr>
          <w:rFonts w:ascii="Times New Roman" w:hAnsi="Times New Roman" w:cs="Times New Roman"/>
          <w:b/>
          <w:sz w:val="24"/>
          <w:szCs w:val="24"/>
        </w:rPr>
      </w:pPr>
      <w:r w:rsidRPr="001D407B">
        <w:rPr>
          <w:rFonts w:ascii="Times New Roman" w:hAnsi="Times New Roman" w:cs="Times New Roman"/>
          <w:b/>
          <w:sz w:val="24"/>
          <w:szCs w:val="24"/>
        </w:rPr>
        <w:t>Whether applicant waived her right</w:t>
      </w:r>
      <w:r w:rsidR="009E392E" w:rsidRPr="001D407B">
        <w:rPr>
          <w:rFonts w:ascii="Times New Roman" w:hAnsi="Times New Roman" w:cs="Times New Roman"/>
          <w:b/>
          <w:sz w:val="24"/>
          <w:szCs w:val="24"/>
        </w:rPr>
        <w:t xml:space="preserve"> to object to the proceedings by filing heads of </w:t>
      </w:r>
      <w:proofErr w:type="spellStart"/>
      <w:r w:rsidR="009E392E" w:rsidRPr="001D407B">
        <w:rPr>
          <w:rFonts w:ascii="Times New Roman" w:hAnsi="Times New Roman" w:cs="Times New Roman"/>
          <w:b/>
          <w:sz w:val="24"/>
          <w:szCs w:val="24"/>
        </w:rPr>
        <w:t>arguements</w:t>
      </w:r>
      <w:proofErr w:type="spellEnd"/>
    </w:p>
    <w:p w:rsidR="008055D4" w:rsidRPr="001D407B" w:rsidRDefault="00A81270" w:rsidP="00A8127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second </w:t>
      </w:r>
      <w:r w:rsidR="005D70A5" w:rsidRPr="001D407B">
        <w:rPr>
          <w:rFonts w:ascii="Times New Roman" w:hAnsi="Times New Roman" w:cs="Times New Roman"/>
          <w:sz w:val="24"/>
          <w:szCs w:val="24"/>
        </w:rPr>
        <w:t xml:space="preserve">respondent in his heads of arguments avers that the applicant by </w:t>
      </w:r>
      <w:proofErr w:type="spellStart"/>
      <w:r w:rsidR="005D70A5" w:rsidRPr="001D407B">
        <w:rPr>
          <w:rFonts w:ascii="Times New Roman" w:hAnsi="Times New Roman" w:cs="Times New Roman"/>
          <w:sz w:val="24"/>
          <w:szCs w:val="24"/>
        </w:rPr>
        <w:t>by</w:t>
      </w:r>
      <w:proofErr w:type="spellEnd"/>
      <w:r w:rsidR="005D70A5" w:rsidRPr="001D407B">
        <w:rPr>
          <w:rFonts w:ascii="Times New Roman" w:hAnsi="Times New Roman" w:cs="Times New Roman"/>
          <w:sz w:val="24"/>
          <w:szCs w:val="24"/>
        </w:rPr>
        <w:t xml:space="preserve"> filing the aforementioned pleadings, the applicant waived her right to challenge the same.</w:t>
      </w:r>
      <w:r w:rsidR="008055D4" w:rsidRPr="001D407B">
        <w:rPr>
          <w:rFonts w:ascii="Times New Roman" w:hAnsi="Times New Roman" w:cs="Times New Roman"/>
          <w:sz w:val="24"/>
          <w:szCs w:val="24"/>
          <w:lang w:val="en-GB"/>
        </w:rPr>
        <w:t xml:space="preserve">In </w:t>
      </w:r>
      <w:proofErr w:type="spellStart"/>
      <w:r w:rsidR="008055D4" w:rsidRPr="001D407B">
        <w:rPr>
          <w:rFonts w:ascii="Times New Roman" w:hAnsi="Times New Roman" w:cs="Times New Roman"/>
          <w:i/>
          <w:sz w:val="24"/>
          <w:szCs w:val="24"/>
          <w:lang w:val="en-GB"/>
        </w:rPr>
        <w:t>Chidziva</w:t>
      </w:r>
      <w:proofErr w:type="spellEnd"/>
      <w:r w:rsidR="008055D4" w:rsidRPr="001D407B">
        <w:rPr>
          <w:rFonts w:ascii="Times New Roman" w:hAnsi="Times New Roman" w:cs="Times New Roman"/>
          <w:i/>
          <w:sz w:val="24"/>
          <w:szCs w:val="24"/>
          <w:lang w:val="en-GB"/>
        </w:rPr>
        <w:t xml:space="preserve"> &amp; Ors Zimbabwe Iron &amp; Steel Company Co Ltd </w:t>
      </w:r>
      <w:r w:rsidR="008055D4" w:rsidRPr="001D407B">
        <w:rPr>
          <w:rFonts w:ascii="Times New Roman" w:hAnsi="Times New Roman" w:cs="Times New Roman"/>
          <w:sz w:val="24"/>
          <w:szCs w:val="24"/>
          <w:lang w:val="en-GB"/>
        </w:rPr>
        <w:t>1997(2) ZLR 368(S) KORSAH JA had this to say regarding the issue of waiver:-</w:t>
      </w:r>
    </w:p>
    <w:p w:rsidR="008055D4" w:rsidRPr="001D407B" w:rsidRDefault="008055D4" w:rsidP="00A81270">
      <w:pPr>
        <w:spacing w:line="480" w:lineRule="auto"/>
        <w:ind w:right="1440"/>
        <w:jc w:val="both"/>
        <w:rPr>
          <w:rFonts w:ascii="Times New Roman" w:hAnsi="Times New Roman" w:cs="Times New Roman"/>
          <w:sz w:val="24"/>
          <w:szCs w:val="24"/>
          <w:lang w:val="en-GB"/>
        </w:rPr>
      </w:pPr>
      <w:r w:rsidRPr="001D407B">
        <w:rPr>
          <w:rFonts w:ascii="Times New Roman" w:hAnsi="Times New Roman" w:cs="Times New Roman"/>
          <w:sz w:val="24"/>
          <w:szCs w:val="24"/>
        </w:rPr>
        <w:t>“</w:t>
      </w:r>
      <w:r w:rsidRPr="001D407B">
        <w:rPr>
          <w:rFonts w:ascii="Times New Roman" w:hAnsi="Times New Roman" w:cs="Times New Roman"/>
          <w:sz w:val="24"/>
          <w:szCs w:val="24"/>
          <w:lang w:val="en-GB"/>
        </w:rPr>
        <w:t xml:space="preserve">The effect of the waiver of a legal right is to extinguish that right </w:t>
      </w:r>
      <w:r w:rsidR="005D70A5" w:rsidRPr="001D407B">
        <w:rPr>
          <w:rFonts w:ascii="Times New Roman" w:hAnsi="Times New Roman" w:cs="Times New Roman"/>
          <w:sz w:val="24"/>
          <w:szCs w:val="24"/>
          <w:lang w:val="en-GB"/>
        </w:rPr>
        <w:t>and any concomitant obligation.</w:t>
      </w:r>
      <w:r w:rsidRPr="001D407B">
        <w:rPr>
          <w:rFonts w:ascii="Times New Roman" w:hAnsi="Times New Roman" w:cs="Times New Roman"/>
          <w:sz w:val="24"/>
          <w:szCs w:val="24"/>
          <w:lang w:val="en-GB"/>
        </w:rPr>
        <w:t xml:space="preserve"> In order to establish a waiver, all that one must show is that the party has taken some step which is only necessary, or only useful, if the objection to the irregularities has been actually waived, or has never been entertained. However, the intention or conduct of the party waiving a right must be </w:t>
      </w:r>
      <w:r w:rsidR="005D70A5" w:rsidRPr="001D407B">
        <w:rPr>
          <w:rFonts w:ascii="Times New Roman" w:hAnsi="Times New Roman" w:cs="Times New Roman"/>
          <w:sz w:val="24"/>
          <w:szCs w:val="24"/>
          <w:lang w:val="en-GB"/>
        </w:rPr>
        <w:t xml:space="preserve">conveyed to the other party”. </w:t>
      </w:r>
    </w:p>
    <w:p w:rsidR="007C37DC" w:rsidRPr="001D407B" w:rsidRDefault="009E392E" w:rsidP="00A81270">
      <w:pPr>
        <w:spacing w:line="480" w:lineRule="auto"/>
        <w:ind w:firstLine="720"/>
        <w:jc w:val="both"/>
        <w:rPr>
          <w:rFonts w:ascii="Times New Roman" w:hAnsi="Times New Roman" w:cs="Times New Roman"/>
          <w:sz w:val="24"/>
          <w:szCs w:val="24"/>
        </w:rPr>
      </w:pPr>
      <w:r w:rsidRPr="001D407B">
        <w:rPr>
          <w:rFonts w:ascii="Times New Roman" w:hAnsi="Times New Roman" w:cs="Times New Roman"/>
          <w:sz w:val="24"/>
          <w:szCs w:val="24"/>
        </w:rPr>
        <w:t>The court emphasized the importance of individuals being aware of their legal rights and the consequences of their actions. It highlighted that any waiver of rights must be made knowingly and voluntarily</w:t>
      </w:r>
      <w:r w:rsidR="007C37DC" w:rsidRPr="001D407B">
        <w:rPr>
          <w:rFonts w:ascii="Times New Roman" w:hAnsi="Times New Roman" w:cs="Times New Roman"/>
          <w:sz w:val="24"/>
          <w:szCs w:val="24"/>
          <w:lang w:val="en-GB"/>
        </w:rPr>
        <w:t xml:space="preserve">. In </w:t>
      </w:r>
      <w:r w:rsidR="007C37DC" w:rsidRPr="001D407B">
        <w:rPr>
          <w:rFonts w:ascii="Times New Roman" w:hAnsi="Times New Roman" w:cs="Times New Roman"/>
          <w:i/>
          <w:iCs/>
          <w:sz w:val="24"/>
          <w:szCs w:val="24"/>
          <w:lang w:val="en-ZW"/>
        </w:rPr>
        <w:t>Mutual Life Insurance Co of New York </w:t>
      </w:r>
      <w:r w:rsidR="007C37DC" w:rsidRPr="001D407B">
        <w:rPr>
          <w:rFonts w:ascii="Times New Roman" w:hAnsi="Times New Roman" w:cs="Times New Roman"/>
          <w:sz w:val="24"/>
          <w:szCs w:val="24"/>
          <w:lang w:val="en-ZW"/>
        </w:rPr>
        <w:t>v</w:t>
      </w:r>
      <w:r w:rsidR="007C37DC" w:rsidRPr="001D407B">
        <w:rPr>
          <w:rFonts w:ascii="Times New Roman" w:hAnsi="Times New Roman" w:cs="Times New Roman"/>
          <w:i/>
          <w:iCs/>
          <w:sz w:val="24"/>
          <w:szCs w:val="24"/>
          <w:lang w:val="en-ZW"/>
        </w:rPr>
        <w:t> Ingle</w:t>
      </w:r>
      <w:r w:rsidR="007C37DC" w:rsidRPr="001D407B">
        <w:rPr>
          <w:rFonts w:ascii="Times New Roman" w:hAnsi="Times New Roman" w:cs="Times New Roman"/>
          <w:sz w:val="24"/>
          <w:szCs w:val="24"/>
          <w:lang w:val="en-ZW"/>
        </w:rPr>
        <w:t> 1910 TPD 540, INNES CJ explained the legal position as follows at p 540:</w:t>
      </w:r>
    </w:p>
    <w:p w:rsidR="007C37DC" w:rsidRPr="001D407B" w:rsidRDefault="007C37DC" w:rsidP="00A81270">
      <w:pPr>
        <w:spacing w:line="480" w:lineRule="auto"/>
        <w:jc w:val="both"/>
        <w:rPr>
          <w:rFonts w:ascii="Times New Roman" w:hAnsi="Times New Roman" w:cs="Times New Roman"/>
          <w:sz w:val="24"/>
          <w:szCs w:val="24"/>
        </w:rPr>
      </w:pPr>
      <w:r w:rsidRPr="001D407B">
        <w:rPr>
          <w:rFonts w:ascii="Times New Roman" w:hAnsi="Times New Roman" w:cs="Times New Roman"/>
          <w:sz w:val="24"/>
          <w:szCs w:val="24"/>
          <w:lang w:val="en-ZW"/>
        </w:rPr>
        <w:t xml:space="preserve">"It seems to me that the mere intention, a mere mental resolution to waive a right not communicated to the other party cannot in law constitute a waiver or renunciation of the right by the person entitled to enforce it ... Until the intention to waive a right is communicated to the other party, or evidenced to him by some overt act, a change of mind is always possible and permissible. </w:t>
      </w:r>
      <w:r w:rsidRPr="001D407B">
        <w:rPr>
          <w:rFonts w:ascii="Times New Roman" w:hAnsi="Times New Roman" w:cs="Times New Roman"/>
          <w:sz w:val="24"/>
          <w:szCs w:val="24"/>
          <w:lang w:val="en-ZW"/>
        </w:rPr>
        <w:lastRenderedPageBreak/>
        <w:t>Otherwise a man might by an entry in his own diary, of an account of a casual conversation with a friend (quite unknown at the time to the party affected), find himself debarred from enforcing a right which on further reflection he was desirous of vindicating. After all, waiver is the renunciation of a right. When the intention to renounce is expressly communicated to the person affected, he is entitled to act upon it and the right is gone. </w:t>
      </w:r>
    </w:p>
    <w:p w:rsidR="009E392E" w:rsidRPr="001D407B" w:rsidRDefault="009E392E" w:rsidP="00A81270">
      <w:pPr>
        <w:spacing w:line="480" w:lineRule="auto"/>
        <w:ind w:firstLine="720"/>
        <w:jc w:val="both"/>
        <w:rPr>
          <w:rFonts w:ascii="Times New Roman" w:hAnsi="Times New Roman" w:cs="Times New Roman"/>
          <w:sz w:val="24"/>
          <w:szCs w:val="24"/>
        </w:rPr>
      </w:pPr>
      <w:r w:rsidRPr="001D407B">
        <w:rPr>
          <w:rFonts w:ascii="Times New Roman" w:hAnsi="Times New Roman" w:cs="Times New Roman"/>
          <w:sz w:val="24"/>
          <w:szCs w:val="24"/>
        </w:rPr>
        <w:t>This underscores that for a waiver to be valid, the individual must have full knowledge of the right being waived and must intentionally choose to relinquish it.</w:t>
      </w:r>
    </w:p>
    <w:p w:rsidR="00602999" w:rsidRPr="001D407B" w:rsidRDefault="00E24DBF" w:rsidP="00A81270">
      <w:pPr>
        <w:spacing w:line="480" w:lineRule="auto"/>
        <w:ind w:firstLine="720"/>
        <w:jc w:val="both"/>
        <w:rPr>
          <w:rFonts w:ascii="Times New Roman" w:hAnsi="Times New Roman" w:cs="Times New Roman"/>
          <w:sz w:val="24"/>
          <w:szCs w:val="24"/>
          <w:lang w:val="en-GB"/>
        </w:rPr>
      </w:pPr>
      <w:r w:rsidRPr="001D407B">
        <w:rPr>
          <w:rFonts w:ascii="Times New Roman" w:hAnsi="Times New Roman" w:cs="Times New Roman"/>
          <w:sz w:val="24"/>
          <w:szCs w:val="24"/>
          <w:lang w:val="en-GB"/>
        </w:rPr>
        <w:t>It is trite law that one cannot waiver a right that he</w:t>
      </w:r>
      <w:r w:rsidR="009E392E" w:rsidRPr="001D407B">
        <w:rPr>
          <w:rFonts w:ascii="Times New Roman" w:hAnsi="Times New Roman" w:cs="Times New Roman"/>
          <w:sz w:val="24"/>
          <w:szCs w:val="24"/>
          <w:lang w:val="en-GB"/>
        </w:rPr>
        <w:t xml:space="preserve"> or</w:t>
      </w:r>
      <w:r w:rsidRPr="001D407B">
        <w:rPr>
          <w:rFonts w:ascii="Times New Roman" w:hAnsi="Times New Roman" w:cs="Times New Roman"/>
          <w:sz w:val="24"/>
          <w:szCs w:val="24"/>
          <w:lang w:val="en-GB"/>
        </w:rPr>
        <w:t xml:space="preserve"> is not aware of. Though the applicant indeed took steps by filing pleading documents his conduct was done unaware that there was a possibility that the </w:t>
      </w:r>
      <w:r w:rsidR="00AF57E5" w:rsidRPr="001D407B">
        <w:rPr>
          <w:rFonts w:ascii="Times New Roman" w:hAnsi="Times New Roman" w:cs="Times New Roman"/>
          <w:sz w:val="24"/>
          <w:szCs w:val="24"/>
          <w:lang w:val="en-GB"/>
        </w:rPr>
        <w:t>second r</w:t>
      </w:r>
      <w:r w:rsidRPr="001D407B">
        <w:rPr>
          <w:rFonts w:ascii="Times New Roman" w:hAnsi="Times New Roman" w:cs="Times New Roman"/>
          <w:sz w:val="24"/>
          <w:szCs w:val="24"/>
          <w:lang w:val="en-GB"/>
        </w:rPr>
        <w:t xml:space="preserve">espondent did not have a </w:t>
      </w:r>
      <w:r w:rsidR="00AF57E5" w:rsidRPr="001D407B">
        <w:rPr>
          <w:rFonts w:ascii="Times New Roman" w:hAnsi="Times New Roman" w:cs="Times New Roman"/>
          <w:sz w:val="24"/>
          <w:szCs w:val="24"/>
          <w:lang w:val="en-GB"/>
        </w:rPr>
        <w:t xml:space="preserve">valid </w:t>
      </w:r>
      <w:r w:rsidRPr="001D407B">
        <w:rPr>
          <w:rFonts w:ascii="Times New Roman" w:hAnsi="Times New Roman" w:cs="Times New Roman"/>
          <w:sz w:val="24"/>
          <w:szCs w:val="24"/>
          <w:lang w:val="en-GB"/>
        </w:rPr>
        <w:t>practicing certificate. Hence we cannot conclude that he waivered h</w:t>
      </w:r>
      <w:r w:rsidR="00AF57E5" w:rsidRPr="001D407B">
        <w:rPr>
          <w:rFonts w:ascii="Times New Roman" w:hAnsi="Times New Roman" w:cs="Times New Roman"/>
          <w:sz w:val="24"/>
          <w:szCs w:val="24"/>
          <w:lang w:val="en-GB"/>
        </w:rPr>
        <w:t xml:space="preserve">is right as stated by the stated by the second </w:t>
      </w:r>
      <w:r w:rsidR="009E392E" w:rsidRPr="001D407B">
        <w:rPr>
          <w:rFonts w:ascii="Times New Roman" w:hAnsi="Times New Roman" w:cs="Times New Roman"/>
          <w:sz w:val="24"/>
          <w:szCs w:val="24"/>
          <w:lang w:val="en-GB"/>
        </w:rPr>
        <w:t>respondent.</w:t>
      </w:r>
    </w:p>
    <w:p w:rsidR="009E392E" w:rsidRPr="001D407B" w:rsidRDefault="00852734" w:rsidP="00A81270">
      <w:pPr>
        <w:spacing w:line="480" w:lineRule="auto"/>
        <w:jc w:val="both"/>
        <w:rPr>
          <w:rFonts w:ascii="Times New Roman" w:hAnsi="Times New Roman" w:cs="Times New Roman"/>
          <w:sz w:val="24"/>
          <w:szCs w:val="24"/>
        </w:rPr>
      </w:pPr>
      <w:r>
        <w:rPr>
          <w:rFonts w:ascii="Times New Roman" w:hAnsi="Times New Roman" w:cs="Times New Roman"/>
          <w:b/>
          <w:sz w:val="24"/>
          <w:szCs w:val="24"/>
        </w:rPr>
        <w:t>W</w:t>
      </w:r>
      <w:r w:rsidR="009E392E" w:rsidRPr="001D407B">
        <w:rPr>
          <w:rFonts w:ascii="Times New Roman" w:hAnsi="Times New Roman" w:cs="Times New Roman"/>
          <w:b/>
          <w:sz w:val="24"/>
          <w:szCs w:val="24"/>
        </w:rPr>
        <w:t xml:space="preserve">hether pleadings and processes filed by a person who was not duly certified to </w:t>
      </w:r>
      <w:proofErr w:type="spellStart"/>
      <w:r w:rsidR="009E392E" w:rsidRPr="001D407B">
        <w:rPr>
          <w:rFonts w:ascii="Times New Roman" w:hAnsi="Times New Roman" w:cs="Times New Roman"/>
          <w:b/>
          <w:sz w:val="24"/>
          <w:szCs w:val="24"/>
        </w:rPr>
        <w:t>practise</w:t>
      </w:r>
      <w:proofErr w:type="spellEnd"/>
      <w:r w:rsidR="009E392E" w:rsidRPr="001D407B">
        <w:rPr>
          <w:rFonts w:ascii="Times New Roman" w:hAnsi="Times New Roman" w:cs="Times New Roman"/>
          <w:b/>
          <w:sz w:val="24"/>
          <w:szCs w:val="24"/>
        </w:rPr>
        <w:t xml:space="preserve"> law should be declared </w:t>
      </w:r>
      <w:r w:rsidR="009E392E" w:rsidRPr="001D407B">
        <w:rPr>
          <w:rFonts w:ascii="Times New Roman" w:hAnsi="Times New Roman" w:cs="Times New Roman"/>
          <w:b/>
          <w:bCs/>
          <w:sz w:val="24"/>
          <w:szCs w:val="24"/>
        </w:rPr>
        <w:t>null and void</w:t>
      </w:r>
      <w:r>
        <w:rPr>
          <w:rFonts w:ascii="Times New Roman" w:hAnsi="Times New Roman" w:cs="Times New Roman"/>
          <w:b/>
          <w:sz w:val="24"/>
          <w:szCs w:val="24"/>
        </w:rPr>
        <w:t xml:space="preserve">, and </w:t>
      </w:r>
      <w:r w:rsidR="009E392E" w:rsidRPr="001D407B">
        <w:rPr>
          <w:rFonts w:ascii="Times New Roman" w:hAnsi="Times New Roman" w:cs="Times New Roman"/>
          <w:b/>
          <w:sz w:val="24"/>
          <w:szCs w:val="24"/>
        </w:rPr>
        <w:t>should be struck of the record.</w:t>
      </w:r>
    </w:p>
    <w:p w:rsidR="006849A3" w:rsidRPr="001D407B" w:rsidRDefault="006849A3" w:rsidP="00A81270">
      <w:pPr>
        <w:spacing w:line="480" w:lineRule="auto"/>
        <w:ind w:firstLine="720"/>
        <w:jc w:val="both"/>
        <w:rPr>
          <w:rFonts w:ascii="Times New Roman" w:hAnsi="Times New Roman" w:cs="Times New Roman"/>
          <w:sz w:val="24"/>
          <w:szCs w:val="24"/>
        </w:rPr>
      </w:pPr>
      <w:r w:rsidRPr="001D407B">
        <w:rPr>
          <w:rFonts w:ascii="Times New Roman" w:hAnsi="Times New Roman" w:cs="Times New Roman"/>
          <w:sz w:val="24"/>
          <w:szCs w:val="24"/>
        </w:rPr>
        <w:t xml:space="preserve">In this present application the question </w:t>
      </w:r>
      <w:r w:rsidR="00852734">
        <w:rPr>
          <w:rFonts w:ascii="Times New Roman" w:hAnsi="Times New Roman" w:cs="Times New Roman"/>
          <w:sz w:val="24"/>
          <w:szCs w:val="24"/>
        </w:rPr>
        <w:t xml:space="preserve">is </w:t>
      </w:r>
      <w:r w:rsidRPr="001D407B">
        <w:rPr>
          <w:rFonts w:ascii="Times New Roman" w:hAnsi="Times New Roman" w:cs="Times New Roman"/>
          <w:sz w:val="24"/>
          <w:szCs w:val="24"/>
        </w:rPr>
        <w:t xml:space="preserve">whether legal proceedings instituted by a legal practitioner who, at the relevant time, lacked a valid practicing certificate are nullities in law and therefore liable to be struck off the record. The applicant argues that the second respondent, filed court processes under the name and style of </w:t>
      </w:r>
      <w:proofErr w:type="spellStart"/>
      <w:r w:rsidRPr="001D407B">
        <w:rPr>
          <w:rFonts w:ascii="Times New Roman" w:hAnsi="Times New Roman" w:cs="Times New Roman"/>
          <w:sz w:val="24"/>
          <w:szCs w:val="24"/>
        </w:rPr>
        <w:t>Manase</w:t>
      </w:r>
      <w:proofErr w:type="spellEnd"/>
      <w:r w:rsidRPr="001D407B">
        <w:rPr>
          <w:rFonts w:ascii="Times New Roman" w:hAnsi="Times New Roman" w:cs="Times New Roman"/>
          <w:sz w:val="24"/>
          <w:szCs w:val="24"/>
        </w:rPr>
        <w:t xml:space="preserve"> and </w:t>
      </w:r>
      <w:proofErr w:type="spellStart"/>
      <w:r w:rsidRPr="001D407B">
        <w:rPr>
          <w:rFonts w:ascii="Times New Roman" w:hAnsi="Times New Roman" w:cs="Times New Roman"/>
          <w:sz w:val="24"/>
          <w:szCs w:val="24"/>
        </w:rPr>
        <w:t>Manase</w:t>
      </w:r>
      <w:proofErr w:type="spellEnd"/>
      <w:r w:rsidRPr="001D407B">
        <w:rPr>
          <w:rFonts w:ascii="Times New Roman" w:hAnsi="Times New Roman" w:cs="Times New Roman"/>
          <w:sz w:val="24"/>
          <w:szCs w:val="24"/>
        </w:rPr>
        <w:t xml:space="preserve"> Legal Practitioners during a period he allegedly lacked authority to practice, and hence contravened both domestic and comparative legal standards. The legal consequences of such a contravention, it is submitted, must extend to invalidating all processes filed in the affected matters namely, HCBC 371/24, HCBC 386/24, and HCBC 389/24.</w:t>
      </w:r>
    </w:p>
    <w:p w:rsidR="00552C28" w:rsidRPr="001D407B" w:rsidRDefault="008F5162" w:rsidP="00A81270">
      <w:pPr>
        <w:spacing w:line="480" w:lineRule="auto"/>
        <w:jc w:val="both"/>
        <w:rPr>
          <w:rFonts w:ascii="Times New Roman" w:hAnsi="Times New Roman" w:cs="Times New Roman"/>
          <w:sz w:val="24"/>
          <w:szCs w:val="24"/>
        </w:rPr>
      </w:pPr>
      <w:r w:rsidRPr="001D407B">
        <w:rPr>
          <w:rFonts w:ascii="Times New Roman" w:hAnsi="Times New Roman" w:cs="Times New Roman"/>
          <w:sz w:val="24"/>
          <w:szCs w:val="24"/>
        </w:rPr>
        <w:lastRenderedPageBreak/>
        <w:t xml:space="preserve">Section 9 </w:t>
      </w:r>
      <w:r w:rsidR="001212C5" w:rsidRPr="001D407B">
        <w:rPr>
          <w:rFonts w:ascii="Times New Roman" w:hAnsi="Times New Roman" w:cs="Times New Roman"/>
          <w:sz w:val="24"/>
          <w:szCs w:val="24"/>
        </w:rPr>
        <w:t>of the Legal Practitioners Act [Chapter 27:07]</w:t>
      </w:r>
      <w:r w:rsidR="006849A3" w:rsidRPr="001D407B">
        <w:rPr>
          <w:rFonts w:ascii="Times New Roman" w:hAnsi="Times New Roman" w:cs="Times New Roman"/>
          <w:sz w:val="24"/>
          <w:szCs w:val="24"/>
        </w:rPr>
        <w:t xml:space="preserve"> states that </w:t>
      </w:r>
    </w:p>
    <w:p w:rsidR="00552C28" w:rsidRPr="001D407B" w:rsidRDefault="001212C5" w:rsidP="009078B9">
      <w:pPr>
        <w:spacing w:line="480" w:lineRule="auto"/>
        <w:ind w:firstLine="720"/>
        <w:jc w:val="both"/>
        <w:rPr>
          <w:rFonts w:ascii="Times New Roman" w:hAnsi="Times New Roman" w:cs="Times New Roman"/>
          <w:b/>
          <w:bCs/>
          <w:sz w:val="24"/>
          <w:szCs w:val="24"/>
        </w:rPr>
      </w:pPr>
      <w:r w:rsidRPr="001D407B">
        <w:rPr>
          <w:rFonts w:ascii="Times New Roman" w:hAnsi="Times New Roman" w:cs="Times New Roman"/>
          <w:sz w:val="24"/>
          <w:szCs w:val="24"/>
        </w:rPr>
        <w:t>​</w:t>
      </w:r>
      <w:r w:rsidR="00552C28" w:rsidRPr="001D407B">
        <w:rPr>
          <w:rFonts w:ascii="Times New Roman" w:hAnsi="Times New Roman" w:cs="Times New Roman"/>
          <w:b/>
          <w:bCs/>
          <w:sz w:val="24"/>
          <w:szCs w:val="24"/>
        </w:rPr>
        <w:t xml:space="preserve"> 9</w:t>
      </w:r>
      <w:r w:rsidR="009078B9">
        <w:rPr>
          <w:rFonts w:ascii="Times New Roman" w:hAnsi="Times New Roman" w:cs="Times New Roman"/>
          <w:b/>
          <w:bCs/>
          <w:sz w:val="24"/>
          <w:szCs w:val="24"/>
        </w:rPr>
        <w:t>.</w:t>
      </w:r>
      <w:r w:rsidR="00552C28" w:rsidRPr="001D407B">
        <w:rPr>
          <w:rFonts w:ascii="Times New Roman" w:hAnsi="Times New Roman" w:cs="Times New Roman"/>
          <w:b/>
          <w:bCs/>
          <w:sz w:val="24"/>
          <w:szCs w:val="24"/>
        </w:rPr>
        <w:t xml:space="preserve"> </w:t>
      </w:r>
      <w:r w:rsidR="009078B9">
        <w:rPr>
          <w:rFonts w:ascii="Times New Roman" w:hAnsi="Times New Roman" w:cs="Times New Roman"/>
          <w:b/>
          <w:bCs/>
          <w:sz w:val="24"/>
          <w:szCs w:val="24"/>
        </w:rPr>
        <w:tab/>
      </w:r>
      <w:r w:rsidR="00552C28" w:rsidRPr="001D407B">
        <w:rPr>
          <w:rFonts w:ascii="Times New Roman" w:hAnsi="Times New Roman" w:cs="Times New Roman"/>
          <w:b/>
          <w:bCs/>
          <w:sz w:val="24"/>
          <w:szCs w:val="24"/>
        </w:rPr>
        <w:t>Offences by unqualified persons</w:t>
      </w:r>
    </w:p>
    <w:p w:rsidR="00552C28" w:rsidRPr="001D407B" w:rsidRDefault="00552C28" w:rsidP="009078B9">
      <w:pPr>
        <w:spacing w:line="240" w:lineRule="auto"/>
        <w:ind w:left="720"/>
        <w:jc w:val="both"/>
        <w:rPr>
          <w:rFonts w:ascii="Times New Roman" w:hAnsi="Times New Roman" w:cs="Times New Roman"/>
          <w:sz w:val="24"/>
          <w:szCs w:val="24"/>
        </w:rPr>
      </w:pPr>
      <w:r w:rsidRPr="001D407B">
        <w:rPr>
          <w:rFonts w:ascii="Times New Roman" w:hAnsi="Times New Roman" w:cs="Times New Roman"/>
          <w:sz w:val="24"/>
          <w:szCs w:val="24"/>
        </w:rPr>
        <w:t>(1) No person other than a registered legal practitioner, registered notary public or registered conveyancer</w:t>
      </w:r>
    </w:p>
    <w:p w:rsidR="00552C28" w:rsidRPr="001D407B" w:rsidRDefault="00552C28" w:rsidP="009078B9">
      <w:pPr>
        <w:spacing w:line="240" w:lineRule="auto"/>
        <w:ind w:left="720"/>
        <w:jc w:val="both"/>
        <w:rPr>
          <w:rFonts w:ascii="Times New Roman" w:hAnsi="Times New Roman" w:cs="Times New Roman"/>
          <w:sz w:val="24"/>
          <w:szCs w:val="24"/>
        </w:rPr>
      </w:pPr>
      <w:r w:rsidRPr="001D407B">
        <w:rPr>
          <w:rFonts w:ascii="Times New Roman" w:hAnsi="Times New Roman" w:cs="Times New Roman"/>
          <w:sz w:val="24"/>
          <w:szCs w:val="24"/>
        </w:rPr>
        <w:t xml:space="preserve">shall </w:t>
      </w:r>
      <w:proofErr w:type="spellStart"/>
      <w:r w:rsidRPr="001D407B">
        <w:rPr>
          <w:rFonts w:ascii="Times New Roman" w:hAnsi="Times New Roman" w:cs="Times New Roman"/>
          <w:sz w:val="24"/>
          <w:szCs w:val="24"/>
        </w:rPr>
        <w:t>practise</w:t>
      </w:r>
      <w:proofErr w:type="spellEnd"/>
      <w:r w:rsidRPr="001D407B">
        <w:rPr>
          <w:rFonts w:ascii="Times New Roman" w:hAnsi="Times New Roman" w:cs="Times New Roman"/>
          <w:sz w:val="24"/>
          <w:szCs w:val="24"/>
        </w:rPr>
        <w:t xml:space="preserve"> as such or in any manner hold himself out as or pretend to be or make use of any words or any name,</w:t>
      </w:r>
      <w:r w:rsidR="00841EAF" w:rsidRPr="001D407B">
        <w:rPr>
          <w:rFonts w:ascii="Times New Roman" w:hAnsi="Times New Roman" w:cs="Times New Roman"/>
          <w:sz w:val="24"/>
          <w:szCs w:val="24"/>
        </w:rPr>
        <w:t xml:space="preserve"> </w:t>
      </w:r>
      <w:r w:rsidRPr="001D407B">
        <w:rPr>
          <w:rFonts w:ascii="Times New Roman" w:hAnsi="Times New Roman" w:cs="Times New Roman"/>
          <w:sz w:val="24"/>
          <w:szCs w:val="24"/>
        </w:rPr>
        <w:t>title, designation or description implying or tending to the belief that he is a legal practitioner, notary public or</w:t>
      </w:r>
      <w:r w:rsidR="00841EAF" w:rsidRPr="001D407B">
        <w:rPr>
          <w:rFonts w:ascii="Times New Roman" w:hAnsi="Times New Roman" w:cs="Times New Roman"/>
          <w:sz w:val="24"/>
          <w:szCs w:val="24"/>
        </w:rPr>
        <w:t xml:space="preserve"> </w:t>
      </w:r>
      <w:r w:rsidRPr="001D407B">
        <w:rPr>
          <w:rFonts w:ascii="Times New Roman" w:hAnsi="Times New Roman" w:cs="Times New Roman"/>
          <w:sz w:val="24"/>
          <w:szCs w:val="24"/>
        </w:rPr>
        <w:t>conveyancer, as the case may be, or is recognized by law as such.</w:t>
      </w:r>
    </w:p>
    <w:p w:rsidR="00841EAF" w:rsidRPr="001D407B" w:rsidRDefault="00552C28" w:rsidP="009078B9">
      <w:pPr>
        <w:spacing w:line="240" w:lineRule="auto"/>
        <w:ind w:left="720"/>
        <w:jc w:val="both"/>
        <w:rPr>
          <w:rFonts w:ascii="Times New Roman" w:hAnsi="Times New Roman" w:cs="Times New Roman"/>
          <w:sz w:val="24"/>
          <w:szCs w:val="24"/>
        </w:rPr>
      </w:pPr>
      <w:r w:rsidRPr="001D407B">
        <w:rPr>
          <w:rFonts w:ascii="Times New Roman" w:hAnsi="Times New Roman" w:cs="Times New Roman"/>
          <w:sz w:val="24"/>
          <w:szCs w:val="24"/>
        </w:rPr>
        <w:t>(2) Subject to any other law, no person other than a registered legal practitioner who is in possession of a valid</w:t>
      </w:r>
      <w:r w:rsidR="00841EAF" w:rsidRPr="001D407B">
        <w:rPr>
          <w:rFonts w:ascii="Times New Roman" w:hAnsi="Times New Roman" w:cs="Times New Roman"/>
          <w:sz w:val="24"/>
          <w:szCs w:val="24"/>
        </w:rPr>
        <w:t xml:space="preserve"> </w:t>
      </w:r>
      <w:proofErr w:type="spellStart"/>
      <w:r w:rsidRPr="001D407B">
        <w:rPr>
          <w:rFonts w:ascii="Times New Roman" w:hAnsi="Times New Roman" w:cs="Times New Roman"/>
          <w:sz w:val="24"/>
          <w:szCs w:val="24"/>
        </w:rPr>
        <w:t>practising</w:t>
      </w:r>
      <w:proofErr w:type="spellEnd"/>
      <w:r w:rsidRPr="001D407B">
        <w:rPr>
          <w:rFonts w:ascii="Times New Roman" w:hAnsi="Times New Roman" w:cs="Times New Roman"/>
          <w:sz w:val="24"/>
          <w:szCs w:val="24"/>
        </w:rPr>
        <w:t xml:space="preserve"> certificate issued to him shall—</w:t>
      </w:r>
    </w:p>
    <w:p w:rsidR="001212C5" w:rsidRPr="001D407B" w:rsidRDefault="00552C28" w:rsidP="009078B9">
      <w:pPr>
        <w:spacing w:line="240" w:lineRule="auto"/>
        <w:ind w:left="720"/>
        <w:jc w:val="both"/>
        <w:rPr>
          <w:rFonts w:ascii="Times New Roman" w:hAnsi="Times New Roman" w:cs="Times New Roman"/>
          <w:sz w:val="24"/>
          <w:szCs w:val="24"/>
        </w:rPr>
      </w:pPr>
      <w:r w:rsidRPr="001D407B">
        <w:rPr>
          <w:rFonts w:ascii="Times New Roman" w:hAnsi="Times New Roman" w:cs="Times New Roman"/>
          <w:sz w:val="24"/>
          <w:szCs w:val="24"/>
        </w:rPr>
        <w:t>(</w:t>
      </w:r>
      <w:r w:rsidRPr="001D407B">
        <w:rPr>
          <w:rFonts w:ascii="Times New Roman" w:hAnsi="Times New Roman" w:cs="Times New Roman"/>
          <w:i/>
          <w:iCs/>
          <w:sz w:val="24"/>
          <w:szCs w:val="24"/>
        </w:rPr>
        <w:t>a</w:t>
      </w:r>
      <w:r w:rsidRPr="001D407B">
        <w:rPr>
          <w:rFonts w:ascii="Times New Roman" w:hAnsi="Times New Roman" w:cs="Times New Roman"/>
          <w:sz w:val="24"/>
          <w:szCs w:val="24"/>
        </w:rPr>
        <w:t xml:space="preserve">) </w:t>
      </w:r>
      <w:r w:rsidR="009078B9">
        <w:rPr>
          <w:rFonts w:ascii="Times New Roman" w:hAnsi="Times New Roman" w:cs="Times New Roman"/>
          <w:sz w:val="24"/>
          <w:szCs w:val="24"/>
        </w:rPr>
        <w:t xml:space="preserve"> </w:t>
      </w:r>
      <w:proofErr w:type="gramStart"/>
      <w:r w:rsidRPr="001D407B">
        <w:rPr>
          <w:rFonts w:ascii="Times New Roman" w:hAnsi="Times New Roman" w:cs="Times New Roman"/>
          <w:sz w:val="24"/>
          <w:szCs w:val="24"/>
        </w:rPr>
        <w:t>sue</w:t>
      </w:r>
      <w:proofErr w:type="gramEnd"/>
      <w:r w:rsidRPr="001D407B">
        <w:rPr>
          <w:rFonts w:ascii="Times New Roman" w:hAnsi="Times New Roman" w:cs="Times New Roman"/>
          <w:sz w:val="24"/>
          <w:szCs w:val="24"/>
        </w:rPr>
        <w:t xml:space="preserve"> out any summons or process or commence, carry on or defend any action, suit or other proceeding in</w:t>
      </w:r>
      <w:r w:rsidR="00841EAF" w:rsidRPr="001D407B">
        <w:rPr>
          <w:rFonts w:ascii="Times New Roman" w:hAnsi="Times New Roman" w:cs="Times New Roman"/>
          <w:sz w:val="24"/>
          <w:szCs w:val="24"/>
        </w:rPr>
        <w:t xml:space="preserve"> </w:t>
      </w:r>
      <w:r w:rsidRPr="001D407B">
        <w:rPr>
          <w:rFonts w:ascii="Times New Roman" w:hAnsi="Times New Roman" w:cs="Times New Roman"/>
          <w:sz w:val="24"/>
          <w:szCs w:val="24"/>
        </w:rPr>
        <w:t xml:space="preserve">any court of civil or criminal jurisdiction in </w:t>
      </w:r>
      <w:r w:rsidR="00841EAF" w:rsidRPr="001D407B">
        <w:rPr>
          <w:rFonts w:ascii="Times New Roman" w:hAnsi="Times New Roman" w:cs="Times New Roman"/>
          <w:sz w:val="24"/>
          <w:szCs w:val="24"/>
        </w:rPr>
        <w:t>the name of any other person</w:t>
      </w:r>
    </w:p>
    <w:p w:rsidR="00852734" w:rsidRDefault="006849A3" w:rsidP="00A81270">
      <w:pPr>
        <w:spacing w:line="480" w:lineRule="auto"/>
        <w:ind w:firstLine="720"/>
        <w:jc w:val="both"/>
        <w:rPr>
          <w:rFonts w:ascii="Times New Roman" w:hAnsi="Times New Roman" w:cs="Times New Roman"/>
          <w:bCs/>
          <w:sz w:val="24"/>
          <w:szCs w:val="24"/>
        </w:rPr>
      </w:pPr>
      <w:r w:rsidRPr="001D407B">
        <w:rPr>
          <w:rFonts w:ascii="Times New Roman" w:hAnsi="Times New Roman" w:cs="Times New Roman"/>
          <w:bCs/>
          <w:sz w:val="24"/>
          <w:szCs w:val="24"/>
        </w:rPr>
        <w:t xml:space="preserve">This statutory provision creates a mandatory requirement that no legal practitioner may act on behalf of any client or conduct legal business unless in possession of a valid </w:t>
      </w:r>
      <w:proofErr w:type="spellStart"/>
      <w:r w:rsidRPr="001D407B">
        <w:rPr>
          <w:rFonts w:ascii="Times New Roman" w:hAnsi="Times New Roman" w:cs="Times New Roman"/>
          <w:bCs/>
          <w:sz w:val="24"/>
          <w:szCs w:val="24"/>
        </w:rPr>
        <w:t>practising</w:t>
      </w:r>
      <w:proofErr w:type="spellEnd"/>
      <w:r w:rsidRPr="001D407B">
        <w:rPr>
          <w:rFonts w:ascii="Times New Roman" w:hAnsi="Times New Roman" w:cs="Times New Roman"/>
          <w:bCs/>
          <w:sz w:val="24"/>
          <w:szCs w:val="24"/>
        </w:rPr>
        <w:t xml:space="preserve"> certificate</w:t>
      </w:r>
      <w:r w:rsidR="00852734">
        <w:rPr>
          <w:rFonts w:ascii="Times New Roman" w:hAnsi="Times New Roman" w:cs="Times New Roman"/>
          <w:bCs/>
          <w:sz w:val="24"/>
          <w:szCs w:val="24"/>
        </w:rPr>
        <w:t>.</w:t>
      </w:r>
    </w:p>
    <w:p w:rsidR="006849A3" w:rsidRPr="00A81270" w:rsidRDefault="006849A3" w:rsidP="00A81270">
      <w:pPr>
        <w:spacing w:line="480" w:lineRule="auto"/>
        <w:ind w:firstLine="720"/>
        <w:jc w:val="both"/>
        <w:rPr>
          <w:rFonts w:ascii="Times New Roman" w:hAnsi="Times New Roman" w:cs="Times New Roman"/>
          <w:bCs/>
          <w:sz w:val="24"/>
          <w:szCs w:val="24"/>
        </w:rPr>
      </w:pPr>
      <w:r w:rsidRPr="001D407B">
        <w:rPr>
          <w:rFonts w:ascii="Times New Roman" w:hAnsi="Times New Roman" w:cs="Times New Roman"/>
          <w:sz w:val="24"/>
          <w:szCs w:val="24"/>
        </w:rPr>
        <w:t xml:space="preserve"> Due to the relative scarcity of Zimbabwean case law explicitly addressing the </w:t>
      </w:r>
      <w:r w:rsidRPr="001D407B">
        <w:rPr>
          <w:rFonts w:ascii="Times New Roman" w:hAnsi="Times New Roman" w:cs="Times New Roman"/>
          <w:bCs/>
          <w:sz w:val="24"/>
          <w:szCs w:val="24"/>
        </w:rPr>
        <w:t>nullity of processes filed by unlicensed legal practitioners</w:t>
      </w:r>
      <w:r w:rsidRPr="001D407B">
        <w:rPr>
          <w:rFonts w:ascii="Times New Roman" w:hAnsi="Times New Roman" w:cs="Times New Roman"/>
          <w:sz w:val="24"/>
          <w:szCs w:val="24"/>
        </w:rPr>
        <w:t>, it is apposite to refer to persuasive foreign jurisprudence</w:t>
      </w:r>
      <w:r w:rsidR="001D407B" w:rsidRPr="001D407B">
        <w:rPr>
          <w:rFonts w:ascii="Times New Roman" w:hAnsi="Times New Roman" w:cs="Times New Roman"/>
          <w:sz w:val="24"/>
          <w:szCs w:val="24"/>
        </w:rPr>
        <w:t xml:space="preserve">. In the Ghanaian </w:t>
      </w:r>
      <w:r w:rsidRPr="001D407B">
        <w:rPr>
          <w:rFonts w:ascii="Times New Roman" w:hAnsi="Times New Roman" w:cs="Times New Roman"/>
          <w:sz w:val="24"/>
          <w:szCs w:val="24"/>
        </w:rPr>
        <w:t xml:space="preserve">case of </w:t>
      </w:r>
      <w:r w:rsidRPr="001D407B">
        <w:rPr>
          <w:rFonts w:ascii="Times New Roman" w:hAnsi="Times New Roman" w:cs="Times New Roman"/>
          <w:bCs/>
          <w:i/>
          <w:sz w:val="24"/>
          <w:szCs w:val="24"/>
        </w:rPr>
        <w:t xml:space="preserve">Henry </w:t>
      </w:r>
      <w:proofErr w:type="spellStart"/>
      <w:r w:rsidRPr="001D407B">
        <w:rPr>
          <w:rFonts w:ascii="Times New Roman" w:hAnsi="Times New Roman" w:cs="Times New Roman"/>
          <w:bCs/>
          <w:i/>
          <w:sz w:val="24"/>
          <w:szCs w:val="24"/>
        </w:rPr>
        <w:t>Nuertey</w:t>
      </w:r>
      <w:proofErr w:type="spellEnd"/>
      <w:r w:rsidRPr="001D407B">
        <w:rPr>
          <w:rFonts w:ascii="Times New Roman" w:hAnsi="Times New Roman" w:cs="Times New Roman"/>
          <w:bCs/>
          <w:i/>
          <w:sz w:val="24"/>
          <w:szCs w:val="24"/>
        </w:rPr>
        <w:t xml:space="preserve"> </w:t>
      </w:r>
      <w:proofErr w:type="spellStart"/>
      <w:r w:rsidRPr="001D407B">
        <w:rPr>
          <w:rFonts w:ascii="Times New Roman" w:hAnsi="Times New Roman" w:cs="Times New Roman"/>
          <w:bCs/>
          <w:i/>
          <w:sz w:val="24"/>
          <w:szCs w:val="24"/>
        </w:rPr>
        <w:t>Korboe</w:t>
      </w:r>
      <w:proofErr w:type="spellEnd"/>
      <w:r w:rsidRPr="001D407B">
        <w:rPr>
          <w:rFonts w:ascii="Times New Roman" w:hAnsi="Times New Roman" w:cs="Times New Roman"/>
          <w:bCs/>
          <w:i/>
          <w:sz w:val="24"/>
          <w:szCs w:val="24"/>
        </w:rPr>
        <w:t xml:space="preserve"> v Francis </w:t>
      </w:r>
      <w:proofErr w:type="spellStart"/>
      <w:r w:rsidRPr="001D407B">
        <w:rPr>
          <w:rFonts w:ascii="Times New Roman" w:hAnsi="Times New Roman" w:cs="Times New Roman"/>
          <w:bCs/>
          <w:i/>
          <w:sz w:val="24"/>
          <w:szCs w:val="24"/>
        </w:rPr>
        <w:t>Amosa</w:t>
      </w:r>
      <w:proofErr w:type="spellEnd"/>
      <w:r w:rsidRPr="001D407B">
        <w:rPr>
          <w:rFonts w:ascii="Times New Roman" w:hAnsi="Times New Roman" w:cs="Times New Roman"/>
          <w:bCs/>
          <w:sz w:val="24"/>
          <w:szCs w:val="24"/>
        </w:rPr>
        <w:t xml:space="preserve"> J4/56/2014</w:t>
      </w:r>
      <w:r w:rsidRPr="001D407B">
        <w:rPr>
          <w:rFonts w:ascii="Times New Roman" w:hAnsi="Times New Roman" w:cs="Times New Roman"/>
          <w:sz w:val="24"/>
          <w:szCs w:val="24"/>
        </w:rPr>
        <w:t xml:space="preserve">, Justice </w:t>
      </w:r>
      <w:proofErr w:type="spellStart"/>
      <w:r w:rsidRPr="001D407B">
        <w:rPr>
          <w:rFonts w:ascii="Times New Roman" w:hAnsi="Times New Roman" w:cs="Times New Roman"/>
          <w:sz w:val="24"/>
          <w:szCs w:val="24"/>
        </w:rPr>
        <w:t>Dotse</w:t>
      </w:r>
      <w:proofErr w:type="spellEnd"/>
      <w:r w:rsidRPr="001D407B">
        <w:rPr>
          <w:rFonts w:ascii="Times New Roman" w:hAnsi="Times New Roman" w:cs="Times New Roman"/>
          <w:sz w:val="24"/>
          <w:szCs w:val="24"/>
        </w:rPr>
        <w:t xml:space="preserve"> delivering the majority opinion stated:</w:t>
      </w:r>
    </w:p>
    <w:p w:rsidR="00AF57E5" w:rsidRPr="001D407B" w:rsidRDefault="006849A3" w:rsidP="009078B9">
      <w:pPr>
        <w:spacing w:line="240" w:lineRule="auto"/>
        <w:ind w:left="720" w:right="1440"/>
        <w:jc w:val="both"/>
        <w:rPr>
          <w:rFonts w:ascii="Times New Roman" w:hAnsi="Times New Roman" w:cs="Times New Roman"/>
          <w:sz w:val="24"/>
          <w:szCs w:val="24"/>
        </w:rPr>
      </w:pPr>
      <w:r w:rsidRPr="001D407B">
        <w:rPr>
          <w:rFonts w:ascii="Times New Roman" w:hAnsi="Times New Roman" w:cs="Times New Roman"/>
          <w:sz w:val="24"/>
          <w:szCs w:val="24"/>
        </w:rPr>
        <w:t xml:space="preserve"> </w:t>
      </w:r>
      <w:r w:rsidR="00AF57E5" w:rsidRPr="001D407B">
        <w:rPr>
          <w:rFonts w:ascii="Times New Roman" w:hAnsi="Times New Roman" w:cs="Times New Roman"/>
          <w:sz w:val="24"/>
          <w:szCs w:val="24"/>
        </w:rPr>
        <w:t xml:space="preserve">“I am of the considered view that, whenever a lawyer by his own acts of default finds himself or herself in breach of section 8(1) of Act 32, then it follows that he automatically loses his </w:t>
      </w:r>
      <w:proofErr w:type="spellStart"/>
      <w:r w:rsidR="00AF57E5" w:rsidRPr="001D407B">
        <w:rPr>
          <w:rFonts w:ascii="Times New Roman" w:hAnsi="Times New Roman" w:cs="Times New Roman"/>
          <w:sz w:val="24"/>
          <w:szCs w:val="24"/>
        </w:rPr>
        <w:t>licence</w:t>
      </w:r>
      <w:proofErr w:type="spellEnd"/>
      <w:r w:rsidR="00AF57E5" w:rsidRPr="001D407B">
        <w:rPr>
          <w:rFonts w:ascii="Times New Roman" w:hAnsi="Times New Roman" w:cs="Times New Roman"/>
          <w:sz w:val="24"/>
          <w:szCs w:val="24"/>
        </w:rPr>
        <w:t xml:space="preserve"> to practice as a solicitor or lawyer. The consequence thereof is that; such a lawyer must be deemed not to have any authority whatsoever to prepare an originating process in any court process or legal document on behalf of any client or represent any such client in his capacity as a lawyer.” ​</w:t>
      </w:r>
    </w:p>
    <w:p w:rsidR="00AF57E5" w:rsidRPr="001D407B" w:rsidRDefault="006849A3" w:rsidP="00A81270">
      <w:pPr>
        <w:spacing w:line="480" w:lineRule="auto"/>
        <w:ind w:firstLine="720"/>
        <w:jc w:val="both"/>
        <w:rPr>
          <w:rFonts w:ascii="Times New Roman" w:hAnsi="Times New Roman" w:cs="Times New Roman"/>
          <w:sz w:val="24"/>
          <w:szCs w:val="24"/>
        </w:rPr>
      </w:pPr>
      <w:r w:rsidRPr="001D407B">
        <w:rPr>
          <w:rFonts w:ascii="Times New Roman" w:hAnsi="Times New Roman" w:cs="Times New Roman"/>
          <w:sz w:val="24"/>
          <w:szCs w:val="24"/>
        </w:rPr>
        <w:t xml:space="preserve">The principle emerging from this judgment is that </w:t>
      </w:r>
      <w:r w:rsidRPr="001D407B">
        <w:rPr>
          <w:rFonts w:ascii="Times New Roman" w:hAnsi="Times New Roman" w:cs="Times New Roman"/>
          <w:bCs/>
          <w:sz w:val="24"/>
          <w:szCs w:val="24"/>
        </w:rPr>
        <w:t>any process filed by an uncertified legal practitioner is a nullity</w:t>
      </w:r>
      <w:r w:rsidRPr="001D407B">
        <w:rPr>
          <w:rFonts w:ascii="Times New Roman" w:hAnsi="Times New Roman" w:cs="Times New Roman"/>
          <w:sz w:val="24"/>
          <w:szCs w:val="24"/>
        </w:rPr>
        <w:t xml:space="preserve"> and incapable of sustaining a cause of action or defense in law. The logic </w:t>
      </w:r>
      <w:r w:rsidRPr="001D407B">
        <w:rPr>
          <w:rFonts w:ascii="Times New Roman" w:hAnsi="Times New Roman" w:cs="Times New Roman"/>
          <w:sz w:val="24"/>
          <w:szCs w:val="24"/>
        </w:rPr>
        <w:lastRenderedPageBreak/>
        <w:t xml:space="preserve">is straightforward: without a license, there is </w:t>
      </w:r>
      <w:r w:rsidRPr="001D407B">
        <w:rPr>
          <w:rFonts w:ascii="Times New Roman" w:hAnsi="Times New Roman" w:cs="Times New Roman"/>
          <w:bCs/>
          <w:sz w:val="24"/>
          <w:szCs w:val="24"/>
        </w:rPr>
        <w:t>no legal agency</w:t>
      </w:r>
      <w:r w:rsidRPr="001D407B">
        <w:rPr>
          <w:rFonts w:ascii="Times New Roman" w:hAnsi="Times New Roman" w:cs="Times New Roman"/>
          <w:sz w:val="24"/>
          <w:szCs w:val="24"/>
        </w:rPr>
        <w:t xml:space="preserve">, and the practitioner is </w:t>
      </w:r>
      <w:r w:rsidRPr="001D407B">
        <w:rPr>
          <w:rFonts w:ascii="Times New Roman" w:hAnsi="Times New Roman" w:cs="Times New Roman"/>
          <w:bCs/>
          <w:sz w:val="24"/>
          <w:szCs w:val="24"/>
        </w:rPr>
        <w:t>not clothed with the requisite capacity to act</w:t>
      </w:r>
    </w:p>
    <w:p w:rsidR="006849A3" w:rsidRPr="001D407B" w:rsidRDefault="006849A3" w:rsidP="00A81270">
      <w:pPr>
        <w:spacing w:line="480" w:lineRule="auto"/>
        <w:ind w:firstLine="720"/>
        <w:jc w:val="both"/>
        <w:rPr>
          <w:rFonts w:ascii="Times New Roman" w:hAnsi="Times New Roman" w:cs="Times New Roman"/>
          <w:sz w:val="24"/>
          <w:szCs w:val="24"/>
        </w:rPr>
      </w:pPr>
      <w:r w:rsidRPr="001D407B">
        <w:rPr>
          <w:rFonts w:ascii="Times New Roman" w:hAnsi="Times New Roman" w:cs="Times New Roman"/>
          <w:sz w:val="24"/>
          <w:szCs w:val="24"/>
        </w:rPr>
        <w:t xml:space="preserve">This position finds further reinforcement in the Ghanaian Supreme Court’s judgment in </w:t>
      </w:r>
      <w:r w:rsidRPr="001D407B">
        <w:rPr>
          <w:rFonts w:ascii="Times New Roman" w:hAnsi="Times New Roman" w:cs="Times New Roman"/>
          <w:bCs/>
          <w:i/>
          <w:sz w:val="24"/>
          <w:szCs w:val="24"/>
        </w:rPr>
        <w:t>Network Computer Systems Ltd v Intelsat Global Sales &amp; Marketing Ltd</w:t>
      </w:r>
      <w:r w:rsidRPr="001D407B">
        <w:rPr>
          <w:rFonts w:ascii="Times New Roman" w:hAnsi="Times New Roman" w:cs="Times New Roman"/>
          <w:bCs/>
          <w:sz w:val="24"/>
          <w:szCs w:val="24"/>
        </w:rPr>
        <w:t xml:space="preserve"> [2012] 1 SC GLR 218 at 230</w:t>
      </w:r>
      <w:r w:rsidRPr="001D407B">
        <w:rPr>
          <w:rFonts w:ascii="Times New Roman" w:hAnsi="Times New Roman" w:cs="Times New Roman"/>
          <w:sz w:val="24"/>
          <w:szCs w:val="24"/>
        </w:rPr>
        <w:t>,, where it was emphatically held:</w:t>
      </w:r>
    </w:p>
    <w:p w:rsidR="006849A3" w:rsidRPr="001D407B" w:rsidRDefault="006849A3" w:rsidP="009078B9">
      <w:pPr>
        <w:spacing w:line="240" w:lineRule="auto"/>
        <w:ind w:left="720" w:right="1440"/>
        <w:jc w:val="both"/>
        <w:rPr>
          <w:rFonts w:ascii="Times New Roman" w:hAnsi="Times New Roman" w:cs="Times New Roman"/>
          <w:sz w:val="24"/>
          <w:szCs w:val="24"/>
        </w:rPr>
      </w:pPr>
      <w:r w:rsidRPr="001D407B">
        <w:rPr>
          <w:rFonts w:ascii="Times New Roman" w:hAnsi="Times New Roman" w:cs="Times New Roman"/>
          <w:sz w:val="24"/>
          <w:szCs w:val="24"/>
        </w:rPr>
        <w:t xml:space="preserve">"A court cannot shut its eyes to the violation of a statute as that would be very contrary to its raison d'être. If a court can </w:t>
      </w:r>
      <w:proofErr w:type="spellStart"/>
      <w:r w:rsidRPr="001D407B">
        <w:rPr>
          <w:rFonts w:ascii="Times New Roman" w:hAnsi="Times New Roman" w:cs="Times New Roman"/>
          <w:sz w:val="24"/>
          <w:szCs w:val="24"/>
        </w:rPr>
        <w:t>suo</w:t>
      </w:r>
      <w:proofErr w:type="spellEnd"/>
      <w:r w:rsidRPr="001D407B">
        <w:rPr>
          <w:rFonts w:ascii="Times New Roman" w:hAnsi="Times New Roman" w:cs="Times New Roman"/>
          <w:sz w:val="24"/>
          <w:szCs w:val="24"/>
        </w:rPr>
        <w:t xml:space="preserve"> </w:t>
      </w:r>
      <w:proofErr w:type="spellStart"/>
      <w:r w:rsidRPr="001D407B">
        <w:rPr>
          <w:rFonts w:ascii="Times New Roman" w:hAnsi="Times New Roman" w:cs="Times New Roman"/>
          <w:sz w:val="24"/>
          <w:szCs w:val="24"/>
        </w:rPr>
        <w:t>motu</w:t>
      </w:r>
      <w:proofErr w:type="spellEnd"/>
      <w:r w:rsidRPr="001D407B">
        <w:rPr>
          <w:rFonts w:ascii="Times New Roman" w:hAnsi="Times New Roman" w:cs="Times New Roman"/>
          <w:sz w:val="24"/>
          <w:szCs w:val="24"/>
        </w:rPr>
        <w:t xml:space="preserve"> take up the question of illegality even on mere public policy grounds, I do not see how it can fail to take up illegality arising from statutory infraction which has duly come to its notice."</w:t>
      </w:r>
    </w:p>
    <w:p w:rsidR="00A81270" w:rsidRDefault="001D407B" w:rsidP="00A81270">
      <w:pPr>
        <w:spacing w:line="480" w:lineRule="auto"/>
        <w:ind w:firstLine="720"/>
        <w:jc w:val="both"/>
        <w:rPr>
          <w:rFonts w:ascii="Times New Roman" w:hAnsi="Times New Roman" w:cs="Times New Roman"/>
          <w:sz w:val="24"/>
          <w:szCs w:val="24"/>
        </w:rPr>
      </w:pPr>
      <w:r w:rsidRPr="001D407B">
        <w:rPr>
          <w:rFonts w:ascii="Times New Roman" w:hAnsi="Times New Roman" w:cs="Times New Roman"/>
          <w:sz w:val="24"/>
          <w:szCs w:val="24"/>
        </w:rPr>
        <w:t xml:space="preserve">The principle has also been judicially articulated in English law. In </w:t>
      </w:r>
      <w:r w:rsidR="00852734">
        <w:rPr>
          <w:rFonts w:ascii="Times New Roman" w:hAnsi="Times New Roman" w:cs="Times New Roman"/>
          <w:bCs/>
          <w:i/>
          <w:sz w:val="24"/>
          <w:szCs w:val="24"/>
        </w:rPr>
        <w:t xml:space="preserve">Belvoir Finance Co Ltd </w:t>
      </w:r>
      <w:r w:rsidRPr="001D407B">
        <w:rPr>
          <w:rFonts w:ascii="Times New Roman" w:hAnsi="Times New Roman" w:cs="Times New Roman"/>
          <w:bCs/>
          <w:i/>
          <w:sz w:val="24"/>
          <w:szCs w:val="24"/>
        </w:rPr>
        <w:t>v Harold G Cole &amp; Co [1969] 2 All ER 904 at 908</w:t>
      </w:r>
      <w:r w:rsidRPr="001D407B">
        <w:rPr>
          <w:rFonts w:ascii="Times New Roman" w:hAnsi="Times New Roman" w:cs="Times New Roman"/>
          <w:sz w:val="24"/>
          <w:szCs w:val="24"/>
        </w:rPr>
        <w:t>, Donaldson J remarked:</w:t>
      </w:r>
    </w:p>
    <w:p w:rsidR="001D407B" w:rsidRPr="001D407B" w:rsidRDefault="001D407B" w:rsidP="009078B9">
      <w:pPr>
        <w:spacing w:line="240" w:lineRule="auto"/>
        <w:ind w:left="720" w:right="1440"/>
        <w:jc w:val="both"/>
        <w:rPr>
          <w:rFonts w:ascii="Times New Roman" w:hAnsi="Times New Roman" w:cs="Times New Roman"/>
          <w:sz w:val="24"/>
          <w:szCs w:val="24"/>
        </w:rPr>
      </w:pPr>
      <w:r w:rsidRPr="001D407B">
        <w:rPr>
          <w:rFonts w:ascii="Times New Roman" w:hAnsi="Times New Roman" w:cs="Times New Roman"/>
          <w:sz w:val="24"/>
          <w:szCs w:val="24"/>
        </w:rPr>
        <w:t>"What the respondent is inviting this court to do in this appeal is for the court to shut its eyes when the very statute passed to regulate the profession of which we are part is violated with impunity by the very people who are on oath to uphold it..."</w:t>
      </w:r>
    </w:p>
    <w:p w:rsidR="001D407B" w:rsidRPr="001D407B" w:rsidRDefault="001D407B" w:rsidP="00A81270">
      <w:pPr>
        <w:spacing w:line="480" w:lineRule="auto"/>
        <w:ind w:firstLine="720"/>
        <w:jc w:val="both"/>
        <w:rPr>
          <w:rFonts w:ascii="Times New Roman" w:hAnsi="Times New Roman" w:cs="Times New Roman"/>
          <w:sz w:val="24"/>
          <w:szCs w:val="24"/>
        </w:rPr>
      </w:pPr>
      <w:r w:rsidRPr="001D407B">
        <w:rPr>
          <w:rFonts w:ascii="Times New Roman" w:hAnsi="Times New Roman" w:cs="Times New Roman"/>
          <w:sz w:val="24"/>
          <w:szCs w:val="24"/>
        </w:rPr>
        <w:t xml:space="preserve">These remarks highlight the </w:t>
      </w:r>
      <w:r w:rsidRPr="001D407B">
        <w:rPr>
          <w:rFonts w:ascii="Times New Roman" w:hAnsi="Times New Roman" w:cs="Times New Roman"/>
          <w:bCs/>
          <w:sz w:val="24"/>
          <w:szCs w:val="24"/>
        </w:rPr>
        <w:t>inherent contradiction</w:t>
      </w:r>
      <w:r w:rsidRPr="001D407B">
        <w:rPr>
          <w:rFonts w:ascii="Times New Roman" w:hAnsi="Times New Roman" w:cs="Times New Roman"/>
          <w:sz w:val="24"/>
          <w:szCs w:val="24"/>
        </w:rPr>
        <w:t xml:space="preserve"> of permitting unlawfully instituted proceedings to stand, especially when the party filing them is one entrusted with legal and ethical responsibilities under statute. The regulation of legal prac</w:t>
      </w:r>
      <w:r w:rsidR="00852734">
        <w:rPr>
          <w:rFonts w:ascii="Times New Roman" w:hAnsi="Times New Roman" w:cs="Times New Roman"/>
          <w:sz w:val="24"/>
          <w:szCs w:val="24"/>
        </w:rPr>
        <w:t>tice is not a mere technicality</w:t>
      </w:r>
      <w:r w:rsidRPr="001D407B">
        <w:rPr>
          <w:rFonts w:ascii="Times New Roman" w:hAnsi="Times New Roman" w:cs="Times New Roman"/>
          <w:sz w:val="24"/>
          <w:szCs w:val="24"/>
        </w:rPr>
        <w:t xml:space="preserve"> it is a substantive safeguard ensuring competence, accountability, and protection of the public.</w:t>
      </w:r>
    </w:p>
    <w:p w:rsidR="001D407B" w:rsidRPr="001D407B" w:rsidRDefault="001D407B" w:rsidP="00A81270">
      <w:pPr>
        <w:spacing w:line="480" w:lineRule="auto"/>
        <w:ind w:firstLine="720"/>
        <w:jc w:val="both"/>
        <w:rPr>
          <w:rFonts w:ascii="Times New Roman" w:hAnsi="Times New Roman" w:cs="Times New Roman"/>
          <w:sz w:val="24"/>
          <w:szCs w:val="24"/>
        </w:rPr>
      </w:pPr>
      <w:r w:rsidRPr="001D407B">
        <w:rPr>
          <w:rFonts w:ascii="Times New Roman" w:hAnsi="Times New Roman" w:cs="Times New Roman"/>
          <w:sz w:val="24"/>
          <w:szCs w:val="24"/>
        </w:rPr>
        <w:t xml:space="preserve">In response to the argument raised by the first and second respondents that </w:t>
      </w:r>
      <w:r w:rsidRPr="001D407B">
        <w:rPr>
          <w:rFonts w:ascii="Times New Roman" w:hAnsi="Times New Roman" w:cs="Times New Roman"/>
          <w:bCs/>
          <w:sz w:val="24"/>
          <w:szCs w:val="24"/>
        </w:rPr>
        <w:t xml:space="preserve">clients should not be </w:t>
      </w:r>
      <w:proofErr w:type="spellStart"/>
      <w:r w:rsidRPr="001D407B">
        <w:rPr>
          <w:rFonts w:ascii="Times New Roman" w:hAnsi="Times New Roman" w:cs="Times New Roman"/>
          <w:bCs/>
          <w:sz w:val="24"/>
          <w:szCs w:val="24"/>
        </w:rPr>
        <w:t>penalised</w:t>
      </w:r>
      <w:proofErr w:type="spellEnd"/>
      <w:r w:rsidRPr="001D407B">
        <w:rPr>
          <w:rFonts w:ascii="Times New Roman" w:hAnsi="Times New Roman" w:cs="Times New Roman"/>
          <w:sz w:val="24"/>
          <w:szCs w:val="24"/>
        </w:rPr>
        <w:t xml:space="preserve"> for the misconduct or administrative failures of their legal practitioners, it must be noted that while this proposition enjoys moral sympathy, it </w:t>
      </w:r>
      <w:r w:rsidRPr="001D407B">
        <w:rPr>
          <w:rFonts w:ascii="Times New Roman" w:hAnsi="Times New Roman" w:cs="Times New Roman"/>
          <w:bCs/>
          <w:sz w:val="24"/>
          <w:szCs w:val="24"/>
        </w:rPr>
        <w:t>cannot override express statutory provisions</w:t>
      </w:r>
      <w:r w:rsidRPr="001D407B">
        <w:rPr>
          <w:rFonts w:ascii="Times New Roman" w:hAnsi="Times New Roman" w:cs="Times New Roman"/>
          <w:sz w:val="24"/>
          <w:szCs w:val="24"/>
        </w:rPr>
        <w:t xml:space="preserve">. The maxim </w:t>
      </w:r>
      <w:proofErr w:type="spellStart"/>
      <w:r w:rsidRPr="001D407B">
        <w:rPr>
          <w:rFonts w:ascii="Times New Roman" w:hAnsi="Times New Roman" w:cs="Times New Roman"/>
          <w:i/>
          <w:iCs/>
          <w:sz w:val="24"/>
          <w:szCs w:val="24"/>
        </w:rPr>
        <w:t>ignorantia</w:t>
      </w:r>
      <w:proofErr w:type="spellEnd"/>
      <w:r w:rsidRPr="001D407B">
        <w:rPr>
          <w:rFonts w:ascii="Times New Roman" w:hAnsi="Times New Roman" w:cs="Times New Roman"/>
          <w:i/>
          <w:iCs/>
          <w:sz w:val="24"/>
          <w:szCs w:val="24"/>
        </w:rPr>
        <w:t xml:space="preserve"> </w:t>
      </w:r>
      <w:proofErr w:type="spellStart"/>
      <w:r w:rsidRPr="001D407B">
        <w:rPr>
          <w:rFonts w:ascii="Times New Roman" w:hAnsi="Times New Roman" w:cs="Times New Roman"/>
          <w:i/>
          <w:iCs/>
          <w:sz w:val="24"/>
          <w:szCs w:val="24"/>
        </w:rPr>
        <w:t>legis</w:t>
      </w:r>
      <w:proofErr w:type="spellEnd"/>
      <w:r w:rsidRPr="001D407B">
        <w:rPr>
          <w:rFonts w:ascii="Times New Roman" w:hAnsi="Times New Roman" w:cs="Times New Roman"/>
          <w:i/>
          <w:iCs/>
          <w:sz w:val="24"/>
          <w:szCs w:val="24"/>
        </w:rPr>
        <w:t xml:space="preserve"> </w:t>
      </w:r>
      <w:proofErr w:type="spellStart"/>
      <w:r w:rsidRPr="001D407B">
        <w:rPr>
          <w:rFonts w:ascii="Times New Roman" w:hAnsi="Times New Roman" w:cs="Times New Roman"/>
          <w:i/>
          <w:iCs/>
          <w:sz w:val="24"/>
          <w:szCs w:val="24"/>
        </w:rPr>
        <w:t>neminem</w:t>
      </w:r>
      <w:proofErr w:type="spellEnd"/>
      <w:r w:rsidRPr="001D407B">
        <w:rPr>
          <w:rFonts w:ascii="Times New Roman" w:hAnsi="Times New Roman" w:cs="Times New Roman"/>
          <w:i/>
          <w:iCs/>
          <w:sz w:val="24"/>
          <w:szCs w:val="24"/>
        </w:rPr>
        <w:t xml:space="preserve"> </w:t>
      </w:r>
      <w:proofErr w:type="spellStart"/>
      <w:r w:rsidRPr="001D407B">
        <w:rPr>
          <w:rFonts w:ascii="Times New Roman" w:hAnsi="Times New Roman" w:cs="Times New Roman"/>
          <w:i/>
          <w:iCs/>
          <w:sz w:val="24"/>
          <w:szCs w:val="24"/>
        </w:rPr>
        <w:t>excusat</w:t>
      </w:r>
      <w:proofErr w:type="spellEnd"/>
      <w:r w:rsidRPr="001D407B">
        <w:rPr>
          <w:rFonts w:ascii="Times New Roman" w:hAnsi="Times New Roman" w:cs="Times New Roman"/>
          <w:sz w:val="24"/>
          <w:szCs w:val="24"/>
        </w:rPr>
        <w:t xml:space="preserve"> (ignorance of the law excuses no one) applies with equal force to all participants in legal proceedings. Moreover, the potential hardship </w:t>
      </w:r>
      <w:r w:rsidRPr="001D407B">
        <w:rPr>
          <w:rFonts w:ascii="Times New Roman" w:hAnsi="Times New Roman" w:cs="Times New Roman"/>
          <w:sz w:val="24"/>
          <w:szCs w:val="24"/>
        </w:rPr>
        <w:lastRenderedPageBreak/>
        <w:t xml:space="preserve">to the client does not alter the </w:t>
      </w:r>
      <w:r w:rsidRPr="001D407B">
        <w:rPr>
          <w:rFonts w:ascii="Times New Roman" w:hAnsi="Times New Roman" w:cs="Times New Roman"/>
          <w:bCs/>
          <w:sz w:val="24"/>
          <w:szCs w:val="24"/>
        </w:rPr>
        <w:t>jurisdictional defect</w:t>
      </w:r>
      <w:r w:rsidRPr="001D407B">
        <w:rPr>
          <w:rFonts w:ascii="Times New Roman" w:hAnsi="Times New Roman" w:cs="Times New Roman"/>
          <w:sz w:val="24"/>
          <w:szCs w:val="24"/>
        </w:rPr>
        <w:t xml:space="preserve"> that occurs when court processes are filed by one who lacks legal authority to do so</w:t>
      </w:r>
    </w:p>
    <w:p w:rsidR="00E21D4D" w:rsidRPr="001D407B" w:rsidRDefault="00E21D4D" w:rsidP="00A81270">
      <w:pPr>
        <w:spacing w:line="480" w:lineRule="auto"/>
        <w:ind w:firstLine="720"/>
        <w:jc w:val="both"/>
        <w:rPr>
          <w:rFonts w:ascii="Times New Roman" w:hAnsi="Times New Roman" w:cs="Times New Roman"/>
          <w:sz w:val="24"/>
          <w:szCs w:val="24"/>
        </w:rPr>
      </w:pPr>
      <w:r w:rsidRPr="001D407B">
        <w:rPr>
          <w:rFonts w:ascii="Times New Roman" w:hAnsi="Times New Roman" w:cs="Times New Roman"/>
          <w:sz w:val="24"/>
          <w:szCs w:val="24"/>
        </w:rPr>
        <w:t>I</w:t>
      </w:r>
      <w:r w:rsidR="00852734">
        <w:rPr>
          <w:rFonts w:ascii="Times New Roman" w:hAnsi="Times New Roman" w:cs="Times New Roman"/>
          <w:sz w:val="24"/>
          <w:szCs w:val="24"/>
        </w:rPr>
        <w:t xml:space="preserve">n light of </w:t>
      </w:r>
      <w:r w:rsidR="00852734" w:rsidRPr="00852734">
        <w:rPr>
          <w:rFonts w:ascii="Times New Roman" w:hAnsi="Times New Roman" w:cs="Times New Roman"/>
          <w:sz w:val="24"/>
          <w:szCs w:val="24"/>
        </w:rPr>
        <w:t>bot</w:t>
      </w:r>
      <w:r w:rsidR="00852734">
        <w:rPr>
          <w:rFonts w:ascii="Times New Roman" w:hAnsi="Times New Roman" w:cs="Times New Roman"/>
          <w:sz w:val="24"/>
          <w:szCs w:val="24"/>
        </w:rPr>
        <w:t xml:space="preserve">h statutory and jurisprudential </w:t>
      </w:r>
      <w:r w:rsidR="00852734" w:rsidRPr="00852734">
        <w:rPr>
          <w:rFonts w:ascii="Times New Roman" w:hAnsi="Times New Roman" w:cs="Times New Roman"/>
          <w:sz w:val="24"/>
          <w:szCs w:val="24"/>
        </w:rPr>
        <w:t xml:space="preserve">supports the applicant’s contention that legal processes filed by an uncertified legal practitioner are </w:t>
      </w:r>
      <w:r w:rsidR="00852734" w:rsidRPr="00852734">
        <w:rPr>
          <w:rFonts w:ascii="Times New Roman" w:hAnsi="Times New Roman" w:cs="Times New Roman"/>
          <w:bCs/>
          <w:sz w:val="24"/>
          <w:szCs w:val="24"/>
        </w:rPr>
        <w:t>irregular and incurably null</w:t>
      </w:r>
      <w:r w:rsidR="00852734" w:rsidRPr="00852734">
        <w:rPr>
          <w:rFonts w:ascii="Times New Roman" w:hAnsi="Times New Roman" w:cs="Times New Roman"/>
          <w:sz w:val="24"/>
          <w:szCs w:val="24"/>
        </w:rPr>
        <w:t>.</w:t>
      </w:r>
      <w:r w:rsidR="00C15C0D">
        <w:rPr>
          <w:rFonts w:ascii="Times New Roman" w:hAnsi="Times New Roman" w:cs="Times New Roman"/>
          <w:sz w:val="24"/>
          <w:szCs w:val="24"/>
        </w:rPr>
        <w:t xml:space="preserve"> The second respondent could not produce any proof to the contrary and did not explicitly deny that they did not possess a practicing license during that period.</w:t>
      </w:r>
    </w:p>
    <w:p w:rsidR="00841EAF" w:rsidRPr="009078B9" w:rsidRDefault="00841EAF" w:rsidP="00A81270">
      <w:pPr>
        <w:spacing w:line="480" w:lineRule="auto"/>
        <w:jc w:val="both"/>
        <w:rPr>
          <w:rFonts w:ascii="Times New Roman" w:hAnsi="Times New Roman" w:cs="Times New Roman"/>
          <w:b/>
          <w:sz w:val="24"/>
          <w:szCs w:val="24"/>
        </w:rPr>
      </w:pPr>
      <w:r w:rsidRPr="009078B9">
        <w:rPr>
          <w:rFonts w:ascii="Times New Roman" w:hAnsi="Times New Roman" w:cs="Times New Roman"/>
          <w:b/>
          <w:sz w:val="24"/>
          <w:szCs w:val="24"/>
        </w:rPr>
        <w:t>DISPOSITION</w:t>
      </w:r>
    </w:p>
    <w:p w:rsidR="00E21D4D" w:rsidRPr="001D407B" w:rsidRDefault="00E21D4D" w:rsidP="00A81270">
      <w:pPr>
        <w:spacing w:line="480" w:lineRule="auto"/>
        <w:ind w:firstLine="720"/>
        <w:jc w:val="both"/>
        <w:rPr>
          <w:rFonts w:ascii="Times New Roman" w:hAnsi="Times New Roman" w:cs="Times New Roman"/>
          <w:sz w:val="24"/>
          <w:szCs w:val="24"/>
        </w:rPr>
      </w:pPr>
      <w:r w:rsidRPr="001D407B">
        <w:rPr>
          <w:rFonts w:ascii="Times New Roman" w:hAnsi="Times New Roman" w:cs="Times New Roman"/>
          <w:sz w:val="24"/>
          <w:szCs w:val="24"/>
        </w:rPr>
        <w:t>Therefore, the proper and lawful course is for the court to strike the</w:t>
      </w:r>
      <w:r w:rsidR="002B2825" w:rsidRPr="001D407B">
        <w:rPr>
          <w:rFonts w:ascii="Times New Roman" w:hAnsi="Times New Roman" w:cs="Times New Roman"/>
          <w:sz w:val="24"/>
          <w:szCs w:val="24"/>
        </w:rPr>
        <w:t xml:space="preserve"> said</w:t>
      </w:r>
      <w:r w:rsidRPr="001D407B">
        <w:rPr>
          <w:rFonts w:ascii="Times New Roman" w:hAnsi="Times New Roman" w:cs="Times New Roman"/>
          <w:sz w:val="24"/>
          <w:szCs w:val="24"/>
        </w:rPr>
        <w:t xml:space="preserve"> matter</w:t>
      </w:r>
      <w:r w:rsidR="002B2825" w:rsidRPr="001D407B">
        <w:rPr>
          <w:rFonts w:ascii="Times New Roman" w:hAnsi="Times New Roman" w:cs="Times New Roman"/>
          <w:sz w:val="24"/>
          <w:szCs w:val="24"/>
        </w:rPr>
        <w:t>s</w:t>
      </w:r>
      <w:r w:rsidRPr="001D407B">
        <w:rPr>
          <w:rFonts w:ascii="Times New Roman" w:hAnsi="Times New Roman" w:cs="Times New Roman"/>
          <w:sz w:val="24"/>
          <w:szCs w:val="24"/>
        </w:rPr>
        <w:t xml:space="preserve"> off the roll. This not only affirms the primacy of legal compliance but also allows the first respondent the opportunity to re</w:t>
      </w:r>
      <w:r w:rsidR="00730C6C" w:rsidRPr="001D407B">
        <w:rPr>
          <w:rFonts w:ascii="Times New Roman" w:hAnsi="Times New Roman" w:cs="Times New Roman"/>
          <w:sz w:val="24"/>
          <w:szCs w:val="24"/>
        </w:rPr>
        <w:t xml:space="preserve"> </w:t>
      </w:r>
      <w:r w:rsidRPr="001D407B">
        <w:rPr>
          <w:rFonts w:ascii="Times New Roman" w:hAnsi="Times New Roman" w:cs="Times New Roman"/>
          <w:sz w:val="24"/>
          <w:szCs w:val="24"/>
        </w:rPr>
        <w:t>approach the court through properly constituted legal representation. This outcome respects both the rule of law and the litigant’s right to access the courts, without endorsing the unlawful practice of law by uncertified individuals.</w:t>
      </w:r>
    </w:p>
    <w:p w:rsidR="002B2825" w:rsidRPr="001D407B" w:rsidRDefault="002B2825" w:rsidP="00A81270">
      <w:pPr>
        <w:spacing w:line="480" w:lineRule="auto"/>
        <w:jc w:val="both"/>
        <w:rPr>
          <w:rFonts w:ascii="Times New Roman" w:hAnsi="Times New Roman" w:cs="Times New Roman"/>
          <w:sz w:val="24"/>
          <w:szCs w:val="24"/>
        </w:rPr>
      </w:pPr>
      <w:r w:rsidRPr="001D407B">
        <w:rPr>
          <w:rFonts w:ascii="Times New Roman" w:hAnsi="Times New Roman" w:cs="Times New Roman"/>
          <w:sz w:val="24"/>
          <w:szCs w:val="24"/>
        </w:rPr>
        <w:t>In light of the foregoing, the court makes the following order:</w:t>
      </w:r>
    </w:p>
    <w:p w:rsidR="002B2825" w:rsidRPr="00B030B6" w:rsidRDefault="002B2825" w:rsidP="00A81270">
      <w:pPr>
        <w:numPr>
          <w:ilvl w:val="0"/>
          <w:numId w:val="1"/>
        </w:numPr>
        <w:spacing w:line="480" w:lineRule="auto"/>
        <w:jc w:val="both"/>
        <w:rPr>
          <w:rFonts w:ascii="Times New Roman" w:hAnsi="Times New Roman" w:cs="Times New Roman"/>
          <w:sz w:val="24"/>
          <w:szCs w:val="24"/>
        </w:rPr>
      </w:pPr>
      <w:r w:rsidRPr="00B030B6">
        <w:rPr>
          <w:rFonts w:ascii="Times New Roman" w:hAnsi="Times New Roman" w:cs="Times New Roman"/>
          <w:bCs/>
          <w:sz w:val="24"/>
          <w:szCs w:val="24"/>
        </w:rPr>
        <w:t>All pleadings filed by the second respondent under HCBC 371/24, HCBC 386/24, and HCBC 389/24 are hereby struck from the record.</w:t>
      </w:r>
    </w:p>
    <w:p w:rsidR="002B2825" w:rsidRPr="00B030B6" w:rsidRDefault="002B2825" w:rsidP="00A81270">
      <w:pPr>
        <w:numPr>
          <w:ilvl w:val="0"/>
          <w:numId w:val="1"/>
        </w:numPr>
        <w:spacing w:line="480" w:lineRule="auto"/>
        <w:jc w:val="both"/>
        <w:rPr>
          <w:rFonts w:ascii="Times New Roman" w:hAnsi="Times New Roman" w:cs="Times New Roman"/>
          <w:sz w:val="24"/>
          <w:szCs w:val="24"/>
        </w:rPr>
      </w:pPr>
      <w:r w:rsidRPr="00B030B6">
        <w:rPr>
          <w:rFonts w:ascii="Times New Roman" w:hAnsi="Times New Roman" w:cs="Times New Roman"/>
          <w:bCs/>
          <w:sz w:val="24"/>
          <w:szCs w:val="24"/>
        </w:rPr>
        <w:t>The first respondent is granted leave to re-file its pleadings through a duly certified legal practitioner within ten (10) days of this order.</w:t>
      </w:r>
    </w:p>
    <w:p w:rsidR="002B2825" w:rsidRPr="009078B9" w:rsidRDefault="002B2825" w:rsidP="00A81270">
      <w:pPr>
        <w:numPr>
          <w:ilvl w:val="0"/>
          <w:numId w:val="1"/>
        </w:numPr>
        <w:spacing w:line="480" w:lineRule="auto"/>
        <w:jc w:val="both"/>
        <w:rPr>
          <w:rFonts w:ascii="Times New Roman" w:hAnsi="Times New Roman" w:cs="Times New Roman"/>
          <w:sz w:val="24"/>
          <w:szCs w:val="24"/>
        </w:rPr>
      </w:pPr>
      <w:r w:rsidRPr="00B030B6">
        <w:rPr>
          <w:rFonts w:ascii="Times New Roman" w:hAnsi="Times New Roman" w:cs="Times New Roman"/>
          <w:bCs/>
          <w:sz w:val="24"/>
          <w:szCs w:val="24"/>
        </w:rPr>
        <w:t>The second respondent shall bear the costs of this application on a punitive scale.</w:t>
      </w:r>
    </w:p>
    <w:p w:rsidR="00CE7EA5" w:rsidRPr="009078B9" w:rsidRDefault="009078B9" w:rsidP="009078B9">
      <w:pPr>
        <w:pStyle w:val="NoSpacing"/>
        <w:rPr>
          <w:rFonts w:ascii="Times New Roman" w:hAnsi="Times New Roman" w:cs="Times New Roman"/>
          <w:lang w:val="en-ZW"/>
        </w:rPr>
      </w:pPr>
      <w:proofErr w:type="spellStart"/>
      <w:r w:rsidRPr="009078B9">
        <w:rPr>
          <w:rFonts w:ascii="Times New Roman" w:hAnsi="Times New Roman" w:cs="Times New Roman"/>
          <w:i/>
          <w:lang w:val="en-ZW"/>
        </w:rPr>
        <w:t>T</w:t>
      </w:r>
      <w:r w:rsidR="001E6A21" w:rsidRPr="009078B9">
        <w:rPr>
          <w:rFonts w:ascii="Times New Roman" w:hAnsi="Times New Roman" w:cs="Times New Roman"/>
          <w:i/>
          <w:lang w:val="en-ZW"/>
        </w:rPr>
        <w:t>abana</w:t>
      </w:r>
      <w:proofErr w:type="spellEnd"/>
      <w:r w:rsidR="001E6A21" w:rsidRPr="009078B9">
        <w:rPr>
          <w:rFonts w:ascii="Times New Roman" w:hAnsi="Times New Roman" w:cs="Times New Roman"/>
          <w:i/>
          <w:lang w:val="en-ZW"/>
        </w:rPr>
        <w:t xml:space="preserve"> and </w:t>
      </w:r>
      <w:proofErr w:type="spellStart"/>
      <w:r w:rsidR="001E6A21" w:rsidRPr="009078B9">
        <w:rPr>
          <w:rFonts w:ascii="Times New Roman" w:hAnsi="Times New Roman" w:cs="Times New Roman"/>
          <w:i/>
          <w:lang w:val="en-ZW"/>
        </w:rPr>
        <w:t>Marwa</w:t>
      </w:r>
      <w:proofErr w:type="spellEnd"/>
      <w:r w:rsidR="001E6A21" w:rsidRPr="009078B9">
        <w:rPr>
          <w:rFonts w:ascii="Times New Roman" w:hAnsi="Times New Roman" w:cs="Times New Roman"/>
          <w:i/>
          <w:lang w:val="en-ZW"/>
        </w:rPr>
        <w:t xml:space="preserve"> Legal Practitioners</w:t>
      </w:r>
      <w:r>
        <w:rPr>
          <w:rFonts w:ascii="Times New Roman" w:hAnsi="Times New Roman" w:cs="Times New Roman"/>
          <w:lang w:val="en-ZW"/>
        </w:rPr>
        <w:t>, applicant’s legal practitioners</w:t>
      </w:r>
    </w:p>
    <w:p w:rsidR="00E17F20" w:rsidRPr="009078B9" w:rsidRDefault="00E17F20" w:rsidP="009078B9">
      <w:pPr>
        <w:pStyle w:val="NoSpacing"/>
        <w:rPr>
          <w:rFonts w:ascii="Times New Roman" w:hAnsi="Times New Roman" w:cs="Times New Roman"/>
          <w:lang w:val="en-ZW"/>
        </w:rPr>
      </w:pPr>
      <w:proofErr w:type="spellStart"/>
      <w:r w:rsidRPr="009078B9">
        <w:rPr>
          <w:rFonts w:ascii="Times New Roman" w:hAnsi="Times New Roman" w:cs="Times New Roman"/>
          <w:bCs/>
          <w:i/>
        </w:rPr>
        <w:t>Zinyengere</w:t>
      </w:r>
      <w:proofErr w:type="spellEnd"/>
      <w:r w:rsidRPr="009078B9">
        <w:rPr>
          <w:rFonts w:ascii="Times New Roman" w:hAnsi="Times New Roman" w:cs="Times New Roman"/>
          <w:bCs/>
          <w:i/>
        </w:rPr>
        <w:t xml:space="preserve"> </w:t>
      </w:r>
      <w:proofErr w:type="spellStart"/>
      <w:r w:rsidRPr="009078B9">
        <w:rPr>
          <w:rFonts w:ascii="Times New Roman" w:hAnsi="Times New Roman" w:cs="Times New Roman"/>
          <w:bCs/>
          <w:i/>
        </w:rPr>
        <w:t>Rupapa</w:t>
      </w:r>
      <w:proofErr w:type="spellEnd"/>
      <w:r w:rsidRPr="009078B9">
        <w:rPr>
          <w:rFonts w:ascii="Times New Roman" w:hAnsi="Times New Roman" w:cs="Times New Roman"/>
          <w:bCs/>
          <w:i/>
        </w:rPr>
        <w:t xml:space="preserve"> Legal </w:t>
      </w:r>
      <w:proofErr w:type="spellStart"/>
      <w:r w:rsidRPr="009078B9">
        <w:rPr>
          <w:rFonts w:ascii="Times New Roman" w:hAnsi="Times New Roman" w:cs="Times New Roman"/>
          <w:bCs/>
          <w:i/>
        </w:rPr>
        <w:t>Practioners</w:t>
      </w:r>
      <w:proofErr w:type="spellEnd"/>
      <w:r w:rsidR="009078B9">
        <w:rPr>
          <w:rFonts w:ascii="Times New Roman" w:hAnsi="Times New Roman" w:cs="Times New Roman"/>
          <w:bCs/>
        </w:rPr>
        <w:t>, 1</w:t>
      </w:r>
      <w:r w:rsidR="009078B9" w:rsidRPr="009078B9">
        <w:rPr>
          <w:rFonts w:ascii="Times New Roman" w:hAnsi="Times New Roman" w:cs="Times New Roman"/>
          <w:bCs/>
          <w:vertAlign w:val="superscript"/>
        </w:rPr>
        <w:t>st</w:t>
      </w:r>
      <w:r w:rsidR="009078B9">
        <w:rPr>
          <w:rFonts w:ascii="Times New Roman" w:hAnsi="Times New Roman" w:cs="Times New Roman"/>
          <w:bCs/>
        </w:rPr>
        <w:t xml:space="preserve"> respondent’s legal practitioners</w:t>
      </w:r>
    </w:p>
    <w:p w:rsidR="00CF4C77" w:rsidRPr="001212C5" w:rsidRDefault="00E17F20" w:rsidP="009078B9">
      <w:pPr>
        <w:pStyle w:val="NoSpacing"/>
        <w:rPr>
          <w:rFonts w:ascii="Arial" w:hAnsi="Arial" w:cs="Arial"/>
          <w:sz w:val="24"/>
          <w:szCs w:val="24"/>
        </w:rPr>
      </w:pPr>
      <w:proofErr w:type="spellStart"/>
      <w:r w:rsidRPr="009078B9">
        <w:rPr>
          <w:rFonts w:ascii="Times New Roman" w:hAnsi="Times New Roman" w:cs="Times New Roman"/>
          <w:bCs/>
          <w:i/>
        </w:rPr>
        <w:t>Manase</w:t>
      </w:r>
      <w:proofErr w:type="spellEnd"/>
      <w:r w:rsidRPr="009078B9">
        <w:rPr>
          <w:rFonts w:ascii="Times New Roman" w:hAnsi="Times New Roman" w:cs="Times New Roman"/>
          <w:bCs/>
          <w:i/>
        </w:rPr>
        <w:t xml:space="preserve"> &amp; </w:t>
      </w:r>
      <w:proofErr w:type="spellStart"/>
      <w:r w:rsidRPr="009078B9">
        <w:rPr>
          <w:rFonts w:ascii="Times New Roman" w:hAnsi="Times New Roman" w:cs="Times New Roman"/>
          <w:bCs/>
          <w:i/>
        </w:rPr>
        <w:t>Danana</w:t>
      </w:r>
      <w:proofErr w:type="spellEnd"/>
      <w:r w:rsidRPr="009078B9">
        <w:rPr>
          <w:rFonts w:ascii="Times New Roman" w:hAnsi="Times New Roman" w:cs="Times New Roman"/>
          <w:bCs/>
          <w:i/>
        </w:rPr>
        <w:t xml:space="preserve"> Law Group</w:t>
      </w:r>
      <w:r w:rsidR="009078B9">
        <w:rPr>
          <w:rFonts w:ascii="Times New Roman" w:hAnsi="Times New Roman" w:cs="Times New Roman"/>
          <w:bCs/>
        </w:rPr>
        <w:t>, 2</w:t>
      </w:r>
      <w:r w:rsidR="009078B9" w:rsidRPr="009078B9">
        <w:rPr>
          <w:rFonts w:ascii="Times New Roman" w:hAnsi="Times New Roman" w:cs="Times New Roman"/>
          <w:bCs/>
          <w:vertAlign w:val="superscript"/>
        </w:rPr>
        <w:t>nd</w:t>
      </w:r>
      <w:r w:rsidR="009078B9">
        <w:rPr>
          <w:rFonts w:ascii="Times New Roman" w:hAnsi="Times New Roman" w:cs="Times New Roman"/>
          <w:bCs/>
        </w:rPr>
        <w:t xml:space="preserve"> respondent’s legal practitioners</w:t>
      </w:r>
    </w:p>
    <w:sectPr w:rsidR="00CF4C77" w:rsidRPr="001212C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365D" w:rsidRDefault="006D365D" w:rsidP="00780BA3">
      <w:pPr>
        <w:spacing w:after="0" w:line="240" w:lineRule="auto"/>
      </w:pPr>
      <w:r>
        <w:separator/>
      </w:r>
    </w:p>
  </w:endnote>
  <w:endnote w:type="continuationSeparator" w:id="0">
    <w:p w:rsidR="006D365D" w:rsidRDefault="006D365D" w:rsidP="00780B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2640" w:rsidRDefault="0065264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2640" w:rsidRDefault="0065264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2640" w:rsidRDefault="006526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365D" w:rsidRDefault="006D365D" w:rsidP="00780BA3">
      <w:pPr>
        <w:spacing w:after="0" w:line="240" w:lineRule="auto"/>
      </w:pPr>
      <w:r>
        <w:separator/>
      </w:r>
    </w:p>
  </w:footnote>
  <w:footnote w:type="continuationSeparator" w:id="0">
    <w:p w:rsidR="006D365D" w:rsidRDefault="006D365D" w:rsidP="00780B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2640" w:rsidRDefault="006526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1260346"/>
      <w:docPartObj>
        <w:docPartGallery w:val="Page Numbers (Top of Page)"/>
        <w:docPartUnique/>
      </w:docPartObj>
    </w:sdtPr>
    <w:sdtEndPr>
      <w:rPr>
        <w:noProof/>
      </w:rPr>
    </w:sdtEndPr>
    <w:sdtContent>
      <w:p w:rsidR="00E24DBF" w:rsidRDefault="00E24DBF">
        <w:pPr>
          <w:pStyle w:val="Header"/>
          <w:jc w:val="right"/>
          <w:rPr>
            <w:noProof/>
          </w:rPr>
        </w:pPr>
        <w:r>
          <w:fldChar w:fldCharType="begin"/>
        </w:r>
        <w:r>
          <w:instrText xml:space="preserve"> PAGE   \* MERGEFORMAT </w:instrText>
        </w:r>
        <w:r>
          <w:fldChar w:fldCharType="separate"/>
        </w:r>
        <w:r w:rsidR="00652640">
          <w:rPr>
            <w:noProof/>
          </w:rPr>
          <w:t>1</w:t>
        </w:r>
        <w:r>
          <w:rPr>
            <w:noProof/>
          </w:rPr>
          <w:fldChar w:fldCharType="end"/>
        </w:r>
      </w:p>
      <w:p w:rsidR="00E24DBF" w:rsidRDefault="00652640">
        <w:pPr>
          <w:pStyle w:val="Header"/>
          <w:jc w:val="right"/>
          <w:rPr>
            <w:noProof/>
          </w:rPr>
        </w:pPr>
        <w:r>
          <w:rPr>
            <w:noProof/>
          </w:rPr>
          <w:t xml:space="preserve">HB </w:t>
        </w:r>
        <w:r>
          <w:rPr>
            <w:noProof/>
          </w:rPr>
          <w:t>109</w:t>
        </w:r>
        <w:bookmarkStart w:id="1" w:name="_GoBack"/>
        <w:bookmarkEnd w:id="1"/>
        <w:r w:rsidR="00841EAF">
          <w:rPr>
            <w:noProof/>
          </w:rPr>
          <w:t>/25</w:t>
        </w:r>
      </w:p>
      <w:p w:rsidR="00E24DBF" w:rsidRDefault="00E24DBF">
        <w:pPr>
          <w:pStyle w:val="Header"/>
          <w:jc w:val="right"/>
        </w:pPr>
        <w:r>
          <w:rPr>
            <w:noProof/>
          </w:rPr>
          <w:t>HCBC 1100/24</w:t>
        </w:r>
      </w:p>
    </w:sdtContent>
  </w:sdt>
  <w:p w:rsidR="00E24DBF" w:rsidRDefault="00E24DB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2640" w:rsidRDefault="006526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D2317D"/>
    <w:multiLevelType w:val="hybridMultilevel"/>
    <w:tmpl w:val="049C3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FD4F8A"/>
    <w:multiLevelType w:val="multilevel"/>
    <w:tmpl w:val="305A5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10D"/>
    <w:rsid w:val="00042B67"/>
    <w:rsid w:val="000A53C4"/>
    <w:rsid w:val="001210B7"/>
    <w:rsid w:val="001212C5"/>
    <w:rsid w:val="001D407B"/>
    <w:rsid w:val="001E6A21"/>
    <w:rsid w:val="002B2825"/>
    <w:rsid w:val="002D3608"/>
    <w:rsid w:val="002E49D6"/>
    <w:rsid w:val="003A7BE4"/>
    <w:rsid w:val="00413159"/>
    <w:rsid w:val="004263E7"/>
    <w:rsid w:val="00507199"/>
    <w:rsid w:val="00552C28"/>
    <w:rsid w:val="00556B09"/>
    <w:rsid w:val="005D70A5"/>
    <w:rsid w:val="00602999"/>
    <w:rsid w:val="00615A64"/>
    <w:rsid w:val="00652640"/>
    <w:rsid w:val="006849A3"/>
    <w:rsid w:val="006D365D"/>
    <w:rsid w:val="00730C6C"/>
    <w:rsid w:val="00740524"/>
    <w:rsid w:val="00761908"/>
    <w:rsid w:val="00780BA3"/>
    <w:rsid w:val="007C37DC"/>
    <w:rsid w:val="007D5407"/>
    <w:rsid w:val="008055D4"/>
    <w:rsid w:val="00841EAF"/>
    <w:rsid w:val="00852734"/>
    <w:rsid w:val="008F5162"/>
    <w:rsid w:val="009078B9"/>
    <w:rsid w:val="009E392E"/>
    <w:rsid w:val="00A501B6"/>
    <w:rsid w:val="00A81270"/>
    <w:rsid w:val="00AE7ECE"/>
    <w:rsid w:val="00AF57E5"/>
    <w:rsid w:val="00B030B6"/>
    <w:rsid w:val="00B221CC"/>
    <w:rsid w:val="00B269D3"/>
    <w:rsid w:val="00BB5094"/>
    <w:rsid w:val="00C15C0D"/>
    <w:rsid w:val="00C900FF"/>
    <w:rsid w:val="00C9239A"/>
    <w:rsid w:val="00CE7EA5"/>
    <w:rsid w:val="00CF4C77"/>
    <w:rsid w:val="00D3771B"/>
    <w:rsid w:val="00E17F20"/>
    <w:rsid w:val="00E21D4D"/>
    <w:rsid w:val="00E24DBF"/>
    <w:rsid w:val="00E4480E"/>
    <w:rsid w:val="00E97CCC"/>
    <w:rsid w:val="00EE361E"/>
    <w:rsid w:val="00EE71FE"/>
    <w:rsid w:val="00EE7540"/>
    <w:rsid w:val="00F3210D"/>
    <w:rsid w:val="00F676AD"/>
    <w:rsid w:val="00FD52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663869-B6A9-411B-A422-29DA0D210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0B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BA3"/>
  </w:style>
  <w:style w:type="paragraph" w:styleId="Footer">
    <w:name w:val="footer"/>
    <w:basedOn w:val="Normal"/>
    <w:link w:val="FooterChar"/>
    <w:uiPriority w:val="99"/>
    <w:unhideWhenUsed/>
    <w:rsid w:val="00780B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BA3"/>
  </w:style>
  <w:style w:type="character" w:styleId="Hyperlink">
    <w:name w:val="Hyperlink"/>
    <w:basedOn w:val="DefaultParagraphFont"/>
    <w:uiPriority w:val="99"/>
    <w:unhideWhenUsed/>
    <w:rsid w:val="001212C5"/>
    <w:rPr>
      <w:color w:val="0563C1" w:themeColor="hyperlink"/>
      <w:u w:val="single"/>
    </w:rPr>
  </w:style>
  <w:style w:type="paragraph" w:styleId="ListParagraph">
    <w:name w:val="List Paragraph"/>
    <w:basedOn w:val="Normal"/>
    <w:uiPriority w:val="34"/>
    <w:qFormat/>
    <w:rsid w:val="00D3771B"/>
    <w:pPr>
      <w:ind w:left="720"/>
      <w:contextualSpacing/>
    </w:pPr>
  </w:style>
  <w:style w:type="paragraph" w:styleId="NormalWeb">
    <w:name w:val="Normal (Web)"/>
    <w:basedOn w:val="Normal"/>
    <w:uiPriority w:val="99"/>
    <w:semiHidden/>
    <w:unhideWhenUsed/>
    <w:rsid w:val="007C37DC"/>
    <w:rPr>
      <w:rFonts w:ascii="Times New Roman" w:hAnsi="Times New Roman" w:cs="Times New Roman"/>
      <w:sz w:val="24"/>
      <w:szCs w:val="24"/>
    </w:rPr>
  </w:style>
  <w:style w:type="paragraph" w:styleId="NoSpacing">
    <w:name w:val="No Spacing"/>
    <w:uiPriority w:val="1"/>
    <w:qFormat/>
    <w:rsid w:val="009078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82117">
      <w:bodyDiv w:val="1"/>
      <w:marLeft w:val="0"/>
      <w:marRight w:val="0"/>
      <w:marTop w:val="0"/>
      <w:marBottom w:val="0"/>
      <w:divBdr>
        <w:top w:val="none" w:sz="0" w:space="0" w:color="auto"/>
        <w:left w:val="none" w:sz="0" w:space="0" w:color="auto"/>
        <w:bottom w:val="none" w:sz="0" w:space="0" w:color="auto"/>
        <w:right w:val="none" w:sz="0" w:space="0" w:color="auto"/>
      </w:divBdr>
    </w:div>
    <w:div w:id="198443760">
      <w:bodyDiv w:val="1"/>
      <w:marLeft w:val="0"/>
      <w:marRight w:val="0"/>
      <w:marTop w:val="0"/>
      <w:marBottom w:val="0"/>
      <w:divBdr>
        <w:top w:val="none" w:sz="0" w:space="0" w:color="auto"/>
        <w:left w:val="none" w:sz="0" w:space="0" w:color="auto"/>
        <w:bottom w:val="none" w:sz="0" w:space="0" w:color="auto"/>
        <w:right w:val="none" w:sz="0" w:space="0" w:color="auto"/>
      </w:divBdr>
      <w:divsChild>
        <w:div w:id="19152374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6224884">
      <w:bodyDiv w:val="1"/>
      <w:marLeft w:val="0"/>
      <w:marRight w:val="0"/>
      <w:marTop w:val="0"/>
      <w:marBottom w:val="0"/>
      <w:divBdr>
        <w:top w:val="none" w:sz="0" w:space="0" w:color="auto"/>
        <w:left w:val="none" w:sz="0" w:space="0" w:color="auto"/>
        <w:bottom w:val="none" w:sz="0" w:space="0" w:color="auto"/>
        <w:right w:val="none" w:sz="0" w:space="0" w:color="auto"/>
      </w:divBdr>
      <w:divsChild>
        <w:div w:id="2038505278">
          <w:blockQuote w:val="1"/>
          <w:marLeft w:val="720"/>
          <w:marRight w:val="720"/>
          <w:marTop w:val="100"/>
          <w:marBottom w:val="100"/>
          <w:divBdr>
            <w:top w:val="none" w:sz="0" w:space="0" w:color="auto"/>
            <w:left w:val="none" w:sz="0" w:space="0" w:color="auto"/>
            <w:bottom w:val="none" w:sz="0" w:space="0" w:color="auto"/>
            <w:right w:val="none" w:sz="0" w:space="0" w:color="auto"/>
          </w:divBdr>
        </w:div>
        <w:div w:id="717314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1605858">
      <w:bodyDiv w:val="1"/>
      <w:marLeft w:val="0"/>
      <w:marRight w:val="0"/>
      <w:marTop w:val="0"/>
      <w:marBottom w:val="0"/>
      <w:divBdr>
        <w:top w:val="none" w:sz="0" w:space="0" w:color="auto"/>
        <w:left w:val="none" w:sz="0" w:space="0" w:color="auto"/>
        <w:bottom w:val="none" w:sz="0" w:space="0" w:color="auto"/>
        <w:right w:val="none" w:sz="0" w:space="0" w:color="auto"/>
      </w:divBdr>
    </w:div>
    <w:div w:id="641497764">
      <w:bodyDiv w:val="1"/>
      <w:marLeft w:val="0"/>
      <w:marRight w:val="0"/>
      <w:marTop w:val="0"/>
      <w:marBottom w:val="0"/>
      <w:divBdr>
        <w:top w:val="none" w:sz="0" w:space="0" w:color="auto"/>
        <w:left w:val="none" w:sz="0" w:space="0" w:color="auto"/>
        <w:bottom w:val="none" w:sz="0" w:space="0" w:color="auto"/>
        <w:right w:val="none" w:sz="0" w:space="0" w:color="auto"/>
      </w:divBdr>
      <w:divsChild>
        <w:div w:id="7791810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7942417">
      <w:bodyDiv w:val="1"/>
      <w:marLeft w:val="0"/>
      <w:marRight w:val="0"/>
      <w:marTop w:val="0"/>
      <w:marBottom w:val="0"/>
      <w:divBdr>
        <w:top w:val="none" w:sz="0" w:space="0" w:color="auto"/>
        <w:left w:val="none" w:sz="0" w:space="0" w:color="auto"/>
        <w:bottom w:val="none" w:sz="0" w:space="0" w:color="auto"/>
        <w:right w:val="none" w:sz="0" w:space="0" w:color="auto"/>
      </w:divBdr>
    </w:div>
    <w:div w:id="940651901">
      <w:bodyDiv w:val="1"/>
      <w:marLeft w:val="0"/>
      <w:marRight w:val="0"/>
      <w:marTop w:val="0"/>
      <w:marBottom w:val="0"/>
      <w:divBdr>
        <w:top w:val="none" w:sz="0" w:space="0" w:color="auto"/>
        <w:left w:val="none" w:sz="0" w:space="0" w:color="auto"/>
        <w:bottom w:val="none" w:sz="0" w:space="0" w:color="auto"/>
        <w:right w:val="none" w:sz="0" w:space="0" w:color="auto"/>
      </w:divBdr>
    </w:div>
    <w:div w:id="1009796875">
      <w:bodyDiv w:val="1"/>
      <w:marLeft w:val="0"/>
      <w:marRight w:val="0"/>
      <w:marTop w:val="0"/>
      <w:marBottom w:val="0"/>
      <w:divBdr>
        <w:top w:val="none" w:sz="0" w:space="0" w:color="auto"/>
        <w:left w:val="none" w:sz="0" w:space="0" w:color="auto"/>
        <w:bottom w:val="none" w:sz="0" w:space="0" w:color="auto"/>
        <w:right w:val="none" w:sz="0" w:space="0" w:color="auto"/>
      </w:divBdr>
      <w:divsChild>
        <w:div w:id="1565869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1688401">
      <w:bodyDiv w:val="1"/>
      <w:marLeft w:val="0"/>
      <w:marRight w:val="0"/>
      <w:marTop w:val="0"/>
      <w:marBottom w:val="0"/>
      <w:divBdr>
        <w:top w:val="none" w:sz="0" w:space="0" w:color="auto"/>
        <w:left w:val="none" w:sz="0" w:space="0" w:color="auto"/>
        <w:bottom w:val="none" w:sz="0" w:space="0" w:color="auto"/>
        <w:right w:val="none" w:sz="0" w:space="0" w:color="auto"/>
      </w:divBdr>
      <w:divsChild>
        <w:div w:id="5595132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4232843">
      <w:bodyDiv w:val="1"/>
      <w:marLeft w:val="0"/>
      <w:marRight w:val="0"/>
      <w:marTop w:val="0"/>
      <w:marBottom w:val="0"/>
      <w:divBdr>
        <w:top w:val="none" w:sz="0" w:space="0" w:color="auto"/>
        <w:left w:val="none" w:sz="0" w:space="0" w:color="auto"/>
        <w:bottom w:val="none" w:sz="0" w:space="0" w:color="auto"/>
        <w:right w:val="none" w:sz="0" w:space="0" w:color="auto"/>
      </w:divBdr>
      <w:divsChild>
        <w:div w:id="17041340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4790324">
      <w:bodyDiv w:val="1"/>
      <w:marLeft w:val="0"/>
      <w:marRight w:val="0"/>
      <w:marTop w:val="0"/>
      <w:marBottom w:val="0"/>
      <w:divBdr>
        <w:top w:val="none" w:sz="0" w:space="0" w:color="auto"/>
        <w:left w:val="none" w:sz="0" w:space="0" w:color="auto"/>
        <w:bottom w:val="none" w:sz="0" w:space="0" w:color="auto"/>
        <w:right w:val="none" w:sz="0" w:space="0" w:color="auto"/>
      </w:divBdr>
    </w:div>
    <w:div w:id="1260790563">
      <w:bodyDiv w:val="1"/>
      <w:marLeft w:val="0"/>
      <w:marRight w:val="0"/>
      <w:marTop w:val="0"/>
      <w:marBottom w:val="0"/>
      <w:divBdr>
        <w:top w:val="none" w:sz="0" w:space="0" w:color="auto"/>
        <w:left w:val="none" w:sz="0" w:space="0" w:color="auto"/>
        <w:bottom w:val="none" w:sz="0" w:space="0" w:color="auto"/>
        <w:right w:val="none" w:sz="0" w:space="0" w:color="auto"/>
      </w:divBdr>
    </w:div>
    <w:div w:id="1433816967">
      <w:bodyDiv w:val="1"/>
      <w:marLeft w:val="0"/>
      <w:marRight w:val="0"/>
      <w:marTop w:val="0"/>
      <w:marBottom w:val="0"/>
      <w:divBdr>
        <w:top w:val="none" w:sz="0" w:space="0" w:color="auto"/>
        <w:left w:val="none" w:sz="0" w:space="0" w:color="auto"/>
        <w:bottom w:val="none" w:sz="0" w:space="0" w:color="auto"/>
        <w:right w:val="none" w:sz="0" w:space="0" w:color="auto"/>
      </w:divBdr>
    </w:div>
    <w:div w:id="1522889638">
      <w:bodyDiv w:val="1"/>
      <w:marLeft w:val="0"/>
      <w:marRight w:val="0"/>
      <w:marTop w:val="0"/>
      <w:marBottom w:val="0"/>
      <w:divBdr>
        <w:top w:val="none" w:sz="0" w:space="0" w:color="auto"/>
        <w:left w:val="none" w:sz="0" w:space="0" w:color="auto"/>
        <w:bottom w:val="none" w:sz="0" w:space="0" w:color="auto"/>
        <w:right w:val="none" w:sz="0" w:space="0" w:color="auto"/>
      </w:divBdr>
    </w:div>
    <w:div w:id="1524632029">
      <w:bodyDiv w:val="1"/>
      <w:marLeft w:val="0"/>
      <w:marRight w:val="0"/>
      <w:marTop w:val="0"/>
      <w:marBottom w:val="0"/>
      <w:divBdr>
        <w:top w:val="none" w:sz="0" w:space="0" w:color="auto"/>
        <w:left w:val="none" w:sz="0" w:space="0" w:color="auto"/>
        <w:bottom w:val="none" w:sz="0" w:space="0" w:color="auto"/>
        <w:right w:val="none" w:sz="0" w:space="0" w:color="auto"/>
      </w:divBdr>
    </w:div>
    <w:div w:id="1592278484">
      <w:bodyDiv w:val="1"/>
      <w:marLeft w:val="0"/>
      <w:marRight w:val="0"/>
      <w:marTop w:val="0"/>
      <w:marBottom w:val="0"/>
      <w:divBdr>
        <w:top w:val="none" w:sz="0" w:space="0" w:color="auto"/>
        <w:left w:val="none" w:sz="0" w:space="0" w:color="auto"/>
        <w:bottom w:val="none" w:sz="0" w:space="0" w:color="auto"/>
        <w:right w:val="none" w:sz="0" w:space="0" w:color="auto"/>
      </w:divBdr>
    </w:div>
    <w:div w:id="1603142653">
      <w:bodyDiv w:val="1"/>
      <w:marLeft w:val="0"/>
      <w:marRight w:val="0"/>
      <w:marTop w:val="0"/>
      <w:marBottom w:val="0"/>
      <w:divBdr>
        <w:top w:val="none" w:sz="0" w:space="0" w:color="auto"/>
        <w:left w:val="none" w:sz="0" w:space="0" w:color="auto"/>
        <w:bottom w:val="none" w:sz="0" w:space="0" w:color="auto"/>
        <w:right w:val="none" w:sz="0" w:space="0" w:color="auto"/>
      </w:divBdr>
      <w:divsChild>
        <w:div w:id="1449011779">
          <w:marLeft w:val="0"/>
          <w:marRight w:val="0"/>
          <w:marTop w:val="0"/>
          <w:marBottom w:val="0"/>
          <w:divBdr>
            <w:top w:val="none" w:sz="0" w:space="0" w:color="auto"/>
            <w:left w:val="none" w:sz="0" w:space="0" w:color="auto"/>
            <w:bottom w:val="none" w:sz="0" w:space="0" w:color="auto"/>
            <w:right w:val="none" w:sz="0" w:space="0" w:color="auto"/>
          </w:divBdr>
          <w:divsChild>
            <w:div w:id="1794052269">
              <w:marLeft w:val="0"/>
              <w:marRight w:val="0"/>
              <w:marTop w:val="0"/>
              <w:marBottom w:val="0"/>
              <w:divBdr>
                <w:top w:val="none" w:sz="0" w:space="0" w:color="auto"/>
                <w:left w:val="none" w:sz="0" w:space="0" w:color="auto"/>
                <w:bottom w:val="none" w:sz="0" w:space="0" w:color="auto"/>
                <w:right w:val="none" w:sz="0" w:space="0" w:color="auto"/>
              </w:divBdr>
              <w:divsChild>
                <w:div w:id="415707376">
                  <w:marLeft w:val="0"/>
                  <w:marRight w:val="0"/>
                  <w:marTop w:val="0"/>
                  <w:marBottom w:val="0"/>
                  <w:divBdr>
                    <w:top w:val="none" w:sz="0" w:space="0" w:color="auto"/>
                    <w:left w:val="none" w:sz="0" w:space="0" w:color="auto"/>
                    <w:bottom w:val="none" w:sz="0" w:space="0" w:color="auto"/>
                    <w:right w:val="none" w:sz="0" w:space="0" w:color="auto"/>
                  </w:divBdr>
                  <w:divsChild>
                    <w:div w:id="1102722823">
                      <w:marLeft w:val="0"/>
                      <w:marRight w:val="0"/>
                      <w:marTop w:val="0"/>
                      <w:marBottom w:val="0"/>
                      <w:divBdr>
                        <w:top w:val="none" w:sz="0" w:space="0" w:color="auto"/>
                        <w:left w:val="none" w:sz="0" w:space="0" w:color="auto"/>
                        <w:bottom w:val="none" w:sz="0" w:space="0" w:color="auto"/>
                        <w:right w:val="none" w:sz="0" w:space="0" w:color="auto"/>
                      </w:divBdr>
                      <w:divsChild>
                        <w:div w:id="687145996">
                          <w:marLeft w:val="0"/>
                          <w:marRight w:val="0"/>
                          <w:marTop w:val="0"/>
                          <w:marBottom w:val="0"/>
                          <w:divBdr>
                            <w:top w:val="none" w:sz="0" w:space="0" w:color="auto"/>
                            <w:left w:val="none" w:sz="0" w:space="0" w:color="auto"/>
                            <w:bottom w:val="none" w:sz="0" w:space="0" w:color="auto"/>
                            <w:right w:val="none" w:sz="0" w:space="0" w:color="auto"/>
                          </w:divBdr>
                          <w:divsChild>
                            <w:div w:id="605701366">
                              <w:marLeft w:val="0"/>
                              <w:marRight w:val="0"/>
                              <w:marTop w:val="0"/>
                              <w:marBottom w:val="0"/>
                              <w:divBdr>
                                <w:top w:val="none" w:sz="0" w:space="0" w:color="auto"/>
                                <w:left w:val="none" w:sz="0" w:space="0" w:color="auto"/>
                                <w:bottom w:val="none" w:sz="0" w:space="0" w:color="auto"/>
                                <w:right w:val="none" w:sz="0" w:space="0" w:color="auto"/>
                              </w:divBdr>
                              <w:divsChild>
                                <w:div w:id="1474447683">
                                  <w:marLeft w:val="0"/>
                                  <w:marRight w:val="0"/>
                                  <w:marTop w:val="0"/>
                                  <w:marBottom w:val="0"/>
                                  <w:divBdr>
                                    <w:top w:val="none" w:sz="0" w:space="0" w:color="auto"/>
                                    <w:left w:val="none" w:sz="0" w:space="0" w:color="auto"/>
                                    <w:bottom w:val="none" w:sz="0" w:space="0" w:color="auto"/>
                                    <w:right w:val="none" w:sz="0" w:space="0" w:color="auto"/>
                                  </w:divBdr>
                                  <w:divsChild>
                                    <w:div w:id="45471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6961056">
      <w:bodyDiv w:val="1"/>
      <w:marLeft w:val="0"/>
      <w:marRight w:val="0"/>
      <w:marTop w:val="0"/>
      <w:marBottom w:val="0"/>
      <w:divBdr>
        <w:top w:val="none" w:sz="0" w:space="0" w:color="auto"/>
        <w:left w:val="none" w:sz="0" w:space="0" w:color="auto"/>
        <w:bottom w:val="none" w:sz="0" w:space="0" w:color="auto"/>
        <w:right w:val="none" w:sz="0" w:space="0" w:color="auto"/>
      </w:divBdr>
      <w:divsChild>
        <w:div w:id="15616730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9954929">
      <w:bodyDiv w:val="1"/>
      <w:marLeft w:val="0"/>
      <w:marRight w:val="0"/>
      <w:marTop w:val="0"/>
      <w:marBottom w:val="0"/>
      <w:divBdr>
        <w:top w:val="none" w:sz="0" w:space="0" w:color="auto"/>
        <w:left w:val="none" w:sz="0" w:space="0" w:color="auto"/>
        <w:bottom w:val="none" w:sz="0" w:space="0" w:color="auto"/>
        <w:right w:val="none" w:sz="0" w:space="0" w:color="auto"/>
      </w:divBdr>
    </w:div>
    <w:div w:id="1869953297">
      <w:bodyDiv w:val="1"/>
      <w:marLeft w:val="0"/>
      <w:marRight w:val="0"/>
      <w:marTop w:val="0"/>
      <w:marBottom w:val="0"/>
      <w:divBdr>
        <w:top w:val="none" w:sz="0" w:space="0" w:color="auto"/>
        <w:left w:val="none" w:sz="0" w:space="0" w:color="auto"/>
        <w:bottom w:val="none" w:sz="0" w:space="0" w:color="auto"/>
        <w:right w:val="none" w:sz="0" w:space="0" w:color="auto"/>
      </w:divBdr>
    </w:div>
    <w:div w:id="2102986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18C1C-DE18-4FDA-8941-12F0CBB9C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2065</Words>
  <Characters>11773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ALVIN</dc:creator>
  <cp:keywords/>
  <dc:description/>
  <cp:lastModifiedBy>usr</cp:lastModifiedBy>
  <cp:revision>5</cp:revision>
  <dcterms:created xsi:type="dcterms:W3CDTF">2025-07-13T18:24:00Z</dcterms:created>
  <dcterms:modified xsi:type="dcterms:W3CDTF">2025-07-14T07:54:00Z</dcterms:modified>
</cp:coreProperties>
</file>