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552" w:rsidRDefault="00DB1552">
      <w:pPr>
        <w:pStyle w:val="BodyText"/>
      </w:pPr>
      <w:bookmarkStart w:id="0" w:name="_GoBack"/>
      <w:bookmarkEnd w:id="0"/>
    </w:p>
    <w:p w:rsidR="00DB1552" w:rsidRDefault="00DB1552">
      <w:pPr>
        <w:pStyle w:val="BodyText"/>
      </w:pPr>
    </w:p>
    <w:p w:rsidR="00DB1552" w:rsidRDefault="00DB1552">
      <w:pPr>
        <w:pStyle w:val="BodyText"/>
        <w:spacing w:before="9"/>
      </w:pPr>
    </w:p>
    <w:p w:rsidR="00DB1552" w:rsidRDefault="005E05ED">
      <w:pPr>
        <w:pStyle w:val="Heading1"/>
      </w:pPr>
      <w:r>
        <w:t>REGINALD</w:t>
      </w:r>
      <w:r>
        <w:rPr>
          <w:spacing w:val="-3"/>
        </w:rPr>
        <w:t xml:space="preserve"> </w:t>
      </w:r>
      <w:r>
        <w:t>THABO</w:t>
      </w:r>
      <w:r>
        <w:rPr>
          <w:spacing w:val="-3"/>
        </w:rPr>
        <w:t xml:space="preserve"> </w:t>
      </w:r>
      <w:r>
        <w:rPr>
          <w:spacing w:val="-2"/>
        </w:rPr>
        <w:t>MTHOMBENI</w:t>
      </w:r>
    </w:p>
    <w:p w:rsidR="00DB1552" w:rsidRDefault="00DB1552">
      <w:pPr>
        <w:pStyle w:val="BodyText"/>
        <w:rPr>
          <w:b/>
        </w:rPr>
      </w:pPr>
    </w:p>
    <w:p w:rsidR="00DB1552" w:rsidRDefault="005E05ED">
      <w:pPr>
        <w:ind w:left="23"/>
        <w:rPr>
          <w:b/>
          <w:sz w:val="24"/>
        </w:rPr>
      </w:pPr>
      <w:r>
        <w:rPr>
          <w:b/>
          <w:spacing w:val="-2"/>
          <w:sz w:val="24"/>
        </w:rPr>
        <w:t>Versus</w:t>
      </w:r>
    </w:p>
    <w:p w:rsidR="00DB1552" w:rsidRDefault="00DB1552">
      <w:pPr>
        <w:pStyle w:val="BodyText"/>
        <w:rPr>
          <w:b/>
        </w:rPr>
      </w:pPr>
    </w:p>
    <w:p w:rsidR="00DB1552" w:rsidRDefault="005E05ED">
      <w:pPr>
        <w:pStyle w:val="Heading1"/>
      </w:pPr>
      <w:r>
        <w:t>BRIDGEBAUGH</w:t>
      </w:r>
      <w:r>
        <w:rPr>
          <w:spacing w:val="-3"/>
        </w:rPr>
        <w:t xml:space="preserve"> </w:t>
      </w:r>
      <w:r>
        <w:t>(PVT)</w:t>
      </w:r>
      <w:r>
        <w:rPr>
          <w:spacing w:val="-3"/>
        </w:rPr>
        <w:t xml:space="preserve"> </w:t>
      </w:r>
      <w:r>
        <w:rPr>
          <w:spacing w:val="-5"/>
        </w:rPr>
        <w:t>LTD</w:t>
      </w:r>
    </w:p>
    <w:p w:rsidR="00DB1552" w:rsidRDefault="00DB1552">
      <w:pPr>
        <w:pStyle w:val="BodyText"/>
        <w:rPr>
          <w:b/>
        </w:rPr>
      </w:pPr>
    </w:p>
    <w:p w:rsidR="00DB1552" w:rsidRDefault="005E05ED">
      <w:pPr>
        <w:spacing w:before="1"/>
        <w:ind w:left="23"/>
        <w:rPr>
          <w:b/>
          <w:sz w:val="24"/>
        </w:rPr>
      </w:pPr>
      <w:r>
        <w:rPr>
          <w:b/>
          <w:spacing w:val="-5"/>
          <w:sz w:val="24"/>
        </w:rPr>
        <w:t>And</w:t>
      </w:r>
    </w:p>
    <w:p w:rsidR="00DB1552" w:rsidRDefault="00DB1552">
      <w:pPr>
        <w:pStyle w:val="BodyText"/>
        <w:rPr>
          <w:b/>
        </w:rPr>
      </w:pPr>
    </w:p>
    <w:p w:rsidR="00DB1552" w:rsidRDefault="005E05ED">
      <w:pPr>
        <w:pStyle w:val="Heading1"/>
      </w:pPr>
      <w:r>
        <w:t>MATAKA</w:t>
      </w:r>
      <w:r>
        <w:rPr>
          <w:spacing w:val="-6"/>
        </w:rPr>
        <w:t xml:space="preserve"> </w:t>
      </w:r>
      <w:r>
        <w:t>LEGAL</w:t>
      </w:r>
      <w:r>
        <w:rPr>
          <w:spacing w:val="-2"/>
        </w:rPr>
        <w:t xml:space="preserve"> PRACTICE</w:t>
      </w:r>
    </w:p>
    <w:p w:rsidR="00DB1552" w:rsidRDefault="00DB1552">
      <w:pPr>
        <w:pStyle w:val="BodyText"/>
        <w:rPr>
          <w:b/>
        </w:rPr>
      </w:pPr>
    </w:p>
    <w:p w:rsidR="00DB1552" w:rsidRDefault="005E05ED">
      <w:pPr>
        <w:ind w:left="23"/>
        <w:rPr>
          <w:b/>
          <w:sz w:val="24"/>
        </w:rPr>
      </w:pPr>
      <w:r>
        <w:rPr>
          <w:b/>
          <w:spacing w:val="-5"/>
          <w:sz w:val="24"/>
        </w:rPr>
        <w:t>And</w:t>
      </w:r>
    </w:p>
    <w:p w:rsidR="00DB1552" w:rsidRDefault="005E05ED">
      <w:pPr>
        <w:pStyle w:val="Heading1"/>
        <w:spacing w:before="274"/>
      </w:pPr>
      <w:r>
        <w:t>GREGORY</w:t>
      </w:r>
      <w:r>
        <w:rPr>
          <w:spacing w:val="-2"/>
        </w:rPr>
        <w:t xml:space="preserve"> NYAMUPANEDENGU</w:t>
      </w:r>
    </w:p>
    <w:p w:rsidR="00DB1552" w:rsidRDefault="00DB1552">
      <w:pPr>
        <w:pStyle w:val="BodyText"/>
        <w:rPr>
          <w:b/>
        </w:rPr>
      </w:pPr>
    </w:p>
    <w:p w:rsidR="00DB1552" w:rsidRDefault="005E05ED">
      <w:pPr>
        <w:ind w:left="23"/>
        <w:rPr>
          <w:b/>
          <w:sz w:val="24"/>
        </w:rPr>
      </w:pPr>
      <w:r>
        <w:rPr>
          <w:b/>
          <w:spacing w:val="-5"/>
          <w:sz w:val="24"/>
        </w:rPr>
        <w:t>And</w:t>
      </w:r>
    </w:p>
    <w:p w:rsidR="00DB1552" w:rsidRDefault="00DB1552">
      <w:pPr>
        <w:pStyle w:val="BodyText"/>
        <w:rPr>
          <w:b/>
        </w:rPr>
      </w:pPr>
    </w:p>
    <w:p w:rsidR="00DB1552" w:rsidRDefault="005E05ED">
      <w:pPr>
        <w:pStyle w:val="Heading1"/>
      </w:pPr>
      <w:r>
        <w:t>PIONEERING</w:t>
      </w:r>
      <w:r>
        <w:rPr>
          <w:spacing w:val="-2"/>
        </w:rPr>
        <w:t xml:space="preserve"> </w:t>
      </w:r>
      <w:r>
        <w:t>HEALTH</w:t>
      </w:r>
      <w:r>
        <w:rPr>
          <w:spacing w:val="-2"/>
        </w:rPr>
        <w:t xml:space="preserve"> </w:t>
      </w:r>
      <w:r>
        <w:t>GROUP</w:t>
      </w:r>
      <w:r>
        <w:rPr>
          <w:spacing w:val="-2"/>
        </w:rPr>
        <w:t xml:space="preserve"> PARTNERSHIP</w:t>
      </w:r>
    </w:p>
    <w:p w:rsidR="00DB1552" w:rsidRDefault="00DB1552">
      <w:pPr>
        <w:pStyle w:val="BodyText"/>
        <w:rPr>
          <w:b/>
        </w:rPr>
      </w:pPr>
    </w:p>
    <w:p w:rsidR="00DB1552" w:rsidRDefault="005E05ED">
      <w:pPr>
        <w:ind w:left="23"/>
        <w:rPr>
          <w:b/>
          <w:sz w:val="24"/>
        </w:rPr>
      </w:pPr>
      <w:r>
        <w:rPr>
          <w:b/>
          <w:spacing w:val="-5"/>
          <w:sz w:val="24"/>
        </w:rPr>
        <w:t>And</w:t>
      </w:r>
    </w:p>
    <w:p w:rsidR="00DB1552" w:rsidRDefault="00DB1552">
      <w:pPr>
        <w:pStyle w:val="BodyText"/>
        <w:rPr>
          <w:b/>
        </w:rPr>
      </w:pPr>
    </w:p>
    <w:p w:rsidR="00DB1552" w:rsidRDefault="005E05ED">
      <w:pPr>
        <w:pStyle w:val="Heading1"/>
      </w:pPr>
      <w:r>
        <w:t>REGISTRAR</w:t>
      </w:r>
      <w:r>
        <w:rPr>
          <w:spacing w:val="-3"/>
        </w:rPr>
        <w:t xml:space="preserve"> </w:t>
      </w:r>
      <w:r>
        <w:t>OF</w:t>
      </w:r>
      <w:r>
        <w:rPr>
          <w:spacing w:val="-1"/>
        </w:rPr>
        <w:t xml:space="preserve"> </w:t>
      </w:r>
      <w:r>
        <w:rPr>
          <w:spacing w:val="-2"/>
        </w:rPr>
        <w:t>DEEDS</w:t>
      </w:r>
    </w:p>
    <w:p w:rsidR="00DB1552" w:rsidRDefault="00DB1552">
      <w:pPr>
        <w:pStyle w:val="BodyText"/>
        <w:rPr>
          <w:b/>
        </w:rPr>
      </w:pPr>
    </w:p>
    <w:p w:rsidR="00DB1552" w:rsidRDefault="005E05ED">
      <w:pPr>
        <w:pStyle w:val="BodyText"/>
        <w:ind w:left="23" w:right="5003"/>
      </w:pPr>
      <w:r>
        <w:t>IN</w:t>
      </w:r>
      <w:r>
        <w:rPr>
          <w:spacing w:val="-9"/>
        </w:rPr>
        <w:t xml:space="preserve"> </w:t>
      </w:r>
      <w:r>
        <w:t>THE</w:t>
      </w:r>
      <w:r>
        <w:rPr>
          <w:spacing w:val="-7"/>
        </w:rPr>
        <w:t xml:space="preserve"> </w:t>
      </w:r>
      <w:r>
        <w:t>HIGH</w:t>
      </w:r>
      <w:r>
        <w:rPr>
          <w:spacing w:val="-8"/>
        </w:rPr>
        <w:t xml:space="preserve"> </w:t>
      </w:r>
      <w:r>
        <w:t>COURT</w:t>
      </w:r>
      <w:r>
        <w:rPr>
          <w:spacing w:val="-6"/>
        </w:rPr>
        <w:t xml:space="preserve"> </w:t>
      </w:r>
      <w:r>
        <w:t>OF</w:t>
      </w:r>
      <w:r>
        <w:rPr>
          <w:spacing w:val="-9"/>
        </w:rPr>
        <w:t xml:space="preserve"> </w:t>
      </w:r>
      <w:r>
        <w:t>ZIMBABWE DUBE-BANDA J</w:t>
      </w:r>
    </w:p>
    <w:p w:rsidR="00DB1552" w:rsidRDefault="005E05ED">
      <w:pPr>
        <w:pStyle w:val="BodyText"/>
        <w:spacing w:before="1"/>
        <w:ind w:left="23"/>
      </w:pPr>
      <w:r>
        <w:t>HARARE</w:t>
      </w:r>
      <w:r>
        <w:rPr>
          <w:spacing w:val="-1"/>
        </w:rPr>
        <w:t xml:space="preserve"> </w:t>
      </w:r>
      <w:r>
        <w:t>24</w:t>
      </w:r>
      <w:r>
        <w:rPr>
          <w:spacing w:val="-1"/>
        </w:rPr>
        <w:t xml:space="preserve"> </w:t>
      </w:r>
      <w:r>
        <w:t>September 2025 &amp;</w:t>
      </w:r>
      <w:r>
        <w:rPr>
          <w:spacing w:val="-1"/>
        </w:rPr>
        <w:t xml:space="preserve"> </w:t>
      </w:r>
      <w:r>
        <w:t>13</w:t>
      </w:r>
      <w:r>
        <w:rPr>
          <w:spacing w:val="-1"/>
        </w:rPr>
        <w:t xml:space="preserve"> </w:t>
      </w:r>
      <w:r>
        <w:t xml:space="preserve">April </w:t>
      </w:r>
      <w:r>
        <w:rPr>
          <w:spacing w:val="-4"/>
        </w:rPr>
        <w:t>2026</w:t>
      </w:r>
    </w:p>
    <w:p w:rsidR="00DB1552" w:rsidRDefault="005E05ED">
      <w:pPr>
        <w:spacing w:before="276"/>
        <w:ind w:left="23"/>
        <w:rPr>
          <w:b/>
          <w:sz w:val="24"/>
        </w:rPr>
      </w:pPr>
      <w:r>
        <w:rPr>
          <w:b/>
          <w:sz w:val="24"/>
        </w:rPr>
        <w:t>Special</w:t>
      </w:r>
      <w:r>
        <w:rPr>
          <w:b/>
          <w:spacing w:val="-2"/>
          <w:sz w:val="24"/>
        </w:rPr>
        <w:t xml:space="preserve"> </w:t>
      </w:r>
      <w:r>
        <w:rPr>
          <w:b/>
          <w:spacing w:val="-4"/>
          <w:sz w:val="24"/>
        </w:rPr>
        <w:t>plea</w:t>
      </w:r>
    </w:p>
    <w:p w:rsidR="00DB1552" w:rsidRDefault="005E05ED">
      <w:pPr>
        <w:spacing w:before="276"/>
        <w:ind w:left="23"/>
        <w:rPr>
          <w:sz w:val="24"/>
        </w:rPr>
      </w:pPr>
      <w:r>
        <w:rPr>
          <w:i/>
          <w:sz w:val="24"/>
        </w:rPr>
        <w:t>R.</w:t>
      </w:r>
      <w:r>
        <w:rPr>
          <w:i/>
          <w:spacing w:val="-1"/>
          <w:sz w:val="24"/>
        </w:rPr>
        <w:t xml:space="preserve"> </w:t>
      </w:r>
      <w:r>
        <w:rPr>
          <w:i/>
          <w:sz w:val="24"/>
        </w:rPr>
        <w:t xml:space="preserve">T. Mutero </w:t>
      </w:r>
      <w:r>
        <w:rPr>
          <w:sz w:val="24"/>
        </w:rPr>
        <w:t>for</w:t>
      </w:r>
      <w:r>
        <w:rPr>
          <w:spacing w:val="-2"/>
          <w:sz w:val="24"/>
        </w:rPr>
        <w:t xml:space="preserve"> </w:t>
      </w:r>
      <w:r>
        <w:rPr>
          <w:sz w:val="24"/>
        </w:rPr>
        <w:t>the</w:t>
      </w:r>
      <w:r>
        <w:rPr>
          <w:spacing w:val="-1"/>
          <w:sz w:val="24"/>
        </w:rPr>
        <w:t xml:space="preserve"> </w:t>
      </w:r>
      <w:r>
        <w:rPr>
          <w:spacing w:val="-2"/>
          <w:sz w:val="24"/>
        </w:rPr>
        <w:t>plaintiff</w:t>
      </w:r>
    </w:p>
    <w:p w:rsidR="00DB1552" w:rsidRDefault="005E05ED">
      <w:pPr>
        <w:ind w:left="23"/>
        <w:rPr>
          <w:sz w:val="24"/>
        </w:rPr>
      </w:pPr>
      <w:r>
        <w:rPr>
          <w:i/>
          <w:sz w:val="24"/>
        </w:rPr>
        <w:t>J.</w:t>
      </w:r>
      <w:r>
        <w:rPr>
          <w:i/>
          <w:spacing w:val="-1"/>
          <w:sz w:val="24"/>
        </w:rPr>
        <w:t xml:space="preserve"> </w:t>
      </w:r>
      <w:r>
        <w:rPr>
          <w:i/>
          <w:sz w:val="24"/>
        </w:rPr>
        <w:t>Makanda</w:t>
      </w:r>
      <w:r>
        <w:rPr>
          <w:i/>
          <w:spacing w:val="-1"/>
          <w:sz w:val="24"/>
        </w:rPr>
        <w:t xml:space="preserve"> </w:t>
      </w:r>
      <w:r>
        <w:rPr>
          <w:sz w:val="24"/>
        </w:rPr>
        <w:t>for</w:t>
      </w:r>
      <w:r>
        <w:rPr>
          <w:spacing w:val="-1"/>
          <w:sz w:val="24"/>
        </w:rPr>
        <w:t xml:space="preserve"> </w:t>
      </w:r>
      <w:r>
        <w:rPr>
          <w:sz w:val="24"/>
        </w:rPr>
        <w:t>the</w:t>
      </w:r>
      <w:r>
        <w:rPr>
          <w:spacing w:val="-2"/>
          <w:sz w:val="24"/>
        </w:rPr>
        <w:t xml:space="preserve"> </w:t>
      </w:r>
      <w:r>
        <w:rPr>
          <w:sz w:val="24"/>
        </w:rPr>
        <w:t>1</w:t>
      </w:r>
      <w:r>
        <w:rPr>
          <w:sz w:val="24"/>
          <w:vertAlign w:val="superscript"/>
        </w:rPr>
        <w:t>st</w:t>
      </w:r>
      <w:r>
        <w:rPr>
          <w:sz w:val="24"/>
        </w:rPr>
        <w:t xml:space="preserve"> </w:t>
      </w:r>
      <w:r>
        <w:rPr>
          <w:spacing w:val="-2"/>
          <w:sz w:val="24"/>
        </w:rPr>
        <w:t>defendant</w:t>
      </w:r>
    </w:p>
    <w:p w:rsidR="00DB1552" w:rsidRDefault="005E05ED">
      <w:pPr>
        <w:ind w:left="23" w:right="4721"/>
        <w:rPr>
          <w:sz w:val="24"/>
        </w:rPr>
      </w:pPr>
      <w:r>
        <w:rPr>
          <w:sz w:val="24"/>
        </w:rPr>
        <w:t>Ms.</w:t>
      </w:r>
      <w:r>
        <w:rPr>
          <w:spacing w:val="-5"/>
          <w:sz w:val="24"/>
        </w:rPr>
        <w:t xml:space="preserve"> </w:t>
      </w:r>
      <w:r>
        <w:rPr>
          <w:i/>
          <w:sz w:val="24"/>
        </w:rPr>
        <w:t>P.</w:t>
      </w:r>
      <w:r>
        <w:rPr>
          <w:i/>
          <w:spacing w:val="-5"/>
          <w:sz w:val="24"/>
        </w:rPr>
        <w:t xml:space="preserve"> </w:t>
      </w:r>
      <w:r>
        <w:rPr>
          <w:i/>
          <w:sz w:val="24"/>
        </w:rPr>
        <w:t>Nare</w:t>
      </w:r>
      <w:r>
        <w:rPr>
          <w:i/>
          <w:spacing w:val="-6"/>
          <w:sz w:val="24"/>
        </w:rPr>
        <w:t xml:space="preserve"> </w:t>
      </w:r>
      <w:r>
        <w:rPr>
          <w:sz w:val="24"/>
        </w:rPr>
        <w:t>for</w:t>
      </w:r>
      <w:r>
        <w:rPr>
          <w:spacing w:val="-7"/>
          <w:sz w:val="24"/>
        </w:rPr>
        <w:t xml:space="preserve"> </w:t>
      </w:r>
      <w:r>
        <w:rPr>
          <w:sz w:val="24"/>
        </w:rPr>
        <w:t>the</w:t>
      </w:r>
      <w:r>
        <w:rPr>
          <w:spacing w:val="-5"/>
          <w:sz w:val="24"/>
        </w:rPr>
        <w:t xml:space="preserve"> </w:t>
      </w:r>
      <w:r>
        <w:rPr>
          <w:sz w:val="24"/>
        </w:rPr>
        <w:t>2</w:t>
      </w:r>
      <w:r>
        <w:rPr>
          <w:sz w:val="24"/>
          <w:vertAlign w:val="superscript"/>
        </w:rPr>
        <w:t>nd</w:t>
      </w:r>
      <w:r>
        <w:rPr>
          <w:spacing w:val="-4"/>
          <w:sz w:val="24"/>
        </w:rPr>
        <w:t xml:space="preserve"> </w:t>
      </w:r>
      <w:r>
        <w:rPr>
          <w:sz w:val="24"/>
        </w:rPr>
        <w:t>and</w:t>
      </w:r>
      <w:r>
        <w:rPr>
          <w:spacing w:val="-5"/>
          <w:sz w:val="24"/>
        </w:rPr>
        <w:t xml:space="preserve"> </w:t>
      </w:r>
      <w:r>
        <w:rPr>
          <w:sz w:val="24"/>
        </w:rPr>
        <w:t>3</w:t>
      </w:r>
      <w:r>
        <w:rPr>
          <w:sz w:val="24"/>
          <w:vertAlign w:val="superscript"/>
        </w:rPr>
        <w:t>rd</w:t>
      </w:r>
      <w:r>
        <w:rPr>
          <w:spacing w:val="-4"/>
          <w:sz w:val="24"/>
        </w:rPr>
        <w:t xml:space="preserve"> </w:t>
      </w:r>
      <w:r>
        <w:rPr>
          <w:sz w:val="24"/>
        </w:rPr>
        <w:t xml:space="preserve">defendants Ms. </w:t>
      </w:r>
      <w:r>
        <w:rPr>
          <w:i/>
          <w:sz w:val="24"/>
        </w:rPr>
        <w:t xml:space="preserve">O. Chisvo </w:t>
      </w:r>
      <w:r>
        <w:rPr>
          <w:sz w:val="24"/>
        </w:rPr>
        <w:t>for the 4</w:t>
      </w:r>
      <w:r>
        <w:rPr>
          <w:sz w:val="24"/>
          <w:vertAlign w:val="superscript"/>
        </w:rPr>
        <w:t>th</w:t>
      </w:r>
      <w:r>
        <w:rPr>
          <w:sz w:val="24"/>
        </w:rPr>
        <w:t xml:space="preserve"> defendant</w:t>
      </w:r>
    </w:p>
    <w:p w:rsidR="00DB1552" w:rsidRDefault="00DB1552">
      <w:pPr>
        <w:pStyle w:val="BodyText"/>
        <w:spacing w:before="4"/>
      </w:pPr>
    </w:p>
    <w:p w:rsidR="00DB1552" w:rsidRDefault="005E05ED">
      <w:pPr>
        <w:pStyle w:val="Heading1"/>
        <w:ind w:left="743"/>
      </w:pPr>
      <w:r>
        <w:t>DUBE-BANDA</w:t>
      </w:r>
      <w:r>
        <w:rPr>
          <w:spacing w:val="-7"/>
        </w:rPr>
        <w:t xml:space="preserve"> </w:t>
      </w:r>
      <w:r>
        <w:rPr>
          <w:spacing w:val="-5"/>
        </w:rPr>
        <w:t>J:</w:t>
      </w:r>
    </w:p>
    <w:p w:rsidR="00DB1552" w:rsidRDefault="00DB1552">
      <w:pPr>
        <w:pStyle w:val="BodyText"/>
        <w:spacing w:before="143"/>
        <w:rPr>
          <w:b/>
        </w:rPr>
      </w:pPr>
    </w:p>
    <w:p w:rsidR="00DB1552" w:rsidRDefault="005E05ED">
      <w:pPr>
        <w:pStyle w:val="ListParagraph"/>
        <w:numPr>
          <w:ilvl w:val="0"/>
          <w:numId w:val="1"/>
        </w:numPr>
        <w:tabs>
          <w:tab w:val="left" w:pos="358"/>
        </w:tabs>
        <w:spacing w:line="360" w:lineRule="auto"/>
        <w:ind w:right="22" w:firstLine="0"/>
        <w:jc w:val="both"/>
        <w:rPr>
          <w:sz w:val="24"/>
        </w:rPr>
      </w:pPr>
      <w:r>
        <w:rPr>
          <w:sz w:val="24"/>
        </w:rPr>
        <w:t>This</w:t>
      </w:r>
      <w:r>
        <w:rPr>
          <w:spacing w:val="-4"/>
          <w:sz w:val="24"/>
        </w:rPr>
        <w:t xml:space="preserve"> </w:t>
      </w:r>
      <w:r>
        <w:rPr>
          <w:sz w:val="24"/>
        </w:rPr>
        <w:t>is</w:t>
      </w:r>
      <w:r>
        <w:rPr>
          <w:spacing w:val="-4"/>
          <w:sz w:val="24"/>
        </w:rPr>
        <w:t xml:space="preserve"> </w:t>
      </w:r>
      <w:r>
        <w:rPr>
          <w:sz w:val="24"/>
        </w:rPr>
        <w:t>a</w:t>
      </w:r>
      <w:r>
        <w:rPr>
          <w:spacing w:val="-6"/>
          <w:sz w:val="24"/>
        </w:rPr>
        <w:t xml:space="preserve"> </w:t>
      </w:r>
      <w:r>
        <w:rPr>
          <w:sz w:val="24"/>
        </w:rPr>
        <w:t>special</w:t>
      </w:r>
      <w:r>
        <w:rPr>
          <w:spacing w:val="-5"/>
          <w:sz w:val="24"/>
        </w:rPr>
        <w:t xml:space="preserve"> </w:t>
      </w:r>
      <w:r>
        <w:rPr>
          <w:sz w:val="24"/>
        </w:rPr>
        <w:t>plea.</w:t>
      </w:r>
      <w:r>
        <w:rPr>
          <w:spacing w:val="40"/>
          <w:sz w:val="24"/>
        </w:rPr>
        <w:t xml:space="preserve"> </w:t>
      </w:r>
      <w:r>
        <w:rPr>
          <w:sz w:val="24"/>
        </w:rPr>
        <w:t>The</w:t>
      </w:r>
      <w:r>
        <w:rPr>
          <w:spacing w:val="-6"/>
          <w:sz w:val="24"/>
        </w:rPr>
        <w:t xml:space="preserve"> </w:t>
      </w:r>
      <w:r>
        <w:rPr>
          <w:sz w:val="24"/>
        </w:rPr>
        <w:t>plaintiff</w:t>
      </w:r>
      <w:r>
        <w:rPr>
          <w:spacing w:val="-6"/>
          <w:sz w:val="24"/>
        </w:rPr>
        <w:t xml:space="preserve"> </w:t>
      </w:r>
      <w:r>
        <w:rPr>
          <w:sz w:val="24"/>
        </w:rPr>
        <w:t>sued</w:t>
      </w:r>
      <w:r>
        <w:rPr>
          <w:spacing w:val="-5"/>
          <w:sz w:val="24"/>
        </w:rPr>
        <w:t xml:space="preserve"> </w:t>
      </w:r>
      <w:r>
        <w:rPr>
          <w:sz w:val="24"/>
        </w:rPr>
        <w:t>out</w:t>
      </w:r>
      <w:r>
        <w:rPr>
          <w:spacing w:val="-2"/>
          <w:sz w:val="24"/>
        </w:rPr>
        <w:t xml:space="preserve"> </w:t>
      </w:r>
      <w:r>
        <w:rPr>
          <w:sz w:val="24"/>
        </w:rPr>
        <w:t>a</w:t>
      </w:r>
      <w:r>
        <w:rPr>
          <w:spacing w:val="-5"/>
          <w:sz w:val="24"/>
        </w:rPr>
        <w:t xml:space="preserve"> </w:t>
      </w:r>
      <w:r>
        <w:rPr>
          <w:sz w:val="24"/>
        </w:rPr>
        <w:t>summons</w:t>
      </w:r>
      <w:r>
        <w:rPr>
          <w:spacing w:val="-5"/>
          <w:sz w:val="24"/>
        </w:rPr>
        <w:t xml:space="preserve"> </w:t>
      </w:r>
      <w:r>
        <w:rPr>
          <w:sz w:val="24"/>
        </w:rPr>
        <w:t>seeking</w:t>
      </w:r>
      <w:r>
        <w:rPr>
          <w:spacing w:val="-4"/>
          <w:sz w:val="24"/>
        </w:rPr>
        <w:t xml:space="preserve"> </w:t>
      </w:r>
      <w:r>
        <w:rPr>
          <w:sz w:val="24"/>
        </w:rPr>
        <w:t>cancellation,</w:t>
      </w:r>
      <w:r>
        <w:rPr>
          <w:spacing w:val="-5"/>
          <w:sz w:val="24"/>
        </w:rPr>
        <w:t xml:space="preserve"> </w:t>
      </w:r>
      <w:r>
        <w:rPr>
          <w:sz w:val="24"/>
        </w:rPr>
        <w:t>in</w:t>
      </w:r>
      <w:r>
        <w:rPr>
          <w:spacing w:val="-4"/>
          <w:sz w:val="24"/>
        </w:rPr>
        <w:t xml:space="preserve"> </w:t>
      </w:r>
      <w:r>
        <w:rPr>
          <w:sz w:val="24"/>
        </w:rPr>
        <w:t>terms</w:t>
      </w:r>
      <w:r>
        <w:rPr>
          <w:spacing w:val="-4"/>
          <w:sz w:val="24"/>
        </w:rPr>
        <w:t xml:space="preserve"> </w:t>
      </w:r>
      <w:r>
        <w:rPr>
          <w:sz w:val="24"/>
        </w:rPr>
        <w:t>of</w:t>
      </w:r>
      <w:r>
        <w:rPr>
          <w:spacing w:val="-6"/>
          <w:sz w:val="24"/>
        </w:rPr>
        <w:t xml:space="preserve"> </w:t>
      </w:r>
      <w:r>
        <w:rPr>
          <w:sz w:val="24"/>
        </w:rPr>
        <w:t>s 8 of the Deeds Registries Act [</w:t>
      </w:r>
      <w:r>
        <w:rPr>
          <w:i/>
          <w:sz w:val="24"/>
        </w:rPr>
        <w:t>Chapter 20:05</w:t>
      </w:r>
      <w:r>
        <w:rPr>
          <w:sz w:val="24"/>
        </w:rPr>
        <w:t>], of the deed of transfer number DT 3644/24 registered in the name of the fourth defendant and the revival of the deed of transfer number 1932/24. In addition, the plaintiff sought th</w:t>
      </w:r>
      <w:r>
        <w:rPr>
          <w:sz w:val="24"/>
        </w:rPr>
        <w:t>e setting aside of the sale agreement dated 15 July 2024 between the first defendant and the fourth defendant, and a declaration that the contract dated</w:t>
      </w:r>
      <w:r>
        <w:rPr>
          <w:spacing w:val="43"/>
          <w:sz w:val="24"/>
        </w:rPr>
        <w:t xml:space="preserve"> </w:t>
      </w:r>
      <w:r>
        <w:rPr>
          <w:sz w:val="24"/>
        </w:rPr>
        <w:t>1</w:t>
      </w:r>
      <w:r>
        <w:rPr>
          <w:spacing w:val="44"/>
          <w:sz w:val="24"/>
        </w:rPr>
        <w:t xml:space="preserve"> </w:t>
      </w:r>
      <w:r>
        <w:rPr>
          <w:sz w:val="24"/>
        </w:rPr>
        <w:t>June</w:t>
      </w:r>
      <w:r>
        <w:rPr>
          <w:spacing w:val="43"/>
          <w:sz w:val="24"/>
        </w:rPr>
        <w:t xml:space="preserve"> </w:t>
      </w:r>
      <w:r>
        <w:rPr>
          <w:sz w:val="24"/>
        </w:rPr>
        <w:t>2024</w:t>
      </w:r>
      <w:r>
        <w:rPr>
          <w:spacing w:val="44"/>
          <w:sz w:val="24"/>
        </w:rPr>
        <w:t xml:space="preserve"> </w:t>
      </w:r>
      <w:r>
        <w:rPr>
          <w:sz w:val="24"/>
        </w:rPr>
        <w:t>between</w:t>
      </w:r>
      <w:r>
        <w:rPr>
          <w:spacing w:val="45"/>
          <w:sz w:val="24"/>
        </w:rPr>
        <w:t xml:space="preserve"> </w:t>
      </w:r>
      <w:r>
        <w:rPr>
          <w:sz w:val="24"/>
        </w:rPr>
        <w:t>the</w:t>
      </w:r>
      <w:r>
        <w:rPr>
          <w:spacing w:val="43"/>
          <w:sz w:val="24"/>
        </w:rPr>
        <w:t xml:space="preserve"> </w:t>
      </w:r>
      <w:r>
        <w:rPr>
          <w:sz w:val="24"/>
        </w:rPr>
        <w:t>plaintiff</w:t>
      </w:r>
      <w:r>
        <w:rPr>
          <w:spacing w:val="42"/>
          <w:sz w:val="24"/>
        </w:rPr>
        <w:t xml:space="preserve"> </w:t>
      </w:r>
      <w:r>
        <w:rPr>
          <w:sz w:val="24"/>
        </w:rPr>
        <w:t>and</w:t>
      </w:r>
      <w:r>
        <w:rPr>
          <w:spacing w:val="44"/>
          <w:sz w:val="24"/>
        </w:rPr>
        <w:t xml:space="preserve"> </w:t>
      </w:r>
      <w:r>
        <w:rPr>
          <w:sz w:val="24"/>
        </w:rPr>
        <w:t>the</w:t>
      </w:r>
      <w:r>
        <w:rPr>
          <w:spacing w:val="43"/>
          <w:sz w:val="24"/>
        </w:rPr>
        <w:t xml:space="preserve"> </w:t>
      </w:r>
      <w:r>
        <w:rPr>
          <w:sz w:val="24"/>
        </w:rPr>
        <w:t>first</w:t>
      </w:r>
      <w:r>
        <w:rPr>
          <w:spacing w:val="46"/>
          <w:sz w:val="24"/>
        </w:rPr>
        <w:t xml:space="preserve"> </w:t>
      </w:r>
      <w:r>
        <w:rPr>
          <w:sz w:val="24"/>
        </w:rPr>
        <w:t>defendant</w:t>
      </w:r>
      <w:r>
        <w:rPr>
          <w:spacing w:val="44"/>
          <w:sz w:val="24"/>
        </w:rPr>
        <w:t xml:space="preserve"> </w:t>
      </w:r>
      <w:r>
        <w:rPr>
          <w:sz w:val="24"/>
        </w:rPr>
        <w:t>in</w:t>
      </w:r>
      <w:r>
        <w:rPr>
          <w:spacing w:val="48"/>
          <w:sz w:val="24"/>
        </w:rPr>
        <w:t xml:space="preserve"> </w:t>
      </w:r>
      <w:r>
        <w:rPr>
          <w:sz w:val="24"/>
        </w:rPr>
        <w:t>respect</w:t>
      </w:r>
      <w:r>
        <w:rPr>
          <w:spacing w:val="44"/>
          <w:sz w:val="24"/>
        </w:rPr>
        <w:t xml:space="preserve"> </w:t>
      </w:r>
      <w:r>
        <w:rPr>
          <w:sz w:val="24"/>
        </w:rPr>
        <w:t>of</w:t>
      </w:r>
      <w:r>
        <w:rPr>
          <w:spacing w:val="43"/>
          <w:sz w:val="24"/>
        </w:rPr>
        <w:t xml:space="preserve"> </w:t>
      </w:r>
      <w:r>
        <w:rPr>
          <w:sz w:val="24"/>
        </w:rPr>
        <w:t>stand</w:t>
      </w:r>
      <w:r>
        <w:rPr>
          <w:spacing w:val="45"/>
          <w:sz w:val="24"/>
        </w:rPr>
        <w:t xml:space="preserve"> </w:t>
      </w:r>
      <w:r>
        <w:rPr>
          <w:spacing w:val="-4"/>
          <w:sz w:val="24"/>
        </w:rPr>
        <w:t>4436</w:t>
      </w:r>
    </w:p>
    <w:p w:rsidR="00DB1552" w:rsidRDefault="00DB1552">
      <w:pPr>
        <w:pStyle w:val="ListParagraph"/>
        <w:spacing w:line="360" w:lineRule="auto"/>
        <w:rPr>
          <w:sz w:val="24"/>
        </w:rPr>
        <w:sectPr w:rsidR="00DB1552">
          <w:headerReference w:type="default" r:id="rId8"/>
          <w:type w:val="continuous"/>
          <w:pgSz w:w="11910" w:h="16840"/>
          <w:pgMar w:top="2080" w:right="1417" w:bottom="280" w:left="1417" w:header="717" w:footer="0" w:gutter="0"/>
          <w:pgNumType w:start="1"/>
          <w:cols w:space="720"/>
        </w:sectPr>
      </w:pPr>
    </w:p>
    <w:p w:rsidR="00DB1552" w:rsidRDefault="00DB1552">
      <w:pPr>
        <w:pStyle w:val="BodyText"/>
      </w:pPr>
    </w:p>
    <w:p w:rsidR="00DB1552" w:rsidRDefault="00DB1552">
      <w:pPr>
        <w:pStyle w:val="BodyText"/>
      </w:pPr>
    </w:p>
    <w:p w:rsidR="00DB1552" w:rsidRDefault="00DB1552">
      <w:pPr>
        <w:pStyle w:val="BodyText"/>
        <w:spacing w:before="9"/>
      </w:pPr>
    </w:p>
    <w:p w:rsidR="00DB1552" w:rsidRDefault="005E05ED">
      <w:pPr>
        <w:pStyle w:val="BodyText"/>
        <w:spacing w:line="360" w:lineRule="auto"/>
        <w:ind w:left="23" w:right="27"/>
        <w:jc w:val="both"/>
      </w:pPr>
      <w:r>
        <w:t>Salisbury Township of Salisbury Lands, measuring 2379 square meters held under deed of transfer number 2309/82 (“the property”) is valid and binding.</w:t>
      </w:r>
    </w:p>
    <w:p w:rsidR="00DB1552" w:rsidRDefault="005E05ED">
      <w:pPr>
        <w:pStyle w:val="ListParagraph"/>
        <w:numPr>
          <w:ilvl w:val="0"/>
          <w:numId w:val="1"/>
        </w:numPr>
        <w:tabs>
          <w:tab w:val="left" w:pos="362"/>
        </w:tabs>
        <w:spacing w:line="360" w:lineRule="auto"/>
        <w:ind w:right="18" w:firstLine="0"/>
        <w:jc w:val="both"/>
        <w:rPr>
          <w:sz w:val="24"/>
        </w:rPr>
      </w:pPr>
      <w:r>
        <w:rPr>
          <w:sz w:val="24"/>
        </w:rPr>
        <w:t>In the</w:t>
      </w:r>
      <w:r>
        <w:rPr>
          <w:spacing w:val="-2"/>
          <w:sz w:val="24"/>
        </w:rPr>
        <w:t xml:space="preserve"> </w:t>
      </w:r>
      <w:r>
        <w:rPr>
          <w:sz w:val="24"/>
        </w:rPr>
        <w:t>declaration,</w:t>
      </w:r>
      <w:r>
        <w:rPr>
          <w:spacing w:val="-2"/>
          <w:sz w:val="24"/>
        </w:rPr>
        <w:t xml:space="preserve"> </w:t>
      </w:r>
      <w:r>
        <w:rPr>
          <w:sz w:val="24"/>
        </w:rPr>
        <w:t>the</w:t>
      </w:r>
      <w:r>
        <w:rPr>
          <w:spacing w:val="-1"/>
          <w:sz w:val="24"/>
        </w:rPr>
        <w:t xml:space="preserve"> </w:t>
      </w:r>
      <w:r>
        <w:rPr>
          <w:sz w:val="24"/>
        </w:rPr>
        <w:t>plaintiff</w:t>
      </w:r>
      <w:r>
        <w:rPr>
          <w:spacing w:val="-4"/>
          <w:sz w:val="24"/>
        </w:rPr>
        <w:t xml:space="preserve"> </w:t>
      </w:r>
      <w:r>
        <w:rPr>
          <w:sz w:val="24"/>
        </w:rPr>
        <w:t>contends</w:t>
      </w:r>
      <w:r>
        <w:rPr>
          <w:spacing w:val="-3"/>
          <w:sz w:val="24"/>
        </w:rPr>
        <w:t xml:space="preserve"> </w:t>
      </w:r>
      <w:r>
        <w:rPr>
          <w:sz w:val="24"/>
        </w:rPr>
        <w:t>that</w:t>
      </w:r>
      <w:r>
        <w:rPr>
          <w:spacing w:val="-2"/>
          <w:sz w:val="24"/>
        </w:rPr>
        <w:t xml:space="preserve"> </w:t>
      </w:r>
      <w:r>
        <w:rPr>
          <w:sz w:val="24"/>
        </w:rPr>
        <w:t>on</w:t>
      </w:r>
      <w:r>
        <w:rPr>
          <w:spacing w:val="-2"/>
          <w:sz w:val="24"/>
        </w:rPr>
        <w:t xml:space="preserve"> </w:t>
      </w:r>
      <w:r>
        <w:rPr>
          <w:sz w:val="24"/>
        </w:rPr>
        <w:t>1</w:t>
      </w:r>
      <w:r>
        <w:rPr>
          <w:spacing w:val="-2"/>
          <w:sz w:val="24"/>
        </w:rPr>
        <w:t xml:space="preserve"> </w:t>
      </w:r>
      <w:r>
        <w:rPr>
          <w:sz w:val="24"/>
        </w:rPr>
        <w:t>June</w:t>
      </w:r>
      <w:r>
        <w:rPr>
          <w:spacing w:val="-1"/>
          <w:sz w:val="24"/>
        </w:rPr>
        <w:t xml:space="preserve"> </w:t>
      </w:r>
      <w:r>
        <w:rPr>
          <w:sz w:val="24"/>
        </w:rPr>
        <w:t>2024,</w:t>
      </w:r>
      <w:r>
        <w:rPr>
          <w:spacing w:val="-2"/>
          <w:sz w:val="24"/>
        </w:rPr>
        <w:t xml:space="preserve"> </w:t>
      </w:r>
      <w:r>
        <w:rPr>
          <w:sz w:val="24"/>
        </w:rPr>
        <w:t>he</w:t>
      </w:r>
      <w:r>
        <w:rPr>
          <w:spacing w:val="-1"/>
          <w:sz w:val="24"/>
        </w:rPr>
        <w:t xml:space="preserve"> </w:t>
      </w:r>
      <w:r>
        <w:rPr>
          <w:sz w:val="24"/>
        </w:rPr>
        <w:t>entered</w:t>
      </w:r>
      <w:r>
        <w:rPr>
          <w:spacing w:val="-2"/>
          <w:sz w:val="24"/>
        </w:rPr>
        <w:t xml:space="preserve"> </w:t>
      </w:r>
      <w:r>
        <w:rPr>
          <w:sz w:val="24"/>
        </w:rPr>
        <w:t>into</w:t>
      </w:r>
      <w:r>
        <w:rPr>
          <w:spacing w:val="-2"/>
          <w:sz w:val="24"/>
        </w:rPr>
        <w:t xml:space="preserve"> </w:t>
      </w:r>
      <w:r>
        <w:rPr>
          <w:sz w:val="24"/>
        </w:rPr>
        <w:t>an agreement of</w:t>
      </w:r>
      <w:r>
        <w:rPr>
          <w:spacing w:val="-8"/>
          <w:sz w:val="24"/>
        </w:rPr>
        <w:t xml:space="preserve"> </w:t>
      </w:r>
      <w:r>
        <w:rPr>
          <w:sz w:val="24"/>
        </w:rPr>
        <w:t>sale</w:t>
      </w:r>
      <w:r>
        <w:rPr>
          <w:spacing w:val="-8"/>
          <w:sz w:val="24"/>
        </w:rPr>
        <w:t xml:space="preserve"> </w:t>
      </w:r>
      <w:r>
        <w:rPr>
          <w:sz w:val="24"/>
        </w:rPr>
        <w:t>with</w:t>
      </w:r>
      <w:r>
        <w:rPr>
          <w:spacing w:val="-7"/>
          <w:sz w:val="24"/>
        </w:rPr>
        <w:t xml:space="preserve"> </w:t>
      </w:r>
      <w:r>
        <w:rPr>
          <w:sz w:val="24"/>
        </w:rPr>
        <w:t>the</w:t>
      </w:r>
      <w:r>
        <w:rPr>
          <w:spacing w:val="-5"/>
          <w:sz w:val="24"/>
        </w:rPr>
        <w:t xml:space="preserve"> </w:t>
      </w:r>
      <w:r>
        <w:rPr>
          <w:sz w:val="24"/>
        </w:rPr>
        <w:t>first</w:t>
      </w:r>
      <w:r>
        <w:rPr>
          <w:spacing w:val="-7"/>
          <w:sz w:val="24"/>
        </w:rPr>
        <w:t xml:space="preserve"> </w:t>
      </w:r>
      <w:r>
        <w:rPr>
          <w:sz w:val="24"/>
        </w:rPr>
        <w:t>defendant</w:t>
      </w:r>
      <w:r>
        <w:rPr>
          <w:spacing w:val="-7"/>
          <w:sz w:val="24"/>
        </w:rPr>
        <w:t xml:space="preserve"> </w:t>
      </w:r>
      <w:r>
        <w:rPr>
          <w:sz w:val="24"/>
        </w:rPr>
        <w:t>in</w:t>
      </w:r>
      <w:r>
        <w:rPr>
          <w:spacing w:val="-7"/>
          <w:sz w:val="24"/>
        </w:rPr>
        <w:t xml:space="preserve"> </w:t>
      </w:r>
      <w:r>
        <w:rPr>
          <w:sz w:val="24"/>
        </w:rPr>
        <w:t>respect</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property.</w:t>
      </w:r>
      <w:r>
        <w:rPr>
          <w:spacing w:val="-8"/>
          <w:sz w:val="24"/>
        </w:rPr>
        <w:t xml:space="preserve"> </w:t>
      </w:r>
      <w:r>
        <w:rPr>
          <w:sz w:val="24"/>
        </w:rPr>
        <w:t>The</w:t>
      </w:r>
      <w:r>
        <w:rPr>
          <w:spacing w:val="-8"/>
          <w:sz w:val="24"/>
        </w:rPr>
        <w:t xml:space="preserve"> </w:t>
      </w:r>
      <w:r>
        <w:rPr>
          <w:sz w:val="24"/>
        </w:rPr>
        <w:t>purchase</w:t>
      </w:r>
      <w:r>
        <w:rPr>
          <w:spacing w:val="-8"/>
          <w:sz w:val="24"/>
        </w:rPr>
        <w:t xml:space="preserve"> </w:t>
      </w:r>
      <w:r>
        <w:rPr>
          <w:sz w:val="24"/>
        </w:rPr>
        <w:t>was</w:t>
      </w:r>
      <w:r>
        <w:rPr>
          <w:spacing w:val="-5"/>
          <w:sz w:val="24"/>
        </w:rPr>
        <w:t xml:space="preserve"> </w:t>
      </w:r>
      <w:r>
        <w:rPr>
          <w:sz w:val="24"/>
        </w:rPr>
        <w:t>USD$</w:t>
      </w:r>
      <w:r>
        <w:rPr>
          <w:spacing w:val="-7"/>
          <w:sz w:val="24"/>
        </w:rPr>
        <w:t xml:space="preserve"> </w:t>
      </w:r>
      <w:r>
        <w:rPr>
          <w:sz w:val="24"/>
        </w:rPr>
        <w:t>310,000,</w:t>
      </w:r>
      <w:r>
        <w:rPr>
          <w:spacing w:val="-7"/>
          <w:sz w:val="24"/>
        </w:rPr>
        <w:t xml:space="preserve"> </w:t>
      </w:r>
      <w:r>
        <w:rPr>
          <w:sz w:val="24"/>
        </w:rPr>
        <w:t xml:space="preserve">00 and was to be payable in installments. The first defendant was to give vacant possession or occupation on the payment of the deposit, and the conveyancing was to be done by Mataka Legal Practice, the second defendant. The plaintiff contends that he has </w:t>
      </w:r>
      <w:r>
        <w:rPr>
          <w:sz w:val="24"/>
        </w:rPr>
        <w:t>paid a deposit of USD$40,000.00</w:t>
      </w:r>
      <w:r>
        <w:rPr>
          <w:spacing w:val="-12"/>
          <w:sz w:val="24"/>
        </w:rPr>
        <w:t xml:space="preserve"> </w:t>
      </w:r>
      <w:r>
        <w:rPr>
          <w:sz w:val="24"/>
        </w:rPr>
        <w:t>and</w:t>
      </w:r>
      <w:r>
        <w:rPr>
          <w:spacing w:val="-12"/>
          <w:sz w:val="24"/>
        </w:rPr>
        <w:t xml:space="preserve"> </w:t>
      </w:r>
      <w:r>
        <w:rPr>
          <w:sz w:val="24"/>
        </w:rPr>
        <w:t>USD$155,000.00.</w:t>
      </w:r>
      <w:r>
        <w:rPr>
          <w:spacing w:val="-13"/>
          <w:sz w:val="24"/>
        </w:rPr>
        <w:t xml:space="preserve"> </w:t>
      </w:r>
      <w:r>
        <w:rPr>
          <w:sz w:val="24"/>
        </w:rPr>
        <w:t>He</w:t>
      </w:r>
      <w:r>
        <w:rPr>
          <w:spacing w:val="-11"/>
          <w:sz w:val="24"/>
        </w:rPr>
        <w:t xml:space="preserve"> </w:t>
      </w:r>
      <w:r>
        <w:rPr>
          <w:sz w:val="24"/>
        </w:rPr>
        <w:t>avers</w:t>
      </w:r>
      <w:r>
        <w:rPr>
          <w:spacing w:val="-13"/>
          <w:sz w:val="24"/>
        </w:rPr>
        <w:t xml:space="preserve"> </w:t>
      </w:r>
      <w:r>
        <w:rPr>
          <w:sz w:val="24"/>
        </w:rPr>
        <w:t>that</w:t>
      </w:r>
      <w:r>
        <w:rPr>
          <w:spacing w:val="-12"/>
          <w:sz w:val="24"/>
        </w:rPr>
        <w:t xml:space="preserve"> </w:t>
      </w:r>
      <w:r>
        <w:rPr>
          <w:sz w:val="24"/>
        </w:rPr>
        <w:t>the</w:t>
      </w:r>
      <w:r>
        <w:rPr>
          <w:spacing w:val="-13"/>
          <w:sz w:val="24"/>
        </w:rPr>
        <w:t xml:space="preserve"> </w:t>
      </w:r>
      <w:r>
        <w:rPr>
          <w:sz w:val="24"/>
        </w:rPr>
        <w:t>agreement</w:t>
      </w:r>
      <w:r>
        <w:rPr>
          <w:spacing w:val="-12"/>
          <w:sz w:val="24"/>
        </w:rPr>
        <w:t xml:space="preserve"> </w:t>
      </w:r>
      <w:r>
        <w:rPr>
          <w:sz w:val="24"/>
        </w:rPr>
        <w:t>has</w:t>
      </w:r>
      <w:r>
        <w:rPr>
          <w:spacing w:val="-12"/>
          <w:sz w:val="24"/>
        </w:rPr>
        <w:t xml:space="preserve"> </w:t>
      </w:r>
      <w:r>
        <w:rPr>
          <w:sz w:val="24"/>
        </w:rPr>
        <w:t>not</w:t>
      </w:r>
      <w:r>
        <w:rPr>
          <w:spacing w:val="-12"/>
          <w:sz w:val="24"/>
        </w:rPr>
        <w:t xml:space="preserve"> </w:t>
      </w:r>
      <w:r>
        <w:rPr>
          <w:sz w:val="24"/>
        </w:rPr>
        <w:t>been</w:t>
      </w:r>
      <w:r>
        <w:rPr>
          <w:spacing w:val="-12"/>
          <w:sz w:val="24"/>
        </w:rPr>
        <w:t xml:space="preserve"> </w:t>
      </w:r>
      <w:r>
        <w:rPr>
          <w:sz w:val="24"/>
        </w:rPr>
        <w:t>cancelled</w:t>
      </w:r>
      <w:r>
        <w:rPr>
          <w:spacing w:val="-12"/>
          <w:sz w:val="24"/>
        </w:rPr>
        <w:t xml:space="preserve"> </w:t>
      </w:r>
      <w:r>
        <w:rPr>
          <w:sz w:val="24"/>
        </w:rPr>
        <w:t>and remains</w:t>
      </w:r>
      <w:r>
        <w:rPr>
          <w:spacing w:val="-9"/>
          <w:sz w:val="24"/>
        </w:rPr>
        <w:t xml:space="preserve"> </w:t>
      </w:r>
      <w:r>
        <w:rPr>
          <w:sz w:val="24"/>
        </w:rPr>
        <w:t>extant</w:t>
      </w:r>
      <w:r>
        <w:rPr>
          <w:spacing w:val="-9"/>
          <w:sz w:val="24"/>
        </w:rPr>
        <w:t xml:space="preserve"> </w:t>
      </w:r>
      <w:r>
        <w:rPr>
          <w:sz w:val="24"/>
        </w:rPr>
        <w:t>and</w:t>
      </w:r>
      <w:r>
        <w:rPr>
          <w:spacing w:val="-8"/>
          <w:sz w:val="24"/>
        </w:rPr>
        <w:t xml:space="preserve"> </w:t>
      </w:r>
      <w:r>
        <w:rPr>
          <w:sz w:val="24"/>
        </w:rPr>
        <w:t>binding.</w:t>
      </w:r>
      <w:r>
        <w:rPr>
          <w:spacing w:val="-6"/>
          <w:sz w:val="24"/>
        </w:rPr>
        <w:t xml:space="preserve"> </w:t>
      </w:r>
      <w:r>
        <w:rPr>
          <w:sz w:val="24"/>
        </w:rPr>
        <w:t>It</w:t>
      </w:r>
      <w:r>
        <w:rPr>
          <w:spacing w:val="-9"/>
          <w:sz w:val="24"/>
        </w:rPr>
        <w:t xml:space="preserve"> </w:t>
      </w:r>
      <w:r>
        <w:rPr>
          <w:sz w:val="24"/>
        </w:rPr>
        <w:t>is</w:t>
      </w:r>
      <w:r>
        <w:rPr>
          <w:spacing w:val="-7"/>
          <w:sz w:val="24"/>
        </w:rPr>
        <w:t xml:space="preserve"> </w:t>
      </w:r>
      <w:r>
        <w:rPr>
          <w:sz w:val="24"/>
        </w:rPr>
        <w:t>alleged</w:t>
      </w:r>
      <w:r>
        <w:rPr>
          <w:spacing w:val="-10"/>
          <w:sz w:val="24"/>
        </w:rPr>
        <w:t xml:space="preserve"> </w:t>
      </w:r>
      <w:r>
        <w:rPr>
          <w:sz w:val="24"/>
        </w:rPr>
        <w:t>that</w:t>
      </w:r>
      <w:r>
        <w:rPr>
          <w:spacing w:val="-9"/>
          <w:sz w:val="24"/>
        </w:rPr>
        <w:t xml:space="preserve"> </w:t>
      </w:r>
      <w:r>
        <w:rPr>
          <w:sz w:val="24"/>
        </w:rPr>
        <w:t>the</w:t>
      </w:r>
      <w:r>
        <w:rPr>
          <w:spacing w:val="-7"/>
          <w:sz w:val="24"/>
        </w:rPr>
        <w:t xml:space="preserve"> </w:t>
      </w:r>
      <w:r>
        <w:rPr>
          <w:sz w:val="24"/>
        </w:rPr>
        <w:t>first</w:t>
      </w:r>
      <w:r>
        <w:rPr>
          <w:spacing w:val="-9"/>
          <w:sz w:val="24"/>
        </w:rPr>
        <w:t xml:space="preserve"> </w:t>
      </w:r>
      <w:r>
        <w:rPr>
          <w:sz w:val="24"/>
        </w:rPr>
        <w:t>defendant</w:t>
      </w:r>
      <w:r>
        <w:rPr>
          <w:spacing w:val="-9"/>
          <w:sz w:val="24"/>
        </w:rPr>
        <w:t xml:space="preserve"> </w:t>
      </w:r>
      <w:r>
        <w:rPr>
          <w:sz w:val="24"/>
        </w:rPr>
        <w:t>has</w:t>
      </w:r>
      <w:r>
        <w:rPr>
          <w:spacing w:val="-9"/>
          <w:sz w:val="24"/>
        </w:rPr>
        <w:t xml:space="preserve"> </w:t>
      </w:r>
      <w:r>
        <w:rPr>
          <w:sz w:val="24"/>
        </w:rPr>
        <w:t>refused</w:t>
      </w:r>
      <w:r>
        <w:rPr>
          <w:spacing w:val="-5"/>
          <w:sz w:val="24"/>
        </w:rPr>
        <w:t xml:space="preserve"> </w:t>
      </w:r>
      <w:r>
        <w:rPr>
          <w:sz w:val="24"/>
        </w:rPr>
        <w:t>to</w:t>
      </w:r>
      <w:r>
        <w:rPr>
          <w:spacing w:val="-9"/>
          <w:sz w:val="24"/>
        </w:rPr>
        <w:t xml:space="preserve"> </w:t>
      </w:r>
      <w:r>
        <w:rPr>
          <w:sz w:val="24"/>
        </w:rPr>
        <w:t>give</w:t>
      </w:r>
      <w:r>
        <w:rPr>
          <w:spacing w:val="-10"/>
          <w:sz w:val="24"/>
        </w:rPr>
        <w:t xml:space="preserve"> </w:t>
      </w:r>
      <w:r>
        <w:rPr>
          <w:sz w:val="24"/>
        </w:rPr>
        <w:t>the</w:t>
      </w:r>
      <w:r>
        <w:rPr>
          <w:spacing w:val="-8"/>
          <w:sz w:val="24"/>
        </w:rPr>
        <w:t xml:space="preserve"> </w:t>
      </w:r>
      <w:r>
        <w:rPr>
          <w:sz w:val="24"/>
        </w:rPr>
        <w:t>plaintiff vacant</w:t>
      </w:r>
      <w:r>
        <w:rPr>
          <w:spacing w:val="-1"/>
          <w:sz w:val="24"/>
        </w:rPr>
        <w:t xml:space="preserve"> </w:t>
      </w:r>
      <w:r>
        <w:rPr>
          <w:sz w:val="24"/>
        </w:rPr>
        <w:t>possession</w:t>
      </w:r>
      <w:r>
        <w:rPr>
          <w:spacing w:val="-1"/>
          <w:sz w:val="24"/>
        </w:rPr>
        <w:t xml:space="preserve"> </w:t>
      </w:r>
      <w:r>
        <w:rPr>
          <w:sz w:val="24"/>
        </w:rPr>
        <w:t>and refused</w:t>
      </w:r>
      <w:r>
        <w:rPr>
          <w:spacing w:val="-1"/>
          <w:sz w:val="24"/>
        </w:rPr>
        <w:t xml:space="preserve"> </w:t>
      </w:r>
      <w:r>
        <w:rPr>
          <w:sz w:val="24"/>
        </w:rPr>
        <w:t>to</w:t>
      </w:r>
      <w:r>
        <w:rPr>
          <w:spacing w:val="-1"/>
          <w:sz w:val="24"/>
        </w:rPr>
        <w:t xml:space="preserve"> </w:t>
      </w:r>
      <w:r>
        <w:rPr>
          <w:sz w:val="24"/>
        </w:rPr>
        <w:t>accept</w:t>
      </w:r>
      <w:r>
        <w:rPr>
          <w:spacing w:val="-1"/>
          <w:sz w:val="24"/>
        </w:rPr>
        <w:t xml:space="preserve"> </w:t>
      </w:r>
      <w:r>
        <w:rPr>
          <w:sz w:val="24"/>
        </w:rPr>
        <w:t>further</w:t>
      </w:r>
      <w:r>
        <w:rPr>
          <w:spacing w:val="-2"/>
          <w:sz w:val="24"/>
        </w:rPr>
        <w:t xml:space="preserve"> </w:t>
      </w:r>
      <w:r>
        <w:rPr>
          <w:sz w:val="24"/>
        </w:rPr>
        <w:t>instalments.</w:t>
      </w:r>
      <w:r>
        <w:rPr>
          <w:spacing w:val="-1"/>
          <w:sz w:val="24"/>
        </w:rPr>
        <w:t xml:space="preserve"> </w:t>
      </w:r>
      <w:r>
        <w:rPr>
          <w:sz w:val="24"/>
        </w:rPr>
        <w:t>In addition,</w:t>
      </w:r>
      <w:r>
        <w:rPr>
          <w:spacing w:val="-1"/>
          <w:sz w:val="24"/>
        </w:rPr>
        <w:t xml:space="preserve"> </w:t>
      </w:r>
      <w:r>
        <w:rPr>
          <w:sz w:val="24"/>
        </w:rPr>
        <w:t>the</w:t>
      </w:r>
      <w:r>
        <w:rPr>
          <w:spacing w:val="-2"/>
          <w:sz w:val="24"/>
        </w:rPr>
        <w:t xml:space="preserve"> </w:t>
      </w:r>
      <w:r>
        <w:rPr>
          <w:sz w:val="24"/>
        </w:rPr>
        <w:t>plaintiff</w:t>
      </w:r>
      <w:r>
        <w:rPr>
          <w:spacing w:val="-3"/>
          <w:sz w:val="24"/>
        </w:rPr>
        <w:t xml:space="preserve"> </w:t>
      </w:r>
      <w:r>
        <w:rPr>
          <w:sz w:val="24"/>
        </w:rPr>
        <w:t>contends that the first defendant has sold and transferred the property to the fourth defendant.</w:t>
      </w:r>
    </w:p>
    <w:p w:rsidR="00DB1552" w:rsidRDefault="005E05ED">
      <w:pPr>
        <w:pStyle w:val="ListParagraph"/>
        <w:numPr>
          <w:ilvl w:val="0"/>
          <w:numId w:val="1"/>
        </w:numPr>
        <w:tabs>
          <w:tab w:val="left" w:pos="417"/>
        </w:tabs>
        <w:spacing w:line="360" w:lineRule="auto"/>
        <w:ind w:right="18" w:firstLine="0"/>
        <w:jc w:val="both"/>
        <w:rPr>
          <w:sz w:val="24"/>
        </w:rPr>
      </w:pPr>
      <w:r>
        <w:rPr>
          <w:sz w:val="24"/>
        </w:rPr>
        <w:t>The second, third and fourth defendants pleaded to the summons, and they did not participate in this special plea.</w:t>
      </w:r>
      <w:r>
        <w:rPr>
          <w:spacing w:val="40"/>
          <w:sz w:val="24"/>
        </w:rPr>
        <w:t xml:space="preserve"> </w:t>
      </w:r>
      <w:r>
        <w:rPr>
          <w:sz w:val="24"/>
        </w:rPr>
        <w:t>On 13 January 2025, the plaintiff caused to be issued a notice to</w:t>
      </w:r>
      <w:r>
        <w:rPr>
          <w:spacing w:val="-3"/>
          <w:sz w:val="24"/>
        </w:rPr>
        <w:t xml:space="preserve"> </w:t>
      </w:r>
      <w:r>
        <w:rPr>
          <w:sz w:val="24"/>
        </w:rPr>
        <w:t>plead</w:t>
      </w:r>
      <w:r>
        <w:rPr>
          <w:spacing w:val="-3"/>
          <w:sz w:val="24"/>
        </w:rPr>
        <w:t xml:space="preserve"> </w:t>
      </w:r>
      <w:r>
        <w:rPr>
          <w:sz w:val="24"/>
        </w:rPr>
        <w:t>against</w:t>
      </w:r>
      <w:r>
        <w:rPr>
          <w:spacing w:val="-2"/>
          <w:sz w:val="24"/>
        </w:rPr>
        <w:t xml:space="preserve"> </w:t>
      </w:r>
      <w:r>
        <w:rPr>
          <w:sz w:val="24"/>
        </w:rPr>
        <w:t>the</w:t>
      </w:r>
      <w:r>
        <w:rPr>
          <w:spacing w:val="-3"/>
          <w:sz w:val="24"/>
        </w:rPr>
        <w:t xml:space="preserve"> </w:t>
      </w:r>
      <w:r>
        <w:rPr>
          <w:sz w:val="24"/>
        </w:rPr>
        <w:t>first</w:t>
      </w:r>
      <w:r>
        <w:rPr>
          <w:spacing w:val="-3"/>
          <w:sz w:val="24"/>
        </w:rPr>
        <w:t xml:space="preserve"> </w:t>
      </w:r>
      <w:r>
        <w:rPr>
          <w:sz w:val="24"/>
        </w:rPr>
        <w:t>defendant.</w:t>
      </w:r>
      <w:r>
        <w:rPr>
          <w:spacing w:val="-3"/>
          <w:sz w:val="24"/>
        </w:rPr>
        <w:t xml:space="preserve"> </w:t>
      </w:r>
      <w:r>
        <w:rPr>
          <w:sz w:val="24"/>
        </w:rPr>
        <w:t>On</w:t>
      </w:r>
      <w:r>
        <w:rPr>
          <w:spacing w:val="-3"/>
          <w:sz w:val="24"/>
        </w:rPr>
        <w:t xml:space="preserve"> </w:t>
      </w:r>
      <w:r>
        <w:rPr>
          <w:sz w:val="24"/>
        </w:rPr>
        <w:t>16</w:t>
      </w:r>
      <w:r>
        <w:rPr>
          <w:spacing w:val="-3"/>
          <w:sz w:val="24"/>
        </w:rPr>
        <w:t xml:space="preserve"> </w:t>
      </w:r>
      <w:r>
        <w:rPr>
          <w:sz w:val="24"/>
        </w:rPr>
        <w:t>January</w:t>
      </w:r>
      <w:r>
        <w:rPr>
          <w:spacing w:val="-3"/>
          <w:sz w:val="24"/>
        </w:rPr>
        <w:t xml:space="preserve"> </w:t>
      </w:r>
      <w:r>
        <w:rPr>
          <w:sz w:val="24"/>
        </w:rPr>
        <w:t>2025,</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defendant</w:t>
      </w:r>
      <w:r>
        <w:rPr>
          <w:spacing w:val="-3"/>
          <w:sz w:val="24"/>
        </w:rPr>
        <w:t xml:space="preserve"> </w:t>
      </w:r>
      <w:r>
        <w:rPr>
          <w:sz w:val="24"/>
        </w:rPr>
        <w:t>filed</w:t>
      </w:r>
      <w:r>
        <w:rPr>
          <w:spacing w:val="-3"/>
          <w:sz w:val="24"/>
        </w:rPr>
        <w:t xml:space="preserve"> </w:t>
      </w:r>
      <w:r>
        <w:rPr>
          <w:sz w:val="24"/>
        </w:rPr>
        <w:t>a</w:t>
      </w:r>
      <w:r>
        <w:rPr>
          <w:spacing w:val="-5"/>
          <w:sz w:val="24"/>
        </w:rPr>
        <w:t xml:space="preserve"> </w:t>
      </w:r>
      <w:r>
        <w:rPr>
          <w:sz w:val="24"/>
        </w:rPr>
        <w:t>plea</w:t>
      </w:r>
      <w:r>
        <w:rPr>
          <w:spacing w:val="-5"/>
          <w:sz w:val="24"/>
        </w:rPr>
        <w:t xml:space="preserve"> </w:t>
      </w:r>
      <w:r>
        <w:rPr>
          <w:sz w:val="24"/>
        </w:rPr>
        <w:t>in</w:t>
      </w:r>
      <w:r>
        <w:rPr>
          <w:spacing w:val="-3"/>
          <w:sz w:val="24"/>
        </w:rPr>
        <w:t xml:space="preserve"> </w:t>
      </w:r>
      <w:r>
        <w:rPr>
          <w:sz w:val="24"/>
        </w:rPr>
        <w:t>bar. The first defendant contends that the dispute between itself and the plaintiff, in terms of th</w:t>
      </w:r>
      <w:r>
        <w:rPr>
          <w:sz w:val="24"/>
        </w:rPr>
        <w:t>e parties’ agreement, is resolvable in terms of the Arbitration Act [</w:t>
      </w:r>
      <w:r>
        <w:rPr>
          <w:i/>
          <w:sz w:val="24"/>
        </w:rPr>
        <w:t>Chapter 7:15</w:t>
      </w:r>
      <w:r>
        <w:rPr>
          <w:sz w:val="24"/>
        </w:rPr>
        <w:t>], at the Commercial</w:t>
      </w:r>
      <w:r>
        <w:rPr>
          <w:spacing w:val="-11"/>
          <w:sz w:val="24"/>
        </w:rPr>
        <w:t xml:space="preserve"> </w:t>
      </w:r>
      <w:r>
        <w:rPr>
          <w:sz w:val="24"/>
        </w:rPr>
        <w:t>Arbitration</w:t>
      </w:r>
      <w:r>
        <w:rPr>
          <w:spacing w:val="-11"/>
          <w:sz w:val="24"/>
        </w:rPr>
        <w:t xml:space="preserve"> </w:t>
      </w:r>
      <w:r>
        <w:rPr>
          <w:sz w:val="24"/>
        </w:rPr>
        <w:t>Centre.</w:t>
      </w:r>
      <w:r>
        <w:rPr>
          <w:spacing w:val="-8"/>
          <w:sz w:val="24"/>
        </w:rPr>
        <w:t xml:space="preserve"> </w:t>
      </w:r>
      <w:r>
        <w:rPr>
          <w:sz w:val="24"/>
        </w:rPr>
        <w:t>In</w:t>
      </w:r>
      <w:r>
        <w:rPr>
          <w:spacing w:val="-11"/>
          <w:sz w:val="24"/>
        </w:rPr>
        <w:t xml:space="preserve"> </w:t>
      </w:r>
      <w:r>
        <w:rPr>
          <w:sz w:val="24"/>
        </w:rPr>
        <w:t>addition,</w:t>
      </w:r>
      <w:r>
        <w:rPr>
          <w:spacing w:val="-10"/>
          <w:sz w:val="24"/>
        </w:rPr>
        <w:t xml:space="preserve"> </w:t>
      </w:r>
      <w:r>
        <w:rPr>
          <w:sz w:val="24"/>
        </w:rPr>
        <w:t>it</w:t>
      </w:r>
      <w:r>
        <w:rPr>
          <w:spacing w:val="-10"/>
          <w:sz w:val="24"/>
        </w:rPr>
        <w:t xml:space="preserve"> </w:t>
      </w:r>
      <w:r>
        <w:rPr>
          <w:sz w:val="24"/>
        </w:rPr>
        <w:t>was</w:t>
      </w:r>
      <w:r>
        <w:rPr>
          <w:spacing w:val="-10"/>
          <w:sz w:val="24"/>
        </w:rPr>
        <w:t xml:space="preserve"> </w:t>
      </w:r>
      <w:r>
        <w:rPr>
          <w:sz w:val="24"/>
        </w:rPr>
        <w:t>contended</w:t>
      </w:r>
      <w:r>
        <w:rPr>
          <w:spacing w:val="-11"/>
          <w:sz w:val="24"/>
        </w:rPr>
        <w:t xml:space="preserve"> </w:t>
      </w:r>
      <w:r>
        <w:rPr>
          <w:sz w:val="24"/>
        </w:rPr>
        <w:t>that</w:t>
      </w:r>
      <w:r>
        <w:rPr>
          <w:spacing w:val="-11"/>
          <w:sz w:val="24"/>
        </w:rPr>
        <w:t xml:space="preserve"> </w:t>
      </w:r>
      <w:r>
        <w:rPr>
          <w:sz w:val="24"/>
        </w:rPr>
        <w:t>this</w:t>
      </w:r>
      <w:r>
        <w:rPr>
          <w:spacing w:val="-10"/>
          <w:sz w:val="24"/>
        </w:rPr>
        <w:t xml:space="preserve"> </w:t>
      </w:r>
      <w:r>
        <w:rPr>
          <w:sz w:val="24"/>
        </w:rPr>
        <w:t>court</w:t>
      </w:r>
      <w:r>
        <w:rPr>
          <w:spacing w:val="-11"/>
          <w:sz w:val="24"/>
        </w:rPr>
        <w:t xml:space="preserve"> </w:t>
      </w:r>
      <w:r>
        <w:rPr>
          <w:sz w:val="24"/>
        </w:rPr>
        <w:t>has</w:t>
      </w:r>
      <w:r>
        <w:rPr>
          <w:spacing w:val="-10"/>
          <w:sz w:val="24"/>
        </w:rPr>
        <w:t xml:space="preserve"> </w:t>
      </w:r>
      <w:r>
        <w:rPr>
          <w:sz w:val="24"/>
        </w:rPr>
        <w:t>no</w:t>
      </w:r>
      <w:r>
        <w:rPr>
          <w:spacing w:val="-11"/>
          <w:sz w:val="24"/>
        </w:rPr>
        <w:t xml:space="preserve"> </w:t>
      </w:r>
      <w:r>
        <w:rPr>
          <w:sz w:val="24"/>
        </w:rPr>
        <w:t>jurisdiction on</w:t>
      </w:r>
      <w:r>
        <w:rPr>
          <w:spacing w:val="-2"/>
          <w:sz w:val="24"/>
        </w:rPr>
        <w:t xml:space="preserve"> </w:t>
      </w:r>
      <w:r>
        <w:rPr>
          <w:sz w:val="24"/>
        </w:rPr>
        <w:t>this</w:t>
      </w:r>
      <w:r>
        <w:rPr>
          <w:spacing w:val="-3"/>
          <w:sz w:val="24"/>
        </w:rPr>
        <w:t xml:space="preserve"> </w:t>
      </w:r>
      <w:r>
        <w:rPr>
          <w:sz w:val="24"/>
        </w:rPr>
        <w:t>matter.</w:t>
      </w:r>
      <w:r>
        <w:rPr>
          <w:spacing w:val="-2"/>
          <w:sz w:val="24"/>
        </w:rPr>
        <w:t xml:space="preserve"> </w:t>
      </w:r>
      <w:r>
        <w:rPr>
          <w:sz w:val="24"/>
        </w:rPr>
        <w:t>The</w:t>
      </w:r>
      <w:r>
        <w:rPr>
          <w:spacing w:val="-3"/>
          <w:sz w:val="24"/>
        </w:rPr>
        <w:t xml:space="preserve"> </w:t>
      </w:r>
      <w:r>
        <w:rPr>
          <w:sz w:val="24"/>
        </w:rPr>
        <w:t>first</w:t>
      </w:r>
      <w:r>
        <w:rPr>
          <w:spacing w:val="-2"/>
          <w:sz w:val="24"/>
        </w:rPr>
        <w:t xml:space="preserve"> </w:t>
      </w:r>
      <w:r>
        <w:rPr>
          <w:sz w:val="24"/>
        </w:rPr>
        <w:t>defendant</w:t>
      </w:r>
      <w:r>
        <w:rPr>
          <w:spacing w:val="-2"/>
          <w:sz w:val="24"/>
        </w:rPr>
        <w:t xml:space="preserve"> </w:t>
      </w:r>
      <w:r>
        <w:rPr>
          <w:sz w:val="24"/>
        </w:rPr>
        <w:t>sought</w:t>
      </w:r>
      <w:r>
        <w:rPr>
          <w:spacing w:val="-2"/>
          <w:sz w:val="24"/>
        </w:rPr>
        <w:t xml:space="preserve"> </w:t>
      </w:r>
      <w:r>
        <w:rPr>
          <w:sz w:val="24"/>
        </w:rPr>
        <w:t>that</w:t>
      </w:r>
      <w:r>
        <w:rPr>
          <w:spacing w:val="-2"/>
          <w:sz w:val="24"/>
        </w:rPr>
        <w:t xml:space="preserve"> </w:t>
      </w:r>
      <w:r>
        <w:rPr>
          <w:sz w:val="24"/>
        </w:rPr>
        <w:t>this</w:t>
      </w:r>
      <w:r>
        <w:rPr>
          <w:spacing w:val="-4"/>
          <w:sz w:val="24"/>
        </w:rPr>
        <w:t xml:space="preserve"> </w:t>
      </w:r>
      <w:r>
        <w:rPr>
          <w:sz w:val="24"/>
        </w:rPr>
        <w:t>matter</w:t>
      </w:r>
      <w:r>
        <w:rPr>
          <w:spacing w:val="-2"/>
          <w:sz w:val="24"/>
        </w:rPr>
        <w:t xml:space="preserve"> </w:t>
      </w:r>
      <w:r>
        <w:rPr>
          <w:sz w:val="24"/>
        </w:rPr>
        <w:t>be</w:t>
      </w:r>
      <w:r>
        <w:rPr>
          <w:spacing w:val="-3"/>
          <w:sz w:val="24"/>
        </w:rPr>
        <w:t xml:space="preserve"> </w:t>
      </w:r>
      <w:r>
        <w:rPr>
          <w:sz w:val="24"/>
        </w:rPr>
        <w:t>struck</w:t>
      </w:r>
      <w:r>
        <w:rPr>
          <w:spacing w:val="-3"/>
          <w:sz w:val="24"/>
        </w:rPr>
        <w:t xml:space="preserve"> </w:t>
      </w:r>
      <w:r>
        <w:rPr>
          <w:sz w:val="24"/>
        </w:rPr>
        <w:t>off</w:t>
      </w:r>
      <w:r>
        <w:rPr>
          <w:spacing w:val="-4"/>
          <w:sz w:val="24"/>
        </w:rPr>
        <w:t xml:space="preserve"> </w:t>
      </w:r>
      <w:r>
        <w:rPr>
          <w:sz w:val="24"/>
        </w:rPr>
        <w:t>the</w:t>
      </w:r>
      <w:r>
        <w:rPr>
          <w:spacing w:val="-2"/>
          <w:sz w:val="24"/>
        </w:rPr>
        <w:t xml:space="preserve"> </w:t>
      </w:r>
      <w:r>
        <w:rPr>
          <w:sz w:val="24"/>
        </w:rPr>
        <w:t>roll</w:t>
      </w:r>
      <w:r>
        <w:rPr>
          <w:spacing w:val="-2"/>
          <w:sz w:val="24"/>
        </w:rPr>
        <w:t xml:space="preserve"> </w:t>
      </w:r>
      <w:r>
        <w:rPr>
          <w:sz w:val="24"/>
        </w:rPr>
        <w:t>or</w:t>
      </w:r>
      <w:r>
        <w:rPr>
          <w:spacing w:val="-2"/>
          <w:sz w:val="24"/>
        </w:rPr>
        <w:t xml:space="preserve"> </w:t>
      </w:r>
      <w:r>
        <w:rPr>
          <w:sz w:val="24"/>
        </w:rPr>
        <w:t>be</w:t>
      </w:r>
      <w:r>
        <w:rPr>
          <w:spacing w:val="-4"/>
          <w:sz w:val="24"/>
        </w:rPr>
        <w:t xml:space="preserve"> </w:t>
      </w:r>
      <w:r>
        <w:rPr>
          <w:sz w:val="24"/>
        </w:rPr>
        <w:t>dismissed with costs on a legal practitioner and client scale.</w:t>
      </w:r>
    </w:p>
    <w:p w:rsidR="00DB1552" w:rsidRDefault="005E05ED">
      <w:pPr>
        <w:pStyle w:val="ListParagraph"/>
        <w:numPr>
          <w:ilvl w:val="0"/>
          <w:numId w:val="1"/>
        </w:numPr>
        <w:tabs>
          <w:tab w:val="left" w:pos="401"/>
        </w:tabs>
        <w:spacing w:before="1" w:line="360" w:lineRule="auto"/>
        <w:ind w:right="21" w:firstLine="0"/>
        <w:jc w:val="both"/>
        <w:rPr>
          <w:sz w:val="24"/>
        </w:rPr>
      </w:pPr>
      <w:r>
        <w:rPr>
          <w:sz w:val="24"/>
        </w:rPr>
        <w:t xml:space="preserve">The plaintiff raised two preliminary objections, </w:t>
      </w:r>
      <w:r>
        <w:rPr>
          <w:i/>
          <w:sz w:val="24"/>
        </w:rPr>
        <w:t xml:space="preserve">viz, </w:t>
      </w:r>
      <w:r>
        <w:rPr>
          <w:sz w:val="24"/>
        </w:rPr>
        <w:t>(a) that the special plea is fatally defective</w:t>
      </w:r>
      <w:r>
        <w:rPr>
          <w:spacing w:val="-8"/>
          <w:sz w:val="24"/>
        </w:rPr>
        <w:t xml:space="preserve"> </w:t>
      </w:r>
      <w:r>
        <w:rPr>
          <w:sz w:val="24"/>
        </w:rPr>
        <w:t>in</w:t>
      </w:r>
      <w:r>
        <w:rPr>
          <w:spacing w:val="-9"/>
          <w:sz w:val="24"/>
        </w:rPr>
        <w:t xml:space="preserve"> </w:t>
      </w:r>
      <w:r>
        <w:rPr>
          <w:sz w:val="24"/>
        </w:rPr>
        <w:t>that</w:t>
      </w:r>
      <w:r>
        <w:rPr>
          <w:spacing w:val="-10"/>
          <w:sz w:val="24"/>
        </w:rPr>
        <w:t xml:space="preserve"> </w:t>
      </w:r>
      <w:r>
        <w:rPr>
          <w:sz w:val="24"/>
        </w:rPr>
        <w:t>it</w:t>
      </w:r>
      <w:r>
        <w:rPr>
          <w:spacing w:val="-9"/>
          <w:sz w:val="24"/>
        </w:rPr>
        <w:t xml:space="preserve"> </w:t>
      </w:r>
      <w:r>
        <w:rPr>
          <w:sz w:val="24"/>
        </w:rPr>
        <w:t>was</w:t>
      </w:r>
      <w:r>
        <w:rPr>
          <w:spacing w:val="-9"/>
          <w:sz w:val="24"/>
        </w:rPr>
        <w:t xml:space="preserve"> </w:t>
      </w:r>
      <w:r>
        <w:rPr>
          <w:sz w:val="24"/>
        </w:rPr>
        <w:t>filed</w:t>
      </w:r>
      <w:r>
        <w:rPr>
          <w:spacing w:val="-10"/>
          <w:sz w:val="24"/>
        </w:rPr>
        <w:t xml:space="preserve"> </w:t>
      </w:r>
      <w:r>
        <w:rPr>
          <w:sz w:val="24"/>
        </w:rPr>
        <w:t>before</w:t>
      </w:r>
      <w:r>
        <w:rPr>
          <w:spacing w:val="-9"/>
          <w:sz w:val="24"/>
        </w:rPr>
        <w:t xml:space="preserve"> </w:t>
      </w:r>
      <w:r>
        <w:rPr>
          <w:sz w:val="24"/>
        </w:rPr>
        <w:t>a</w:t>
      </w:r>
      <w:r>
        <w:rPr>
          <w:spacing w:val="-11"/>
          <w:sz w:val="24"/>
        </w:rPr>
        <w:t xml:space="preserve"> </w:t>
      </w:r>
      <w:r>
        <w:rPr>
          <w:sz w:val="24"/>
        </w:rPr>
        <w:t>plea</w:t>
      </w:r>
      <w:r>
        <w:rPr>
          <w:spacing w:val="-11"/>
          <w:sz w:val="24"/>
        </w:rPr>
        <w:t xml:space="preserve"> </w:t>
      </w:r>
      <w:r>
        <w:rPr>
          <w:sz w:val="24"/>
        </w:rPr>
        <w:t>on</w:t>
      </w:r>
      <w:r>
        <w:rPr>
          <w:spacing w:val="-10"/>
          <w:sz w:val="24"/>
        </w:rPr>
        <w:t xml:space="preserve"> </w:t>
      </w:r>
      <w:r>
        <w:rPr>
          <w:sz w:val="24"/>
        </w:rPr>
        <w:t>the</w:t>
      </w:r>
      <w:r>
        <w:rPr>
          <w:spacing w:val="-8"/>
          <w:sz w:val="24"/>
        </w:rPr>
        <w:t xml:space="preserve"> </w:t>
      </w:r>
      <w:r>
        <w:rPr>
          <w:sz w:val="24"/>
        </w:rPr>
        <w:t>merits</w:t>
      </w:r>
      <w:r>
        <w:rPr>
          <w:spacing w:val="-9"/>
          <w:sz w:val="24"/>
        </w:rPr>
        <w:t xml:space="preserve"> </w:t>
      </w:r>
      <w:r>
        <w:rPr>
          <w:sz w:val="24"/>
        </w:rPr>
        <w:t>was</w:t>
      </w:r>
      <w:r>
        <w:rPr>
          <w:spacing w:val="-7"/>
          <w:sz w:val="24"/>
        </w:rPr>
        <w:t xml:space="preserve"> </w:t>
      </w:r>
      <w:r>
        <w:rPr>
          <w:sz w:val="24"/>
        </w:rPr>
        <w:t>filed;</w:t>
      </w:r>
      <w:r>
        <w:rPr>
          <w:spacing w:val="-9"/>
          <w:sz w:val="24"/>
        </w:rPr>
        <w:t xml:space="preserve"> </w:t>
      </w:r>
      <w:r>
        <w:rPr>
          <w:sz w:val="24"/>
        </w:rPr>
        <w:t>(b)</w:t>
      </w:r>
      <w:r>
        <w:rPr>
          <w:spacing w:val="-9"/>
          <w:sz w:val="24"/>
        </w:rPr>
        <w:t xml:space="preserve"> </w:t>
      </w:r>
      <w:r>
        <w:rPr>
          <w:sz w:val="24"/>
        </w:rPr>
        <w:t>th</w:t>
      </w:r>
      <w:r>
        <w:rPr>
          <w:sz w:val="24"/>
        </w:rPr>
        <w:t>at</w:t>
      </w:r>
      <w:r>
        <w:rPr>
          <w:spacing w:val="-10"/>
          <w:sz w:val="24"/>
        </w:rPr>
        <w:t xml:space="preserve"> </w:t>
      </w:r>
      <w:r>
        <w:rPr>
          <w:sz w:val="24"/>
        </w:rPr>
        <w:t>once</w:t>
      </w:r>
      <w:r>
        <w:rPr>
          <w:spacing w:val="-11"/>
          <w:sz w:val="24"/>
        </w:rPr>
        <w:t xml:space="preserve"> </w:t>
      </w:r>
      <w:r>
        <w:rPr>
          <w:sz w:val="24"/>
        </w:rPr>
        <w:t>the</w:t>
      </w:r>
      <w:r>
        <w:rPr>
          <w:spacing w:val="-8"/>
          <w:sz w:val="24"/>
        </w:rPr>
        <w:t xml:space="preserve"> </w:t>
      </w:r>
      <w:r>
        <w:rPr>
          <w:sz w:val="24"/>
        </w:rPr>
        <w:t>plaintiff</w:t>
      </w:r>
      <w:r>
        <w:rPr>
          <w:spacing w:val="-7"/>
          <w:sz w:val="24"/>
        </w:rPr>
        <w:t xml:space="preserve"> </w:t>
      </w:r>
      <w:r>
        <w:rPr>
          <w:sz w:val="24"/>
        </w:rPr>
        <w:t>had filed and served a notice to plead, the first defendant had lost the right to file a special plea.</w:t>
      </w:r>
    </w:p>
    <w:p w:rsidR="00DB1552" w:rsidRDefault="005E05ED">
      <w:pPr>
        <w:pStyle w:val="ListParagraph"/>
        <w:numPr>
          <w:ilvl w:val="0"/>
          <w:numId w:val="1"/>
        </w:numPr>
        <w:tabs>
          <w:tab w:val="left" w:pos="391"/>
        </w:tabs>
        <w:spacing w:line="360" w:lineRule="auto"/>
        <w:ind w:firstLine="0"/>
        <w:jc w:val="both"/>
        <w:rPr>
          <w:sz w:val="24"/>
        </w:rPr>
      </w:pPr>
      <w:r>
        <w:rPr>
          <w:sz w:val="24"/>
        </w:rPr>
        <w:t>I now turn to the preliminary objection that the special plea is fatally defective. It was argued that before a litigant file a special plea of arbitration, it must show that there is an arbitrable dispute which falls into the ambit of the arbitration clau</w:t>
      </w:r>
      <w:r>
        <w:rPr>
          <w:sz w:val="24"/>
        </w:rPr>
        <w:t xml:space="preserve">se in the agreement. The dispute must appear </w:t>
      </w:r>
      <w:r>
        <w:rPr>
          <w:i/>
          <w:sz w:val="24"/>
        </w:rPr>
        <w:t xml:space="preserve">ex facie </w:t>
      </w:r>
      <w:r>
        <w:rPr>
          <w:sz w:val="24"/>
        </w:rPr>
        <w:t>the record. It was submitted further that it is only a plea on the merits that can show</w:t>
      </w:r>
      <w:r>
        <w:rPr>
          <w:spacing w:val="-1"/>
          <w:sz w:val="24"/>
        </w:rPr>
        <w:t xml:space="preserve"> </w:t>
      </w:r>
      <w:r>
        <w:rPr>
          <w:sz w:val="24"/>
        </w:rPr>
        <w:t>the existence</w:t>
      </w:r>
      <w:r>
        <w:rPr>
          <w:spacing w:val="-1"/>
          <w:sz w:val="24"/>
        </w:rPr>
        <w:t xml:space="preserve"> </w:t>
      </w:r>
      <w:r>
        <w:rPr>
          <w:sz w:val="24"/>
        </w:rPr>
        <w:t>of</w:t>
      </w:r>
      <w:r>
        <w:rPr>
          <w:spacing w:val="-1"/>
          <w:sz w:val="24"/>
        </w:rPr>
        <w:t xml:space="preserve"> </w:t>
      </w:r>
      <w:r>
        <w:rPr>
          <w:sz w:val="24"/>
        </w:rPr>
        <w:t>a dispute. It was further</w:t>
      </w:r>
      <w:r>
        <w:rPr>
          <w:spacing w:val="-1"/>
          <w:sz w:val="24"/>
        </w:rPr>
        <w:t xml:space="preserve"> </w:t>
      </w:r>
      <w:r>
        <w:rPr>
          <w:sz w:val="24"/>
        </w:rPr>
        <w:t>submitted</w:t>
      </w:r>
      <w:r>
        <w:rPr>
          <w:spacing w:val="-1"/>
          <w:sz w:val="24"/>
        </w:rPr>
        <w:t xml:space="preserve"> </w:t>
      </w:r>
      <w:r>
        <w:rPr>
          <w:sz w:val="24"/>
        </w:rPr>
        <w:t>that the</w:t>
      </w:r>
      <w:r>
        <w:rPr>
          <w:spacing w:val="-1"/>
          <w:sz w:val="24"/>
        </w:rPr>
        <w:t xml:space="preserve"> </w:t>
      </w:r>
      <w:r>
        <w:rPr>
          <w:sz w:val="24"/>
        </w:rPr>
        <w:t>failure</w:t>
      </w:r>
      <w:r>
        <w:rPr>
          <w:spacing w:val="-1"/>
          <w:sz w:val="24"/>
        </w:rPr>
        <w:t xml:space="preserve"> </w:t>
      </w:r>
      <w:r>
        <w:rPr>
          <w:sz w:val="24"/>
        </w:rPr>
        <w:t>to file a plea on the merits renders this special plea fatally defective and must be struck off the roll with costs.</w:t>
      </w:r>
    </w:p>
    <w:p w:rsidR="00DB1552" w:rsidRDefault="00DB1552">
      <w:pPr>
        <w:pStyle w:val="ListParagraph"/>
        <w:spacing w:line="360" w:lineRule="auto"/>
        <w:rPr>
          <w:sz w:val="24"/>
        </w:rPr>
        <w:sectPr w:rsidR="00DB1552">
          <w:pgSz w:w="11910" w:h="16840"/>
          <w:pgMar w:top="2080" w:right="1417" w:bottom="280" w:left="1417" w:header="717" w:footer="0" w:gutter="0"/>
          <w:cols w:space="720"/>
        </w:sectPr>
      </w:pPr>
    </w:p>
    <w:p w:rsidR="00DB1552" w:rsidRDefault="00DB1552">
      <w:pPr>
        <w:pStyle w:val="BodyText"/>
      </w:pPr>
    </w:p>
    <w:p w:rsidR="00DB1552" w:rsidRDefault="00DB1552">
      <w:pPr>
        <w:pStyle w:val="BodyText"/>
      </w:pPr>
    </w:p>
    <w:p w:rsidR="00DB1552" w:rsidRDefault="00DB1552">
      <w:pPr>
        <w:pStyle w:val="BodyText"/>
        <w:spacing w:before="9"/>
      </w:pPr>
    </w:p>
    <w:p w:rsidR="00DB1552" w:rsidRDefault="005E05ED">
      <w:pPr>
        <w:pStyle w:val="ListParagraph"/>
        <w:numPr>
          <w:ilvl w:val="0"/>
          <w:numId w:val="1"/>
        </w:numPr>
        <w:tabs>
          <w:tab w:val="left" w:pos="417"/>
        </w:tabs>
        <w:spacing w:line="360" w:lineRule="auto"/>
        <w:ind w:right="16" w:firstLine="0"/>
        <w:jc w:val="both"/>
        <w:rPr>
          <w:sz w:val="24"/>
        </w:rPr>
      </w:pPr>
      <w:r>
        <w:rPr>
          <w:sz w:val="24"/>
        </w:rPr>
        <w:t>The first defendant submitted that the cases cited by the plaintiff in support of his preliminary</w:t>
      </w:r>
      <w:r>
        <w:rPr>
          <w:spacing w:val="-2"/>
          <w:sz w:val="24"/>
        </w:rPr>
        <w:t xml:space="preserve"> </w:t>
      </w:r>
      <w:r>
        <w:rPr>
          <w:sz w:val="24"/>
        </w:rPr>
        <w:t>objection</w:t>
      </w:r>
      <w:r>
        <w:rPr>
          <w:spacing w:val="-2"/>
          <w:sz w:val="24"/>
        </w:rPr>
        <w:t xml:space="preserve"> </w:t>
      </w:r>
      <w:r>
        <w:rPr>
          <w:sz w:val="24"/>
        </w:rPr>
        <w:t>were</w:t>
      </w:r>
      <w:r>
        <w:rPr>
          <w:spacing w:val="-4"/>
          <w:sz w:val="24"/>
        </w:rPr>
        <w:t xml:space="preserve"> </w:t>
      </w:r>
      <w:r>
        <w:rPr>
          <w:sz w:val="24"/>
        </w:rPr>
        <w:t>dealt</w:t>
      </w:r>
      <w:r>
        <w:rPr>
          <w:spacing w:val="-2"/>
          <w:sz w:val="24"/>
        </w:rPr>
        <w:t xml:space="preserve"> </w:t>
      </w:r>
      <w:r>
        <w:rPr>
          <w:sz w:val="24"/>
        </w:rPr>
        <w:t>with</w:t>
      </w:r>
      <w:r>
        <w:rPr>
          <w:spacing w:val="-2"/>
          <w:sz w:val="24"/>
        </w:rPr>
        <w:t xml:space="preserve"> </w:t>
      </w:r>
      <w:r>
        <w:rPr>
          <w:sz w:val="24"/>
        </w:rPr>
        <w:t>before</w:t>
      </w:r>
      <w:r>
        <w:rPr>
          <w:spacing w:val="-4"/>
          <w:sz w:val="24"/>
        </w:rPr>
        <w:t xml:space="preserve"> </w:t>
      </w:r>
      <w:r>
        <w:rPr>
          <w:sz w:val="24"/>
        </w:rPr>
        <w:t>the</w:t>
      </w:r>
      <w:r>
        <w:rPr>
          <w:spacing w:val="-1"/>
          <w:sz w:val="24"/>
        </w:rPr>
        <w:t xml:space="preserve"> </w:t>
      </w:r>
      <w:r>
        <w:rPr>
          <w:sz w:val="24"/>
        </w:rPr>
        <w:t>promulgation</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High Court</w:t>
      </w:r>
      <w:r>
        <w:rPr>
          <w:spacing w:val="-2"/>
          <w:sz w:val="24"/>
        </w:rPr>
        <w:t xml:space="preserve"> </w:t>
      </w:r>
      <w:r>
        <w:rPr>
          <w:sz w:val="24"/>
        </w:rPr>
        <w:t>Rules,</w:t>
      </w:r>
      <w:r>
        <w:rPr>
          <w:spacing w:val="-2"/>
          <w:sz w:val="24"/>
        </w:rPr>
        <w:t xml:space="preserve"> </w:t>
      </w:r>
      <w:r>
        <w:rPr>
          <w:sz w:val="24"/>
        </w:rPr>
        <w:t>2021. It was submitted further that the current rules allow a defendant to file a special plea as an alternative to a plea on the merits. It was further argued that the second, third, and fourth defend</w:t>
      </w:r>
      <w:r>
        <w:rPr>
          <w:sz w:val="24"/>
        </w:rPr>
        <w:t xml:space="preserve">ants have filed their pleas on the merits, thus confirming the existence of the dispute. The first defendant argued that the preliminary objection has no merits and ought to be </w:t>
      </w:r>
      <w:r>
        <w:rPr>
          <w:spacing w:val="-2"/>
          <w:sz w:val="24"/>
        </w:rPr>
        <w:t>dismissed.</w:t>
      </w:r>
    </w:p>
    <w:p w:rsidR="00DB1552" w:rsidRDefault="005E05ED">
      <w:pPr>
        <w:pStyle w:val="ListParagraph"/>
        <w:numPr>
          <w:ilvl w:val="0"/>
          <w:numId w:val="1"/>
        </w:numPr>
        <w:tabs>
          <w:tab w:val="left" w:pos="386"/>
        </w:tabs>
        <w:spacing w:line="360" w:lineRule="auto"/>
        <w:ind w:firstLine="0"/>
        <w:jc w:val="both"/>
        <w:rPr>
          <w:sz w:val="24"/>
        </w:rPr>
      </w:pPr>
      <w:r>
        <w:rPr>
          <w:sz w:val="24"/>
        </w:rPr>
        <w:t>In</w:t>
      </w:r>
      <w:r>
        <w:rPr>
          <w:spacing w:val="-3"/>
          <w:sz w:val="24"/>
        </w:rPr>
        <w:t xml:space="preserve"> </w:t>
      </w:r>
      <w:r>
        <w:rPr>
          <w:i/>
          <w:sz w:val="24"/>
        </w:rPr>
        <w:t>Cargill Zimbabwe</w:t>
      </w:r>
      <w:r>
        <w:rPr>
          <w:i/>
          <w:spacing w:val="-4"/>
          <w:sz w:val="24"/>
        </w:rPr>
        <w:t xml:space="preserve"> </w:t>
      </w:r>
      <w:r>
        <w:rPr>
          <w:sz w:val="24"/>
        </w:rPr>
        <w:t>v</w:t>
      </w:r>
      <w:r>
        <w:rPr>
          <w:spacing w:val="-2"/>
          <w:sz w:val="24"/>
        </w:rPr>
        <w:t xml:space="preserve"> </w:t>
      </w:r>
      <w:r>
        <w:rPr>
          <w:i/>
          <w:sz w:val="24"/>
        </w:rPr>
        <w:t xml:space="preserve">Culvenham Trading (Pvt) Ltd </w:t>
      </w:r>
      <w:r>
        <w:rPr>
          <w:sz w:val="24"/>
        </w:rPr>
        <w:t>2006 (1) ZLR 381 (</w:t>
      </w:r>
      <w:r>
        <w:rPr>
          <w:sz w:val="24"/>
        </w:rPr>
        <w:t>H) at 382 F-G MAKARAU J (as she then was) had this to say on the point:-</w:t>
      </w:r>
    </w:p>
    <w:p w:rsidR="00DB1552" w:rsidRDefault="005E05ED">
      <w:pPr>
        <w:spacing w:before="2" w:line="276" w:lineRule="auto"/>
        <w:ind w:left="743" w:right="17"/>
        <w:jc w:val="both"/>
      </w:pPr>
      <w:r>
        <w:t>“For a court to stay its proceedings and refer the matter to arbitration, there must be a dispute between the parties</w:t>
      </w:r>
      <w:r>
        <w:rPr>
          <w:spacing w:val="-2"/>
        </w:rPr>
        <w:t xml:space="preserve"> </w:t>
      </w:r>
      <w:r>
        <w:t xml:space="preserve">apparent </w:t>
      </w:r>
      <w:r>
        <w:rPr>
          <w:i/>
        </w:rPr>
        <w:t>ex</w:t>
      </w:r>
      <w:r>
        <w:rPr>
          <w:i/>
          <w:spacing w:val="-2"/>
        </w:rPr>
        <w:t xml:space="preserve"> </w:t>
      </w:r>
      <w:r>
        <w:rPr>
          <w:i/>
        </w:rPr>
        <w:t>facie</w:t>
      </w:r>
      <w:r>
        <w:rPr>
          <w:i/>
          <w:spacing w:val="-2"/>
        </w:rPr>
        <w:t xml:space="preserve"> </w:t>
      </w:r>
      <w:r>
        <w:t>the</w:t>
      </w:r>
      <w:r>
        <w:rPr>
          <w:spacing w:val="-2"/>
        </w:rPr>
        <w:t xml:space="preserve"> </w:t>
      </w:r>
      <w:r>
        <w:t>pleadings. This appears</w:t>
      </w:r>
      <w:r>
        <w:rPr>
          <w:spacing w:val="-2"/>
        </w:rPr>
        <w:t xml:space="preserve"> </w:t>
      </w:r>
      <w:r>
        <w:t>to</w:t>
      </w:r>
      <w:r>
        <w:rPr>
          <w:spacing w:val="-2"/>
        </w:rPr>
        <w:t xml:space="preserve"> </w:t>
      </w:r>
      <w:r>
        <w:t>me</w:t>
      </w:r>
      <w:r>
        <w:rPr>
          <w:spacing w:val="-2"/>
        </w:rPr>
        <w:t xml:space="preserve"> </w:t>
      </w:r>
      <w:r>
        <w:t>to</w:t>
      </w:r>
      <w:r>
        <w:rPr>
          <w:spacing w:val="-2"/>
        </w:rPr>
        <w:t xml:space="preserve"> </w:t>
      </w:r>
      <w:r>
        <w:t>be</w:t>
      </w:r>
      <w:r>
        <w:rPr>
          <w:spacing w:val="-2"/>
        </w:rPr>
        <w:t xml:space="preserve"> </w:t>
      </w:r>
      <w:r>
        <w:t>a settl</w:t>
      </w:r>
      <w:r>
        <w:t xml:space="preserve">ed position of our law. See </w:t>
      </w:r>
      <w:r>
        <w:rPr>
          <w:i/>
        </w:rPr>
        <w:t xml:space="preserve">PTA Bank </w:t>
      </w:r>
      <w:r>
        <w:t xml:space="preserve">v </w:t>
      </w:r>
      <w:r>
        <w:rPr>
          <w:i/>
        </w:rPr>
        <w:t xml:space="preserve">Elanne (Pvt) Ltd &amp; Others </w:t>
      </w:r>
      <w:r>
        <w:t xml:space="preserve">2000 (1) ZLR 156 (H) and </w:t>
      </w:r>
      <w:r>
        <w:rPr>
          <w:i/>
        </w:rPr>
        <w:t xml:space="preserve">Zimbabwe Broadcasting Corporation </w:t>
      </w:r>
      <w:r>
        <w:t xml:space="preserve">v </w:t>
      </w:r>
      <w:r>
        <w:rPr>
          <w:i/>
        </w:rPr>
        <w:t xml:space="preserve">Flame Lily Broadcasting (Pvt) Ltd t/a Joy TV </w:t>
      </w:r>
      <w:r>
        <w:t xml:space="preserve">1999 (2) ZLR 448 </w:t>
      </w:r>
      <w:r>
        <w:rPr>
          <w:spacing w:val="-2"/>
        </w:rPr>
        <w:t>(H).”</w:t>
      </w:r>
    </w:p>
    <w:p w:rsidR="00DB1552" w:rsidRDefault="005E05ED">
      <w:pPr>
        <w:pStyle w:val="BodyText"/>
        <w:spacing w:line="360" w:lineRule="auto"/>
        <w:ind w:left="23" w:right="22"/>
        <w:jc w:val="both"/>
      </w:pPr>
      <w:r>
        <w:t>At</w:t>
      </w:r>
      <w:r>
        <w:rPr>
          <w:spacing w:val="-10"/>
        </w:rPr>
        <w:t xml:space="preserve"> </w:t>
      </w:r>
      <w:r>
        <w:t>page</w:t>
      </w:r>
      <w:r>
        <w:rPr>
          <w:spacing w:val="-11"/>
        </w:rPr>
        <w:t xml:space="preserve"> </w:t>
      </w:r>
      <w:r>
        <w:t>383D-F,</w:t>
      </w:r>
      <w:r>
        <w:rPr>
          <w:spacing w:val="-10"/>
        </w:rPr>
        <w:t xml:space="preserve"> </w:t>
      </w:r>
      <w:r>
        <w:t>the</w:t>
      </w:r>
      <w:r>
        <w:rPr>
          <w:spacing w:val="-8"/>
        </w:rPr>
        <w:t xml:space="preserve"> </w:t>
      </w:r>
      <w:r>
        <w:t>learned</w:t>
      </w:r>
      <w:r>
        <w:rPr>
          <w:spacing w:val="-10"/>
        </w:rPr>
        <w:t xml:space="preserve"> </w:t>
      </w:r>
      <w:r>
        <w:t>judge</w:t>
      </w:r>
      <w:r>
        <w:rPr>
          <w:spacing w:val="-10"/>
        </w:rPr>
        <w:t xml:space="preserve"> </w:t>
      </w:r>
      <w:r>
        <w:t>alluded</w:t>
      </w:r>
      <w:r>
        <w:rPr>
          <w:spacing w:val="-10"/>
        </w:rPr>
        <w:t xml:space="preserve"> </w:t>
      </w:r>
      <w:r>
        <w:t>to</w:t>
      </w:r>
      <w:r>
        <w:rPr>
          <w:spacing w:val="-9"/>
        </w:rPr>
        <w:t xml:space="preserve"> </w:t>
      </w:r>
      <w:r>
        <w:t>the</w:t>
      </w:r>
      <w:r>
        <w:rPr>
          <w:spacing w:val="-8"/>
        </w:rPr>
        <w:t xml:space="preserve"> </w:t>
      </w:r>
      <w:r>
        <w:t>manner</w:t>
      </w:r>
      <w:r>
        <w:rPr>
          <w:spacing w:val="-9"/>
        </w:rPr>
        <w:t xml:space="preserve"> </w:t>
      </w:r>
      <w:r>
        <w:t>in</w:t>
      </w:r>
      <w:r>
        <w:rPr>
          <w:spacing w:val="-9"/>
        </w:rPr>
        <w:t xml:space="preserve"> </w:t>
      </w:r>
      <w:r>
        <w:t>which</w:t>
      </w:r>
      <w:r>
        <w:rPr>
          <w:spacing w:val="-7"/>
        </w:rPr>
        <w:t xml:space="preserve"> </w:t>
      </w:r>
      <w:r>
        <w:t>a</w:t>
      </w:r>
      <w:r>
        <w:rPr>
          <w:spacing w:val="-11"/>
        </w:rPr>
        <w:t xml:space="preserve"> </w:t>
      </w:r>
      <w:r>
        <w:t>dispute</w:t>
      </w:r>
      <w:r>
        <w:rPr>
          <w:spacing w:val="-10"/>
        </w:rPr>
        <w:t xml:space="preserve"> </w:t>
      </w:r>
      <w:r>
        <w:t>must</w:t>
      </w:r>
      <w:r>
        <w:rPr>
          <w:spacing w:val="-9"/>
        </w:rPr>
        <w:t xml:space="preserve"> </w:t>
      </w:r>
      <w:r>
        <w:t>be</w:t>
      </w:r>
      <w:r>
        <w:rPr>
          <w:spacing w:val="-11"/>
        </w:rPr>
        <w:t xml:space="preserve"> </w:t>
      </w:r>
      <w:r>
        <w:t>raised</w:t>
      </w:r>
      <w:r>
        <w:rPr>
          <w:spacing w:val="-8"/>
        </w:rPr>
        <w:t xml:space="preserve"> </w:t>
      </w:r>
      <w:r>
        <w:t>and concluded thus: -</w:t>
      </w:r>
    </w:p>
    <w:p w:rsidR="00DB1552" w:rsidRDefault="005E05ED">
      <w:pPr>
        <w:spacing w:line="276" w:lineRule="auto"/>
        <w:ind w:left="743" w:right="19"/>
        <w:jc w:val="both"/>
      </w:pPr>
      <w:r>
        <w:t xml:space="preserve">“In my view, a dispute between the parties can only arise </w:t>
      </w:r>
      <w:r>
        <w:rPr>
          <w:i/>
        </w:rPr>
        <w:t>ex facie</w:t>
      </w:r>
      <w:r>
        <w:rPr>
          <w:i/>
          <w:spacing w:val="-1"/>
        </w:rPr>
        <w:t xml:space="preserve"> </w:t>
      </w:r>
      <w:r>
        <w:t>the pleadings filed with the court. It cannot be assumed or presumed from the mere fact of the entry of an appearance to defend. It is m</w:t>
      </w:r>
      <w:r>
        <w:t>y further view that the dispute cannot be brought to the attention of the court in the</w:t>
      </w:r>
      <w:r>
        <w:rPr>
          <w:spacing w:val="-3"/>
        </w:rPr>
        <w:t xml:space="preserve"> </w:t>
      </w:r>
      <w:r>
        <w:t>heads</w:t>
      </w:r>
      <w:r>
        <w:rPr>
          <w:spacing w:val="-3"/>
        </w:rPr>
        <w:t xml:space="preserve"> </w:t>
      </w:r>
      <w:r>
        <w:t>of</w:t>
      </w:r>
      <w:r>
        <w:rPr>
          <w:spacing w:val="-3"/>
        </w:rPr>
        <w:t xml:space="preserve"> </w:t>
      </w:r>
      <w:r>
        <w:t>argument,</w:t>
      </w:r>
      <w:r>
        <w:rPr>
          <w:spacing w:val="-4"/>
        </w:rPr>
        <w:t xml:space="preserve"> </w:t>
      </w:r>
      <w:r>
        <w:t>for</w:t>
      </w:r>
      <w:r>
        <w:rPr>
          <w:spacing w:val="-3"/>
        </w:rPr>
        <w:t xml:space="preserve"> </w:t>
      </w:r>
      <w:r>
        <w:t>counsel</w:t>
      </w:r>
      <w:r>
        <w:rPr>
          <w:spacing w:val="-3"/>
        </w:rPr>
        <w:t xml:space="preserve"> </w:t>
      </w:r>
      <w:r>
        <w:t>cannot</w:t>
      </w:r>
      <w:r>
        <w:rPr>
          <w:spacing w:val="-3"/>
        </w:rPr>
        <w:t xml:space="preserve"> </w:t>
      </w:r>
      <w:r>
        <w:t>plead</w:t>
      </w:r>
      <w:r>
        <w:rPr>
          <w:spacing w:val="-4"/>
        </w:rPr>
        <w:t xml:space="preserve"> </w:t>
      </w:r>
      <w:r>
        <w:t>on</w:t>
      </w:r>
      <w:r>
        <w:rPr>
          <w:spacing w:val="-4"/>
        </w:rPr>
        <w:t xml:space="preserve"> </w:t>
      </w:r>
      <w:r>
        <w:t>behalf</w:t>
      </w:r>
      <w:r>
        <w:rPr>
          <w:spacing w:val="-3"/>
        </w:rPr>
        <w:t xml:space="preserve"> </w:t>
      </w:r>
      <w:r>
        <w:t>of</w:t>
      </w:r>
      <w:r>
        <w:rPr>
          <w:spacing w:val="-3"/>
        </w:rPr>
        <w:t xml:space="preserve"> </w:t>
      </w:r>
      <w:r>
        <w:t>the</w:t>
      </w:r>
      <w:r>
        <w:rPr>
          <w:spacing w:val="-3"/>
        </w:rPr>
        <w:t xml:space="preserve"> </w:t>
      </w:r>
      <w:r>
        <w:t>parties.</w:t>
      </w:r>
      <w:r>
        <w:rPr>
          <w:spacing w:val="-4"/>
        </w:rPr>
        <w:t xml:space="preserve"> </w:t>
      </w:r>
      <w:r>
        <w:t>It</w:t>
      </w:r>
      <w:r>
        <w:rPr>
          <w:spacing w:val="-3"/>
        </w:rPr>
        <w:t xml:space="preserve"> </w:t>
      </w:r>
      <w:r>
        <w:t>is</w:t>
      </w:r>
      <w:r>
        <w:rPr>
          <w:spacing w:val="-3"/>
        </w:rPr>
        <w:t xml:space="preserve"> </w:t>
      </w:r>
      <w:r>
        <w:t>trite</w:t>
      </w:r>
      <w:r>
        <w:rPr>
          <w:spacing w:val="-6"/>
        </w:rPr>
        <w:t xml:space="preserve"> </w:t>
      </w:r>
      <w:r>
        <w:t>that</w:t>
      </w:r>
      <w:r>
        <w:rPr>
          <w:spacing w:val="-3"/>
        </w:rPr>
        <w:t xml:space="preserve"> </w:t>
      </w:r>
      <w:r>
        <w:t>heads</w:t>
      </w:r>
      <w:r>
        <w:rPr>
          <w:spacing w:val="-3"/>
        </w:rPr>
        <w:t xml:space="preserve"> </w:t>
      </w:r>
      <w:r>
        <w:t>of argument are counsel's conclusions and opinion of the facts and law appli</w:t>
      </w:r>
      <w:r>
        <w:t>cable to the facts of the matter. They are not part of the pleadings.</w:t>
      </w:r>
    </w:p>
    <w:p w:rsidR="00DB1552" w:rsidRDefault="005E05ED">
      <w:pPr>
        <w:spacing w:line="276" w:lineRule="auto"/>
        <w:ind w:left="743" w:right="19"/>
        <w:jc w:val="both"/>
      </w:pPr>
      <w:r>
        <w:t>From the above, it appears to me that before raising a special plea staying proceedings in this court and referring the matter to arbitration, the defendant must file a plea as to the me</w:t>
      </w:r>
      <w:r>
        <w:t xml:space="preserve">rits of the matter for the dispute between the parties to arise </w:t>
      </w:r>
      <w:r>
        <w:rPr>
          <w:i/>
        </w:rPr>
        <w:t xml:space="preserve">ex facie </w:t>
      </w:r>
      <w:r>
        <w:t>the pleadings. It further appears to me that any practice short of this will result in the special plea being dismissed as having been prematurely filed.”</w:t>
      </w:r>
    </w:p>
    <w:p w:rsidR="00DB1552" w:rsidRDefault="00DB1552">
      <w:pPr>
        <w:pStyle w:val="BodyText"/>
        <w:spacing w:before="160"/>
        <w:rPr>
          <w:sz w:val="22"/>
        </w:rPr>
      </w:pPr>
    </w:p>
    <w:p w:rsidR="00DB1552" w:rsidRDefault="005E05ED">
      <w:pPr>
        <w:ind w:left="23"/>
        <w:rPr>
          <w:i/>
          <w:sz w:val="24"/>
        </w:rPr>
      </w:pPr>
      <w:r>
        <w:rPr>
          <w:sz w:val="24"/>
        </w:rPr>
        <w:t>See</w:t>
      </w:r>
      <w:r>
        <w:rPr>
          <w:spacing w:val="-7"/>
          <w:sz w:val="24"/>
        </w:rPr>
        <w:t xml:space="preserve"> </w:t>
      </w:r>
      <w:r>
        <w:rPr>
          <w:i/>
          <w:sz w:val="24"/>
        </w:rPr>
        <w:t>Zimbabwe</w:t>
      </w:r>
      <w:r>
        <w:rPr>
          <w:i/>
          <w:spacing w:val="-5"/>
          <w:sz w:val="24"/>
        </w:rPr>
        <w:t xml:space="preserve"> </w:t>
      </w:r>
      <w:r>
        <w:rPr>
          <w:i/>
          <w:sz w:val="24"/>
        </w:rPr>
        <w:t>Tobacco</w:t>
      </w:r>
      <w:r>
        <w:rPr>
          <w:i/>
          <w:spacing w:val="-1"/>
          <w:sz w:val="24"/>
        </w:rPr>
        <w:t xml:space="preserve"> </w:t>
      </w:r>
      <w:r>
        <w:rPr>
          <w:i/>
          <w:sz w:val="24"/>
        </w:rPr>
        <w:t>Growing</w:t>
      </w:r>
      <w:r>
        <w:rPr>
          <w:i/>
          <w:spacing w:val="-3"/>
          <w:sz w:val="24"/>
        </w:rPr>
        <w:t xml:space="preserve"> </w:t>
      </w:r>
      <w:r>
        <w:rPr>
          <w:i/>
          <w:sz w:val="24"/>
        </w:rPr>
        <w:t>Company</w:t>
      </w:r>
      <w:r>
        <w:rPr>
          <w:i/>
          <w:spacing w:val="-5"/>
          <w:sz w:val="24"/>
        </w:rPr>
        <w:t xml:space="preserve"> </w:t>
      </w:r>
      <w:r>
        <w:rPr>
          <w:i/>
          <w:sz w:val="24"/>
        </w:rPr>
        <w:t>(Pvt)</w:t>
      </w:r>
      <w:r>
        <w:rPr>
          <w:i/>
          <w:spacing w:val="-1"/>
          <w:sz w:val="24"/>
        </w:rPr>
        <w:t xml:space="preserve"> </w:t>
      </w:r>
      <w:r>
        <w:rPr>
          <w:i/>
          <w:sz w:val="24"/>
        </w:rPr>
        <w:t>Ltd</w:t>
      </w:r>
      <w:r>
        <w:rPr>
          <w:i/>
          <w:spacing w:val="-3"/>
          <w:sz w:val="24"/>
        </w:rPr>
        <w:t xml:space="preserve"> </w:t>
      </w:r>
      <w:r>
        <w:rPr>
          <w:i/>
          <w:sz w:val="24"/>
        </w:rPr>
        <w:t>t/a</w:t>
      </w:r>
      <w:r>
        <w:rPr>
          <w:i/>
          <w:spacing w:val="-4"/>
          <w:sz w:val="24"/>
        </w:rPr>
        <w:t xml:space="preserve"> </w:t>
      </w:r>
      <w:r>
        <w:rPr>
          <w:i/>
          <w:sz w:val="24"/>
        </w:rPr>
        <w:t>Northern</w:t>
      </w:r>
      <w:r>
        <w:rPr>
          <w:i/>
          <w:spacing w:val="-3"/>
          <w:sz w:val="24"/>
        </w:rPr>
        <w:t xml:space="preserve"> </w:t>
      </w:r>
      <w:r>
        <w:rPr>
          <w:i/>
          <w:sz w:val="24"/>
        </w:rPr>
        <w:t>Tobacco</w:t>
      </w:r>
      <w:r>
        <w:rPr>
          <w:i/>
          <w:spacing w:val="-4"/>
          <w:sz w:val="24"/>
        </w:rPr>
        <w:t xml:space="preserve"> </w:t>
      </w:r>
      <w:r>
        <w:rPr>
          <w:sz w:val="24"/>
        </w:rPr>
        <w:t>v</w:t>
      </w:r>
      <w:r>
        <w:rPr>
          <w:spacing w:val="-3"/>
          <w:sz w:val="24"/>
        </w:rPr>
        <w:t xml:space="preserve"> </w:t>
      </w:r>
      <w:r>
        <w:rPr>
          <w:i/>
          <w:sz w:val="24"/>
        </w:rPr>
        <w:t>George</w:t>
      </w:r>
      <w:r>
        <w:rPr>
          <w:i/>
          <w:spacing w:val="-4"/>
          <w:sz w:val="24"/>
        </w:rPr>
        <w:t xml:space="preserve"> </w:t>
      </w:r>
      <w:r>
        <w:rPr>
          <w:i/>
          <w:spacing w:val="-2"/>
          <w:sz w:val="24"/>
        </w:rPr>
        <w:t>Maniwa</w:t>
      </w:r>
    </w:p>
    <w:p w:rsidR="00DB1552" w:rsidRDefault="005E05ED">
      <w:pPr>
        <w:pStyle w:val="BodyText"/>
        <w:spacing w:before="137"/>
        <w:ind w:left="23"/>
      </w:pPr>
      <w:r>
        <w:rPr>
          <w:spacing w:val="-2"/>
        </w:rPr>
        <w:t>HH227-</w:t>
      </w:r>
      <w:r>
        <w:rPr>
          <w:spacing w:val="-5"/>
        </w:rPr>
        <w:t>15.</w:t>
      </w:r>
    </w:p>
    <w:p w:rsidR="00DB1552" w:rsidRDefault="005E05ED">
      <w:pPr>
        <w:pStyle w:val="ListParagraph"/>
        <w:numPr>
          <w:ilvl w:val="0"/>
          <w:numId w:val="1"/>
        </w:numPr>
        <w:tabs>
          <w:tab w:val="left" w:pos="369"/>
        </w:tabs>
        <w:spacing w:before="139" w:line="360" w:lineRule="auto"/>
        <w:ind w:firstLine="0"/>
        <w:jc w:val="both"/>
        <w:rPr>
          <w:sz w:val="24"/>
        </w:rPr>
      </w:pPr>
      <w:r>
        <w:rPr>
          <w:sz w:val="24"/>
        </w:rPr>
        <w:t>The record in this matter shows the following: on 22 November 2024, the first defendant filed a notice of appearance to defend; on 10 December 2024 it filed a</w:t>
      </w:r>
      <w:r>
        <w:rPr>
          <w:spacing w:val="40"/>
          <w:sz w:val="24"/>
        </w:rPr>
        <w:t xml:space="preserve"> </w:t>
      </w:r>
      <w:r>
        <w:rPr>
          <w:sz w:val="24"/>
        </w:rPr>
        <w:t>request for further particulars;</w:t>
      </w:r>
      <w:r>
        <w:rPr>
          <w:spacing w:val="-8"/>
          <w:sz w:val="24"/>
        </w:rPr>
        <w:t xml:space="preserve"> </w:t>
      </w:r>
      <w:r>
        <w:rPr>
          <w:sz w:val="24"/>
        </w:rPr>
        <w:t>on</w:t>
      </w:r>
      <w:r>
        <w:rPr>
          <w:spacing w:val="-8"/>
          <w:sz w:val="24"/>
        </w:rPr>
        <w:t xml:space="preserve"> </w:t>
      </w:r>
      <w:r>
        <w:rPr>
          <w:sz w:val="24"/>
        </w:rPr>
        <w:t>20</w:t>
      </w:r>
      <w:r>
        <w:rPr>
          <w:spacing w:val="-8"/>
          <w:sz w:val="24"/>
        </w:rPr>
        <w:t xml:space="preserve"> </w:t>
      </w:r>
      <w:r>
        <w:rPr>
          <w:sz w:val="24"/>
        </w:rPr>
        <w:t>December</w:t>
      </w:r>
      <w:r>
        <w:rPr>
          <w:spacing w:val="-9"/>
          <w:sz w:val="24"/>
        </w:rPr>
        <w:t xml:space="preserve"> </w:t>
      </w:r>
      <w:r>
        <w:rPr>
          <w:sz w:val="24"/>
        </w:rPr>
        <w:t>2024</w:t>
      </w:r>
      <w:r>
        <w:rPr>
          <w:spacing w:val="-8"/>
          <w:sz w:val="24"/>
        </w:rPr>
        <w:t xml:space="preserve"> </w:t>
      </w:r>
      <w:r>
        <w:rPr>
          <w:sz w:val="24"/>
        </w:rPr>
        <w:t>the</w:t>
      </w:r>
      <w:r>
        <w:rPr>
          <w:spacing w:val="-9"/>
          <w:sz w:val="24"/>
        </w:rPr>
        <w:t xml:space="preserve"> </w:t>
      </w:r>
      <w:r>
        <w:rPr>
          <w:sz w:val="24"/>
        </w:rPr>
        <w:t>plaintiff</w:t>
      </w:r>
      <w:r>
        <w:rPr>
          <w:spacing w:val="-10"/>
          <w:sz w:val="24"/>
        </w:rPr>
        <w:t xml:space="preserve"> </w:t>
      </w:r>
      <w:r>
        <w:rPr>
          <w:sz w:val="24"/>
        </w:rPr>
        <w:t>filed</w:t>
      </w:r>
      <w:r>
        <w:rPr>
          <w:spacing w:val="-8"/>
          <w:sz w:val="24"/>
        </w:rPr>
        <w:t xml:space="preserve"> </w:t>
      </w:r>
      <w:r>
        <w:rPr>
          <w:sz w:val="24"/>
        </w:rPr>
        <w:t>further</w:t>
      </w:r>
      <w:r>
        <w:rPr>
          <w:spacing w:val="-9"/>
          <w:sz w:val="24"/>
        </w:rPr>
        <w:t xml:space="preserve"> </w:t>
      </w:r>
      <w:r>
        <w:rPr>
          <w:sz w:val="24"/>
        </w:rPr>
        <w:t>particulars;</w:t>
      </w:r>
      <w:r>
        <w:rPr>
          <w:spacing w:val="-8"/>
          <w:sz w:val="24"/>
        </w:rPr>
        <w:t xml:space="preserve"> </w:t>
      </w:r>
      <w:r>
        <w:rPr>
          <w:sz w:val="24"/>
        </w:rPr>
        <w:t>on</w:t>
      </w:r>
      <w:r>
        <w:rPr>
          <w:spacing w:val="-8"/>
          <w:sz w:val="24"/>
        </w:rPr>
        <w:t xml:space="preserve"> </w:t>
      </w:r>
      <w:r>
        <w:rPr>
          <w:sz w:val="24"/>
        </w:rPr>
        <w:t>13</w:t>
      </w:r>
      <w:r>
        <w:rPr>
          <w:spacing w:val="-8"/>
          <w:sz w:val="24"/>
        </w:rPr>
        <w:t xml:space="preserve"> </w:t>
      </w:r>
      <w:r>
        <w:rPr>
          <w:sz w:val="24"/>
        </w:rPr>
        <w:t>January</w:t>
      </w:r>
      <w:r>
        <w:rPr>
          <w:spacing w:val="-9"/>
          <w:sz w:val="24"/>
        </w:rPr>
        <w:t xml:space="preserve"> </w:t>
      </w:r>
      <w:r>
        <w:rPr>
          <w:sz w:val="24"/>
        </w:rPr>
        <w:t>2025</w:t>
      </w:r>
      <w:r>
        <w:rPr>
          <w:spacing w:val="-8"/>
          <w:sz w:val="24"/>
        </w:rPr>
        <w:t xml:space="preserve"> </w:t>
      </w:r>
      <w:r>
        <w:rPr>
          <w:sz w:val="24"/>
        </w:rPr>
        <w:t>the plaintiff filed a notice to plea against the first defendant; and on 16 January 2025 the first defendant filed a plea in bar and heads of a</w:t>
      </w:r>
      <w:r>
        <w:rPr>
          <w:sz w:val="24"/>
        </w:rPr>
        <w:t>rgument.</w:t>
      </w:r>
    </w:p>
    <w:p w:rsidR="00DB1552" w:rsidRDefault="00DB1552">
      <w:pPr>
        <w:pStyle w:val="ListParagraph"/>
        <w:spacing w:line="360" w:lineRule="auto"/>
        <w:rPr>
          <w:sz w:val="24"/>
        </w:rPr>
        <w:sectPr w:rsidR="00DB1552">
          <w:pgSz w:w="11910" w:h="16840"/>
          <w:pgMar w:top="2080" w:right="1417" w:bottom="280" w:left="1417" w:header="717" w:footer="0" w:gutter="0"/>
          <w:cols w:space="720"/>
        </w:sectPr>
      </w:pPr>
    </w:p>
    <w:p w:rsidR="00DB1552" w:rsidRDefault="00DB1552">
      <w:pPr>
        <w:pStyle w:val="BodyText"/>
      </w:pPr>
    </w:p>
    <w:p w:rsidR="00DB1552" w:rsidRDefault="00DB1552">
      <w:pPr>
        <w:pStyle w:val="BodyText"/>
      </w:pPr>
    </w:p>
    <w:p w:rsidR="00DB1552" w:rsidRDefault="00DB1552">
      <w:pPr>
        <w:pStyle w:val="BodyText"/>
        <w:spacing w:before="9"/>
      </w:pPr>
    </w:p>
    <w:p w:rsidR="00DB1552" w:rsidRDefault="005E05ED">
      <w:pPr>
        <w:pStyle w:val="ListParagraph"/>
        <w:numPr>
          <w:ilvl w:val="0"/>
          <w:numId w:val="1"/>
        </w:numPr>
        <w:tabs>
          <w:tab w:val="left" w:pos="374"/>
        </w:tabs>
        <w:spacing w:line="360" w:lineRule="auto"/>
        <w:ind w:right="19" w:firstLine="0"/>
        <w:jc w:val="both"/>
        <w:rPr>
          <w:sz w:val="24"/>
        </w:rPr>
      </w:pPr>
      <w:r>
        <w:rPr>
          <w:sz w:val="24"/>
        </w:rPr>
        <w:t>The jurisprudence in this jurisdiction is that before raising a special plea, seeking to stay proceedings in this court and referring the matter to arbitration, the defendant must file a plea as</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merits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matter</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dispute</w:t>
      </w:r>
      <w:r>
        <w:rPr>
          <w:spacing w:val="-15"/>
          <w:sz w:val="24"/>
        </w:rPr>
        <w:t xml:space="preserve"> </w:t>
      </w:r>
      <w:r>
        <w:rPr>
          <w:sz w:val="24"/>
        </w:rPr>
        <w:t>between</w:t>
      </w:r>
      <w:r>
        <w:rPr>
          <w:spacing w:val="-14"/>
          <w:sz w:val="24"/>
        </w:rPr>
        <w:t xml:space="preserve"> </w:t>
      </w:r>
      <w:r>
        <w:rPr>
          <w:sz w:val="24"/>
        </w:rPr>
        <w:t>the</w:t>
      </w:r>
      <w:r>
        <w:rPr>
          <w:spacing w:val="-15"/>
          <w:sz w:val="24"/>
        </w:rPr>
        <w:t xml:space="preserve"> </w:t>
      </w:r>
      <w:r>
        <w:rPr>
          <w:sz w:val="24"/>
        </w:rPr>
        <w:t>parties</w:t>
      </w:r>
      <w:r>
        <w:rPr>
          <w:spacing w:val="-14"/>
          <w:sz w:val="24"/>
        </w:rPr>
        <w:t xml:space="preserve"> </w:t>
      </w:r>
      <w:r>
        <w:rPr>
          <w:sz w:val="24"/>
        </w:rPr>
        <w:t>to</w:t>
      </w:r>
      <w:r>
        <w:rPr>
          <w:spacing w:val="-12"/>
          <w:sz w:val="24"/>
        </w:rPr>
        <w:t xml:space="preserve"> </w:t>
      </w:r>
      <w:r>
        <w:rPr>
          <w:sz w:val="24"/>
        </w:rPr>
        <w:t>appear</w:t>
      </w:r>
      <w:r>
        <w:rPr>
          <w:spacing w:val="-15"/>
          <w:sz w:val="24"/>
        </w:rPr>
        <w:t xml:space="preserve"> </w:t>
      </w:r>
      <w:r>
        <w:rPr>
          <w:sz w:val="24"/>
        </w:rPr>
        <w:t>ex</w:t>
      </w:r>
      <w:r>
        <w:rPr>
          <w:spacing w:val="-14"/>
          <w:sz w:val="24"/>
        </w:rPr>
        <w:t xml:space="preserve"> </w:t>
      </w:r>
      <w:r>
        <w:rPr>
          <w:i/>
          <w:sz w:val="24"/>
        </w:rPr>
        <w:t>facie</w:t>
      </w:r>
      <w:r>
        <w:rPr>
          <w:i/>
          <w:spacing w:val="-15"/>
          <w:sz w:val="24"/>
        </w:rPr>
        <w:t xml:space="preserve"> </w:t>
      </w:r>
      <w:r>
        <w:rPr>
          <w:sz w:val="24"/>
        </w:rPr>
        <w:t>the</w:t>
      </w:r>
      <w:r>
        <w:rPr>
          <w:spacing w:val="-15"/>
          <w:sz w:val="24"/>
        </w:rPr>
        <w:t xml:space="preserve"> </w:t>
      </w:r>
      <w:r>
        <w:rPr>
          <w:sz w:val="24"/>
        </w:rPr>
        <w:t xml:space="preserve">pleadings. In </w:t>
      </w:r>
      <w:r>
        <w:rPr>
          <w:i/>
          <w:sz w:val="24"/>
        </w:rPr>
        <w:t>casu</w:t>
      </w:r>
      <w:r>
        <w:rPr>
          <w:sz w:val="24"/>
        </w:rPr>
        <w:t>, the first defendant has not filed a plea on the merits. By failing to file a plea on the merits, the first defendant has not shown that there is an arbitrable dispute as contemplat</w:t>
      </w:r>
      <w:r>
        <w:rPr>
          <w:sz w:val="24"/>
        </w:rPr>
        <w:t>ed in the</w:t>
      </w:r>
      <w:r>
        <w:rPr>
          <w:spacing w:val="-2"/>
          <w:sz w:val="24"/>
        </w:rPr>
        <w:t xml:space="preserve"> </w:t>
      </w:r>
      <w:r>
        <w:rPr>
          <w:sz w:val="24"/>
        </w:rPr>
        <w:t>agreement</w:t>
      </w:r>
      <w:r>
        <w:rPr>
          <w:spacing w:val="-2"/>
          <w:sz w:val="24"/>
        </w:rPr>
        <w:t xml:space="preserve"> </w:t>
      </w:r>
      <w:r>
        <w:rPr>
          <w:sz w:val="24"/>
        </w:rPr>
        <w:t>between</w:t>
      </w:r>
      <w:r>
        <w:rPr>
          <w:spacing w:val="-2"/>
          <w:sz w:val="24"/>
        </w:rPr>
        <w:t xml:space="preserve"> </w:t>
      </w:r>
      <w:r>
        <w:rPr>
          <w:sz w:val="24"/>
        </w:rPr>
        <w:t>the</w:t>
      </w:r>
      <w:r>
        <w:rPr>
          <w:spacing w:val="-2"/>
          <w:sz w:val="24"/>
        </w:rPr>
        <w:t xml:space="preserve"> </w:t>
      </w:r>
      <w:r>
        <w:rPr>
          <w:sz w:val="24"/>
        </w:rPr>
        <w:t>parties.</w:t>
      </w:r>
      <w:r>
        <w:rPr>
          <w:spacing w:val="40"/>
          <w:sz w:val="24"/>
        </w:rPr>
        <w:t xml:space="preserve"> </w:t>
      </w:r>
      <w:r>
        <w:rPr>
          <w:sz w:val="24"/>
        </w:rPr>
        <w:t>In</w:t>
      </w:r>
      <w:r>
        <w:rPr>
          <w:spacing w:val="-2"/>
          <w:sz w:val="24"/>
        </w:rPr>
        <w:t xml:space="preserve"> </w:t>
      </w:r>
      <w:r>
        <w:rPr>
          <w:sz w:val="24"/>
        </w:rPr>
        <w:t>fact,</w:t>
      </w:r>
      <w:r>
        <w:rPr>
          <w:spacing w:val="-2"/>
          <w:sz w:val="24"/>
        </w:rPr>
        <w:t xml:space="preserve"> </w:t>
      </w:r>
      <w:r>
        <w:rPr>
          <w:sz w:val="24"/>
        </w:rPr>
        <w:t>without</w:t>
      </w:r>
      <w:r>
        <w:rPr>
          <w:spacing w:val="-2"/>
          <w:sz w:val="24"/>
        </w:rPr>
        <w:t xml:space="preserve"> </w:t>
      </w:r>
      <w:r>
        <w:rPr>
          <w:sz w:val="24"/>
        </w:rPr>
        <w:t>a</w:t>
      </w:r>
      <w:r>
        <w:rPr>
          <w:spacing w:val="-2"/>
          <w:sz w:val="24"/>
        </w:rPr>
        <w:t xml:space="preserve"> </w:t>
      </w:r>
      <w:r>
        <w:rPr>
          <w:sz w:val="24"/>
        </w:rPr>
        <w:t>plea</w:t>
      </w:r>
      <w:r>
        <w:rPr>
          <w:spacing w:val="-3"/>
          <w:sz w:val="24"/>
        </w:rPr>
        <w:t xml:space="preserve"> </w:t>
      </w:r>
      <w:r>
        <w:rPr>
          <w:sz w:val="24"/>
        </w:rPr>
        <w:t>on</w:t>
      </w:r>
      <w:r>
        <w:rPr>
          <w:spacing w:val="-2"/>
          <w:sz w:val="24"/>
        </w:rPr>
        <w:t xml:space="preserve"> </w:t>
      </w:r>
      <w:r>
        <w:rPr>
          <w:sz w:val="24"/>
        </w:rPr>
        <w:t>the</w:t>
      </w:r>
      <w:r>
        <w:rPr>
          <w:spacing w:val="-2"/>
          <w:sz w:val="24"/>
        </w:rPr>
        <w:t xml:space="preserve"> </w:t>
      </w:r>
      <w:r>
        <w:rPr>
          <w:sz w:val="24"/>
        </w:rPr>
        <w:t>merits,</w:t>
      </w:r>
      <w:r>
        <w:rPr>
          <w:spacing w:val="-2"/>
          <w:sz w:val="24"/>
        </w:rPr>
        <w:t xml:space="preserve"> </w:t>
      </w:r>
      <w:r>
        <w:rPr>
          <w:sz w:val="24"/>
        </w:rPr>
        <w:t>the</w:t>
      </w:r>
      <w:r>
        <w:rPr>
          <w:spacing w:val="-3"/>
          <w:sz w:val="24"/>
        </w:rPr>
        <w:t xml:space="preserve"> </w:t>
      </w:r>
      <w:r>
        <w:rPr>
          <w:sz w:val="24"/>
        </w:rPr>
        <w:t>matter</w:t>
      </w:r>
      <w:r>
        <w:rPr>
          <w:spacing w:val="-4"/>
          <w:sz w:val="24"/>
        </w:rPr>
        <w:t xml:space="preserve"> </w:t>
      </w:r>
      <w:r>
        <w:rPr>
          <w:sz w:val="24"/>
        </w:rPr>
        <w:t>will</w:t>
      </w:r>
      <w:r>
        <w:rPr>
          <w:spacing w:val="-2"/>
          <w:sz w:val="24"/>
        </w:rPr>
        <w:t xml:space="preserve"> </w:t>
      </w:r>
      <w:r>
        <w:rPr>
          <w:sz w:val="24"/>
        </w:rPr>
        <w:t>not</w:t>
      </w:r>
      <w:r>
        <w:rPr>
          <w:spacing w:val="-2"/>
          <w:sz w:val="24"/>
        </w:rPr>
        <w:t xml:space="preserve"> </w:t>
      </w:r>
      <w:r>
        <w:rPr>
          <w:sz w:val="24"/>
        </w:rPr>
        <w:t>be ripe for a special plea of arbitration. In the circumstances, the special plea is fatally defective in that it was prematurely filed.</w:t>
      </w:r>
    </w:p>
    <w:p w:rsidR="00DB1552" w:rsidRDefault="005E05ED">
      <w:pPr>
        <w:pStyle w:val="ListParagraph"/>
        <w:numPr>
          <w:ilvl w:val="0"/>
          <w:numId w:val="1"/>
        </w:numPr>
        <w:tabs>
          <w:tab w:val="left" w:pos="525"/>
        </w:tabs>
        <w:spacing w:before="1" w:line="360" w:lineRule="auto"/>
        <w:ind w:right="17" w:firstLine="0"/>
        <w:jc w:val="both"/>
        <w:rPr>
          <w:sz w:val="24"/>
        </w:rPr>
      </w:pPr>
      <w:r>
        <w:rPr>
          <w:sz w:val="24"/>
        </w:rPr>
        <w:t>The argument that t</w:t>
      </w:r>
      <w:r>
        <w:rPr>
          <w:sz w:val="24"/>
        </w:rPr>
        <w:t>he cases relied upon by the plaintiff were dealt with before the promulgation of the High Court Rules, 2021, is not persuasive. I say so because it appears to me</w:t>
      </w:r>
      <w:r>
        <w:rPr>
          <w:spacing w:val="-4"/>
          <w:sz w:val="24"/>
        </w:rPr>
        <w:t xml:space="preserve"> </w:t>
      </w:r>
      <w:r>
        <w:rPr>
          <w:sz w:val="24"/>
        </w:rPr>
        <w:t>that</w:t>
      </w:r>
      <w:r>
        <w:rPr>
          <w:spacing w:val="-4"/>
          <w:sz w:val="24"/>
        </w:rPr>
        <w:t xml:space="preserve"> </w:t>
      </w:r>
      <w:r>
        <w:rPr>
          <w:sz w:val="24"/>
        </w:rPr>
        <w:t>r</w:t>
      </w:r>
      <w:r>
        <w:rPr>
          <w:spacing w:val="-5"/>
          <w:sz w:val="24"/>
        </w:rPr>
        <w:t xml:space="preserve"> </w:t>
      </w:r>
      <w:r>
        <w:rPr>
          <w:sz w:val="24"/>
        </w:rPr>
        <w:t>42</w:t>
      </w:r>
      <w:r>
        <w:rPr>
          <w:spacing w:val="-4"/>
          <w:sz w:val="24"/>
        </w:rPr>
        <w:t xml:space="preserve"> </w:t>
      </w:r>
      <w:r>
        <w:rPr>
          <w:sz w:val="24"/>
        </w:rPr>
        <w:t>of</w:t>
      </w:r>
      <w:r>
        <w:rPr>
          <w:spacing w:val="-5"/>
          <w:sz w:val="24"/>
        </w:rPr>
        <w:t xml:space="preserve"> </w:t>
      </w:r>
      <w:r>
        <w:rPr>
          <w:sz w:val="24"/>
        </w:rPr>
        <w:t>the</w:t>
      </w:r>
      <w:r>
        <w:rPr>
          <w:spacing w:val="-1"/>
          <w:sz w:val="24"/>
        </w:rPr>
        <w:t xml:space="preserve"> </w:t>
      </w:r>
      <w:r>
        <w:rPr>
          <w:sz w:val="24"/>
        </w:rPr>
        <w:t>High</w:t>
      </w:r>
      <w:r>
        <w:rPr>
          <w:spacing w:val="-1"/>
          <w:sz w:val="24"/>
        </w:rPr>
        <w:t xml:space="preserve"> </w:t>
      </w:r>
      <w:r>
        <w:rPr>
          <w:sz w:val="24"/>
        </w:rPr>
        <w:t>Court</w:t>
      </w:r>
      <w:r>
        <w:rPr>
          <w:spacing w:val="-4"/>
          <w:sz w:val="24"/>
        </w:rPr>
        <w:t xml:space="preserve"> </w:t>
      </w:r>
      <w:r>
        <w:rPr>
          <w:sz w:val="24"/>
        </w:rPr>
        <w:t>Rules,</w:t>
      </w:r>
      <w:r>
        <w:rPr>
          <w:spacing w:val="-4"/>
          <w:sz w:val="24"/>
        </w:rPr>
        <w:t xml:space="preserve"> </w:t>
      </w:r>
      <w:r>
        <w:rPr>
          <w:sz w:val="24"/>
        </w:rPr>
        <w:t>2021</w:t>
      </w:r>
      <w:r>
        <w:rPr>
          <w:spacing w:val="-4"/>
          <w:sz w:val="24"/>
        </w:rPr>
        <w:t xml:space="preserve"> </w:t>
      </w:r>
      <w:r>
        <w:rPr>
          <w:sz w:val="24"/>
        </w:rPr>
        <w:t>does</w:t>
      </w:r>
      <w:r>
        <w:rPr>
          <w:spacing w:val="-4"/>
          <w:sz w:val="24"/>
        </w:rPr>
        <w:t xml:space="preserve"> </w:t>
      </w:r>
      <w:r>
        <w:rPr>
          <w:sz w:val="24"/>
        </w:rPr>
        <w:t>not</w:t>
      </w:r>
      <w:r>
        <w:rPr>
          <w:spacing w:val="-3"/>
          <w:sz w:val="24"/>
        </w:rPr>
        <w:t xml:space="preserve"> </w:t>
      </w:r>
      <w:r>
        <w:rPr>
          <w:sz w:val="24"/>
        </w:rPr>
        <w:t>change</w:t>
      </w:r>
      <w:r>
        <w:rPr>
          <w:spacing w:val="-5"/>
          <w:sz w:val="24"/>
        </w:rPr>
        <w:t xml:space="preserve"> </w:t>
      </w:r>
      <w:r>
        <w:rPr>
          <w:sz w:val="24"/>
        </w:rPr>
        <w:t>the</w:t>
      </w:r>
      <w:r>
        <w:rPr>
          <w:spacing w:val="-5"/>
          <w:sz w:val="24"/>
        </w:rPr>
        <w:t xml:space="preserve"> </w:t>
      </w:r>
      <w:r>
        <w:rPr>
          <w:sz w:val="24"/>
        </w:rPr>
        <w:t>import</w:t>
      </w:r>
      <w:r>
        <w:rPr>
          <w:spacing w:val="-4"/>
          <w:sz w:val="24"/>
        </w:rPr>
        <w:t xml:space="preserve"> </w:t>
      </w:r>
      <w:r>
        <w:rPr>
          <w:sz w:val="24"/>
        </w:rPr>
        <w:t>of</w:t>
      </w:r>
      <w:r>
        <w:rPr>
          <w:spacing w:val="-1"/>
          <w:sz w:val="24"/>
        </w:rPr>
        <w:t xml:space="preserve"> </w:t>
      </w:r>
      <w:r>
        <w:rPr>
          <w:sz w:val="24"/>
        </w:rPr>
        <w:t>Order</w:t>
      </w:r>
      <w:r>
        <w:rPr>
          <w:spacing w:val="-5"/>
          <w:sz w:val="24"/>
        </w:rPr>
        <w:t xml:space="preserve"> </w:t>
      </w:r>
      <w:r>
        <w:rPr>
          <w:sz w:val="24"/>
        </w:rPr>
        <w:t>21</w:t>
      </w:r>
      <w:r>
        <w:rPr>
          <w:spacing w:val="-2"/>
          <w:sz w:val="24"/>
        </w:rPr>
        <w:t xml:space="preserve"> </w:t>
      </w:r>
      <w:r>
        <w:rPr>
          <w:sz w:val="24"/>
        </w:rPr>
        <w:t>r</w:t>
      </w:r>
      <w:r>
        <w:rPr>
          <w:spacing w:val="-5"/>
          <w:sz w:val="24"/>
        </w:rPr>
        <w:t xml:space="preserve"> </w:t>
      </w:r>
      <w:r>
        <w:rPr>
          <w:sz w:val="24"/>
        </w:rPr>
        <w:t>138</w:t>
      </w:r>
      <w:r>
        <w:rPr>
          <w:spacing w:val="-1"/>
          <w:sz w:val="24"/>
        </w:rPr>
        <w:t xml:space="preserve"> </w:t>
      </w:r>
      <w:r>
        <w:rPr>
          <w:sz w:val="24"/>
        </w:rPr>
        <w:t>and</w:t>
      </w:r>
      <w:r>
        <w:rPr>
          <w:spacing w:val="-1"/>
          <w:sz w:val="24"/>
        </w:rPr>
        <w:t xml:space="preserve"> </w:t>
      </w:r>
      <w:r>
        <w:rPr>
          <w:sz w:val="24"/>
        </w:rPr>
        <w:t>r 139 of the High Court Rules, 1971, but merely elaborates and provides procedural detail. Further,</w:t>
      </w:r>
      <w:r>
        <w:rPr>
          <w:spacing w:val="-5"/>
          <w:sz w:val="24"/>
        </w:rPr>
        <w:t xml:space="preserve"> </w:t>
      </w:r>
      <w:r>
        <w:rPr>
          <w:sz w:val="24"/>
        </w:rPr>
        <w:t>the</w:t>
      </w:r>
      <w:r>
        <w:rPr>
          <w:spacing w:val="-6"/>
          <w:sz w:val="24"/>
        </w:rPr>
        <w:t xml:space="preserve"> </w:t>
      </w:r>
      <w:r>
        <w:rPr>
          <w:sz w:val="24"/>
        </w:rPr>
        <w:t>rules</w:t>
      </w:r>
      <w:r>
        <w:rPr>
          <w:spacing w:val="-5"/>
          <w:sz w:val="24"/>
        </w:rPr>
        <w:t xml:space="preserve"> </w:t>
      </w:r>
      <w:r>
        <w:rPr>
          <w:sz w:val="24"/>
        </w:rPr>
        <w:t>deal</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procedure,</w:t>
      </w:r>
      <w:r>
        <w:rPr>
          <w:spacing w:val="-5"/>
          <w:sz w:val="24"/>
        </w:rPr>
        <w:t xml:space="preserve"> </w:t>
      </w:r>
      <w:r>
        <w:rPr>
          <w:sz w:val="24"/>
        </w:rPr>
        <w:t>while</w:t>
      </w:r>
      <w:r>
        <w:rPr>
          <w:spacing w:val="-5"/>
          <w:sz w:val="24"/>
        </w:rPr>
        <w:t xml:space="preserve"> </w:t>
      </w:r>
      <w:r>
        <w:rPr>
          <w:sz w:val="24"/>
        </w:rPr>
        <w:t>the</w:t>
      </w:r>
      <w:r>
        <w:rPr>
          <w:spacing w:val="-6"/>
          <w:sz w:val="24"/>
        </w:rPr>
        <w:t xml:space="preserve"> </w:t>
      </w:r>
      <w:r>
        <w:rPr>
          <w:sz w:val="24"/>
        </w:rPr>
        <w:t>above</w:t>
      </w:r>
      <w:r>
        <w:rPr>
          <w:spacing w:val="-6"/>
          <w:sz w:val="24"/>
        </w:rPr>
        <w:t xml:space="preserve"> </w:t>
      </w:r>
      <w:r>
        <w:rPr>
          <w:sz w:val="24"/>
        </w:rPr>
        <w:t>cases</w:t>
      </w:r>
      <w:r>
        <w:rPr>
          <w:spacing w:val="-5"/>
          <w:sz w:val="24"/>
        </w:rPr>
        <w:t xml:space="preserve"> </w:t>
      </w:r>
      <w:r>
        <w:rPr>
          <w:sz w:val="24"/>
        </w:rPr>
        <w:t>deal</w:t>
      </w:r>
      <w:r>
        <w:rPr>
          <w:spacing w:val="-4"/>
          <w:sz w:val="24"/>
        </w:rPr>
        <w:t xml:space="preserve"> </w:t>
      </w:r>
      <w:r>
        <w:rPr>
          <w:sz w:val="24"/>
        </w:rPr>
        <w:t>with</w:t>
      </w:r>
      <w:r>
        <w:rPr>
          <w:spacing w:val="-2"/>
          <w:sz w:val="24"/>
        </w:rPr>
        <w:t xml:space="preserve"> </w:t>
      </w:r>
      <w:r>
        <w:rPr>
          <w:sz w:val="24"/>
        </w:rPr>
        <w:t>issues</w:t>
      </w:r>
      <w:r>
        <w:rPr>
          <w:spacing w:val="-5"/>
          <w:sz w:val="24"/>
        </w:rPr>
        <w:t xml:space="preserve"> </w:t>
      </w:r>
      <w:r>
        <w:rPr>
          <w:sz w:val="24"/>
        </w:rPr>
        <w:t>of</w:t>
      </w:r>
      <w:r>
        <w:rPr>
          <w:spacing w:val="-5"/>
          <w:sz w:val="24"/>
        </w:rPr>
        <w:t xml:space="preserve"> </w:t>
      </w:r>
      <w:r>
        <w:rPr>
          <w:sz w:val="24"/>
        </w:rPr>
        <w:t>substance, i.e.,</w:t>
      </w:r>
      <w:r>
        <w:rPr>
          <w:spacing w:val="-3"/>
          <w:sz w:val="24"/>
        </w:rPr>
        <w:t xml:space="preserve"> </w:t>
      </w:r>
      <w:r>
        <w:rPr>
          <w:sz w:val="24"/>
        </w:rPr>
        <w:t>what a</w:t>
      </w:r>
      <w:r>
        <w:rPr>
          <w:spacing w:val="-3"/>
          <w:sz w:val="24"/>
        </w:rPr>
        <w:t xml:space="preserve"> </w:t>
      </w:r>
      <w:r>
        <w:rPr>
          <w:sz w:val="24"/>
        </w:rPr>
        <w:t>litigant</w:t>
      </w:r>
      <w:r>
        <w:rPr>
          <w:spacing w:val="-2"/>
          <w:sz w:val="24"/>
        </w:rPr>
        <w:t xml:space="preserve"> </w:t>
      </w:r>
      <w:r>
        <w:rPr>
          <w:sz w:val="24"/>
        </w:rPr>
        <w:t>must show</w:t>
      </w:r>
      <w:r>
        <w:rPr>
          <w:spacing w:val="-3"/>
          <w:sz w:val="24"/>
        </w:rPr>
        <w:t xml:space="preserve"> </w:t>
      </w:r>
      <w:r>
        <w:rPr>
          <w:sz w:val="24"/>
        </w:rPr>
        <w:t>before</w:t>
      </w:r>
      <w:r>
        <w:rPr>
          <w:spacing w:val="-2"/>
          <w:sz w:val="24"/>
        </w:rPr>
        <w:t xml:space="preserve"> </w:t>
      </w:r>
      <w:r>
        <w:rPr>
          <w:sz w:val="24"/>
        </w:rPr>
        <w:t>a</w:t>
      </w:r>
      <w:r>
        <w:rPr>
          <w:spacing w:val="-3"/>
          <w:sz w:val="24"/>
        </w:rPr>
        <w:t xml:space="preserve"> </w:t>
      </w:r>
      <w:r>
        <w:rPr>
          <w:sz w:val="24"/>
        </w:rPr>
        <w:t>matter</w:t>
      </w:r>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referred</w:t>
      </w:r>
      <w:r>
        <w:rPr>
          <w:spacing w:val="-2"/>
          <w:sz w:val="24"/>
        </w:rPr>
        <w:t xml:space="preserve"> </w:t>
      </w:r>
      <w:r>
        <w:rPr>
          <w:sz w:val="24"/>
        </w:rPr>
        <w:t>to a</w:t>
      </w:r>
      <w:r>
        <w:rPr>
          <w:sz w:val="24"/>
        </w:rPr>
        <w:t>rbitration.</w:t>
      </w:r>
      <w:r>
        <w:rPr>
          <w:spacing w:val="-2"/>
          <w:sz w:val="24"/>
        </w:rPr>
        <w:t xml:space="preserve"> </w:t>
      </w:r>
      <w:r>
        <w:rPr>
          <w:sz w:val="24"/>
        </w:rPr>
        <w:t>According</w:t>
      </w:r>
      <w:r>
        <w:rPr>
          <w:spacing w:val="-2"/>
          <w:sz w:val="24"/>
        </w:rPr>
        <w:t xml:space="preserve"> </w:t>
      </w:r>
      <w:r>
        <w:rPr>
          <w:sz w:val="24"/>
        </w:rPr>
        <w:t>to</w:t>
      </w:r>
      <w:r>
        <w:rPr>
          <w:spacing w:val="-2"/>
          <w:sz w:val="24"/>
        </w:rPr>
        <w:t xml:space="preserve"> </w:t>
      </w:r>
      <w:r>
        <w:rPr>
          <w:sz w:val="24"/>
        </w:rPr>
        <w:t>the cases,</w:t>
      </w:r>
      <w:r>
        <w:rPr>
          <w:spacing w:val="-5"/>
          <w:sz w:val="24"/>
        </w:rPr>
        <w:t xml:space="preserve"> </w:t>
      </w:r>
      <w:r>
        <w:rPr>
          <w:sz w:val="24"/>
        </w:rPr>
        <w:t>a</w:t>
      </w:r>
      <w:r>
        <w:rPr>
          <w:spacing w:val="-8"/>
          <w:sz w:val="24"/>
        </w:rPr>
        <w:t xml:space="preserve"> </w:t>
      </w:r>
      <w:r>
        <w:rPr>
          <w:sz w:val="24"/>
        </w:rPr>
        <w:t>litigant</w:t>
      </w:r>
      <w:r>
        <w:rPr>
          <w:spacing w:val="-7"/>
          <w:sz w:val="24"/>
        </w:rPr>
        <w:t xml:space="preserve"> </w:t>
      </w:r>
      <w:r>
        <w:rPr>
          <w:sz w:val="24"/>
        </w:rPr>
        <w:t>must</w:t>
      </w:r>
      <w:r>
        <w:rPr>
          <w:spacing w:val="-6"/>
          <w:sz w:val="24"/>
        </w:rPr>
        <w:t xml:space="preserve"> </w:t>
      </w:r>
      <w:r>
        <w:rPr>
          <w:sz w:val="24"/>
        </w:rPr>
        <w:t>show</w:t>
      </w:r>
      <w:r>
        <w:rPr>
          <w:spacing w:val="-8"/>
          <w:sz w:val="24"/>
        </w:rPr>
        <w:t xml:space="preserve"> </w:t>
      </w:r>
      <w:r>
        <w:rPr>
          <w:sz w:val="24"/>
        </w:rPr>
        <w:t>that</w:t>
      </w:r>
      <w:r>
        <w:rPr>
          <w:spacing w:val="-6"/>
          <w:sz w:val="24"/>
        </w:rPr>
        <w:t xml:space="preserve"> </w:t>
      </w:r>
      <w:r>
        <w:rPr>
          <w:sz w:val="24"/>
        </w:rPr>
        <w:t>there</w:t>
      </w:r>
      <w:r>
        <w:rPr>
          <w:spacing w:val="-8"/>
          <w:sz w:val="24"/>
        </w:rPr>
        <w:t xml:space="preserve"> </w:t>
      </w:r>
      <w:r>
        <w:rPr>
          <w:sz w:val="24"/>
        </w:rPr>
        <w:t>is</w:t>
      </w:r>
      <w:r>
        <w:rPr>
          <w:spacing w:val="-5"/>
          <w:sz w:val="24"/>
        </w:rPr>
        <w:t xml:space="preserve"> </w:t>
      </w:r>
      <w:r>
        <w:rPr>
          <w:sz w:val="24"/>
        </w:rPr>
        <w:t>an</w:t>
      </w:r>
      <w:r>
        <w:rPr>
          <w:spacing w:val="-7"/>
          <w:sz w:val="24"/>
        </w:rPr>
        <w:t xml:space="preserve"> </w:t>
      </w:r>
      <w:r>
        <w:rPr>
          <w:sz w:val="24"/>
        </w:rPr>
        <w:t>arbitrable</w:t>
      </w:r>
      <w:r>
        <w:rPr>
          <w:spacing w:val="-8"/>
          <w:sz w:val="24"/>
        </w:rPr>
        <w:t xml:space="preserve"> </w:t>
      </w:r>
      <w:r>
        <w:rPr>
          <w:sz w:val="24"/>
        </w:rPr>
        <w:t>dispute</w:t>
      </w:r>
      <w:r>
        <w:rPr>
          <w:spacing w:val="-8"/>
          <w:sz w:val="24"/>
        </w:rPr>
        <w:t xml:space="preserve"> </w:t>
      </w:r>
      <w:r>
        <w:rPr>
          <w:sz w:val="24"/>
        </w:rPr>
        <w:t>before</w:t>
      </w:r>
      <w:r>
        <w:rPr>
          <w:spacing w:val="-7"/>
          <w:sz w:val="24"/>
        </w:rPr>
        <w:t xml:space="preserve"> </w:t>
      </w:r>
      <w:r>
        <w:rPr>
          <w:sz w:val="24"/>
        </w:rPr>
        <w:t>a</w:t>
      </w:r>
      <w:r>
        <w:rPr>
          <w:spacing w:val="-8"/>
          <w:sz w:val="24"/>
        </w:rPr>
        <w:t xml:space="preserve"> </w:t>
      </w:r>
      <w:r>
        <w:rPr>
          <w:sz w:val="24"/>
        </w:rPr>
        <w:t>matter</w:t>
      </w:r>
      <w:r>
        <w:rPr>
          <w:spacing w:val="-6"/>
          <w:sz w:val="24"/>
        </w:rPr>
        <w:t xml:space="preserve"> </w:t>
      </w:r>
      <w:r>
        <w:rPr>
          <w:sz w:val="24"/>
        </w:rPr>
        <w:t>may</w:t>
      </w:r>
      <w:r>
        <w:rPr>
          <w:spacing w:val="-8"/>
          <w:sz w:val="24"/>
        </w:rPr>
        <w:t xml:space="preserve"> </w:t>
      </w:r>
      <w:r>
        <w:rPr>
          <w:sz w:val="24"/>
        </w:rPr>
        <w:t>be</w:t>
      </w:r>
      <w:r>
        <w:rPr>
          <w:spacing w:val="-7"/>
          <w:sz w:val="24"/>
        </w:rPr>
        <w:t xml:space="preserve"> </w:t>
      </w:r>
      <w:r>
        <w:rPr>
          <w:sz w:val="24"/>
        </w:rPr>
        <w:t>referred</w:t>
      </w:r>
      <w:r>
        <w:rPr>
          <w:spacing w:val="-7"/>
          <w:sz w:val="24"/>
        </w:rPr>
        <w:t xml:space="preserve"> </w:t>
      </w:r>
      <w:r>
        <w:rPr>
          <w:sz w:val="24"/>
        </w:rPr>
        <w:t>to arbitration. An arbitrable dispute can only be shown to exists by filing a plea on the merits. Therefore,</w:t>
      </w:r>
      <w:r>
        <w:rPr>
          <w:spacing w:val="80"/>
          <w:sz w:val="24"/>
        </w:rPr>
        <w:t xml:space="preserve"> </w:t>
      </w:r>
      <w:r>
        <w:rPr>
          <w:sz w:val="24"/>
        </w:rPr>
        <w:t>the</w:t>
      </w:r>
      <w:r>
        <w:rPr>
          <w:spacing w:val="80"/>
          <w:sz w:val="24"/>
        </w:rPr>
        <w:t xml:space="preserve"> </w:t>
      </w:r>
      <w:r>
        <w:rPr>
          <w:sz w:val="24"/>
        </w:rPr>
        <w:t>argument</w:t>
      </w:r>
      <w:r>
        <w:rPr>
          <w:spacing w:val="80"/>
          <w:sz w:val="24"/>
        </w:rPr>
        <w:t xml:space="preserve">  </w:t>
      </w:r>
      <w:r>
        <w:rPr>
          <w:sz w:val="24"/>
        </w:rPr>
        <w:t>that</w:t>
      </w:r>
      <w:r>
        <w:rPr>
          <w:spacing w:val="80"/>
          <w:sz w:val="24"/>
        </w:rPr>
        <w:t xml:space="preserve"> </w:t>
      </w:r>
      <w:r>
        <w:rPr>
          <w:sz w:val="24"/>
        </w:rPr>
        <w:t>I</w:t>
      </w:r>
      <w:r>
        <w:rPr>
          <w:spacing w:val="40"/>
          <w:sz w:val="24"/>
        </w:rPr>
        <w:t xml:space="preserve"> </w:t>
      </w:r>
      <w:r>
        <w:rPr>
          <w:sz w:val="24"/>
        </w:rPr>
        <w:t>should</w:t>
      </w:r>
      <w:r>
        <w:rPr>
          <w:spacing w:val="40"/>
          <w:sz w:val="24"/>
        </w:rPr>
        <w:t xml:space="preserve"> </w:t>
      </w:r>
      <w:r>
        <w:rPr>
          <w:sz w:val="24"/>
        </w:rPr>
        <w:t>not</w:t>
      </w:r>
      <w:r>
        <w:rPr>
          <w:spacing w:val="80"/>
          <w:sz w:val="24"/>
        </w:rPr>
        <w:t xml:space="preserve"> </w:t>
      </w:r>
      <w:r>
        <w:rPr>
          <w:sz w:val="24"/>
        </w:rPr>
        <w:t>follow</w:t>
      </w:r>
      <w:r>
        <w:rPr>
          <w:spacing w:val="40"/>
          <w:sz w:val="24"/>
        </w:rPr>
        <w:t xml:space="preserve"> </w:t>
      </w:r>
      <w:r>
        <w:rPr>
          <w:sz w:val="24"/>
        </w:rPr>
        <w:t>the</w:t>
      </w:r>
      <w:r>
        <w:rPr>
          <w:spacing w:val="40"/>
          <w:sz w:val="24"/>
        </w:rPr>
        <w:t xml:space="preserve"> </w:t>
      </w:r>
      <w:r>
        <w:rPr>
          <w:sz w:val="24"/>
        </w:rPr>
        <w:t>following</w:t>
      </w:r>
      <w:r>
        <w:rPr>
          <w:spacing w:val="40"/>
          <w:sz w:val="24"/>
        </w:rPr>
        <w:t xml:space="preserve"> </w:t>
      </w:r>
      <w:r>
        <w:rPr>
          <w:sz w:val="24"/>
        </w:rPr>
        <w:t>cases:</w:t>
      </w:r>
      <w:r>
        <w:rPr>
          <w:spacing w:val="80"/>
          <w:sz w:val="24"/>
        </w:rPr>
        <w:t xml:space="preserve"> </w:t>
      </w:r>
      <w:r>
        <w:rPr>
          <w:i/>
          <w:sz w:val="24"/>
        </w:rPr>
        <w:t>Cargill Zimbabwe</w:t>
      </w:r>
      <w:r>
        <w:rPr>
          <w:i/>
          <w:spacing w:val="-3"/>
          <w:sz w:val="24"/>
        </w:rPr>
        <w:t xml:space="preserve"> </w:t>
      </w:r>
      <w:r>
        <w:rPr>
          <w:sz w:val="24"/>
        </w:rPr>
        <w:t>v</w:t>
      </w:r>
      <w:r>
        <w:rPr>
          <w:spacing w:val="-2"/>
          <w:sz w:val="24"/>
        </w:rPr>
        <w:t xml:space="preserve"> </w:t>
      </w:r>
      <w:r>
        <w:rPr>
          <w:i/>
          <w:sz w:val="24"/>
        </w:rPr>
        <w:t xml:space="preserve">Culvenham Trading (Pvt) Ltd </w:t>
      </w:r>
      <w:r>
        <w:rPr>
          <w:sz w:val="24"/>
        </w:rPr>
        <w:t xml:space="preserve">2006 (1) ZLR 381 (H) at 382 F-G; </w:t>
      </w:r>
      <w:r>
        <w:rPr>
          <w:i/>
          <w:sz w:val="24"/>
        </w:rPr>
        <w:t>Broadcasting Corporation</w:t>
      </w:r>
      <w:r>
        <w:rPr>
          <w:i/>
          <w:spacing w:val="-9"/>
          <w:sz w:val="24"/>
        </w:rPr>
        <w:t xml:space="preserve"> </w:t>
      </w:r>
      <w:r>
        <w:rPr>
          <w:sz w:val="24"/>
        </w:rPr>
        <w:t>v</w:t>
      </w:r>
      <w:r>
        <w:rPr>
          <w:spacing w:val="-10"/>
          <w:sz w:val="24"/>
        </w:rPr>
        <w:t xml:space="preserve"> </w:t>
      </w:r>
      <w:r>
        <w:rPr>
          <w:i/>
          <w:sz w:val="24"/>
        </w:rPr>
        <w:t>Flame</w:t>
      </w:r>
      <w:r>
        <w:rPr>
          <w:i/>
          <w:spacing w:val="-11"/>
          <w:sz w:val="24"/>
        </w:rPr>
        <w:t xml:space="preserve"> </w:t>
      </w:r>
      <w:r>
        <w:rPr>
          <w:i/>
          <w:sz w:val="24"/>
        </w:rPr>
        <w:t>Lily</w:t>
      </w:r>
      <w:r>
        <w:rPr>
          <w:i/>
          <w:spacing w:val="-11"/>
          <w:sz w:val="24"/>
        </w:rPr>
        <w:t xml:space="preserve"> </w:t>
      </w:r>
      <w:r>
        <w:rPr>
          <w:i/>
          <w:sz w:val="24"/>
        </w:rPr>
        <w:t>Broadcasting</w:t>
      </w:r>
      <w:r>
        <w:rPr>
          <w:i/>
          <w:spacing w:val="-10"/>
          <w:sz w:val="24"/>
        </w:rPr>
        <w:t xml:space="preserve"> </w:t>
      </w:r>
      <w:r>
        <w:rPr>
          <w:i/>
          <w:sz w:val="24"/>
        </w:rPr>
        <w:t>(Pvt)</w:t>
      </w:r>
      <w:r>
        <w:rPr>
          <w:i/>
          <w:spacing w:val="-10"/>
          <w:sz w:val="24"/>
        </w:rPr>
        <w:t xml:space="preserve"> </w:t>
      </w:r>
      <w:r>
        <w:rPr>
          <w:i/>
          <w:sz w:val="24"/>
        </w:rPr>
        <w:t>Ltd</w:t>
      </w:r>
      <w:r>
        <w:rPr>
          <w:i/>
          <w:spacing w:val="-9"/>
          <w:sz w:val="24"/>
        </w:rPr>
        <w:t xml:space="preserve"> </w:t>
      </w:r>
      <w:r>
        <w:rPr>
          <w:i/>
          <w:sz w:val="24"/>
        </w:rPr>
        <w:t>t/a</w:t>
      </w:r>
      <w:r>
        <w:rPr>
          <w:i/>
          <w:spacing w:val="-10"/>
          <w:sz w:val="24"/>
        </w:rPr>
        <w:t xml:space="preserve"> </w:t>
      </w:r>
      <w:r>
        <w:rPr>
          <w:i/>
          <w:sz w:val="24"/>
        </w:rPr>
        <w:t>Joy</w:t>
      </w:r>
      <w:r>
        <w:rPr>
          <w:i/>
          <w:spacing w:val="-11"/>
          <w:sz w:val="24"/>
        </w:rPr>
        <w:t xml:space="preserve"> </w:t>
      </w:r>
      <w:r>
        <w:rPr>
          <w:i/>
          <w:sz w:val="24"/>
        </w:rPr>
        <w:t>TV</w:t>
      </w:r>
      <w:r>
        <w:rPr>
          <w:i/>
          <w:spacing w:val="-8"/>
          <w:sz w:val="24"/>
        </w:rPr>
        <w:t xml:space="preserve"> </w:t>
      </w:r>
      <w:r>
        <w:rPr>
          <w:sz w:val="24"/>
        </w:rPr>
        <w:t>1999</w:t>
      </w:r>
      <w:r>
        <w:rPr>
          <w:spacing w:val="-10"/>
          <w:sz w:val="24"/>
        </w:rPr>
        <w:t xml:space="preserve"> </w:t>
      </w:r>
      <w:r>
        <w:rPr>
          <w:sz w:val="24"/>
        </w:rPr>
        <w:t>(2)</w:t>
      </w:r>
      <w:r>
        <w:rPr>
          <w:spacing w:val="-11"/>
          <w:sz w:val="24"/>
        </w:rPr>
        <w:t xml:space="preserve"> </w:t>
      </w:r>
      <w:r>
        <w:rPr>
          <w:sz w:val="24"/>
        </w:rPr>
        <w:t>ZLR</w:t>
      </w:r>
      <w:r>
        <w:rPr>
          <w:spacing w:val="-9"/>
          <w:sz w:val="24"/>
        </w:rPr>
        <w:t xml:space="preserve"> </w:t>
      </w:r>
      <w:r>
        <w:rPr>
          <w:sz w:val="24"/>
        </w:rPr>
        <w:t>448</w:t>
      </w:r>
      <w:r>
        <w:rPr>
          <w:spacing w:val="-10"/>
          <w:sz w:val="24"/>
        </w:rPr>
        <w:t xml:space="preserve"> </w:t>
      </w:r>
      <w:r>
        <w:rPr>
          <w:sz w:val="24"/>
        </w:rPr>
        <w:t>(H);</w:t>
      </w:r>
      <w:r>
        <w:rPr>
          <w:spacing w:val="-9"/>
          <w:sz w:val="24"/>
        </w:rPr>
        <w:t xml:space="preserve"> </w:t>
      </w:r>
      <w:r>
        <w:rPr>
          <w:i/>
          <w:sz w:val="24"/>
        </w:rPr>
        <w:t xml:space="preserve">Zimbabwe Tobacco Growing Company (Pvt) Ltd t/a Northern Tobacco </w:t>
      </w:r>
      <w:r>
        <w:rPr>
          <w:sz w:val="24"/>
        </w:rPr>
        <w:t xml:space="preserve">v </w:t>
      </w:r>
      <w:r>
        <w:rPr>
          <w:i/>
          <w:sz w:val="24"/>
        </w:rPr>
        <w:t xml:space="preserve">George Maniwa </w:t>
      </w:r>
      <w:r>
        <w:rPr>
          <w:sz w:val="24"/>
        </w:rPr>
        <w:t xml:space="preserve">HH227-15 is </w:t>
      </w:r>
      <w:r>
        <w:rPr>
          <w:spacing w:val="-2"/>
          <w:sz w:val="24"/>
        </w:rPr>
        <w:t>ill-conceived.</w:t>
      </w:r>
    </w:p>
    <w:p w:rsidR="00DB1552" w:rsidRDefault="005E05ED">
      <w:pPr>
        <w:pStyle w:val="ListParagraph"/>
        <w:numPr>
          <w:ilvl w:val="0"/>
          <w:numId w:val="1"/>
        </w:numPr>
        <w:tabs>
          <w:tab w:val="left" w:pos="480"/>
        </w:tabs>
        <w:spacing w:line="360" w:lineRule="auto"/>
        <w:ind w:firstLine="0"/>
        <w:jc w:val="both"/>
        <w:rPr>
          <w:sz w:val="24"/>
        </w:rPr>
      </w:pPr>
      <w:r>
        <w:rPr>
          <w:sz w:val="24"/>
        </w:rPr>
        <w:t>In</w:t>
      </w:r>
      <w:r>
        <w:rPr>
          <w:spacing w:val="-3"/>
          <w:sz w:val="24"/>
        </w:rPr>
        <w:t xml:space="preserve"> </w:t>
      </w:r>
      <w:r>
        <w:rPr>
          <w:sz w:val="24"/>
        </w:rPr>
        <w:t>addition,</w:t>
      </w:r>
      <w:r>
        <w:rPr>
          <w:spacing w:val="-4"/>
          <w:sz w:val="24"/>
        </w:rPr>
        <w:t xml:space="preserve"> </w:t>
      </w:r>
      <w:r>
        <w:rPr>
          <w:sz w:val="24"/>
        </w:rPr>
        <w:t>the</w:t>
      </w:r>
      <w:r>
        <w:rPr>
          <w:spacing w:val="-2"/>
          <w:sz w:val="24"/>
        </w:rPr>
        <w:t xml:space="preserve"> </w:t>
      </w:r>
      <w:r>
        <w:rPr>
          <w:sz w:val="24"/>
        </w:rPr>
        <w:t>argument</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dispute</w:t>
      </w:r>
      <w:r>
        <w:rPr>
          <w:spacing w:val="-3"/>
          <w:sz w:val="24"/>
        </w:rPr>
        <w:t xml:space="preserve"> </w:t>
      </w:r>
      <w:r>
        <w:rPr>
          <w:sz w:val="24"/>
        </w:rPr>
        <w:t>appears</w:t>
      </w:r>
      <w:r>
        <w:rPr>
          <w:spacing w:val="-3"/>
          <w:sz w:val="24"/>
        </w:rPr>
        <w:t xml:space="preserve"> </w:t>
      </w:r>
      <w:r>
        <w:rPr>
          <w:sz w:val="24"/>
        </w:rPr>
        <w:t>from</w:t>
      </w:r>
      <w:r>
        <w:rPr>
          <w:spacing w:val="-5"/>
          <w:sz w:val="24"/>
        </w:rPr>
        <w:t xml:space="preserve"> </w:t>
      </w:r>
      <w:r>
        <w:rPr>
          <w:sz w:val="24"/>
        </w:rPr>
        <w:t>the</w:t>
      </w:r>
      <w:r>
        <w:rPr>
          <w:spacing w:val="-3"/>
          <w:sz w:val="24"/>
        </w:rPr>
        <w:t xml:space="preserve"> </w:t>
      </w:r>
      <w:r>
        <w:rPr>
          <w:sz w:val="24"/>
        </w:rPr>
        <w:t>pleas</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merits</w:t>
      </w:r>
      <w:r>
        <w:rPr>
          <w:spacing w:val="-5"/>
          <w:sz w:val="24"/>
        </w:rPr>
        <w:t xml:space="preserve"> </w:t>
      </w:r>
      <w:r>
        <w:rPr>
          <w:sz w:val="24"/>
        </w:rPr>
        <w:t>filed</w:t>
      </w:r>
      <w:r>
        <w:rPr>
          <w:spacing w:val="-5"/>
          <w:sz w:val="24"/>
        </w:rPr>
        <w:t xml:space="preserve"> </w:t>
      </w:r>
      <w:r>
        <w:rPr>
          <w:sz w:val="24"/>
        </w:rPr>
        <w:t>by</w:t>
      </w:r>
      <w:r>
        <w:rPr>
          <w:spacing w:val="-3"/>
          <w:sz w:val="24"/>
        </w:rPr>
        <w:t xml:space="preserve"> </w:t>
      </w:r>
      <w:r>
        <w:rPr>
          <w:sz w:val="24"/>
        </w:rPr>
        <w:t>the second, third, and fourth defendants is not available to</w:t>
      </w:r>
      <w:r>
        <w:rPr>
          <w:sz w:val="24"/>
        </w:rPr>
        <w:t xml:space="preserve"> the first defendant. This is so because the dispute that must appear </w:t>
      </w:r>
      <w:r>
        <w:rPr>
          <w:i/>
          <w:sz w:val="24"/>
        </w:rPr>
        <w:t xml:space="preserve">ex facie </w:t>
      </w:r>
      <w:r>
        <w:rPr>
          <w:sz w:val="24"/>
        </w:rPr>
        <w:t>the record is the one between the plaintiff and the first defendant. Not between the plaintiff and the other defendants in this litigation.</w:t>
      </w:r>
      <w:r>
        <w:rPr>
          <w:spacing w:val="40"/>
          <w:sz w:val="24"/>
        </w:rPr>
        <w:t xml:space="preserve"> </w:t>
      </w:r>
      <w:r>
        <w:rPr>
          <w:sz w:val="24"/>
        </w:rPr>
        <w:t>It is inconsequential in respect of t</w:t>
      </w:r>
      <w:r>
        <w:rPr>
          <w:sz w:val="24"/>
        </w:rPr>
        <w:t>he first defendant that the other defendants have pleaded to the merits of the matter. To defeat this preliminary objection, it is the first defendant that must plead to the merits of the matter. It has not done so. It is for the above reasons that the pre</w:t>
      </w:r>
      <w:r>
        <w:rPr>
          <w:sz w:val="24"/>
        </w:rPr>
        <w:t>liminary objection that the special plea is fatally defective has merit and must succeed.</w:t>
      </w:r>
    </w:p>
    <w:p w:rsidR="00DB1552" w:rsidRDefault="00DB1552">
      <w:pPr>
        <w:pStyle w:val="ListParagraph"/>
        <w:spacing w:line="360" w:lineRule="auto"/>
        <w:rPr>
          <w:sz w:val="24"/>
        </w:rPr>
        <w:sectPr w:rsidR="00DB1552">
          <w:pgSz w:w="11910" w:h="16840"/>
          <w:pgMar w:top="2080" w:right="1417" w:bottom="280" w:left="1417" w:header="717" w:footer="0" w:gutter="0"/>
          <w:cols w:space="720"/>
        </w:sectPr>
      </w:pPr>
    </w:p>
    <w:p w:rsidR="00DB1552" w:rsidRDefault="00DB1552">
      <w:pPr>
        <w:pStyle w:val="BodyText"/>
      </w:pPr>
    </w:p>
    <w:p w:rsidR="00DB1552" w:rsidRDefault="00DB1552">
      <w:pPr>
        <w:pStyle w:val="BodyText"/>
      </w:pPr>
    </w:p>
    <w:p w:rsidR="00DB1552" w:rsidRDefault="00DB1552">
      <w:pPr>
        <w:pStyle w:val="BodyText"/>
        <w:spacing w:before="9"/>
      </w:pPr>
    </w:p>
    <w:p w:rsidR="00DB1552" w:rsidRDefault="005E05ED">
      <w:pPr>
        <w:pStyle w:val="ListParagraph"/>
        <w:numPr>
          <w:ilvl w:val="0"/>
          <w:numId w:val="1"/>
        </w:numPr>
        <w:tabs>
          <w:tab w:val="left" w:pos="475"/>
        </w:tabs>
        <w:spacing w:line="360" w:lineRule="auto"/>
        <w:ind w:right="19" w:firstLine="0"/>
        <w:jc w:val="both"/>
        <w:rPr>
          <w:sz w:val="24"/>
        </w:rPr>
      </w:pPr>
      <w:r>
        <w:rPr>
          <w:sz w:val="24"/>
        </w:rPr>
        <w:t>Because</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decision</w:t>
      </w:r>
      <w:r>
        <w:rPr>
          <w:spacing w:val="-8"/>
          <w:sz w:val="24"/>
        </w:rPr>
        <w:t xml:space="preserve"> </w:t>
      </w:r>
      <w:r>
        <w:rPr>
          <w:sz w:val="24"/>
        </w:rPr>
        <w:t>I</w:t>
      </w:r>
      <w:r>
        <w:rPr>
          <w:spacing w:val="-11"/>
          <w:sz w:val="24"/>
        </w:rPr>
        <w:t xml:space="preserve"> </w:t>
      </w:r>
      <w:r>
        <w:rPr>
          <w:sz w:val="24"/>
        </w:rPr>
        <w:t>have</w:t>
      </w:r>
      <w:r>
        <w:rPr>
          <w:spacing w:val="-9"/>
          <w:sz w:val="24"/>
        </w:rPr>
        <w:t xml:space="preserve"> </w:t>
      </w:r>
      <w:r>
        <w:rPr>
          <w:sz w:val="24"/>
        </w:rPr>
        <w:t>reached</w:t>
      </w:r>
      <w:r>
        <w:rPr>
          <w:spacing w:val="-8"/>
          <w:sz w:val="24"/>
        </w:rPr>
        <w:t xml:space="preserve"> </w:t>
      </w:r>
      <w:r>
        <w:rPr>
          <w:sz w:val="24"/>
        </w:rPr>
        <w:t>regarding</w:t>
      </w:r>
      <w:r>
        <w:rPr>
          <w:spacing w:val="-8"/>
          <w:sz w:val="24"/>
        </w:rPr>
        <w:t xml:space="preserve"> </w:t>
      </w:r>
      <w:r>
        <w:rPr>
          <w:sz w:val="24"/>
        </w:rPr>
        <w:t>the</w:t>
      </w:r>
      <w:r>
        <w:rPr>
          <w:spacing w:val="-9"/>
          <w:sz w:val="24"/>
        </w:rPr>
        <w:t xml:space="preserve"> </w:t>
      </w:r>
      <w:r>
        <w:rPr>
          <w:sz w:val="24"/>
        </w:rPr>
        <w:t>first</w:t>
      </w:r>
      <w:r>
        <w:rPr>
          <w:spacing w:val="-8"/>
          <w:sz w:val="24"/>
        </w:rPr>
        <w:t xml:space="preserve"> </w:t>
      </w:r>
      <w:r>
        <w:rPr>
          <w:sz w:val="24"/>
        </w:rPr>
        <w:t>preliminary</w:t>
      </w:r>
      <w:r>
        <w:rPr>
          <w:spacing w:val="-8"/>
          <w:sz w:val="24"/>
        </w:rPr>
        <w:t xml:space="preserve"> </w:t>
      </w:r>
      <w:r>
        <w:rPr>
          <w:sz w:val="24"/>
        </w:rPr>
        <w:t>objection,</w:t>
      </w:r>
      <w:r>
        <w:rPr>
          <w:spacing w:val="-8"/>
          <w:sz w:val="24"/>
        </w:rPr>
        <w:t xml:space="preserve"> </w:t>
      </w:r>
      <w:r>
        <w:rPr>
          <w:sz w:val="24"/>
        </w:rPr>
        <w:t>no</w:t>
      </w:r>
      <w:r>
        <w:rPr>
          <w:spacing w:val="-8"/>
          <w:sz w:val="24"/>
        </w:rPr>
        <w:t xml:space="preserve"> </w:t>
      </w:r>
      <w:r>
        <w:rPr>
          <w:sz w:val="24"/>
        </w:rPr>
        <w:t>useful purpose</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served</w:t>
      </w:r>
      <w:r>
        <w:rPr>
          <w:spacing w:val="-15"/>
          <w:sz w:val="24"/>
        </w:rPr>
        <w:t xml:space="preserve"> </w:t>
      </w:r>
      <w:r>
        <w:rPr>
          <w:sz w:val="24"/>
        </w:rPr>
        <w:t>by</w:t>
      </w:r>
      <w:r>
        <w:rPr>
          <w:spacing w:val="-15"/>
          <w:sz w:val="24"/>
        </w:rPr>
        <w:t xml:space="preserve"> </w:t>
      </w:r>
      <w:r>
        <w:rPr>
          <w:sz w:val="24"/>
        </w:rPr>
        <w:t>dealing</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objection</w:t>
      </w:r>
      <w:r>
        <w:rPr>
          <w:spacing w:val="-15"/>
          <w:sz w:val="24"/>
        </w:rPr>
        <w:t xml:space="preserve"> </w:t>
      </w:r>
      <w:r>
        <w:rPr>
          <w:sz w:val="24"/>
        </w:rPr>
        <w:t>that</w:t>
      </w:r>
      <w:r>
        <w:rPr>
          <w:spacing w:val="-15"/>
          <w:sz w:val="24"/>
        </w:rPr>
        <w:t xml:space="preserve"> </w:t>
      </w:r>
      <w:r>
        <w:rPr>
          <w:sz w:val="24"/>
        </w:rPr>
        <w:t>a</w:t>
      </w:r>
      <w:r>
        <w:rPr>
          <w:spacing w:val="-15"/>
          <w:sz w:val="24"/>
        </w:rPr>
        <w:t xml:space="preserve"> </w:t>
      </w:r>
      <w:r>
        <w:rPr>
          <w:sz w:val="24"/>
        </w:rPr>
        <w:t>special</w:t>
      </w:r>
      <w:r>
        <w:rPr>
          <w:spacing w:val="-15"/>
          <w:sz w:val="24"/>
        </w:rPr>
        <w:t xml:space="preserve"> </w:t>
      </w:r>
      <w:r>
        <w:rPr>
          <w:sz w:val="24"/>
        </w:rPr>
        <w:t>plea</w:t>
      </w:r>
      <w:r>
        <w:rPr>
          <w:spacing w:val="-15"/>
          <w:sz w:val="24"/>
        </w:rPr>
        <w:t xml:space="preserve"> </w:t>
      </w:r>
      <w:r>
        <w:rPr>
          <w:sz w:val="24"/>
        </w:rPr>
        <w:t>cannot</w:t>
      </w:r>
      <w:r>
        <w:rPr>
          <w:spacing w:val="-15"/>
          <w:sz w:val="24"/>
        </w:rPr>
        <w:t xml:space="preserve"> </w:t>
      </w:r>
      <w:r>
        <w:rPr>
          <w:sz w:val="24"/>
        </w:rPr>
        <w:t>be</w:t>
      </w:r>
      <w:r>
        <w:rPr>
          <w:spacing w:val="-15"/>
          <w:sz w:val="24"/>
        </w:rPr>
        <w:t xml:space="preserve"> </w:t>
      </w:r>
      <w:r>
        <w:rPr>
          <w:sz w:val="24"/>
        </w:rPr>
        <w:t>filed</w:t>
      </w:r>
      <w:r>
        <w:rPr>
          <w:spacing w:val="-15"/>
          <w:sz w:val="24"/>
        </w:rPr>
        <w:t xml:space="preserve"> </w:t>
      </w:r>
      <w:r>
        <w:rPr>
          <w:sz w:val="24"/>
        </w:rPr>
        <w:t>in</w:t>
      </w:r>
      <w:r>
        <w:rPr>
          <w:spacing w:val="-15"/>
          <w:sz w:val="24"/>
        </w:rPr>
        <w:t xml:space="preserve"> </w:t>
      </w:r>
      <w:r>
        <w:rPr>
          <w:sz w:val="24"/>
        </w:rPr>
        <w:t>answer to a notice to plead.</w:t>
      </w:r>
    </w:p>
    <w:p w:rsidR="00DB1552" w:rsidRDefault="005E05ED">
      <w:pPr>
        <w:pStyle w:val="ListParagraph"/>
        <w:numPr>
          <w:ilvl w:val="0"/>
          <w:numId w:val="1"/>
        </w:numPr>
        <w:tabs>
          <w:tab w:val="left" w:pos="528"/>
        </w:tabs>
        <w:spacing w:line="360" w:lineRule="auto"/>
        <w:ind w:right="23" w:firstLine="0"/>
        <w:jc w:val="both"/>
        <w:rPr>
          <w:sz w:val="24"/>
        </w:rPr>
      </w:pPr>
      <w:r>
        <w:rPr>
          <w:sz w:val="24"/>
        </w:rPr>
        <w:t>There remains to be considered the question of costs. No good grounds exist for a departure from the general rule that costs follow the cause. The plaintiff is clearly entitled to his costs.</w:t>
      </w:r>
    </w:p>
    <w:p w:rsidR="00DB1552" w:rsidRDefault="005E05ED">
      <w:pPr>
        <w:pStyle w:val="BodyText"/>
        <w:spacing w:before="1"/>
        <w:ind w:left="23"/>
        <w:jc w:val="both"/>
      </w:pPr>
      <w:r>
        <w:t>In</w:t>
      </w:r>
      <w:r>
        <w:rPr>
          <w:spacing w:val="-2"/>
        </w:rPr>
        <w:t xml:space="preserve"> </w:t>
      </w:r>
      <w:r>
        <w:t>the result,</w:t>
      </w:r>
      <w:r>
        <w:rPr>
          <w:spacing w:val="-2"/>
        </w:rPr>
        <w:t xml:space="preserve"> </w:t>
      </w:r>
      <w:r>
        <w:t>it</w:t>
      </w:r>
      <w:r>
        <w:rPr>
          <w:spacing w:val="-1"/>
        </w:rPr>
        <w:t xml:space="preserve"> </w:t>
      </w:r>
      <w:r>
        <w:t>is</w:t>
      </w:r>
      <w:r>
        <w:rPr>
          <w:spacing w:val="-3"/>
        </w:rPr>
        <w:t xml:space="preserve"> </w:t>
      </w:r>
      <w:r>
        <w:t>ordered</w:t>
      </w:r>
      <w:r>
        <w:rPr>
          <w:spacing w:val="1"/>
        </w:rPr>
        <w:t xml:space="preserve"> </w:t>
      </w:r>
      <w:r>
        <w:t>as</w:t>
      </w:r>
      <w:r>
        <w:rPr>
          <w:spacing w:val="-2"/>
        </w:rPr>
        <w:t xml:space="preserve"> follows:</w:t>
      </w:r>
    </w:p>
    <w:p w:rsidR="00DB1552" w:rsidRDefault="005E05ED">
      <w:pPr>
        <w:pStyle w:val="ListParagraph"/>
        <w:numPr>
          <w:ilvl w:val="1"/>
          <w:numId w:val="1"/>
        </w:numPr>
        <w:tabs>
          <w:tab w:val="left" w:pos="741"/>
        </w:tabs>
        <w:spacing w:before="137"/>
        <w:ind w:left="741" w:right="0" w:hanging="485"/>
        <w:jc w:val="both"/>
        <w:rPr>
          <w:sz w:val="24"/>
        </w:rPr>
      </w:pPr>
      <w:r>
        <w:rPr>
          <w:sz w:val="24"/>
        </w:rPr>
        <w:t>The</w:t>
      </w:r>
      <w:r>
        <w:rPr>
          <w:spacing w:val="-5"/>
          <w:sz w:val="24"/>
        </w:rPr>
        <w:t xml:space="preserve"> </w:t>
      </w:r>
      <w:r>
        <w:rPr>
          <w:sz w:val="24"/>
        </w:rPr>
        <w:t>preliminary</w:t>
      </w:r>
      <w:r>
        <w:rPr>
          <w:spacing w:val="-1"/>
          <w:sz w:val="24"/>
        </w:rPr>
        <w:t xml:space="preserve"> </w:t>
      </w:r>
      <w:r>
        <w:rPr>
          <w:sz w:val="24"/>
        </w:rPr>
        <w:t>objection</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special plea</w:t>
      </w:r>
      <w:r>
        <w:rPr>
          <w:spacing w:val="-3"/>
          <w:sz w:val="24"/>
        </w:rPr>
        <w:t xml:space="preserve"> </w:t>
      </w:r>
      <w:r>
        <w:rPr>
          <w:sz w:val="24"/>
        </w:rPr>
        <w:t>is</w:t>
      </w:r>
      <w:r>
        <w:rPr>
          <w:spacing w:val="-2"/>
          <w:sz w:val="24"/>
        </w:rPr>
        <w:t xml:space="preserve"> </w:t>
      </w:r>
      <w:r>
        <w:rPr>
          <w:sz w:val="24"/>
        </w:rPr>
        <w:t>fatally</w:t>
      </w:r>
      <w:r>
        <w:rPr>
          <w:spacing w:val="-1"/>
          <w:sz w:val="24"/>
        </w:rPr>
        <w:t xml:space="preserve"> </w:t>
      </w:r>
      <w:r>
        <w:rPr>
          <w:sz w:val="24"/>
        </w:rPr>
        <w:t>defective</w:t>
      </w:r>
      <w:r>
        <w:rPr>
          <w:spacing w:val="-2"/>
          <w:sz w:val="24"/>
        </w:rPr>
        <w:t xml:space="preserve"> </w:t>
      </w:r>
      <w:r>
        <w:rPr>
          <w:sz w:val="24"/>
        </w:rPr>
        <w:t>is</w:t>
      </w:r>
      <w:r>
        <w:rPr>
          <w:spacing w:val="2"/>
          <w:sz w:val="24"/>
        </w:rPr>
        <w:t xml:space="preserve"> </w:t>
      </w:r>
      <w:r>
        <w:rPr>
          <w:spacing w:val="-2"/>
          <w:sz w:val="24"/>
        </w:rPr>
        <w:t>upheld.</w:t>
      </w:r>
    </w:p>
    <w:p w:rsidR="00DB1552" w:rsidRDefault="005E05ED">
      <w:pPr>
        <w:pStyle w:val="ListParagraph"/>
        <w:numPr>
          <w:ilvl w:val="1"/>
          <w:numId w:val="1"/>
        </w:numPr>
        <w:tabs>
          <w:tab w:val="left" w:pos="742"/>
        </w:tabs>
        <w:spacing w:before="139"/>
        <w:ind w:left="742" w:right="0" w:hanging="553"/>
        <w:jc w:val="both"/>
        <w:rPr>
          <w:sz w:val="24"/>
        </w:rPr>
      </w:pPr>
      <w:r>
        <w:rPr>
          <w:sz w:val="24"/>
        </w:rPr>
        <w:t>The</w:t>
      </w:r>
      <w:r>
        <w:rPr>
          <w:spacing w:val="-3"/>
          <w:sz w:val="24"/>
        </w:rPr>
        <w:t xml:space="preserve"> </w:t>
      </w:r>
      <w:r>
        <w:rPr>
          <w:sz w:val="24"/>
        </w:rPr>
        <w:t>special plea</w:t>
      </w:r>
      <w:r>
        <w:rPr>
          <w:spacing w:val="-2"/>
          <w:sz w:val="24"/>
        </w:rPr>
        <w:t xml:space="preserve"> </w:t>
      </w:r>
      <w:r>
        <w:rPr>
          <w:sz w:val="24"/>
        </w:rPr>
        <w:t>is struck</w:t>
      </w:r>
      <w:r>
        <w:rPr>
          <w:spacing w:val="1"/>
          <w:sz w:val="24"/>
        </w:rPr>
        <w:t xml:space="preserve"> </w:t>
      </w:r>
      <w:r>
        <w:rPr>
          <w:sz w:val="24"/>
        </w:rPr>
        <w:t>off</w:t>
      </w:r>
      <w:r>
        <w:rPr>
          <w:spacing w:val="-2"/>
          <w:sz w:val="24"/>
        </w:rPr>
        <w:t xml:space="preserve"> </w:t>
      </w:r>
      <w:r>
        <w:rPr>
          <w:sz w:val="24"/>
        </w:rPr>
        <w:t>the</w:t>
      </w:r>
      <w:r>
        <w:rPr>
          <w:spacing w:val="-1"/>
          <w:sz w:val="24"/>
        </w:rPr>
        <w:t xml:space="preserve"> </w:t>
      </w:r>
      <w:r>
        <w:rPr>
          <w:sz w:val="24"/>
        </w:rPr>
        <w:t xml:space="preserve">roll with </w:t>
      </w:r>
      <w:r>
        <w:rPr>
          <w:spacing w:val="-2"/>
          <w:sz w:val="24"/>
        </w:rPr>
        <w:t>costs.</w:t>
      </w:r>
    </w:p>
    <w:p w:rsidR="00DB1552" w:rsidRDefault="00DB1552">
      <w:pPr>
        <w:pStyle w:val="BodyText"/>
      </w:pPr>
    </w:p>
    <w:p w:rsidR="00DB1552" w:rsidRDefault="00DB1552">
      <w:pPr>
        <w:pStyle w:val="BodyText"/>
      </w:pPr>
    </w:p>
    <w:p w:rsidR="00DB1552" w:rsidRDefault="00DB1552">
      <w:pPr>
        <w:pStyle w:val="BodyText"/>
      </w:pPr>
    </w:p>
    <w:p w:rsidR="00DB1552" w:rsidRDefault="00DB1552">
      <w:pPr>
        <w:pStyle w:val="BodyText"/>
        <w:spacing w:before="274"/>
      </w:pPr>
    </w:p>
    <w:p w:rsidR="00DB1552" w:rsidRDefault="005E05ED">
      <w:pPr>
        <w:spacing w:line="278" w:lineRule="auto"/>
        <w:ind w:left="23" w:right="2940"/>
        <w:rPr>
          <w:sz w:val="24"/>
        </w:rPr>
      </w:pPr>
      <w:r>
        <w:rPr>
          <w:i/>
          <w:sz w:val="24"/>
        </w:rPr>
        <w:t>Lunga Mazikana Attorneys</w:t>
      </w:r>
      <w:r>
        <w:rPr>
          <w:sz w:val="24"/>
        </w:rPr>
        <w:t xml:space="preserve">, plaintiff’s legal practitioners </w:t>
      </w:r>
      <w:r>
        <w:rPr>
          <w:i/>
          <w:sz w:val="24"/>
        </w:rPr>
        <w:t>Kantor</w:t>
      </w:r>
      <w:r>
        <w:rPr>
          <w:i/>
          <w:spacing w:val="-6"/>
          <w:sz w:val="24"/>
        </w:rPr>
        <w:t xml:space="preserve"> </w:t>
      </w:r>
      <w:r>
        <w:rPr>
          <w:i/>
          <w:sz w:val="24"/>
        </w:rPr>
        <w:t>and</w:t>
      </w:r>
      <w:r>
        <w:rPr>
          <w:i/>
          <w:spacing w:val="-6"/>
          <w:sz w:val="24"/>
        </w:rPr>
        <w:t xml:space="preserve"> </w:t>
      </w:r>
      <w:r>
        <w:rPr>
          <w:i/>
          <w:sz w:val="24"/>
        </w:rPr>
        <w:t>Immerman,</w:t>
      </w:r>
      <w:r>
        <w:rPr>
          <w:i/>
          <w:spacing w:val="-6"/>
          <w:sz w:val="24"/>
        </w:rPr>
        <w:t xml:space="preserve"> </w:t>
      </w:r>
      <w:r>
        <w:rPr>
          <w:sz w:val="24"/>
        </w:rPr>
        <w:t>1</w:t>
      </w:r>
      <w:r>
        <w:rPr>
          <w:sz w:val="24"/>
          <w:vertAlign w:val="superscript"/>
        </w:rPr>
        <w:t>st</w:t>
      </w:r>
      <w:r>
        <w:rPr>
          <w:spacing w:val="-6"/>
          <w:sz w:val="24"/>
        </w:rPr>
        <w:t xml:space="preserve"> </w:t>
      </w:r>
      <w:r>
        <w:rPr>
          <w:sz w:val="24"/>
        </w:rPr>
        <w:t>defendant’s</w:t>
      </w:r>
      <w:r>
        <w:rPr>
          <w:spacing w:val="-7"/>
          <w:sz w:val="24"/>
        </w:rPr>
        <w:t xml:space="preserve"> </w:t>
      </w:r>
      <w:r>
        <w:rPr>
          <w:sz w:val="24"/>
        </w:rPr>
        <w:t>legal</w:t>
      </w:r>
      <w:r>
        <w:rPr>
          <w:spacing w:val="-6"/>
          <w:sz w:val="24"/>
        </w:rPr>
        <w:t xml:space="preserve"> </w:t>
      </w:r>
      <w:r>
        <w:rPr>
          <w:sz w:val="24"/>
        </w:rPr>
        <w:t>practitioners</w:t>
      </w:r>
    </w:p>
    <w:p w:rsidR="00DB1552" w:rsidRDefault="005E05ED">
      <w:pPr>
        <w:spacing w:line="276" w:lineRule="auto"/>
        <w:ind w:left="23" w:right="2053"/>
        <w:rPr>
          <w:sz w:val="24"/>
        </w:rPr>
      </w:pPr>
      <w:r>
        <w:rPr>
          <w:i/>
          <w:sz w:val="24"/>
        </w:rPr>
        <w:t>Mataka</w:t>
      </w:r>
      <w:r>
        <w:rPr>
          <w:i/>
          <w:spacing w:val="-5"/>
          <w:sz w:val="24"/>
        </w:rPr>
        <w:t xml:space="preserve"> </w:t>
      </w:r>
      <w:r>
        <w:rPr>
          <w:i/>
          <w:sz w:val="24"/>
        </w:rPr>
        <w:t>Legal</w:t>
      </w:r>
      <w:r>
        <w:rPr>
          <w:i/>
          <w:spacing w:val="-5"/>
          <w:sz w:val="24"/>
        </w:rPr>
        <w:t xml:space="preserve"> </w:t>
      </w:r>
      <w:r>
        <w:rPr>
          <w:i/>
          <w:sz w:val="24"/>
        </w:rPr>
        <w:t>Practice</w:t>
      </w:r>
      <w:r>
        <w:rPr>
          <w:sz w:val="24"/>
        </w:rPr>
        <w:t>,</w:t>
      </w:r>
      <w:r>
        <w:rPr>
          <w:spacing w:val="-5"/>
          <w:sz w:val="24"/>
        </w:rPr>
        <w:t xml:space="preserve"> </w:t>
      </w:r>
      <w:r>
        <w:rPr>
          <w:sz w:val="24"/>
        </w:rPr>
        <w:t>2</w:t>
      </w:r>
      <w:r>
        <w:rPr>
          <w:sz w:val="24"/>
          <w:vertAlign w:val="superscript"/>
        </w:rPr>
        <w:t>nd</w:t>
      </w:r>
      <w:r>
        <w:rPr>
          <w:spacing w:val="-4"/>
          <w:sz w:val="24"/>
        </w:rPr>
        <w:t xml:space="preserve"> </w:t>
      </w:r>
      <w:r>
        <w:rPr>
          <w:sz w:val="24"/>
        </w:rPr>
        <w:t>and</w:t>
      </w:r>
      <w:r>
        <w:rPr>
          <w:spacing w:val="-5"/>
          <w:sz w:val="24"/>
        </w:rPr>
        <w:t xml:space="preserve"> </w:t>
      </w:r>
      <w:r>
        <w:rPr>
          <w:sz w:val="24"/>
        </w:rPr>
        <w:t>3</w:t>
      </w:r>
      <w:r>
        <w:rPr>
          <w:sz w:val="24"/>
          <w:vertAlign w:val="superscript"/>
        </w:rPr>
        <w:t>rd</w:t>
      </w:r>
      <w:r>
        <w:rPr>
          <w:spacing w:val="-4"/>
          <w:sz w:val="24"/>
        </w:rPr>
        <w:t xml:space="preserve"> </w:t>
      </w:r>
      <w:r>
        <w:rPr>
          <w:sz w:val="24"/>
        </w:rPr>
        <w:t>defendants’</w:t>
      </w:r>
      <w:r>
        <w:rPr>
          <w:spacing w:val="-5"/>
          <w:sz w:val="24"/>
        </w:rPr>
        <w:t xml:space="preserve"> </w:t>
      </w:r>
      <w:r>
        <w:rPr>
          <w:sz w:val="24"/>
        </w:rPr>
        <w:t>legal</w:t>
      </w:r>
      <w:r>
        <w:rPr>
          <w:spacing w:val="-5"/>
          <w:sz w:val="24"/>
        </w:rPr>
        <w:t xml:space="preserve"> </w:t>
      </w:r>
      <w:r>
        <w:rPr>
          <w:sz w:val="24"/>
        </w:rPr>
        <w:t xml:space="preserve">practitioners </w:t>
      </w:r>
      <w:r>
        <w:rPr>
          <w:i/>
          <w:sz w:val="24"/>
        </w:rPr>
        <w:t>Scanlen &amp; Holderness</w:t>
      </w:r>
      <w:r>
        <w:rPr>
          <w:sz w:val="24"/>
        </w:rPr>
        <w:t>, 4</w:t>
      </w:r>
      <w:r>
        <w:rPr>
          <w:sz w:val="24"/>
          <w:vertAlign w:val="superscript"/>
        </w:rPr>
        <w:t>th</w:t>
      </w:r>
      <w:r>
        <w:rPr>
          <w:sz w:val="24"/>
        </w:rPr>
        <w:t xml:space="preserve"> defendants’ legal practitioners</w:t>
      </w:r>
    </w:p>
    <w:sectPr w:rsidR="00DB1552">
      <w:pgSz w:w="11910" w:h="16840"/>
      <w:pgMar w:top="2080" w:right="1417" w:bottom="280" w:left="1417" w:header="71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5ED" w:rsidRDefault="005E05ED">
      <w:r>
        <w:separator/>
      </w:r>
    </w:p>
  </w:endnote>
  <w:endnote w:type="continuationSeparator" w:id="0">
    <w:p w:rsidR="005E05ED" w:rsidRDefault="005E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5ED" w:rsidRDefault="005E05ED">
      <w:r>
        <w:separator/>
      </w:r>
    </w:p>
  </w:footnote>
  <w:footnote w:type="continuationSeparator" w:id="0">
    <w:p w:rsidR="005E05ED" w:rsidRDefault="005E0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52" w:rsidRDefault="005E05ED">
    <w:pPr>
      <w:pStyle w:val="BodyText"/>
      <w:spacing w:line="14" w:lineRule="auto"/>
      <w:rPr>
        <w:sz w:val="20"/>
      </w:rPr>
    </w:pPr>
    <w:r>
      <w:rPr>
        <w:noProof/>
        <w:sz w:val="20"/>
      </w:rPr>
      <mc:AlternateContent>
        <mc:Choice Requires="wps">
          <w:drawing>
            <wp:anchor distT="0" distB="0" distL="0" distR="0" simplePos="0" relativeHeight="487524352" behindDoc="1" locked="0" layoutInCell="1" allowOverlap="1">
              <wp:simplePos x="0" y="0"/>
              <wp:positionH relativeFrom="page">
                <wp:posOffset>6533133</wp:posOffset>
              </wp:positionH>
              <wp:positionV relativeFrom="page">
                <wp:posOffset>442806</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DB1552" w:rsidRDefault="005E05ED">
                          <w:pPr>
                            <w:pStyle w:val="BodyText"/>
                            <w:spacing w:before="10"/>
                            <w:ind w:left="60"/>
                          </w:pPr>
                          <w:r>
                            <w:rPr>
                              <w:spacing w:val="-10"/>
                            </w:rPr>
                            <w:fldChar w:fldCharType="begin"/>
                          </w:r>
                          <w:r>
                            <w:rPr>
                              <w:spacing w:val="-10"/>
                            </w:rPr>
                            <w:instrText xml:space="preserve"> PAGE </w:instrText>
                          </w:r>
                          <w:r>
                            <w:rPr>
                              <w:spacing w:val="-10"/>
                            </w:rPr>
                            <w:fldChar w:fldCharType="separate"/>
                          </w:r>
                          <w:r w:rsidR="00A451B2">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4.4pt;margin-top:34.85pt;width:13pt;height:15.3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B2czSd4AAAAAwBAAAPAAAAZHJzL2Rvd25yZXYueG1sTI/NTsMwEITvSLyDtUjc&#10;qE2gP4Q4FSqqOCAOLSBx3MZLHBHbke2m7tvjnOC2szua/aZaJ9OzkXzonJVwOxPAyDZOdbaV8PG+&#10;vVkBCxGtwt5ZknCmAOv68qLCUrmT3dG4jy3LITaUKEHHOJSch0aTwTBzA9l8+3beYMzSt1x5POVw&#10;0/NCiAU32Nn8QeNAG03Nz/5oJHxuhu1r+tL4Ns7Vy3Ox3J19k6S8vkpPj8Aipfhnhgk/o0OdmQ7u&#10;aFVgfdaiWGX2KGHxsAQ2OcT8Pm8O0yTugNcV/1+i/gUAAP//AwBQSwECLQAUAAYACAAAACEAtoM4&#10;kv4AAADhAQAAEwAAAAAAAAAAAAAAAAAAAAAAW0NvbnRlbnRfVHlwZXNdLnhtbFBLAQItABQABgAI&#10;AAAAIQA4/SH/1gAAAJQBAAALAAAAAAAAAAAAAAAAAC8BAABfcmVscy8ucmVsc1BLAQItABQABgAI&#10;AAAAIQCtunhKpQEAAD4DAAAOAAAAAAAAAAAAAAAAAC4CAABkcnMvZTJvRG9jLnhtbFBLAQItABQA&#10;BgAIAAAAIQB2czSd4AAAAAwBAAAPAAAAAAAAAAAAAAAAAP8DAABkcnMvZG93bnJldi54bWxQSwUG&#10;AAAAAAQABADzAAAADAUAAAAA&#10;" filled="f" stroked="f">
              <v:path arrowok="t"/>
              <v:textbox inset="0,0,0,0">
                <w:txbxContent>
                  <w:p w:rsidR="00DB1552" w:rsidRDefault="005E05ED">
                    <w:pPr>
                      <w:pStyle w:val="BodyText"/>
                      <w:spacing w:before="10"/>
                      <w:ind w:left="60"/>
                    </w:pPr>
                    <w:r>
                      <w:rPr>
                        <w:spacing w:val="-10"/>
                      </w:rPr>
                      <w:fldChar w:fldCharType="begin"/>
                    </w:r>
                    <w:r>
                      <w:rPr>
                        <w:spacing w:val="-10"/>
                      </w:rPr>
                      <w:instrText xml:space="preserve"> PAGE </w:instrText>
                    </w:r>
                    <w:r>
                      <w:rPr>
                        <w:spacing w:val="-10"/>
                      </w:rPr>
                      <w:fldChar w:fldCharType="separate"/>
                    </w:r>
                    <w:r w:rsidR="00A451B2">
                      <w:rPr>
                        <w:noProof/>
                        <w:spacing w:val="-10"/>
                      </w:rPr>
                      <w:t>2</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24864" behindDoc="1" locked="0" layoutInCell="1" allowOverlap="1">
              <wp:simplePos x="0" y="0"/>
              <wp:positionH relativeFrom="page">
                <wp:posOffset>5982461</wp:posOffset>
              </wp:positionH>
              <wp:positionV relativeFrom="page">
                <wp:posOffset>796374</wp:posOffset>
              </wp:positionV>
              <wp:extent cx="67627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194310"/>
                      </a:xfrm>
                      <a:prstGeom prst="rect">
                        <a:avLst/>
                      </a:prstGeom>
                    </wps:spPr>
                    <wps:txbx>
                      <w:txbxContent>
                        <w:p w:rsidR="00DB1552" w:rsidRDefault="005E05ED">
                          <w:pPr>
                            <w:pStyle w:val="BodyText"/>
                            <w:spacing w:before="10"/>
                            <w:ind w:left="20"/>
                          </w:pPr>
                          <w:r>
                            <w:rPr>
                              <w:spacing w:val="-2"/>
                            </w:rPr>
                            <w:t>HH305-</w:t>
                          </w:r>
                          <w:r>
                            <w:rPr>
                              <w:spacing w:val="-5"/>
                            </w:rPr>
                            <w:t>26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1.059998pt;margin-top:62.706623pt;width:53.25pt;height:15.3pt;mso-position-horizontal-relative:page;mso-position-vertical-relative:page;z-index:-15791616" type="#_x0000_t202" id="docshape2" filled="false" stroked="false">
              <v:textbox inset="0,0,0,0">
                <w:txbxContent>
                  <w:p>
                    <w:pPr>
                      <w:pStyle w:val="BodyText"/>
                      <w:spacing w:before="10"/>
                      <w:ind w:left="20"/>
                    </w:pPr>
                    <w:r>
                      <w:rPr>
                        <w:spacing w:val="-2"/>
                      </w:rPr>
                      <w:t>HH305-</w:t>
                    </w:r>
                    <w:r>
                      <w:rPr>
                        <w:spacing w:val="-5"/>
                      </w:rPr>
                      <w:t>26</w:t>
                    </w:r>
                  </w:p>
                </w:txbxContent>
              </v:textbox>
              <w10:wrap type="none"/>
            </v:shape>
          </w:pict>
        </mc:Fallback>
      </mc:AlternateContent>
    </w:r>
    <w:r>
      <w:rPr>
        <w:noProof/>
        <w:sz w:val="20"/>
      </w:rPr>
      <mc:AlternateContent>
        <mc:Choice Requires="wps">
          <w:drawing>
            <wp:anchor distT="0" distB="0" distL="0" distR="0" simplePos="0" relativeHeight="487525376" behindDoc="1" locked="0" layoutInCell="1" allowOverlap="1">
              <wp:simplePos x="0" y="0"/>
              <wp:positionH relativeFrom="page">
                <wp:posOffset>5805678</wp:posOffset>
              </wp:positionH>
              <wp:positionV relativeFrom="page">
                <wp:posOffset>1148672</wp:posOffset>
              </wp:positionV>
              <wp:extent cx="85471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710" cy="194310"/>
                      </a:xfrm>
                      <a:prstGeom prst="rect">
                        <a:avLst/>
                      </a:prstGeom>
                    </wps:spPr>
                    <wps:txbx>
                      <w:txbxContent>
                        <w:p w:rsidR="00DB1552" w:rsidRDefault="005E05ED">
                          <w:pPr>
                            <w:pStyle w:val="BodyText"/>
                            <w:spacing w:before="10"/>
                            <w:ind w:left="20"/>
                          </w:pPr>
                          <w:r>
                            <w:rPr>
                              <w:spacing w:val="-2"/>
                            </w:rPr>
                            <w:t>HCH4785-</w:t>
                          </w:r>
                          <w:r>
                            <w:rPr>
                              <w:spacing w:val="-5"/>
                            </w:rPr>
                            <w:t>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57.140015pt;margin-top:90.446625pt;width:67.3pt;height:15.3pt;mso-position-horizontal-relative:page;mso-position-vertical-relative:page;z-index:-15791104" type="#_x0000_t202" id="docshape3" filled="false" stroked="false">
              <v:textbox inset="0,0,0,0">
                <w:txbxContent>
                  <w:p>
                    <w:pPr>
                      <w:pStyle w:val="BodyText"/>
                      <w:spacing w:before="10"/>
                      <w:ind w:left="20"/>
                    </w:pPr>
                    <w:r>
                      <w:rPr>
                        <w:spacing w:val="-2"/>
                      </w:rPr>
                      <w:t>HCH4785-</w:t>
                    </w:r>
                    <w:r>
                      <w:rPr>
                        <w:spacing w:val="-5"/>
                      </w:rPr>
                      <w:t>24</w:t>
                    </w:r>
                  </w:p>
                </w:txbxContent>
              </v:textbox>
              <w10:wrap type="non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903034"/>
    <w:multiLevelType w:val="hybridMultilevel"/>
    <w:tmpl w:val="DF488164"/>
    <w:lvl w:ilvl="0" w:tplc="587ABB86">
      <w:start w:val="1"/>
      <w:numFmt w:val="decimal"/>
      <w:lvlText w:val="[%1]"/>
      <w:lvlJc w:val="left"/>
      <w:pPr>
        <w:ind w:left="23" w:hanging="3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6A863FA">
      <w:start w:val="1"/>
      <w:numFmt w:val="lowerRoman"/>
      <w:lvlText w:val="%2."/>
      <w:lvlJc w:val="left"/>
      <w:pPr>
        <w:ind w:left="743" w:hanging="48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DA06B344">
      <w:numFmt w:val="bullet"/>
      <w:lvlText w:val="•"/>
      <w:lvlJc w:val="left"/>
      <w:pPr>
        <w:ind w:left="1665" w:hanging="488"/>
      </w:pPr>
      <w:rPr>
        <w:rFonts w:hint="default"/>
        <w:lang w:val="en-US" w:eastAsia="en-US" w:bidi="ar-SA"/>
      </w:rPr>
    </w:lvl>
    <w:lvl w:ilvl="3" w:tplc="D3561F64">
      <w:numFmt w:val="bullet"/>
      <w:lvlText w:val="•"/>
      <w:lvlJc w:val="left"/>
      <w:pPr>
        <w:ind w:left="2591" w:hanging="488"/>
      </w:pPr>
      <w:rPr>
        <w:rFonts w:hint="default"/>
        <w:lang w:val="en-US" w:eastAsia="en-US" w:bidi="ar-SA"/>
      </w:rPr>
    </w:lvl>
    <w:lvl w:ilvl="4" w:tplc="9726112E">
      <w:numFmt w:val="bullet"/>
      <w:lvlText w:val="•"/>
      <w:lvlJc w:val="left"/>
      <w:pPr>
        <w:ind w:left="3517" w:hanging="488"/>
      </w:pPr>
      <w:rPr>
        <w:rFonts w:hint="default"/>
        <w:lang w:val="en-US" w:eastAsia="en-US" w:bidi="ar-SA"/>
      </w:rPr>
    </w:lvl>
    <w:lvl w:ilvl="5" w:tplc="57A25BD6">
      <w:numFmt w:val="bullet"/>
      <w:lvlText w:val="•"/>
      <w:lvlJc w:val="left"/>
      <w:pPr>
        <w:ind w:left="4443" w:hanging="488"/>
      </w:pPr>
      <w:rPr>
        <w:rFonts w:hint="default"/>
        <w:lang w:val="en-US" w:eastAsia="en-US" w:bidi="ar-SA"/>
      </w:rPr>
    </w:lvl>
    <w:lvl w:ilvl="6" w:tplc="7900682E">
      <w:numFmt w:val="bullet"/>
      <w:lvlText w:val="•"/>
      <w:lvlJc w:val="left"/>
      <w:pPr>
        <w:ind w:left="5369" w:hanging="488"/>
      </w:pPr>
      <w:rPr>
        <w:rFonts w:hint="default"/>
        <w:lang w:val="en-US" w:eastAsia="en-US" w:bidi="ar-SA"/>
      </w:rPr>
    </w:lvl>
    <w:lvl w:ilvl="7" w:tplc="045CB8B2">
      <w:numFmt w:val="bullet"/>
      <w:lvlText w:val="•"/>
      <w:lvlJc w:val="left"/>
      <w:pPr>
        <w:ind w:left="6294" w:hanging="488"/>
      </w:pPr>
      <w:rPr>
        <w:rFonts w:hint="default"/>
        <w:lang w:val="en-US" w:eastAsia="en-US" w:bidi="ar-SA"/>
      </w:rPr>
    </w:lvl>
    <w:lvl w:ilvl="8" w:tplc="3808E418">
      <w:numFmt w:val="bullet"/>
      <w:lvlText w:val="•"/>
      <w:lvlJc w:val="left"/>
      <w:pPr>
        <w:ind w:left="7220" w:hanging="488"/>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B1552"/>
    <w:rsid w:val="005E05ED"/>
    <w:rsid w:val="00A451B2"/>
    <w:rsid w:val="00DB1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 w:right="2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 w:right="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cp:lastModifiedBy>JSC</cp:lastModifiedBy>
  <cp:revision>2</cp:revision>
  <dcterms:created xsi:type="dcterms:W3CDTF">2026-05-08T08:29:00Z</dcterms:created>
  <dcterms:modified xsi:type="dcterms:W3CDTF">2026-05-08T08:29:00Z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2026-04-13T00:00:00Z</vt:filetime>
  </property>
  <property fmtid="{D5CDD505-2E9C-101B-9397-08002B2CF9AE}" pid="4" name="Creator">
    <vt:lpwstr>Microsoft® Word for Microsoft 365</vt:lpwstr>
  </property>
  <property fmtid="{D5CDD505-2E9C-101B-9397-08002B2CF9AE}" pid="5" name="LastSaved">
    <vt:filetime>2026-05-06T00:00:00Z</vt:filetime>
  </property>
  <property fmtid="{D5CDD505-2E9C-101B-9397-08002B2CF9AE}" pid="6" name="Producer">
    <vt:lpwstr>Microsoft® Word for Microsoft 365</vt:lpwstr>
  </property>
</Properties>
</file>