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ABB20" w14:textId="77777777" w:rsidR="002A3418" w:rsidRDefault="002A3418" w:rsidP="009F380D">
      <w:pPr>
        <w:spacing w:after="0" w:line="240" w:lineRule="auto"/>
        <w:jc w:val="both"/>
        <w:rPr>
          <w:rFonts w:ascii="Times New Roman" w:hAnsi="Times New Roman" w:cs="Times New Roman"/>
          <w:b/>
          <w:sz w:val="24"/>
          <w:szCs w:val="24"/>
        </w:rPr>
      </w:pPr>
    </w:p>
    <w:p w14:paraId="1C699644" w14:textId="77777777" w:rsidR="002A3418" w:rsidRDefault="002A3418" w:rsidP="009F380D">
      <w:pPr>
        <w:spacing w:after="0" w:line="240" w:lineRule="auto"/>
        <w:jc w:val="both"/>
        <w:rPr>
          <w:rFonts w:ascii="Times New Roman" w:hAnsi="Times New Roman" w:cs="Times New Roman"/>
          <w:b/>
          <w:sz w:val="24"/>
          <w:szCs w:val="24"/>
        </w:rPr>
      </w:pPr>
    </w:p>
    <w:p w14:paraId="19B667CD" w14:textId="412C23D1"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w:t>
      </w:r>
      <w:r w:rsidR="00B83ADA">
        <w:rPr>
          <w:rFonts w:ascii="Times New Roman" w:hAnsi="Times New Roman" w:cs="Times New Roman"/>
          <w:b/>
          <w:sz w:val="24"/>
          <w:szCs w:val="24"/>
        </w:rPr>
        <w:tab/>
      </w:r>
      <w:r w:rsidR="00A018F8">
        <w:rPr>
          <w:rFonts w:ascii="Times New Roman" w:hAnsi="Times New Roman" w:cs="Times New Roman"/>
          <w:b/>
          <w:sz w:val="24"/>
          <w:szCs w:val="24"/>
        </w:rPr>
        <w:t>JUDGMENT NO LC/H/</w:t>
      </w:r>
      <w:r w:rsidR="00683E49">
        <w:rPr>
          <w:rFonts w:ascii="Times New Roman" w:hAnsi="Times New Roman" w:cs="Times New Roman"/>
          <w:b/>
          <w:sz w:val="24"/>
          <w:szCs w:val="24"/>
        </w:rPr>
        <w:t>113</w:t>
      </w:r>
      <w:bookmarkStart w:id="0" w:name="_GoBack"/>
      <w:bookmarkEnd w:id="0"/>
      <w:r w:rsidR="00A018F8">
        <w:rPr>
          <w:rFonts w:ascii="Times New Roman" w:hAnsi="Times New Roman" w:cs="Times New Roman"/>
          <w:b/>
          <w:sz w:val="24"/>
          <w:szCs w:val="24"/>
        </w:rPr>
        <w:t>/2</w:t>
      </w:r>
      <w:r w:rsidR="00844CED">
        <w:rPr>
          <w:rFonts w:ascii="Times New Roman" w:hAnsi="Times New Roman" w:cs="Times New Roman"/>
          <w:b/>
          <w:sz w:val="24"/>
          <w:szCs w:val="24"/>
        </w:rPr>
        <w:t>6</w:t>
      </w:r>
    </w:p>
    <w:p w14:paraId="05B8E6B0" w14:textId="77777777" w:rsidR="009F380D" w:rsidRDefault="009F380D" w:rsidP="009F380D">
      <w:pPr>
        <w:spacing w:after="0" w:line="240" w:lineRule="auto"/>
        <w:jc w:val="both"/>
        <w:rPr>
          <w:rFonts w:ascii="Times New Roman" w:hAnsi="Times New Roman" w:cs="Times New Roman"/>
          <w:b/>
          <w:sz w:val="24"/>
          <w:szCs w:val="24"/>
        </w:rPr>
      </w:pPr>
    </w:p>
    <w:p w14:paraId="379C2F66" w14:textId="77777777" w:rsidR="004A1397"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844CED">
        <w:rPr>
          <w:rFonts w:ascii="Times New Roman" w:hAnsi="Times New Roman" w:cs="Times New Roman"/>
          <w:b/>
          <w:sz w:val="24"/>
          <w:szCs w:val="24"/>
        </w:rPr>
        <w:t>, 19</w:t>
      </w:r>
      <w:r w:rsidR="00AA24AD">
        <w:rPr>
          <w:rFonts w:ascii="Times New Roman" w:hAnsi="Times New Roman" w:cs="Times New Roman"/>
          <w:b/>
          <w:sz w:val="24"/>
          <w:szCs w:val="24"/>
        </w:rPr>
        <w:t xml:space="preserve"> JANUARY</w:t>
      </w:r>
      <w:r>
        <w:rPr>
          <w:rFonts w:ascii="Times New Roman" w:hAnsi="Times New Roman" w:cs="Times New Roman"/>
          <w:b/>
          <w:sz w:val="24"/>
          <w:szCs w:val="24"/>
        </w:rPr>
        <w:t xml:space="preserve"> </w:t>
      </w:r>
      <w:r w:rsidR="004C0A4D">
        <w:rPr>
          <w:rFonts w:ascii="Times New Roman" w:hAnsi="Times New Roman" w:cs="Times New Roman"/>
          <w:b/>
          <w:sz w:val="24"/>
          <w:szCs w:val="24"/>
        </w:rPr>
        <w:t>202</w:t>
      </w:r>
      <w:r w:rsidR="00844CED">
        <w:rPr>
          <w:rFonts w:ascii="Times New Roman" w:hAnsi="Times New Roman" w:cs="Times New Roman"/>
          <w:b/>
          <w:sz w:val="24"/>
          <w:szCs w:val="24"/>
        </w:rPr>
        <w:t>6</w:t>
      </w:r>
      <w:r>
        <w:rPr>
          <w:rFonts w:ascii="Times New Roman" w:hAnsi="Times New Roman" w:cs="Times New Roman"/>
          <w:b/>
          <w:sz w:val="24"/>
          <w:szCs w:val="24"/>
        </w:rPr>
        <w:t xml:space="preserve">   </w:t>
      </w:r>
    </w:p>
    <w:p w14:paraId="21769ECB" w14:textId="7291EFEE" w:rsidR="009F380D" w:rsidRDefault="004A1397"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AND 12 MARCH 2026        </w:t>
      </w:r>
      <w:r w:rsidR="009F380D">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844CED">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Pr>
          <w:rFonts w:ascii="Times New Roman" w:hAnsi="Times New Roman" w:cs="Times New Roman"/>
          <w:b/>
          <w:sz w:val="24"/>
          <w:szCs w:val="24"/>
        </w:rPr>
        <w:t>1113/25</w:t>
      </w:r>
    </w:p>
    <w:p w14:paraId="5EB695B4" w14:textId="77777777"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1D9A10EE"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3A883B93" w14:textId="77777777" w:rsidR="009F380D" w:rsidRDefault="009F380D" w:rsidP="009F380D">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17624A53" w14:textId="77777777" w:rsidR="009F380D" w:rsidRDefault="00844CE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THE TRUSTEE</w:t>
      </w:r>
      <w:r w:rsidR="003B319D">
        <w:rPr>
          <w:rFonts w:ascii="Times New Roman" w:hAnsi="Times New Roman" w:cs="Times New Roman"/>
          <w:b/>
          <w:sz w:val="24"/>
          <w:szCs w:val="24"/>
        </w:rPr>
        <w:t>S</w:t>
      </w:r>
      <w:r>
        <w:rPr>
          <w:rFonts w:ascii="Times New Roman" w:hAnsi="Times New Roman" w:cs="Times New Roman"/>
          <w:b/>
          <w:sz w:val="24"/>
          <w:szCs w:val="24"/>
        </w:rPr>
        <w:t xml:space="preserve"> FOR THE TIME BEING OF</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AF2455">
        <w:rPr>
          <w:rFonts w:ascii="Times New Roman" w:hAnsi="Times New Roman" w:cs="Times New Roman"/>
          <w:b/>
          <w:sz w:val="24"/>
          <w:szCs w:val="24"/>
        </w:rPr>
        <w:t>APPELL</w:t>
      </w:r>
      <w:r w:rsidR="009F380D">
        <w:rPr>
          <w:rFonts w:ascii="Times New Roman" w:hAnsi="Times New Roman" w:cs="Times New Roman"/>
          <w:b/>
          <w:sz w:val="24"/>
          <w:szCs w:val="24"/>
        </w:rPr>
        <w:t xml:space="preserve">ANT </w:t>
      </w:r>
    </w:p>
    <w:p w14:paraId="30CA166A" w14:textId="77777777" w:rsidR="00844CED" w:rsidRDefault="00844CE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WATERSHED COLLEGE TRUST</w:t>
      </w:r>
    </w:p>
    <w:p w14:paraId="53CAA631"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20567CCB" w14:textId="77777777" w:rsidR="009F380D" w:rsidRDefault="009F380D" w:rsidP="009F380D">
      <w:pPr>
        <w:spacing w:after="0" w:line="240" w:lineRule="auto"/>
        <w:jc w:val="both"/>
        <w:rPr>
          <w:rFonts w:ascii="Times New Roman" w:hAnsi="Times New Roman" w:cs="Times New Roman"/>
          <w:b/>
          <w:sz w:val="24"/>
          <w:szCs w:val="24"/>
        </w:rPr>
      </w:pPr>
    </w:p>
    <w:p w14:paraId="30FE4D2A" w14:textId="77777777" w:rsidR="009F380D" w:rsidRDefault="009F380D" w:rsidP="009F380D">
      <w:pPr>
        <w:spacing w:after="0" w:line="240" w:lineRule="auto"/>
        <w:jc w:val="both"/>
        <w:rPr>
          <w:rFonts w:ascii="Times New Roman" w:hAnsi="Times New Roman" w:cs="Times New Roman"/>
          <w:b/>
          <w:sz w:val="24"/>
          <w:szCs w:val="24"/>
        </w:rPr>
      </w:pPr>
    </w:p>
    <w:p w14:paraId="26E320CC" w14:textId="77777777" w:rsidR="00844CED" w:rsidRDefault="00844CED" w:rsidP="00AA24AD">
      <w:pPr>
        <w:spacing w:after="0" w:line="240" w:lineRule="auto"/>
        <w:jc w:val="both"/>
        <w:rPr>
          <w:rFonts w:ascii="Times New Roman" w:hAnsi="Times New Roman" w:cs="Times New Roman"/>
          <w:b/>
          <w:sz w:val="24"/>
          <w:szCs w:val="24"/>
        </w:rPr>
      </w:pPr>
    </w:p>
    <w:p w14:paraId="726DF218" w14:textId="77777777" w:rsidR="00844CED" w:rsidRDefault="00844CED" w:rsidP="00AA24AD">
      <w:pPr>
        <w:spacing w:after="0" w:line="240" w:lineRule="auto"/>
        <w:jc w:val="both"/>
        <w:rPr>
          <w:rFonts w:ascii="Times New Roman" w:hAnsi="Times New Roman" w:cs="Times New Roman"/>
          <w:b/>
          <w:sz w:val="24"/>
          <w:szCs w:val="24"/>
        </w:rPr>
      </w:pPr>
    </w:p>
    <w:p w14:paraId="7EED8790" w14:textId="77777777" w:rsidR="00844CED" w:rsidRDefault="00844CED" w:rsidP="00AA24AD">
      <w:pPr>
        <w:spacing w:after="0" w:line="240" w:lineRule="auto"/>
        <w:jc w:val="both"/>
        <w:rPr>
          <w:rFonts w:ascii="Times New Roman" w:hAnsi="Times New Roman" w:cs="Times New Roman"/>
          <w:b/>
          <w:sz w:val="24"/>
          <w:szCs w:val="24"/>
        </w:rPr>
      </w:pPr>
    </w:p>
    <w:p w14:paraId="7976A176" w14:textId="77777777" w:rsidR="00844CED" w:rsidRDefault="00844CED" w:rsidP="00AA24AD">
      <w:pPr>
        <w:spacing w:after="0" w:line="240" w:lineRule="auto"/>
        <w:jc w:val="both"/>
        <w:rPr>
          <w:rFonts w:ascii="Times New Roman" w:hAnsi="Times New Roman" w:cs="Times New Roman"/>
          <w:b/>
          <w:sz w:val="24"/>
          <w:szCs w:val="24"/>
        </w:rPr>
      </w:pPr>
    </w:p>
    <w:p w14:paraId="571D1956" w14:textId="77777777" w:rsidR="009F380D" w:rsidRDefault="00844CED" w:rsidP="00AA24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NEC FOR WELFARE EDUCATIONAL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9F380D" w:rsidRPr="009F380D">
        <w:rPr>
          <w:rFonts w:ascii="Times New Roman" w:hAnsi="Times New Roman" w:cs="Times New Roman"/>
          <w:b/>
          <w:sz w:val="24"/>
          <w:szCs w:val="24"/>
        </w:rPr>
        <w:t>RESPONDENT</w:t>
      </w:r>
      <w:r>
        <w:rPr>
          <w:rFonts w:ascii="Times New Roman" w:hAnsi="Times New Roman" w:cs="Times New Roman"/>
          <w:b/>
          <w:sz w:val="24"/>
          <w:szCs w:val="24"/>
        </w:rPr>
        <w:t>S</w:t>
      </w:r>
    </w:p>
    <w:p w14:paraId="1261E09F" w14:textId="77777777" w:rsidR="00844CED" w:rsidRDefault="00844CED" w:rsidP="00AA24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INSTITUTIONS AND 75 OTHERS</w:t>
      </w:r>
    </w:p>
    <w:p w14:paraId="4FF2E836" w14:textId="77777777" w:rsidR="00AA24AD" w:rsidRDefault="00AA24AD" w:rsidP="00AA24AD">
      <w:pPr>
        <w:spacing w:after="0" w:line="240" w:lineRule="auto"/>
        <w:jc w:val="both"/>
        <w:rPr>
          <w:rFonts w:ascii="Times New Roman" w:hAnsi="Times New Roman" w:cs="Times New Roman"/>
          <w:b/>
          <w:sz w:val="24"/>
          <w:szCs w:val="24"/>
        </w:rPr>
      </w:pPr>
    </w:p>
    <w:p w14:paraId="34C33F27" w14:textId="77777777" w:rsidR="00AA24AD" w:rsidRDefault="00AA24AD" w:rsidP="00AA24AD">
      <w:pPr>
        <w:spacing w:after="0" w:line="240" w:lineRule="auto"/>
        <w:jc w:val="both"/>
        <w:rPr>
          <w:rFonts w:ascii="Times New Roman" w:hAnsi="Times New Roman" w:cs="Times New Roman"/>
          <w:b/>
          <w:sz w:val="24"/>
          <w:szCs w:val="24"/>
        </w:rPr>
      </w:pPr>
    </w:p>
    <w:p w14:paraId="415A8559" w14:textId="77777777" w:rsidR="00AA24AD" w:rsidRDefault="00AA24AD" w:rsidP="00AA24AD">
      <w:pPr>
        <w:spacing w:after="0" w:line="240" w:lineRule="auto"/>
        <w:jc w:val="both"/>
        <w:rPr>
          <w:rFonts w:ascii="Times New Roman" w:hAnsi="Times New Roman" w:cs="Times New Roman"/>
          <w:b/>
          <w:sz w:val="24"/>
          <w:szCs w:val="24"/>
        </w:rPr>
      </w:pPr>
    </w:p>
    <w:p w14:paraId="48BA7A6D" w14:textId="77777777" w:rsidR="009F380D" w:rsidRDefault="009F380D" w:rsidP="009F380D">
      <w:pPr>
        <w:spacing w:after="0" w:line="240" w:lineRule="auto"/>
        <w:jc w:val="both"/>
        <w:rPr>
          <w:rFonts w:ascii="Times New Roman" w:hAnsi="Times New Roman" w:cs="Times New Roman"/>
          <w:b/>
          <w:sz w:val="24"/>
          <w:szCs w:val="24"/>
        </w:rPr>
      </w:pPr>
    </w:p>
    <w:p w14:paraId="34F7924C" w14:textId="77777777" w:rsidR="00AA24AD" w:rsidRDefault="00AA24AD" w:rsidP="009F380D">
      <w:pPr>
        <w:spacing w:after="0" w:line="240" w:lineRule="auto"/>
        <w:jc w:val="both"/>
        <w:rPr>
          <w:rFonts w:ascii="Times New Roman" w:hAnsi="Times New Roman" w:cs="Times New Roman"/>
          <w:b/>
          <w:sz w:val="24"/>
          <w:szCs w:val="24"/>
        </w:rPr>
      </w:pPr>
    </w:p>
    <w:p w14:paraId="18B43A44" w14:textId="77777777" w:rsidR="009F380D" w:rsidRDefault="009F380D"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sidR="00844CED">
        <w:rPr>
          <w:rFonts w:ascii="Times New Roman" w:hAnsi="Times New Roman" w:cs="Times New Roman"/>
          <w:sz w:val="24"/>
          <w:szCs w:val="24"/>
        </w:rPr>
        <w:t xml:space="preserve"> Musariri, </w:t>
      </w:r>
      <w:r>
        <w:rPr>
          <w:rFonts w:ascii="Times New Roman" w:hAnsi="Times New Roman" w:cs="Times New Roman"/>
          <w:sz w:val="24"/>
          <w:szCs w:val="24"/>
        </w:rPr>
        <w:t>Judge:</w:t>
      </w:r>
    </w:p>
    <w:p w14:paraId="552BEF36" w14:textId="77777777" w:rsidR="009F380D" w:rsidRDefault="009F380D" w:rsidP="009F380D">
      <w:pPr>
        <w:spacing w:after="0" w:line="240" w:lineRule="auto"/>
        <w:jc w:val="both"/>
        <w:rPr>
          <w:rFonts w:ascii="Times New Roman" w:hAnsi="Times New Roman" w:cs="Times New Roman"/>
          <w:sz w:val="24"/>
          <w:szCs w:val="24"/>
        </w:rPr>
      </w:pPr>
    </w:p>
    <w:p w14:paraId="1184C06A" w14:textId="77777777" w:rsidR="00AA24AD" w:rsidRDefault="00AA24AD" w:rsidP="009F380D">
      <w:pPr>
        <w:spacing w:after="0" w:line="240" w:lineRule="auto"/>
        <w:jc w:val="both"/>
        <w:rPr>
          <w:rFonts w:ascii="Times New Roman" w:hAnsi="Times New Roman" w:cs="Times New Roman"/>
          <w:sz w:val="24"/>
          <w:szCs w:val="24"/>
        </w:rPr>
      </w:pPr>
    </w:p>
    <w:p w14:paraId="2CD65529" w14:textId="77777777" w:rsidR="00CD2C15" w:rsidRDefault="003F59CB"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AF2455">
        <w:rPr>
          <w:rFonts w:ascii="Times New Roman" w:hAnsi="Times New Roman" w:cs="Times New Roman"/>
          <w:sz w:val="24"/>
          <w:szCs w:val="24"/>
        </w:rPr>
        <w:t>Appell</w:t>
      </w:r>
      <w:r w:rsidR="009F380D">
        <w:rPr>
          <w:rFonts w:ascii="Times New Roman" w:hAnsi="Times New Roman" w:cs="Times New Roman"/>
          <w:sz w:val="24"/>
          <w:szCs w:val="24"/>
        </w:rPr>
        <w:t>ant</w:t>
      </w:r>
      <w:r w:rsidR="009F380D">
        <w:rPr>
          <w:rFonts w:ascii="Times New Roman" w:hAnsi="Times New Roman" w:cs="Times New Roman"/>
          <w:sz w:val="24"/>
          <w:szCs w:val="24"/>
        </w:rPr>
        <w:tab/>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AA24AD">
        <w:rPr>
          <w:rFonts w:ascii="Times New Roman" w:hAnsi="Times New Roman" w:cs="Times New Roman"/>
          <w:sz w:val="24"/>
          <w:szCs w:val="24"/>
        </w:rPr>
        <w:t xml:space="preserve">T. </w:t>
      </w:r>
      <w:proofErr w:type="spellStart"/>
      <w:r w:rsidR="00AA24AD">
        <w:rPr>
          <w:rFonts w:ascii="Times New Roman" w:hAnsi="Times New Roman" w:cs="Times New Roman"/>
          <w:sz w:val="24"/>
          <w:szCs w:val="24"/>
        </w:rPr>
        <w:t>Ndoro</w:t>
      </w:r>
      <w:proofErr w:type="spellEnd"/>
      <w:r w:rsidR="00AA24AD">
        <w:rPr>
          <w:rFonts w:ascii="Times New Roman" w:hAnsi="Times New Roman" w:cs="Times New Roman"/>
          <w:sz w:val="24"/>
          <w:szCs w:val="24"/>
        </w:rPr>
        <w:t>, Attorney</w:t>
      </w:r>
    </w:p>
    <w:p w14:paraId="358DD7A4" w14:textId="77777777" w:rsidR="00AA24AD" w:rsidRPr="00E846EF" w:rsidRDefault="003F59CB"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AA24AD" w:rsidRPr="00AA24AD">
        <w:rPr>
          <w:rFonts w:ascii="Times New Roman" w:hAnsi="Times New Roman" w:cs="Times New Roman"/>
          <w:sz w:val="24"/>
          <w:szCs w:val="24"/>
        </w:rPr>
        <w:t>Respondent</w:t>
      </w:r>
      <w:r w:rsidR="00AA24AD">
        <w:rPr>
          <w:rFonts w:ascii="Times New Roman" w:hAnsi="Times New Roman" w:cs="Times New Roman"/>
          <w:b/>
          <w:sz w:val="24"/>
          <w:szCs w:val="24"/>
        </w:rPr>
        <w:tab/>
      </w:r>
      <w:r>
        <w:rPr>
          <w:rFonts w:ascii="Times New Roman" w:hAnsi="Times New Roman" w:cs="Times New Roman"/>
          <w:b/>
          <w:sz w:val="24"/>
          <w:szCs w:val="24"/>
        </w:rPr>
        <w:tab/>
      </w:r>
      <w:r w:rsidR="00AA24AD">
        <w:rPr>
          <w:rFonts w:ascii="Times New Roman" w:hAnsi="Times New Roman" w:cs="Times New Roman"/>
          <w:b/>
          <w:sz w:val="24"/>
          <w:szCs w:val="24"/>
        </w:rPr>
        <w:t xml:space="preserve">- </w:t>
      </w:r>
      <w:r w:rsidR="00AA24AD" w:rsidRPr="00AA24AD">
        <w:rPr>
          <w:rFonts w:ascii="Times New Roman" w:hAnsi="Times New Roman" w:cs="Times New Roman"/>
          <w:sz w:val="24"/>
          <w:szCs w:val="24"/>
        </w:rPr>
        <w:t>S. Dube, Secretary</w:t>
      </w:r>
    </w:p>
    <w:p w14:paraId="1D968EF0" w14:textId="77777777" w:rsidR="00AA24AD" w:rsidRDefault="00AA24AD" w:rsidP="009F380D">
      <w:pPr>
        <w:spacing w:after="0" w:line="240" w:lineRule="auto"/>
        <w:jc w:val="both"/>
        <w:rPr>
          <w:rFonts w:ascii="Times New Roman" w:hAnsi="Times New Roman" w:cs="Times New Roman"/>
          <w:b/>
          <w:sz w:val="24"/>
          <w:szCs w:val="24"/>
        </w:rPr>
      </w:pPr>
    </w:p>
    <w:p w14:paraId="33F6574B" w14:textId="77777777" w:rsidR="00AA24AD" w:rsidRDefault="00AA24AD" w:rsidP="009F380D">
      <w:pPr>
        <w:spacing w:after="0" w:line="240" w:lineRule="auto"/>
        <w:jc w:val="both"/>
        <w:rPr>
          <w:rFonts w:ascii="Times New Roman" w:hAnsi="Times New Roman" w:cs="Times New Roman"/>
          <w:b/>
          <w:sz w:val="24"/>
          <w:szCs w:val="24"/>
        </w:rPr>
      </w:pPr>
    </w:p>
    <w:p w14:paraId="0C7FA460" w14:textId="77777777" w:rsidR="009F380D" w:rsidRDefault="009F380D" w:rsidP="0027451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MUSARIRI, J:</w:t>
      </w:r>
    </w:p>
    <w:p w14:paraId="17D1BF55" w14:textId="77777777" w:rsidR="0027451C" w:rsidRDefault="0027451C" w:rsidP="0000407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1</w:t>
      </w:r>
      <w:r w:rsidRPr="0027451C">
        <w:rPr>
          <w:rFonts w:ascii="Times New Roman" w:hAnsi="Times New Roman" w:cs="Times New Roman"/>
          <w:sz w:val="24"/>
          <w:szCs w:val="24"/>
          <w:vertAlign w:val="superscript"/>
        </w:rPr>
        <w:t>st</w:t>
      </w:r>
      <w:r>
        <w:rPr>
          <w:rFonts w:ascii="Times New Roman" w:hAnsi="Times New Roman" w:cs="Times New Roman"/>
          <w:sz w:val="24"/>
          <w:szCs w:val="24"/>
        </w:rPr>
        <w:t xml:space="preserve"> October 2025 1</w:t>
      </w:r>
      <w:r w:rsidRPr="0027451C">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w:t>
      </w:r>
      <w:r w:rsidR="00EA717D">
        <w:rPr>
          <w:rFonts w:ascii="Times New Roman" w:hAnsi="Times New Roman" w:cs="Times New Roman"/>
          <w:sz w:val="24"/>
          <w:szCs w:val="24"/>
        </w:rPr>
        <w:t>Exemption Committee issued a determination which partially exempted Appellant from paying the other R</w:t>
      </w:r>
      <w:r w:rsidR="008003B6">
        <w:rPr>
          <w:rFonts w:ascii="Times New Roman" w:hAnsi="Times New Roman" w:cs="Times New Roman"/>
          <w:sz w:val="24"/>
          <w:szCs w:val="24"/>
        </w:rPr>
        <w:t>espondents’ wages per the minimum</w:t>
      </w:r>
      <w:r w:rsidR="00EA717D">
        <w:rPr>
          <w:rFonts w:ascii="Times New Roman" w:hAnsi="Times New Roman" w:cs="Times New Roman"/>
          <w:sz w:val="24"/>
          <w:szCs w:val="24"/>
        </w:rPr>
        <w:t xml:space="preserve"> set by the relevant collective bargaining agreement.  Appellant then appealed the determination to this Court in terms of </w:t>
      </w:r>
      <w:r w:rsidR="00EA717D">
        <w:rPr>
          <w:rFonts w:ascii="Times New Roman" w:hAnsi="Times New Roman" w:cs="Times New Roman"/>
          <w:b/>
          <w:sz w:val="24"/>
          <w:szCs w:val="24"/>
        </w:rPr>
        <w:t>section 92E</w:t>
      </w:r>
      <w:r w:rsidR="00EA717D">
        <w:rPr>
          <w:rFonts w:ascii="Times New Roman" w:hAnsi="Times New Roman" w:cs="Times New Roman"/>
          <w:sz w:val="24"/>
          <w:szCs w:val="24"/>
        </w:rPr>
        <w:t xml:space="preserve"> of the </w:t>
      </w:r>
      <w:r w:rsidR="00EA717D">
        <w:rPr>
          <w:rFonts w:ascii="Times New Roman" w:hAnsi="Times New Roman" w:cs="Times New Roman"/>
          <w:b/>
          <w:sz w:val="24"/>
          <w:szCs w:val="24"/>
        </w:rPr>
        <w:t>Labour Act [Chapter 28:01]</w:t>
      </w:r>
      <w:r w:rsidR="00EA717D">
        <w:rPr>
          <w:rFonts w:ascii="Times New Roman" w:hAnsi="Times New Roman" w:cs="Times New Roman"/>
          <w:sz w:val="24"/>
          <w:szCs w:val="24"/>
        </w:rPr>
        <w:t xml:space="preserve"> hereafter called the Act.  Respondents opposed the appeal.</w:t>
      </w:r>
    </w:p>
    <w:p w14:paraId="64A5EC27" w14:textId="77777777" w:rsidR="00EA717D" w:rsidRDefault="00EA717D" w:rsidP="0027451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grounds of appeal as amended in the 1</w:t>
      </w:r>
      <w:r w:rsidRPr="00EA717D">
        <w:rPr>
          <w:rFonts w:ascii="Times New Roman" w:hAnsi="Times New Roman" w:cs="Times New Roman"/>
          <w:sz w:val="24"/>
          <w:szCs w:val="24"/>
          <w:vertAlign w:val="superscript"/>
        </w:rPr>
        <w:t>st</w:t>
      </w:r>
      <w:r>
        <w:rPr>
          <w:rFonts w:ascii="Times New Roman" w:hAnsi="Times New Roman" w:cs="Times New Roman"/>
          <w:sz w:val="24"/>
          <w:szCs w:val="24"/>
        </w:rPr>
        <w:t xml:space="preserve"> ground were quartet thus,</w:t>
      </w:r>
    </w:p>
    <w:p w14:paraId="4C6190EC" w14:textId="77777777" w:rsidR="00933166" w:rsidRDefault="00933166" w:rsidP="0027451C">
      <w:pPr>
        <w:spacing w:after="0" w:line="360" w:lineRule="auto"/>
        <w:jc w:val="both"/>
        <w:rPr>
          <w:rFonts w:ascii="Times New Roman" w:hAnsi="Times New Roman" w:cs="Times New Roman"/>
          <w:sz w:val="24"/>
          <w:szCs w:val="24"/>
        </w:rPr>
      </w:pPr>
    </w:p>
    <w:p w14:paraId="56019822" w14:textId="77777777" w:rsidR="00EA717D" w:rsidRDefault="00EA717D" w:rsidP="00004070">
      <w:pPr>
        <w:spacing w:after="0" w:line="240" w:lineRule="auto"/>
        <w:ind w:left="1440" w:hanging="720"/>
        <w:jc w:val="both"/>
        <w:rPr>
          <w:rFonts w:ascii="Times New Roman" w:hAnsi="Times New Roman" w:cs="Times New Roman"/>
          <w:i/>
        </w:rPr>
      </w:pPr>
      <w:r w:rsidRPr="00004070">
        <w:rPr>
          <w:rFonts w:ascii="Times New Roman" w:hAnsi="Times New Roman" w:cs="Times New Roman"/>
          <w:i/>
        </w:rPr>
        <w:t>“1.</w:t>
      </w:r>
      <w:r w:rsidRPr="00004070">
        <w:rPr>
          <w:rFonts w:ascii="Times New Roman" w:hAnsi="Times New Roman" w:cs="Times New Roman"/>
          <w:i/>
        </w:rPr>
        <w:tab/>
        <w:t xml:space="preserve">The Committee misdirected itself by imposing a 7% wage increase and full allowance obligations, which amounts to a modification of the collective bargaining agreement rather than an </w:t>
      </w:r>
      <w:r w:rsidR="008003B6" w:rsidRPr="00004070">
        <w:rPr>
          <w:rFonts w:ascii="Times New Roman" w:hAnsi="Times New Roman" w:cs="Times New Roman"/>
          <w:i/>
        </w:rPr>
        <w:t>exemption as contemplated under</w:t>
      </w:r>
      <w:r w:rsidRPr="00004070">
        <w:rPr>
          <w:rFonts w:ascii="Times New Roman" w:hAnsi="Times New Roman" w:cs="Times New Roman"/>
          <w:i/>
        </w:rPr>
        <w:t xml:space="preserve"> </w:t>
      </w:r>
      <w:r w:rsidRPr="00004070">
        <w:rPr>
          <w:rFonts w:ascii="Times New Roman" w:hAnsi="Times New Roman" w:cs="Times New Roman"/>
          <w:b/>
          <w:i/>
        </w:rPr>
        <w:t xml:space="preserve">section 5 </w:t>
      </w:r>
      <w:r w:rsidRPr="00004070">
        <w:rPr>
          <w:rFonts w:ascii="Times New Roman" w:hAnsi="Times New Roman" w:cs="Times New Roman"/>
          <w:i/>
        </w:rPr>
        <w:t xml:space="preserve">of </w:t>
      </w:r>
      <w:r w:rsidRPr="00004070">
        <w:rPr>
          <w:rFonts w:ascii="Times New Roman" w:hAnsi="Times New Roman" w:cs="Times New Roman"/>
          <w:b/>
          <w:i/>
        </w:rPr>
        <w:t>Statutory Instrument 102</w:t>
      </w:r>
      <w:r w:rsidR="00787852" w:rsidRPr="00004070">
        <w:rPr>
          <w:rFonts w:ascii="Times New Roman" w:hAnsi="Times New Roman" w:cs="Times New Roman"/>
          <w:b/>
          <w:i/>
        </w:rPr>
        <w:t xml:space="preserve"> </w:t>
      </w:r>
      <w:r w:rsidR="00787852" w:rsidRPr="00004070">
        <w:rPr>
          <w:rFonts w:ascii="Times New Roman" w:hAnsi="Times New Roman" w:cs="Times New Roman"/>
          <w:i/>
        </w:rPr>
        <w:t xml:space="preserve">of </w:t>
      </w:r>
      <w:r w:rsidRPr="00004070">
        <w:rPr>
          <w:rFonts w:ascii="Times New Roman" w:hAnsi="Times New Roman" w:cs="Times New Roman"/>
          <w:b/>
          <w:i/>
        </w:rPr>
        <w:t>2014</w:t>
      </w:r>
      <w:r w:rsidR="00787852" w:rsidRPr="00004070">
        <w:rPr>
          <w:rFonts w:ascii="Times New Roman" w:hAnsi="Times New Roman" w:cs="Times New Roman"/>
          <w:i/>
        </w:rPr>
        <w:t>.</w:t>
      </w:r>
    </w:p>
    <w:p w14:paraId="1636277F" w14:textId="77777777" w:rsidR="00004070" w:rsidRPr="00004070" w:rsidRDefault="00004070" w:rsidP="00004070">
      <w:pPr>
        <w:spacing w:after="0" w:line="240" w:lineRule="auto"/>
        <w:ind w:left="1440" w:hanging="720"/>
        <w:jc w:val="both"/>
        <w:rPr>
          <w:rFonts w:ascii="Times New Roman" w:hAnsi="Times New Roman" w:cs="Times New Roman"/>
          <w:i/>
        </w:rPr>
      </w:pPr>
    </w:p>
    <w:p w14:paraId="3695F021" w14:textId="77777777" w:rsidR="00787852" w:rsidRDefault="00787852" w:rsidP="00004070">
      <w:pPr>
        <w:spacing w:after="0" w:line="240" w:lineRule="auto"/>
        <w:ind w:left="1440" w:hanging="720"/>
        <w:jc w:val="both"/>
        <w:rPr>
          <w:rFonts w:ascii="Times New Roman" w:hAnsi="Times New Roman" w:cs="Times New Roman"/>
          <w:i/>
        </w:rPr>
      </w:pPr>
      <w:r w:rsidRPr="00004070">
        <w:rPr>
          <w:rFonts w:ascii="Times New Roman" w:hAnsi="Times New Roman" w:cs="Times New Roman"/>
          <w:i/>
        </w:rPr>
        <w:lastRenderedPageBreak/>
        <w:t>2.</w:t>
      </w:r>
      <w:r w:rsidRPr="00004070">
        <w:rPr>
          <w:rFonts w:ascii="Times New Roman" w:hAnsi="Times New Roman" w:cs="Times New Roman"/>
          <w:i/>
        </w:rPr>
        <w:tab/>
        <w:t>The Committee failed to provide adequate reasons or a transparent formula for the 7% increase, and the correlative obligation to pay all allowances in spite of its own findings that the financial incapacity of the Appellant was genuine, thereby violating the principles of administrative justice.</w:t>
      </w:r>
    </w:p>
    <w:p w14:paraId="3129F649" w14:textId="77777777" w:rsidR="00004070" w:rsidRPr="00004070" w:rsidRDefault="00004070" w:rsidP="00004070">
      <w:pPr>
        <w:spacing w:after="0" w:line="240" w:lineRule="auto"/>
        <w:ind w:left="1440" w:hanging="720"/>
        <w:jc w:val="both"/>
        <w:rPr>
          <w:rFonts w:ascii="Times New Roman" w:hAnsi="Times New Roman" w:cs="Times New Roman"/>
          <w:i/>
        </w:rPr>
      </w:pPr>
    </w:p>
    <w:p w14:paraId="31DA0F42" w14:textId="77777777" w:rsidR="00787852" w:rsidRPr="00004070" w:rsidRDefault="00787852" w:rsidP="00004070">
      <w:pPr>
        <w:spacing w:after="0" w:line="240" w:lineRule="auto"/>
        <w:ind w:left="1440" w:hanging="720"/>
        <w:jc w:val="both"/>
        <w:rPr>
          <w:rFonts w:ascii="Times New Roman" w:hAnsi="Times New Roman" w:cs="Times New Roman"/>
          <w:i/>
        </w:rPr>
      </w:pPr>
      <w:r w:rsidRPr="00004070">
        <w:rPr>
          <w:rFonts w:ascii="Times New Roman" w:hAnsi="Times New Roman" w:cs="Times New Roman"/>
          <w:i/>
        </w:rPr>
        <w:t>3.</w:t>
      </w:r>
      <w:r w:rsidRPr="00004070">
        <w:rPr>
          <w:rFonts w:ascii="Times New Roman" w:hAnsi="Times New Roman" w:cs="Times New Roman"/>
          <w:i/>
        </w:rPr>
        <w:tab/>
        <w:t>The Committee failed to distinguish between capital expenditure (funded by grants and levies) and operational wage obligations, leading to an irrational conclusion on affordability.”</w:t>
      </w:r>
    </w:p>
    <w:p w14:paraId="15882E6C" w14:textId="77777777" w:rsidR="00004070" w:rsidRDefault="00004070" w:rsidP="00787852">
      <w:pPr>
        <w:spacing w:after="0" w:line="360" w:lineRule="auto"/>
        <w:jc w:val="both"/>
        <w:rPr>
          <w:rFonts w:ascii="Times New Roman" w:hAnsi="Times New Roman" w:cs="Times New Roman"/>
          <w:sz w:val="24"/>
          <w:szCs w:val="24"/>
        </w:rPr>
      </w:pPr>
    </w:p>
    <w:p w14:paraId="246997BD" w14:textId="77777777" w:rsidR="00787852" w:rsidRDefault="003E1F4C" w:rsidP="007878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Appellant prayed that it be granted full exemption.  Respondents’ opposing affidavit countered that</w:t>
      </w:r>
    </w:p>
    <w:p w14:paraId="01EEF179" w14:textId="77777777" w:rsidR="003E1F4C" w:rsidRPr="00004070" w:rsidRDefault="003E1F4C" w:rsidP="00004070">
      <w:pPr>
        <w:spacing w:after="0" w:line="240" w:lineRule="auto"/>
        <w:jc w:val="both"/>
        <w:rPr>
          <w:rFonts w:ascii="Times New Roman" w:hAnsi="Times New Roman" w:cs="Times New Roman"/>
          <w:b/>
          <w:i/>
        </w:rPr>
      </w:pPr>
      <w:r>
        <w:rPr>
          <w:rFonts w:ascii="Times New Roman" w:hAnsi="Times New Roman" w:cs="Times New Roman"/>
          <w:sz w:val="24"/>
          <w:szCs w:val="24"/>
        </w:rPr>
        <w:tab/>
      </w:r>
      <w:r w:rsidRPr="00004070">
        <w:rPr>
          <w:rFonts w:ascii="Times New Roman" w:hAnsi="Times New Roman" w:cs="Times New Roman"/>
          <w:i/>
        </w:rPr>
        <w:t>“7.</w:t>
      </w:r>
      <w:r w:rsidRPr="00004070">
        <w:rPr>
          <w:rFonts w:ascii="Times New Roman" w:hAnsi="Times New Roman" w:cs="Times New Roman"/>
          <w:i/>
        </w:rPr>
        <w:tab/>
      </w:r>
      <w:r w:rsidRPr="00004070">
        <w:rPr>
          <w:rFonts w:ascii="Times New Roman" w:hAnsi="Times New Roman" w:cs="Times New Roman"/>
          <w:b/>
          <w:i/>
        </w:rPr>
        <w:t>Ground 1</w:t>
      </w:r>
    </w:p>
    <w:p w14:paraId="46B27132" w14:textId="77777777" w:rsidR="003E1F4C" w:rsidRPr="00004070" w:rsidRDefault="003E1F4C" w:rsidP="00004070">
      <w:pPr>
        <w:spacing w:after="0" w:line="240" w:lineRule="auto"/>
        <w:ind w:left="1440" w:hanging="720"/>
        <w:jc w:val="both"/>
        <w:rPr>
          <w:rFonts w:ascii="Times New Roman" w:hAnsi="Times New Roman" w:cs="Times New Roman"/>
          <w:i/>
        </w:rPr>
      </w:pPr>
      <w:r w:rsidRPr="00004070">
        <w:rPr>
          <w:rFonts w:ascii="Times New Roman" w:hAnsi="Times New Roman" w:cs="Times New Roman"/>
          <w:i/>
        </w:rPr>
        <w:t>7.2.</w:t>
      </w:r>
      <w:r w:rsidRPr="00004070">
        <w:rPr>
          <w:rFonts w:ascii="Times New Roman" w:hAnsi="Times New Roman" w:cs="Times New Roman"/>
          <w:i/>
        </w:rPr>
        <w:tab/>
        <w:t>The legislation and supporting instruments explicitly grant the committee discretion to grant full, partial or no exemption based on financial documentation, rational and impact assessment from the Applicant.</w:t>
      </w:r>
    </w:p>
    <w:p w14:paraId="46AD5485" w14:textId="77777777" w:rsidR="00004070" w:rsidRPr="00004070" w:rsidRDefault="00004070" w:rsidP="00004070">
      <w:pPr>
        <w:spacing w:after="0" w:line="240" w:lineRule="auto"/>
        <w:ind w:left="1440" w:hanging="720"/>
        <w:jc w:val="both"/>
        <w:rPr>
          <w:rFonts w:ascii="Times New Roman" w:hAnsi="Times New Roman" w:cs="Times New Roman"/>
          <w:i/>
        </w:rPr>
      </w:pPr>
    </w:p>
    <w:p w14:paraId="02905C7E" w14:textId="77777777" w:rsidR="003E1F4C" w:rsidRPr="00004070" w:rsidRDefault="003E1F4C" w:rsidP="00004070">
      <w:pPr>
        <w:spacing w:after="0" w:line="240" w:lineRule="auto"/>
        <w:ind w:left="1440" w:hanging="720"/>
        <w:jc w:val="both"/>
        <w:rPr>
          <w:rFonts w:ascii="Times New Roman" w:hAnsi="Times New Roman" w:cs="Times New Roman"/>
          <w:b/>
          <w:i/>
        </w:rPr>
      </w:pPr>
      <w:r w:rsidRPr="00004070">
        <w:rPr>
          <w:rFonts w:ascii="Times New Roman" w:hAnsi="Times New Roman" w:cs="Times New Roman"/>
          <w:i/>
        </w:rPr>
        <w:t>8.</w:t>
      </w:r>
      <w:r w:rsidRPr="00004070">
        <w:rPr>
          <w:rFonts w:ascii="Times New Roman" w:hAnsi="Times New Roman" w:cs="Times New Roman"/>
          <w:i/>
        </w:rPr>
        <w:tab/>
      </w:r>
      <w:r w:rsidRPr="00004070">
        <w:rPr>
          <w:rFonts w:ascii="Times New Roman" w:hAnsi="Times New Roman" w:cs="Times New Roman"/>
          <w:b/>
          <w:i/>
        </w:rPr>
        <w:t>Ground 2</w:t>
      </w:r>
    </w:p>
    <w:p w14:paraId="77391002" w14:textId="77777777" w:rsidR="003E1F4C" w:rsidRDefault="003E1F4C" w:rsidP="00004070">
      <w:pPr>
        <w:spacing w:after="0" w:line="240" w:lineRule="auto"/>
        <w:ind w:left="1440" w:hanging="720"/>
        <w:jc w:val="both"/>
        <w:rPr>
          <w:rFonts w:ascii="Times New Roman" w:hAnsi="Times New Roman" w:cs="Times New Roman"/>
          <w:i/>
        </w:rPr>
      </w:pPr>
      <w:r w:rsidRPr="00004070">
        <w:rPr>
          <w:rFonts w:ascii="Times New Roman" w:hAnsi="Times New Roman" w:cs="Times New Roman"/>
          <w:i/>
        </w:rPr>
        <w:t>8.1.</w:t>
      </w:r>
      <w:r w:rsidRPr="00004070">
        <w:rPr>
          <w:rFonts w:ascii="Times New Roman" w:hAnsi="Times New Roman" w:cs="Times New Roman"/>
          <w:i/>
        </w:rPr>
        <w:tab/>
        <w:t>…… In this particular instance the Exemption Committee granted the 7</w:t>
      </w:r>
      <w:proofErr w:type="gramStart"/>
      <w:r w:rsidRPr="00004070">
        <w:rPr>
          <w:rFonts w:ascii="Times New Roman" w:hAnsi="Times New Roman" w:cs="Times New Roman"/>
          <w:i/>
        </w:rPr>
        <w:t>%  increase</w:t>
      </w:r>
      <w:proofErr w:type="gramEnd"/>
      <w:r w:rsidRPr="00004070">
        <w:rPr>
          <w:rFonts w:ascii="Times New Roman" w:hAnsi="Times New Roman" w:cs="Times New Roman"/>
          <w:i/>
        </w:rPr>
        <w:t xml:space="preserve"> and allowance obligations having taken due consideration the audited financial statements and other relevant requirements in terms of </w:t>
      </w:r>
      <w:r w:rsidRPr="00004070">
        <w:rPr>
          <w:rFonts w:ascii="Times New Roman" w:hAnsi="Times New Roman" w:cs="Times New Roman"/>
          <w:b/>
          <w:i/>
        </w:rPr>
        <w:t>section 5</w:t>
      </w:r>
      <w:r w:rsidRPr="00004070">
        <w:rPr>
          <w:rFonts w:ascii="Times New Roman" w:hAnsi="Times New Roman" w:cs="Times New Roman"/>
          <w:i/>
        </w:rPr>
        <w:t xml:space="preserve"> of</w:t>
      </w:r>
      <w:r w:rsidRPr="00004070">
        <w:rPr>
          <w:rFonts w:ascii="Times New Roman" w:hAnsi="Times New Roman" w:cs="Times New Roman"/>
          <w:b/>
          <w:i/>
        </w:rPr>
        <w:t xml:space="preserve">  Statutory Instrument 102</w:t>
      </w:r>
      <w:r w:rsidRPr="00004070">
        <w:rPr>
          <w:rFonts w:ascii="Times New Roman" w:hAnsi="Times New Roman" w:cs="Times New Roman"/>
          <w:i/>
        </w:rPr>
        <w:t xml:space="preserve"> of 2014.  In doing so it acted within its mandate and discretion therefore it cannot be accused of misdirection.</w:t>
      </w:r>
    </w:p>
    <w:p w14:paraId="63280C72" w14:textId="77777777" w:rsidR="00004070" w:rsidRPr="00004070" w:rsidRDefault="00004070" w:rsidP="00004070">
      <w:pPr>
        <w:spacing w:after="0" w:line="240" w:lineRule="auto"/>
        <w:ind w:left="1440" w:hanging="720"/>
        <w:jc w:val="both"/>
        <w:rPr>
          <w:rFonts w:ascii="Times New Roman" w:hAnsi="Times New Roman" w:cs="Times New Roman"/>
          <w:i/>
        </w:rPr>
      </w:pPr>
    </w:p>
    <w:p w14:paraId="12725B97" w14:textId="77777777" w:rsidR="003E1F4C" w:rsidRPr="00004070" w:rsidRDefault="003E1F4C" w:rsidP="00004070">
      <w:pPr>
        <w:spacing w:after="0" w:line="240" w:lineRule="auto"/>
        <w:ind w:left="1440" w:hanging="720"/>
        <w:jc w:val="both"/>
        <w:rPr>
          <w:rFonts w:ascii="Times New Roman" w:hAnsi="Times New Roman" w:cs="Times New Roman"/>
          <w:i/>
        </w:rPr>
      </w:pPr>
      <w:r w:rsidRPr="00004070">
        <w:rPr>
          <w:rFonts w:ascii="Times New Roman" w:hAnsi="Times New Roman" w:cs="Times New Roman"/>
          <w:i/>
        </w:rPr>
        <w:t>9.</w:t>
      </w:r>
      <w:r w:rsidRPr="00004070">
        <w:rPr>
          <w:rFonts w:ascii="Times New Roman" w:hAnsi="Times New Roman" w:cs="Times New Roman"/>
          <w:i/>
        </w:rPr>
        <w:tab/>
      </w:r>
      <w:r w:rsidRPr="00004070">
        <w:rPr>
          <w:rFonts w:ascii="Times New Roman" w:hAnsi="Times New Roman" w:cs="Times New Roman"/>
          <w:b/>
          <w:i/>
        </w:rPr>
        <w:t>Ground 3</w:t>
      </w:r>
    </w:p>
    <w:p w14:paraId="48307218" w14:textId="77777777" w:rsidR="003E1F4C" w:rsidRDefault="003E1F4C" w:rsidP="00004070">
      <w:pPr>
        <w:spacing w:after="0" w:line="240" w:lineRule="auto"/>
        <w:ind w:left="1440" w:hanging="720"/>
        <w:jc w:val="both"/>
        <w:rPr>
          <w:rFonts w:ascii="Times New Roman" w:hAnsi="Times New Roman" w:cs="Times New Roman"/>
          <w:i/>
        </w:rPr>
      </w:pPr>
      <w:r w:rsidRPr="00004070">
        <w:rPr>
          <w:rFonts w:ascii="Times New Roman" w:hAnsi="Times New Roman" w:cs="Times New Roman"/>
          <w:i/>
        </w:rPr>
        <w:t>9.2.</w:t>
      </w:r>
      <w:r w:rsidRPr="00004070">
        <w:rPr>
          <w:rFonts w:ascii="Times New Roman" w:hAnsi="Times New Roman" w:cs="Times New Roman"/>
          <w:i/>
        </w:rPr>
        <w:tab/>
        <w:t xml:space="preserve">Whether the reasons are adequate or inadequate to the Applicant cannot be considered as an error or question of law.  It should be noted that in granting the exemption or in dealing with exemptions, the exemptions committee has a very transparent and procedural way of dealing with exemptions as outlined in </w:t>
      </w:r>
      <w:r w:rsidRPr="00004070">
        <w:rPr>
          <w:rFonts w:ascii="Times New Roman" w:hAnsi="Times New Roman" w:cs="Times New Roman"/>
          <w:b/>
          <w:i/>
        </w:rPr>
        <w:t xml:space="preserve">section 5 </w:t>
      </w:r>
      <w:r w:rsidRPr="00004070">
        <w:rPr>
          <w:rFonts w:ascii="Times New Roman" w:hAnsi="Times New Roman" w:cs="Times New Roman"/>
          <w:i/>
        </w:rPr>
        <w:t xml:space="preserve">of </w:t>
      </w:r>
      <w:r w:rsidRPr="00004070">
        <w:rPr>
          <w:rFonts w:ascii="Times New Roman" w:hAnsi="Times New Roman" w:cs="Times New Roman"/>
          <w:b/>
          <w:i/>
        </w:rPr>
        <w:t xml:space="preserve">Statutory Instrument 102 </w:t>
      </w:r>
      <w:r w:rsidRPr="00004070">
        <w:rPr>
          <w:rFonts w:ascii="Times New Roman" w:hAnsi="Times New Roman" w:cs="Times New Roman"/>
          <w:i/>
        </w:rPr>
        <w:t>of 2014.</w:t>
      </w:r>
    </w:p>
    <w:p w14:paraId="0595CC14" w14:textId="77777777" w:rsidR="00004070" w:rsidRPr="00004070" w:rsidRDefault="00004070" w:rsidP="00004070">
      <w:pPr>
        <w:spacing w:after="0" w:line="240" w:lineRule="auto"/>
        <w:ind w:left="1440" w:hanging="720"/>
        <w:jc w:val="both"/>
        <w:rPr>
          <w:rFonts w:ascii="Times New Roman" w:hAnsi="Times New Roman" w:cs="Times New Roman"/>
          <w:i/>
        </w:rPr>
      </w:pPr>
    </w:p>
    <w:p w14:paraId="5EC2C812" w14:textId="77777777" w:rsidR="003E1F4C" w:rsidRPr="00004070" w:rsidRDefault="003E1F4C" w:rsidP="00004070">
      <w:pPr>
        <w:spacing w:after="0" w:line="240" w:lineRule="auto"/>
        <w:ind w:left="1440" w:hanging="720"/>
        <w:jc w:val="both"/>
        <w:rPr>
          <w:rFonts w:ascii="Times New Roman" w:hAnsi="Times New Roman" w:cs="Times New Roman"/>
          <w:i/>
        </w:rPr>
      </w:pPr>
      <w:r w:rsidRPr="00004070">
        <w:rPr>
          <w:rFonts w:ascii="Times New Roman" w:hAnsi="Times New Roman" w:cs="Times New Roman"/>
          <w:i/>
        </w:rPr>
        <w:t>10.</w:t>
      </w:r>
      <w:r w:rsidRPr="00004070">
        <w:rPr>
          <w:rFonts w:ascii="Times New Roman" w:hAnsi="Times New Roman" w:cs="Times New Roman"/>
          <w:i/>
        </w:rPr>
        <w:tab/>
      </w:r>
      <w:r w:rsidRPr="00004070">
        <w:rPr>
          <w:rFonts w:ascii="Times New Roman" w:hAnsi="Times New Roman" w:cs="Times New Roman"/>
          <w:b/>
          <w:i/>
        </w:rPr>
        <w:t>Ground 4</w:t>
      </w:r>
    </w:p>
    <w:p w14:paraId="71824C34" w14:textId="77777777" w:rsidR="00E317C9" w:rsidRPr="00004070" w:rsidRDefault="003E1F4C" w:rsidP="00004070">
      <w:pPr>
        <w:spacing w:after="0" w:line="240" w:lineRule="auto"/>
        <w:ind w:left="1440" w:hanging="720"/>
        <w:jc w:val="both"/>
        <w:rPr>
          <w:rFonts w:ascii="Times New Roman" w:hAnsi="Times New Roman" w:cs="Times New Roman"/>
          <w:i/>
        </w:rPr>
      </w:pPr>
      <w:r w:rsidRPr="00004070">
        <w:rPr>
          <w:rFonts w:ascii="Times New Roman" w:hAnsi="Times New Roman" w:cs="Times New Roman"/>
          <w:i/>
        </w:rPr>
        <w:t>10.3.</w:t>
      </w:r>
      <w:r w:rsidRPr="00004070">
        <w:rPr>
          <w:rFonts w:ascii="Times New Roman" w:hAnsi="Times New Roman" w:cs="Times New Roman"/>
          <w:i/>
        </w:rPr>
        <w:tab/>
        <w:t>…. The Committee’s deliberations followed procedural guidelines as per the law.  At no point did the NEC Exemptions Committee</w:t>
      </w:r>
      <w:r w:rsidR="00004070">
        <w:rPr>
          <w:rFonts w:ascii="Times New Roman" w:hAnsi="Times New Roman" w:cs="Times New Roman"/>
          <w:i/>
        </w:rPr>
        <w:t xml:space="preserve"> treat capital expenditure as </w:t>
      </w:r>
      <w:r w:rsidR="00E317C9" w:rsidRPr="00004070">
        <w:rPr>
          <w:rFonts w:ascii="Times New Roman" w:hAnsi="Times New Roman" w:cs="Times New Roman"/>
          <w:i/>
        </w:rPr>
        <w:t>operational wage obligations.”</w:t>
      </w:r>
    </w:p>
    <w:p w14:paraId="2EB255C9" w14:textId="77777777" w:rsidR="00004070" w:rsidRDefault="00004070" w:rsidP="00E317C9">
      <w:pPr>
        <w:spacing w:after="0" w:line="360" w:lineRule="auto"/>
        <w:jc w:val="both"/>
        <w:rPr>
          <w:rFonts w:ascii="Times New Roman" w:hAnsi="Times New Roman" w:cs="Times New Roman"/>
          <w:sz w:val="24"/>
          <w:szCs w:val="24"/>
        </w:rPr>
      </w:pPr>
    </w:p>
    <w:p w14:paraId="0A91D345" w14:textId="77777777" w:rsidR="00E317C9" w:rsidRDefault="00E317C9" w:rsidP="00E31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Respondents prayed that the appeal be dismissed.</w:t>
      </w:r>
    </w:p>
    <w:p w14:paraId="1762A9FA" w14:textId="77777777" w:rsidR="00933166" w:rsidRDefault="00933166" w:rsidP="00E317C9">
      <w:pPr>
        <w:spacing w:after="0" w:line="360" w:lineRule="auto"/>
        <w:jc w:val="both"/>
        <w:rPr>
          <w:rFonts w:ascii="Times New Roman" w:hAnsi="Times New Roman" w:cs="Times New Roman"/>
          <w:b/>
          <w:sz w:val="24"/>
          <w:szCs w:val="24"/>
        </w:rPr>
      </w:pPr>
    </w:p>
    <w:p w14:paraId="3F1FA03B" w14:textId="77777777" w:rsidR="00E317C9" w:rsidRPr="00933166" w:rsidRDefault="00E317C9" w:rsidP="00E317C9">
      <w:pPr>
        <w:spacing w:after="0" w:line="360" w:lineRule="auto"/>
        <w:jc w:val="both"/>
        <w:rPr>
          <w:rFonts w:ascii="Times New Roman" w:hAnsi="Times New Roman" w:cs="Times New Roman"/>
          <w:b/>
          <w:sz w:val="24"/>
          <w:szCs w:val="24"/>
        </w:rPr>
      </w:pPr>
      <w:r w:rsidRPr="00933166">
        <w:rPr>
          <w:rFonts w:ascii="Times New Roman" w:hAnsi="Times New Roman" w:cs="Times New Roman"/>
          <w:b/>
          <w:sz w:val="24"/>
          <w:szCs w:val="24"/>
        </w:rPr>
        <w:t>Analysis</w:t>
      </w:r>
    </w:p>
    <w:p w14:paraId="3B52CB0E" w14:textId="77777777" w:rsidR="004060F1" w:rsidRDefault="00E317C9" w:rsidP="004060F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appeal and response therefore raise issues which will be dealt with in turn.</w:t>
      </w:r>
    </w:p>
    <w:p w14:paraId="7244A6D5" w14:textId="77777777" w:rsidR="00004070" w:rsidRPr="00004070" w:rsidRDefault="00004070" w:rsidP="004060F1">
      <w:pPr>
        <w:spacing w:after="0" w:line="360" w:lineRule="auto"/>
        <w:jc w:val="both"/>
        <w:rPr>
          <w:rFonts w:ascii="Times New Roman" w:hAnsi="Times New Roman" w:cs="Times New Roman"/>
          <w:sz w:val="24"/>
          <w:szCs w:val="24"/>
        </w:rPr>
      </w:pPr>
    </w:p>
    <w:p w14:paraId="4EC135E9" w14:textId="77777777" w:rsidR="004060F1" w:rsidRDefault="008003B6" w:rsidP="004060F1">
      <w:pPr>
        <w:spacing w:after="0" w:line="360" w:lineRule="auto"/>
        <w:jc w:val="both"/>
        <w:rPr>
          <w:rFonts w:ascii="Times New Roman" w:hAnsi="Times New Roman" w:cs="Times New Roman"/>
          <w:sz w:val="24"/>
          <w:szCs w:val="24"/>
        </w:rPr>
      </w:pPr>
      <w:proofErr w:type="gramStart"/>
      <w:r>
        <w:rPr>
          <w:rFonts w:ascii="Times New Roman" w:hAnsi="Times New Roman" w:cs="Times New Roman"/>
          <w:b/>
          <w:sz w:val="24"/>
          <w:szCs w:val="24"/>
          <w:u w:val="single"/>
        </w:rPr>
        <w:t>A.</w:t>
      </w:r>
      <w:r w:rsidR="00D33949">
        <w:rPr>
          <w:rFonts w:ascii="Times New Roman" w:hAnsi="Times New Roman" w:cs="Times New Roman"/>
          <w:b/>
          <w:sz w:val="24"/>
          <w:szCs w:val="24"/>
          <w:u w:val="single"/>
        </w:rPr>
        <w:t>Whether</w:t>
      </w:r>
      <w:proofErr w:type="gramEnd"/>
      <w:r w:rsidR="00D33949">
        <w:rPr>
          <w:rFonts w:ascii="Times New Roman" w:hAnsi="Times New Roman" w:cs="Times New Roman"/>
          <w:b/>
          <w:sz w:val="24"/>
          <w:szCs w:val="24"/>
          <w:u w:val="single"/>
        </w:rPr>
        <w:t xml:space="preserve"> the 7% wage increase amounts to a modification of the  Collective Bargaining Agreement rather than an exemption</w:t>
      </w:r>
      <w:r w:rsidR="00D33949">
        <w:rPr>
          <w:rFonts w:ascii="Times New Roman" w:hAnsi="Times New Roman" w:cs="Times New Roman"/>
          <w:sz w:val="24"/>
          <w:szCs w:val="24"/>
        </w:rPr>
        <w:t>:</w:t>
      </w:r>
    </w:p>
    <w:p w14:paraId="653E0149" w14:textId="77777777" w:rsidR="00D33949" w:rsidRDefault="00D33949" w:rsidP="004060F1">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Section 5 </w:t>
      </w:r>
      <w:r>
        <w:rPr>
          <w:rFonts w:ascii="Times New Roman" w:hAnsi="Times New Roman" w:cs="Times New Roman"/>
          <w:sz w:val="24"/>
          <w:szCs w:val="24"/>
        </w:rPr>
        <w:t xml:space="preserve">of the </w:t>
      </w:r>
      <w:r w:rsidRPr="00D33949">
        <w:rPr>
          <w:rFonts w:ascii="Times New Roman" w:hAnsi="Times New Roman" w:cs="Times New Roman"/>
          <w:sz w:val="24"/>
          <w:szCs w:val="24"/>
        </w:rPr>
        <w:t>Collective Bargaining Agreement</w:t>
      </w:r>
      <w:r>
        <w:rPr>
          <w:rFonts w:ascii="Times New Roman" w:hAnsi="Times New Roman" w:cs="Times New Roman"/>
          <w:sz w:val="24"/>
          <w:szCs w:val="24"/>
        </w:rPr>
        <w:t xml:space="preserve">: Welfare and Educational Institutions, </w:t>
      </w:r>
      <w:r>
        <w:rPr>
          <w:rFonts w:ascii="Times New Roman" w:hAnsi="Times New Roman" w:cs="Times New Roman"/>
          <w:b/>
          <w:sz w:val="24"/>
          <w:szCs w:val="24"/>
        </w:rPr>
        <w:t>Statutory Instrument 102</w:t>
      </w:r>
      <w:r>
        <w:rPr>
          <w:rFonts w:ascii="Times New Roman" w:hAnsi="Times New Roman" w:cs="Times New Roman"/>
          <w:sz w:val="24"/>
          <w:szCs w:val="24"/>
        </w:rPr>
        <w:t xml:space="preserve"> of 2014 (hereafter called the Collective Bargaining Agreement) provides that</w:t>
      </w:r>
      <w:r w:rsidR="008003B6">
        <w:rPr>
          <w:rFonts w:ascii="Times New Roman" w:hAnsi="Times New Roman" w:cs="Times New Roman"/>
          <w:sz w:val="24"/>
          <w:szCs w:val="24"/>
        </w:rPr>
        <w:t>,</w:t>
      </w:r>
    </w:p>
    <w:p w14:paraId="16C43EF7" w14:textId="77777777" w:rsidR="00D33949" w:rsidRPr="00FC7C6C" w:rsidRDefault="00D33949" w:rsidP="00FC7C6C">
      <w:pPr>
        <w:spacing w:after="0" w:line="240" w:lineRule="auto"/>
        <w:ind w:left="1440" w:hanging="720"/>
        <w:jc w:val="both"/>
        <w:rPr>
          <w:rFonts w:ascii="Times New Roman" w:hAnsi="Times New Roman" w:cs="Times New Roman"/>
          <w:i/>
        </w:rPr>
      </w:pPr>
      <w:r w:rsidRPr="00FC7C6C">
        <w:rPr>
          <w:rFonts w:ascii="Times New Roman" w:hAnsi="Times New Roman" w:cs="Times New Roman"/>
          <w:i/>
        </w:rPr>
        <w:lastRenderedPageBreak/>
        <w:t>“5.</w:t>
      </w:r>
      <w:r w:rsidRPr="00FC7C6C">
        <w:rPr>
          <w:rFonts w:ascii="Times New Roman" w:hAnsi="Times New Roman" w:cs="Times New Roman"/>
          <w:i/>
        </w:rPr>
        <w:tab/>
        <w:t xml:space="preserve">The council (NEC) may at its </w:t>
      </w:r>
      <w:r w:rsidRPr="00FC7C6C">
        <w:rPr>
          <w:rFonts w:ascii="Times New Roman" w:hAnsi="Times New Roman" w:cs="Times New Roman"/>
          <w:i/>
          <w:u w:val="single"/>
        </w:rPr>
        <w:t>sole</w:t>
      </w:r>
      <w:r w:rsidRPr="00FC7C6C">
        <w:rPr>
          <w:rFonts w:ascii="Times New Roman" w:hAnsi="Times New Roman" w:cs="Times New Roman"/>
          <w:i/>
        </w:rPr>
        <w:t xml:space="preserve"> </w:t>
      </w:r>
      <w:r w:rsidRPr="00FC7C6C">
        <w:rPr>
          <w:rFonts w:ascii="Times New Roman" w:hAnsi="Times New Roman" w:cs="Times New Roman"/>
          <w:i/>
          <w:u w:val="single"/>
        </w:rPr>
        <w:t>discretion</w:t>
      </w:r>
      <w:r w:rsidRPr="00FC7C6C">
        <w:rPr>
          <w:rFonts w:ascii="Times New Roman" w:hAnsi="Times New Roman" w:cs="Times New Roman"/>
          <w:i/>
        </w:rPr>
        <w:t xml:space="preserve"> upon application by an employer registered with the council or employees grant exemption with respect to any of the provisions of the agreement:</w:t>
      </w:r>
    </w:p>
    <w:p w14:paraId="01B03D5C" w14:textId="77777777" w:rsidR="00D33949" w:rsidRDefault="00D33949" w:rsidP="00FC7C6C">
      <w:pPr>
        <w:spacing w:after="0" w:line="240" w:lineRule="auto"/>
        <w:ind w:left="1440"/>
        <w:jc w:val="both"/>
        <w:rPr>
          <w:rFonts w:ascii="Times New Roman" w:hAnsi="Times New Roman" w:cs="Times New Roman"/>
          <w:i/>
        </w:rPr>
      </w:pPr>
      <w:r w:rsidRPr="00FC7C6C">
        <w:rPr>
          <w:rFonts w:ascii="Times New Roman" w:hAnsi="Times New Roman" w:cs="Times New Roman"/>
          <w:i/>
        </w:rPr>
        <w:t>Provided that an application for exemption on payment of prescribed wages shall be accompanied by-</w:t>
      </w:r>
    </w:p>
    <w:p w14:paraId="612EABAA" w14:textId="77777777" w:rsidR="00FC7C6C" w:rsidRPr="00FC7C6C" w:rsidRDefault="00FC7C6C" w:rsidP="00FC7C6C">
      <w:pPr>
        <w:spacing w:after="0" w:line="240" w:lineRule="auto"/>
        <w:ind w:left="1440"/>
        <w:jc w:val="both"/>
        <w:rPr>
          <w:rFonts w:ascii="Times New Roman" w:hAnsi="Times New Roman" w:cs="Times New Roman"/>
          <w:i/>
        </w:rPr>
      </w:pPr>
    </w:p>
    <w:p w14:paraId="567C9045" w14:textId="77777777" w:rsidR="00D33949" w:rsidRPr="00FC7C6C" w:rsidRDefault="00D33949" w:rsidP="00FC7C6C">
      <w:pPr>
        <w:pStyle w:val="ListParagraph"/>
        <w:numPr>
          <w:ilvl w:val="0"/>
          <w:numId w:val="22"/>
        </w:numPr>
        <w:spacing w:after="0" w:line="240" w:lineRule="auto"/>
        <w:jc w:val="both"/>
        <w:rPr>
          <w:rFonts w:ascii="Times New Roman" w:hAnsi="Times New Roman" w:cs="Times New Roman"/>
          <w:i/>
        </w:rPr>
      </w:pPr>
      <w:r w:rsidRPr="00FC7C6C">
        <w:rPr>
          <w:rFonts w:ascii="Times New Roman" w:hAnsi="Times New Roman" w:cs="Times New Roman"/>
          <w:i/>
        </w:rPr>
        <w:t xml:space="preserve">Audited financial </w:t>
      </w:r>
      <w:proofErr w:type="gramStart"/>
      <w:r w:rsidRPr="00FC7C6C">
        <w:rPr>
          <w:rFonts w:ascii="Times New Roman" w:hAnsi="Times New Roman" w:cs="Times New Roman"/>
          <w:i/>
        </w:rPr>
        <w:t>statements,…</w:t>
      </w:r>
      <w:proofErr w:type="gramEnd"/>
      <w:r w:rsidRPr="00FC7C6C">
        <w:rPr>
          <w:rFonts w:ascii="Times New Roman" w:hAnsi="Times New Roman" w:cs="Times New Roman"/>
          <w:i/>
        </w:rPr>
        <w:t>”</w:t>
      </w:r>
    </w:p>
    <w:p w14:paraId="03B78D0C" w14:textId="77777777" w:rsidR="00FC7C6C" w:rsidRDefault="00FC7C6C" w:rsidP="00385963">
      <w:pPr>
        <w:spacing w:after="0" w:line="360" w:lineRule="auto"/>
        <w:jc w:val="both"/>
        <w:rPr>
          <w:rFonts w:ascii="Times New Roman" w:hAnsi="Times New Roman" w:cs="Times New Roman"/>
          <w:sz w:val="24"/>
          <w:szCs w:val="24"/>
        </w:rPr>
      </w:pPr>
    </w:p>
    <w:p w14:paraId="33AAC101" w14:textId="77777777" w:rsidR="00D33949" w:rsidRDefault="00385963" w:rsidP="0038596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its heads of argument, applicant argued that</w:t>
      </w:r>
      <w:r w:rsidR="008003B6">
        <w:rPr>
          <w:rFonts w:ascii="Times New Roman" w:hAnsi="Times New Roman" w:cs="Times New Roman"/>
          <w:sz w:val="24"/>
          <w:szCs w:val="24"/>
        </w:rPr>
        <w:t>,</w:t>
      </w:r>
    </w:p>
    <w:p w14:paraId="38BB0D51" w14:textId="77777777" w:rsidR="00385963" w:rsidRDefault="00385963" w:rsidP="00FC7C6C">
      <w:pPr>
        <w:spacing w:after="0" w:line="240" w:lineRule="auto"/>
        <w:ind w:left="1440" w:hanging="720"/>
        <w:jc w:val="both"/>
        <w:rPr>
          <w:rFonts w:ascii="Times New Roman" w:hAnsi="Times New Roman" w:cs="Times New Roman"/>
          <w:i/>
        </w:rPr>
      </w:pPr>
      <w:r w:rsidRPr="00FC7C6C">
        <w:rPr>
          <w:rFonts w:ascii="Times New Roman" w:hAnsi="Times New Roman" w:cs="Times New Roman"/>
          <w:i/>
        </w:rPr>
        <w:t>“3.1.</w:t>
      </w:r>
      <w:r w:rsidRPr="00FC7C6C">
        <w:rPr>
          <w:rFonts w:ascii="Times New Roman" w:hAnsi="Times New Roman" w:cs="Times New Roman"/>
          <w:i/>
        </w:rPr>
        <w:tab/>
        <w:t xml:space="preserve"> </w:t>
      </w:r>
      <w:r w:rsidR="004E7C01">
        <w:rPr>
          <w:rFonts w:ascii="Times New Roman" w:hAnsi="Times New Roman" w:cs="Times New Roman"/>
          <w:b/>
          <w:i/>
        </w:rPr>
        <w:t xml:space="preserve">section </w:t>
      </w:r>
      <w:r w:rsidRPr="00FC7C6C">
        <w:rPr>
          <w:rFonts w:ascii="Times New Roman" w:hAnsi="Times New Roman" w:cs="Times New Roman"/>
          <w:b/>
          <w:i/>
        </w:rPr>
        <w:t>5</w:t>
      </w:r>
      <w:r w:rsidRPr="00FC7C6C">
        <w:rPr>
          <w:rFonts w:ascii="Times New Roman" w:hAnsi="Times New Roman" w:cs="Times New Roman"/>
          <w:i/>
        </w:rPr>
        <w:t xml:space="preserve"> </w:t>
      </w:r>
      <w:proofErr w:type="gramStart"/>
      <w:r w:rsidRPr="00FC7C6C">
        <w:rPr>
          <w:rFonts w:ascii="Times New Roman" w:hAnsi="Times New Roman" w:cs="Times New Roman"/>
          <w:i/>
        </w:rPr>
        <w:t xml:space="preserve">of </w:t>
      </w:r>
      <w:r w:rsidR="004E7C01">
        <w:rPr>
          <w:rFonts w:ascii="Times New Roman" w:hAnsi="Times New Roman" w:cs="Times New Roman"/>
          <w:b/>
          <w:i/>
        </w:rPr>
        <w:t xml:space="preserve"> </w:t>
      </w:r>
      <w:r w:rsidRPr="00FC7C6C">
        <w:rPr>
          <w:rFonts w:ascii="Times New Roman" w:hAnsi="Times New Roman" w:cs="Times New Roman"/>
          <w:b/>
          <w:i/>
        </w:rPr>
        <w:t>Statutory</w:t>
      </w:r>
      <w:proofErr w:type="gramEnd"/>
      <w:r w:rsidRPr="00FC7C6C">
        <w:rPr>
          <w:rFonts w:ascii="Times New Roman" w:hAnsi="Times New Roman" w:cs="Times New Roman"/>
          <w:b/>
          <w:i/>
        </w:rPr>
        <w:t xml:space="preserve"> Instrument 102</w:t>
      </w:r>
      <w:r w:rsidRPr="00FC7C6C">
        <w:rPr>
          <w:rFonts w:ascii="Times New Roman" w:hAnsi="Times New Roman" w:cs="Times New Roman"/>
          <w:i/>
        </w:rPr>
        <w:t xml:space="preserve"> of 2014 empowers the NEC to grant exemptions, not to rewrite or modify the Collective Bargaining Agreement (CBA).</w:t>
      </w:r>
    </w:p>
    <w:p w14:paraId="7AFAC0FA" w14:textId="77777777" w:rsidR="00FC7C6C" w:rsidRPr="00FC7C6C" w:rsidRDefault="00FC7C6C" w:rsidP="00FC7C6C">
      <w:pPr>
        <w:spacing w:after="0" w:line="240" w:lineRule="auto"/>
        <w:ind w:left="1440" w:hanging="720"/>
        <w:jc w:val="both"/>
        <w:rPr>
          <w:rFonts w:ascii="Times New Roman" w:hAnsi="Times New Roman" w:cs="Times New Roman"/>
          <w:i/>
        </w:rPr>
      </w:pPr>
    </w:p>
    <w:p w14:paraId="00CA2DE3" w14:textId="77777777" w:rsidR="00385963" w:rsidRPr="00FC7C6C" w:rsidRDefault="00385963" w:rsidP="00FC7C6C">
      <w:pPr>
        <w:spacing w:after="0" w:line="240" w:lineRule="auto"/>
        <w:ind w:left="1440" w:hanging="720"/>
        <w:jc w:val="both"/>
        <w:rPr>
          <w:rFonts w:ascii="Times New Roman" w:hAnsi="Times New Roman" w:cs="Times New Roman"/>
          <w:i/>
        </w:rPr>
      </w:pPr>
      <w:r w:rsidRPr="00FC7C6C">
        <w:rPr>
          <w:rFonts w:ascii="Times New Roman" w:hAnsi="Times New Roman" w:cs="Times New Roman"/>
          <w:i/>
        </w:rPr>
        <w:t>3.2</w:t>
      </w:r>
      <w:r w:rsidRPr="00FC7C6C">
        <w:rPr>
          <w:rFonts w:ascii="Times New Roman" w:hAnsi="Times New Roman" w:cs="Times New Roman"/>
          <w:i/>
        </w:rPr>
        <w:tab/>
        <w:t>By imposing a 7% increase, the Committee acted ultra vires its powers.</w:t>
      </w:r>
    </w:p>
    <w:p w14:paraId="674F02B4" w14:textId="77777777" w:rsidR="00385963" w:rsidRDefault="00385963" w:rsidP="00FC7C6C">
      <w:pPr>
        <w:spacing w:after="0" w:line="240" w:lineRule="auto"/>
        <w:ind w:left="1440" w:hanging="720"/>
        <w:jc w:val="both"/>
        <w:rPr>
          <w:rFonts w:ascii="Times New Roman" w:hAnsi="Times New Roman" w:cs="Times New Roman"/>
          <w:i/>
        </w:rPr>
      </w:pPr>
      <w:r w:rsidRPr="00FC7C6C">
        <w:rPr>
          <w:rFonts w:ascii="Times New Roman" w:hAnsi="Times New Roman" w:cs="Times New Roman"/>
          <w:i/>
        </w:rPr>
        <w:tab/>
        <w:t>An exemption is a relief mechanism, not a disguised renegotiation of the Collective Bargaining Agreement.”</w:t>
      </w:r>
    </w:p>
    <w:p w14:paraId="5D2797CB" w14:textId="77777777" w:rsidR="00FC7C6C" w:rsidRPr="00FC7C6C" w:rsidRDefault="00FC7C6C" w:rsidP="00FC7C6C">
      <w:pPr>
        <w:spacing w:after="0" w:line="240" w:lineRule="auto"/>
        <w:ind w:left="1440" w:hanging="720"/>
        <w:jc w:val="both"/>
        <w:rPr>
          <w:rFonts w:ascii="Times New Roman" w:hAnsi="Times New Roman" w:cs="Times New Roman"/>
          <w:i/>
        </w:rPr>
      </w:pPr>
    </w:p>
    <w:p w14:paraId="52F73B55" w14:textId="77777777" w:rsidR="00385963" w:rsidRDefault="00C65C1B" w:rsidP="00FC7C6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Court is unimpressed by this argument.  The provision gives the NEC the sole discretion to grant an exemption. An exemption may be denied or granted in full or in part.  </w:t>
      </w:r>
      <w:r w:rsidR="005659D6">
        <w:rPr>
          <w:rFonts w:ascii="Times New Roman" w:hAnsi="Times New Roman" w:cs="Times New Roman"/>
          <w:i/>
          <w:sz w:val="24"/>
          <w:szCs w:val="24"/>
        </w:rPr>
        <w:t>In casu</w:t>
      </w:r>
      <w:r w:rsidR="005659D6">
        <w:rPr>
          <w:rFonts w:ascii="Times New Roman" w:hAnsi="Times New Roman" w:cs="Times New Roman"/>
          <w:sz w:val="24"/>
          <w:szCs w:val="24"/>
        </w:rPr>
        <w:t xml:space="preserve"> the exemption was granted in part, such exempt</w:t>
      </w:r>
      <w:r w:rsidR="008003B6">
        <w:rPr>
          <w:rFonts w:ascii="Times New Roman" w:hAnsi="Times New Roman" w:cs="Times New Roman"/>
          <w:sz w:val="24"/>
          <w:szCs w:val="24"/>
        </w:rPr>
        <w:t>ion is consistent with the</w:t>
      </w:r>
      <w:r w:rsidR="00FC7C6C">
        <w:rPr>
          <w:rFonts w:ascii="Times New Roman" w:hAnsi="Times New Roman" w:cs="Times New Roman"/>
          <w:sz w:val="24"/>
          <w:szCs w:val="24"/>
        </w:rPr>
        <w:t xml:space="preserve"> clear</w:t>
      </w:r>
      <w:r w:rsidR="005659D6">
        <w:rPr>
          <w:rFonts w:ascii="Times New Roman" w:hAnsi="Times New Roman" w:cs="Times New Roman"/>
          <w:sz w:val="24"/>
          <w:szCs w:val="24"/>
        </w:rPr>
        <w:t xml:space="preserve"> relevant provision as cited above.  The Court is fortified in this view by the </w:t>
      </w:r>
      <w:r w:rsidR="005659D6">
        <w:rPr>
          <w:rFonts w:ascii="Times New Roman" w:hAnsi="Times New Roman" w:cs="Times New Roman"/>
          <w:i/>
          <w:sz w:val="24"/>
          <w:szCs w:val="24"/>
        </w:rPr>
        <w:t xml:space="preserve">dicta </w:t>
      </w:r>
      <w:r w:rsidR="005659D6">
        <w:rPr>
          <w:rFonts w:ascii="Times New Roman" w:hAnsi="Times New Roman" w:cs="Times New Roman"/>
          <w:sz w:val="24"/>
          <w:szCs w:val="24"/>
        </w:rPr>
        <w:t>in the matter of</w:t>
      </w:r>
      <w:r w:rsidR="008003B6">
        <w:rPr>
          <w:rFonts w:ascii="Times New Roman" w:hAnsi="Times New Roman" w:cs="Times New Roman"/>
          <w:sz w:val="24"/>
          <w:szCs w:val="24"/>
        </w:rPr>
        <w:t>,</w:t>
      </w:r>
    </w:p>
    <w:p w14:paraId="71AC1DFE" w14:textId="77777777" w:rsidR="005659D6" w:rsidRDefault="005659D6" w:rsidP="00385963">
      <w:pPr>
        <w:spacing w:after="0" w:line="360" w:lineRule="auto"/>
        <w:jc w:val="both"/>
        <w:rPr>
          <w:rFonts w:ascii="Times New Roman" w:hAnsi="Times New Roman" w:cs="Times New Roman"/>
          <w:b/>
          <w:i/>
          <w:sz w:val="24"/>
          <w:szCs w:val="24"/>
        </w:rPr>
      </w:pPr>
      <w:r>
        <w:rPr>
          <w:rFonts w:ascii="Times New Roman" w:hAnsi="Times New Roman" w:cs="Times New Roman"/>
          <w:sz w:val="24"/>
          <w:szCs w:val="24"/>
        </w:rPr>
        <w:tab/>
      </w:r>
      <w:proofErr w:type="spellStart"/>
      <w:r w:rsidRPr="005659D6">
        <w:rPr>
          <w:rFonts w:ascii="Times New Roman" w:hAnsi="Times New Roman" w:cs="Times New Roman"/>
          <w:b/>
          <w:i/>
          <w:sz w:val="24"/>
          <w:szCs w:val="24"/>
        </w:rPr>
        <w:t>Tapedza</w:t>
      </w:r>
      <w:proofErr w:type="spellEnd"/>
      <w:r w:rsidRPr="005659D6">
        <w:rPr>
          <w:rFonts w:ascii="Times New Roman" w:hAnsi="Times New Roman" w:cs="Times New Roman"/>
          <w:b/>
          <w:i/>
          <w:sz w:val="24"/>
          <w:szCs w:val="24"/>
        </w:rPr>
        <w:t xml:space="preserve"> v </w:t>
      </w:r>
      <w:proofErr w:type="spellStart"/>
      <w:r w:rsidRPr="005659D6">
        <w:rPr>
          <w:rFonts w:ascii="Times New Roman" w:hAnsi="Times New Roman" w:cs="Times New Roman"/>
          <w:b/>
          <w:i/>
          <w:sz w:val="24"/>
          <w:szCs w:val="24"/>
        </w:rPr>
        <w:t>Zera</w:t>
      </w:r>
      <w:proofErr w:type="spellEnd"/>
      <w:r w:rsidRPr="005659D6">
        <w:rPr>
          <w:rFonts w:ascii="Times New Roman" w:hAnsi="Times New Roman" w:cs="Times New Roman"/>
          <w:b/>
          <w:i/>
          <w:sz w:val="24"/>
          <w:szCs w:val="24"/>
        </w:rPr>
        <w:t xml:space="preserve"> 2020 (1) ZLR 446 (S)</w:t>
      </w:r>
    </w:p>
    <w:p w14:paraId="73078B9C" w14:textId="77777777" w:rsidR="005659D6" w:rsidRDefault="005659D6" w:rsidP="00385963">
      <w:pPr>
        <w:spacing w:after="0" w:line="360" w:lineRule="auto"/>
        <w:jc w:val="both"/>
        <w:rPr>
          <w:rFonts w:ascii="Times New Roman" w:hAnsi="Times New Roman" w:cs="Times New Roman"/>
          <w:sz w:val="24"/>
          <w:szCs w:val="24"/>
        </w:rPr>
      </w:pPr>
      <w:r>
        <w:rPr>
          <w:rFonts w:ascii="Times New Roman" w:hAnsi="Times New Roman" w:cs="Times New Roman"/>
          <w:b/>
          <w:i/>
          <w:sz w:val="24"/>
          <w:szCs w:val="24"/>
        </w:rPr>
        <w:tab/>
      </w:r>
      <w:r>
        <w:rPr>
          <w:rFonts w:ascii="Times New Roman" w:hAnsi="Times New Roman" w:cs="Times New Roman"/>
          <w:sz w:val="24"/>
          <w:szCs w:val="24"/>
        </w:rPr>
        <w:t xml:space="preserve">Per </w:t>
      </w:r>
      <w:proofErr w:type="spellStart"/>
      <w:r>
        <w:rPr>
          <w:rFonts w:ascii="Times New Roman" w:hAnsi="Times New Roman" w:cs="Times New Roman"/>
          <w:sz w:val="24"/>
          <w:szCs w:val="24"/>
        </w:rPr>
        <w:t>Hlatswayo</w:t>
      </w:r>
      <w:proofErr w:type="spellEnd"/>
      <w:r>
        <w:rPr>
          <w:rFonts w:ascii="Times New Roman" w:hAnsi="Times New Roman" w:cs="Times New Roman"/>
          <w:sz w:val="24"/>
          <w:szCs w:val="24"/>
        </w:rPr>
        <w:t xml:space="preserve"> JCC at P448G</w:t>
      </w:r>
    </w:p>
    <w:p w14:paraId="0383E712" w14:textId="77777777" w:rsidR="004E7C01" w:rsidRDefault="004E7C01" w:rsidP="00385963">
      <w:pPr>
        <w:spacing w:after="0" w:line="360" w:lineRule="auto"/>
        <w:jc w:val="both"/>
        <w:rPr>
          <w:rFonts w:ascii="Times New Roman" w:hAnsi="Times New Roman" w:cs="Times New Roman"/>
          <w:sz w:val="24"/>
          <w:szCs w:val="24"/>
        </w:rPr>
      </w:pPr>
    </w:p>
    <w:p w14:paraId="764459B4" w14:textId="77777777" w:rsidR="00611609" w:rsidRDefault="005659D6" w:rsidP="00611609">
      <w:pPr>
        <w:spacing w:after="0" w:line="240" w:lineRule="auto"/>
        <w:ind w:left="720"/>
        <w:jc w:val="both"/>
        <w:rPr>
          <w:rFonts w:ascii="Times New Roman" w:hAnsi="Times New Roman" w:cs="Times New Roman"/>
          <w:i/>
        </w:rPr>
      </w:pPr>
      <w:r w:rsidRPr="00FC7C6C">
        <w:rPr>
          <w:rFonts w:ascii="Times New Roman" w:hAnsi="Times New Roman" w:cs="Times New Roman"/>
          <w:i/>
        </w:rPr>
        <w:t>“The (golden) rule is to the effect that where the language used in a statute is plain and unambiguous, it should be given its ordinary meaning unless doing so would</w:t>
      </w:r>
      <w:r w:rsidR="00FC7C6C" w:rsidRPr="00FC7C6C">
        <w:rPr>
          <w:rFonts w:ascii="Times New Roman" w:hAnsi="Times New Roman" w:cs="Times New Roman"/>
          <w:i/>
        </w:rPr>
        <w:t xml:space="preserve"> lead to some absurdity or inconsistency with the intention of the legislature.”</w:t>
      </w:r>
    </w:p>
    <w:p w14:paraId="37324920" w14:textId="77777777" w:rsidR="00611609" w:rsidRDefault="00611609" w:rsidP="00611609">
      <w:pPr>
        <w:spacing w:after="0" w:line="240" w:lineRule="auto"/>
        <w:jc w:val="both"/>
        <w:rPr>
          <w:rFonts w:ascii="Times New Roman" w:hAnsi="Times New Roman" w:cs="Times New Roman"/>
          <w:i/>
        </w:rPr>
      </w:pPr>
    </w:p>
    <w:p w14:paraId="1F2C187C" w14:textId="77777777" w:rsidR="00611609" w:rsidRDefault="00611609" w:rsidP="004E7C0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no absurdity or inconsistency to justify departure from the plain meaning of the statutory provision </w:t>
      </w:r>
      <w:r>
        <w:rPr>
          <w:rFonts w:ascii="Times New Roman" w:hAnsi="Times New Roman" w:cs="Times New Roman"/>
          <w:i/>
          <w:sz w:val="24"/>
          <w:szCs w:val="24"/>
        </w:rPr>
        <w:t>in casu</w:t>
      </w:r>
      <w:r>
        <w:rPr>
          <w:rFonts w:ascii="Times New Roman" w:hAnsi="Times New Roman" w:cs="Times New Roman"/>
          <w:sz w:val="24"/>
          <w:szCs w:val="24"/>
        </w:rPr>
        <w:t>.</w:t>
      </w:r>
    </w:p>
    <w:p w14:paraId="79B407F0" w14:textId="77777777" w:rsidR="004E7C01" w:rsidRDefault="004E7C01" w:rsidP="00611609">
      <w:pPr>
        <w:spacing w:after="0" w:line="360" w:lineRule="auto"/>
        <w:jc w:val="both"/>
        <w:rPr>
          <w:rFonts w:ascii="Times New Roman" w:hAnsi="Times New Roman" w:cs="Times New Roman"/>
          <w:b/>
          <w:sz w:val="24"/>
          <w:szCs w:val="24"/>
          <w:u w:val="single"/>
        </w:rPr>
      </w:pPr>
    </w:p>
    <w:p w14:paraId="0AA1798D" w14:textId="77777777" w:rsidR="00611609" w:rsidRDefault="00611609" w:rsidP="00611609">
      <w:pPr>
        <w:spacing w:after="0" w:line="360" w:lineRule="auto"/>
        <w:jc w:val="both"/>
        <w:rPr>
          <w:rFonts w:ascii="Times New Roman" w:hAnsi="Times New Roman" w:cs="Times New Roman"/>
          <w:sz w:val="24"/>
          <w:szCs w:val="24"/>
        </w:rPr>
      </w:pPr>
      <w:r>
        <w:rPr>
          <w:rFonts w:ascii="Times New Roman" w:hAnsi="Times New Roman" w:cs="Times New Roman"/>
          <w:b/>
          <w:sz w:val="24"/>
          <w:szCs w:val="24"/>
          <w:u w:val="single"/>
        </w:rPr>
        <w:t>B. Whether the EC by granting a partial exemption despite acknowledging financial incapacity</w:t>
      </w:r>
      <w:r>
        <w:rPr>
          <w:rFonts w:ascii="Times New Roman" w:hAnsi="Times New Roman" w:cs="Times New Roman"/>
          <w:sz w:val="24"/>
          <w:szCs w:val="24"/>
        </w:rPr>
        <w:t>:</w:t>
      </w:r>
    </w:p>
    <w:p w14:paraId="6FC0D755" w14:textId="77777777" w:rsidR="00611609" w:rsidRDefault="00611609" w:rsidP="006116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Exemptions Committee (EC) opined that,</w:t>
      </w:r>
    </w:p>
    <w:p w14:paraId="5411D229" w14:textId="77777777" w:rsidR="00611609" w:rsidRPr="006C0922" w:rsidRDefault="00611609" w:rsidP="006C0922">
      <w:pPr>
        <w:spacing w:after="0" w:line="240" w:lineRule="auto"/>
        <w:jc w:val="both"/>
        <w:rPr>
          <w:rFonts w:ascii="Times New Roman" w:hAnsi="Times New Roman" w:cs="Times New Roman"/>
          <w:i/>
        </w:rPr>
      </w:pPr>
    </w:p>
    <w:p w14:paraId="4AB85984" w14:textId="77777777" w:rsidR="00611609" w:rsidRPr="006C0922" w:rsidRDefault="00611609" w:rsidP="006C0922">
      <w:pPr>
        <w:spacing w:after="0" w:line="240" w:lineRule="auto"/>
        <w:ind w:left="720"/>
        <w:jc w:val="both"/>
        <w:rPr>
          <w:rFonts w:ascii="Times New Roman" w:hAnsi="Times New Roman" w:cs="Times New Roman"/>
          <w:i/>
        </w:rPr>
      </w:pPr>
      <w:r w:rsidRPr="006C0922">
        <w:rPr>
          <w:rFonts w:ascii="Times New Roman" w:hAnsi="Times New Roman" w:cs="Times New Roman"/>
          <w:i/>
        </w:rPr>
        <w:t>“The Committee noted and observed that the Applicant was given another exemption in 2024 on grounds of financial incapacity caused by law (sic) student enrolment</w:t>
      </w:r>
      <w:r w:rsidR="005F3D64" w:rsidRPr="006C0922">
        <w:rPr>
          <w:rFonts w:ascii="Times New Roman" w:hAnsi="Times New Roman" w:cs="Times New Roman"/>
          <w:i/>
        </w:rPr>
        <w:t xml:space="preserve">.  The Tribunal is concerned with the </w:t>
      </w:r>
      <w:r w:rsidR="006C0922" w:rsidRPr="006C0922">
        <w:rPr>
          <w:rFonts w:ascii="Times New Roman" w:hAnsi="Times New Roman" w:cs="Times New Roman"/>
          <w:i/>
        </w:rPr>
        <w:t>Applicant’s</w:t>
      </w:r>
      <w:r w:rsidR="005F3D64" w:rsidRPr="006C0922">
        <w:rPr>
          <w:rFonts w:ascii="Times New Roman" w:hAnsi="Times New Roman" w:cs="Times New Roman"/>
          <w:i/>
        </w:rPr>
        <w:t xml:space="preserve"> recurrent applications for exemption against the minimum labour standards set by the NEC.</w:t>
      </w:r>
    </w:p>
    <w:p w14:paraId="1D4F0901" w14:textId="77777777" w:rsidR="005F3D64" w:rsidRDefault="005F3D64" w:rsidP="006C0922">
      <w:pPr>
        <w:spacing w:after="0" w:line="240" w:lineRule="auto"/>
        <w:ind w:left="720"/>
        <w:jc w:val="both"/>
        <w:rPr>
          <w:rFonts w:ascii="Times New Roman" w:hAnsi="Times New Roman" w:cs="Times New Roman"/>
          <w:i/>
        </w:rPr>
      </w:pPr>
      <w:r w:rsidRPr="006C0922">
        <w:rPr>
          <w:rFonts w:ascii="Times New Roman" w:hAnsi="Times New Roman" w:cs="Times New Roman"/>
          <w:i/>
        </w:rPr>
        <w:t>Nonetheless after assessing the Applicant’s audited financial statements, the Committee noted that the alleged financial incapacity is genuine.  However, the Tribunal is of the view that the plight of the Respondents should not be neglected.  There is therefore need to balance the welfare of the Respondents and the continuity of the Applicant’s operations.’</w:t>
      </w:r>
    </w:p>
    <w:p w14:paraId="7C191BFD" w14:textId="77777777" w:rsidR="00F7548E" w:rsidRDefault="00F7548E" w:rsidP="00F754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6A53B4B0" w14:textId="77777777" w:rsidR="00F7548E" w:rsidRDefault="00F7548E" w:rsidP="00F754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Committee took the common-sensical approach of balancing the financial capacity of the employer against the employees’ right to fair wages.  That is a key part of the exercise of the discretion reposed in the committee.   In this case they concluded that a partial exemption was warranted.  There is nothing irrational in that decision.</w:t>
      </w:r>
    </w:p>
    <w:p w14:paraId="2847C6D7" w14:textId="77777777" w:rsidR="00F7548E" w:rsidRDefault="00F7548E" w:rsidP="00F7548E">
      <w:p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C. Whether the EC failed to distinguish between capital expenditure (funded by grants and levies) and operational wage obligations:</w:t>
      </w:r>
    </w:p>
    <w:p w14:paraId="64A3E618" w14:textId="77777777" w:rsidR="00F7548E" w:rsidRDefault="00F7548E" w:rsidP="00F754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Exemptions Committee noted that</w:t>
      </w:r>
    </w:p>
    <w:p w14:paraId="7EBF0533" w14:textId="77777777" w:rsidR="00F7548E" w:rsidRPr="00E06AF8" w:rsidRDefault="00F7548E" w:rsidP="00E06AF8">
      <w:pPr>
        <w:spacing w:after="0" w:line="240" w:lineRule="auto"/>
        <w:ind w:left="720"/>
        <w:jc w:val="both"/>
        <w:rPr>
          <w:rFonts w:ascii="Times New Roman" w:hAnsi="Times New Roman" w:cs="Times New Roman"/>
          <w:i/>
        </w:rPr>
      </w:pPr>
      <w:r w:rsidRPr="00E06AF8">
        <w:rPr>
          <w:rFonts w:ascii="Times New Roman" w:hAnsi="Times New Roman" w:cs="Times New Roman"/>
          <w:i/>
        </w:rPr>
        <w:t xml:space="preserve">“The Tribunal is of the inclination that whilst the Applicant’s effort to upgrade and improve its infrastructure and facilities is highly commendable it should not be done at the disregard of the </w:t>
      </w:r>
      <w:r w:rsidR="002A5E41" w:rsidRPr="00E06AF8">
        <w:rPr>
          <w:rFonts w:ascii="Times New Roman" w:hAnsi="Times New Roman" w:cs="Times New Roman"/>
          <w:i/>
        </w:rPr>
        <w:t>Respondents’ welfare.  It is the Tribunal’s considered view that granting the Applicant a total exemption will cause a deterioration of the Respondents’ welfare.</w:t>
      </w:r>
    </w:p>
    <w:p w14:paraId="0137779B" w14:textId="77777777" w:rsidR="00E06AF8" w:rsidRPr="00E06AF8" w:rsidRDefault="00E06AF8" w:rsidP="00E06AF8">
      <w:pPr>
        <w:spacing w:after="0" w:line="240" w:lineRule="auto"/>
        <w:ind w:left="720"/>
        <w:jc w:val="both"/>
        <w:rPr>
          <w:rFonts w:ascii="Times New Roman" w:hAnsi="Times New Roman" w:cs="Times New Roman"/>
          <w:i/>
        </w:rPr>
      </w:pPr>
      <w:r w:rsidRPr="00E06AF8">
        <w:rPr>
          <w:rFonts w:ascii="Times New Roman" w:hAnsi="Times New Roman" w:cs="Times New Roman"/>
          <w:i/>
        </w:rPr>
        <w:t>The Committee noted, on the one hand that it is fundamental for the Applicant to continue upgrading and improving its infrastructure and facilities in order to attract new students.  Whilst on the other hand the Tribunal noted that it is also necessary to maintain the Respondents’ welfare.  In this light, the committee finds it necessary to grant the Applicant a partial exemption.”</w:t>
      </w:r>
    </w:p>
    <w:p w14:paraId="47F4355F" w14:textId="77777777" w:rsidR="00F7548E" w:rsidRPr="00E06AF8" w:rsidRDefault="00F7548E" w:rsidP="00E06AF8">
      <w:pPr>
        <w:spacing w:after="0" w:line="240" w:lineRule="auto"/>
        <w:jc w:val="both"/>
        <w:rPr>
          <w:rFonts w:ascii="Times New Roman" w:hAnsi="Times New Roman" w:cs="Times New Roman"/>
          <w:i/>
        </w:rPr>
      </w:pPr>
    </w:p>
    <w:p w14:paraId="7EB062F6" w14:textId="77777777" w:rsidR="004060F1" w:rsidRPr="00FC7C6C" w:rsidRDefault="004060F1" w:rsidP="00F7548E">
      <w:pPr>
        <w:spacing w:after="0" w:line="360" w:lineRule="auto"/>
        <w:jc w:val="both"/>
        <w:rPr>
          <w:rFonts w:ascii="Times New Roman" w:hAnsi="Times New Roman" w:cs="Times New Roman"/>
          <w:i/>
        </w:rPr>
      </w:pPr>
    </w:p>
    <w:p w14:paraId="4FD180C9" w14:textId="77777777" w:rsidR="00BB78BE" w:rsidRDefault="0017545D" w:rsidP="0017545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excerpt shows that the EC noted the capital expenditure related to infrastructure.  Clearly such expenditure </w:t>
      </w:r>
      <w:r>
        <w:rPr>
          <w:rFonts w:ascii="Times New Roman" w:hAnsi="Times New Roman" w:cs="Times New Roman"/>
          <w:i/>
          <w:sz w:val="24"/>
          <w:szCs w:val="24"/>
        </w:rPr>
        <w:t>per se</w:t>
      </w:r>
      <w:r>
        <w:rPr>
          <w:rFonts w:ascii="Times New Roman" w:hAnsi="Times New Roman" w:cs="Times New Roman"/>
          <w:sz w:val="24"/>
          <w:szCs w:val="24"/>
        </w:rPr>
        <w:t xml:space="preserve"> did not affect its decision.  The EC focused on balancing the employer’s financial capacity against the employees’ right to fair wages.  Applicant failed to show how the capital expenditure impacted the EC’s determination.</w:t>
      </w:r>
    </w:p>
    <w:p w14:paraId="33467DF4" w14:textId="77777777" w:rsidR="004E7C01" w:rsidRDefault="004E7C01" w:rsidP="00E11FCC">
      <w:pPr>
        <w:spacing w:after="0" w:line="360" w:lineRule="auto"/>
        <w:jc w:val="both"/>
        <w:rPr>
          <w:rFonts w:ascii="Times New Roman" w:hAnsi="Times New Roman" w:cs="Times New Roman"/>
          <w:b/>
          <w:sz w:val="24"/>
          <w:szCs w:val="24"/>
        </w:rPr>
      </w:pPr>
    </w:p>
    <w:p w14:paraId="325AD8CD" w14:textId="77777777" w:rsidR="00E11FCC" w:rsidRDefault="00E11FCC" w:rsidP="00E11FC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14:paraId="623BFE2C" w14:textId="77777777" w:rsidR="00E11FCC" w:rsidRDefault="00E11FCC" w:rsidP="00370F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3</w:t>
      </w:r>
      <w:r w:rsidRPr="00E11FCC">
        <w:rPr>
          <w:rFonts w:ascii="Times New Roman" w:hAnsi="Times New Roman" w:cs="Times New Roman"/>
          <w:sz w:val="24"/>
          <w:szCs w:val="24"/>
          <w:vertAlign w:val="superscript"/>
        </w:rPr>
        <w:t>rd</w:t>
      </w:r>
      <w:r>
        <w:rPr>
          <w:rFonts w:ascii="Times New Roman" w:hAnsi="Times New Roman" w:cs="Times New Roman"/>
          <w:sz w:val="24"/>
          <w:szCs w:val="24"/>
        </w:rPr>
        <w:t xml:space="preserve"> ground of appeal did not raise any substantive issue.  The EC was not required to set out a ‘transparent formula’ as alleged.</w:t>
      </w:r>
    </w:p>
    <w:p w14:paraId="3292C5B0" w14:textId="77777777" w:rsidR="00E11FCC" w:rsidRDefault="00E11FCC" w:rsidP="00E11FC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relevant Collective Bargaining Agreement left matters to the EC’s discretion.  As for the EC’s reasons for its determination, this Court is evidently satisfied by the reasons given by the EC as excerpted above.</w:t>
      </w:r>
    </w:p>
    <w:p w14:paraId="43B6B366" w14:textId="77777777" w:rsidR="00370FBD" w:rsidRDefault="00370FBD" w:rsidP="00E11FCC">
      <w:pPr>
        <w:spacing w:after="0" w:line="360" w:lineRule="auto"/>
        <w:jc w:val="both"/>
        <w:rPr>
          <w:rFonts w:ascii="Times New Roman" w:hAnsi="Times New Roman" w:cs="Times New Roman"/>
          <w:sz w:val="24"/>
          <w:szCs w:val="24"/>
        </w:rPr>
      </w:pPr>
    </w:p>
    <w:p w14:paraId="530D2E50" w14:textId="77777777" w:rsidR="00E11FCC" w:rsidRPr="00E11FCC" w:rsidRDefault="00E11FCC" w:rsidP="00370F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concluded that the relevant issues resolve against Appellant.  Perforce the appeal ought to be dismissed as devoid of merit.</w:t>
      </w:r>
    </w:p>
    <w:p w14:paraId="3BB6A03C" w14:textId="77777777" w:rsidR="00834C16" w:rsidRDefault="00834C16" w:rsidP="004060F1">
      <w:pPr>
        <w:spacing w:after="0" w:line="360" w:lineRule="auto"/>
        <w:jc w:val="both"/>
        <w:rPr>
          <w:rFonts w:ascii="Times New Roman" w:hAnsi="Times New Roman" w:cs="Times New Roman"/>
          <w:sz w:val="24"/>
          <w:szCs w:val="24"/>
        </w:rPr>
      </w:pPr>
    </w:p>
    <w:p w14:paraId="682DEA39" w14:textId="77777777" w:rsidR="00834C16" w:rsidRDefault="00834C16" w:rsidP="004060F1">
      <w:pPr>
        <w:spacing w:after="0" w:line="360" w:lineRule="auto"/>
        <w:jc w:val="both"/>
        <w:rPr>
          <w:rFonts w:ascii="Times New Roman" w:hAnsi="Times New Roman" w:cs="Times New Roman"/>
          <w:sz w:val="24"/>
          <w:szCs w:val="24"/>
        </w:rPr>
      </w:pPr>
    </w:p>
    <w:p w14:paraId="447F7109" w14:textId="77777777" w:rsidR="00370FBD" w:rsidRDefault="00370FBD" w:rsidP="004060F1">
      <w:pPr>
        <w:spacing w:after="0" w:line="360" w:lineRule="auto"/>
        <w:jc w:val="both"/>
        <w:rPr>
          <w:rFonts w:ascii="Times New Roman" w:hAnsi="Times New Roman" w:cs="Times New Roman"/>
          <w:b/>
          <w:sz w:val="24"/>
          <w:szCs w:val="24"/>
        </w:rPr>
      </w:pPr>
    </w:p>
    <w:p w14:paraId="6820486C" w14:textId="77777777" w:rsidR="00370FBD" w:rsidRDefault="00370FBD" w:rsidP="004060F1">
      <w:pPr>
        <w:spacing w:after="0" w:line="360" w:lineRule="auto"/>
        <w:jc w:val="both"/>
        <w:rPr>
          <w:rFonts w:ascii="Times New Roman" w:hAnsi="Times New Roman" w:cs="Times New Roman"/>
          <w:b/>
          <w:sz w:val="24"/>
          <w:szCs w:val="24"/>
        </w:rPr>
      </w:pPr>
    </w:p>
    <w:p w14:paraId="3987557D" w14:textId="77777777" w:rsidR="00370FBD" w:rsidRDefault="00370FBD" w:rsidP="004060F1">
      <w:pPr>
        <w:spacing w:after="0" w:line="360" w:lineRule="auto"/>
        <w:jc w:val="both"/>
        <w:rPr>
          <w:rFonts w:ascii="Times New Roman" w:hAnsi="Times New Roman" w:cs="Times New Roman"/>
          <w:b/>
          <w:sz w:val="24"/>
          <w:szCs w:val="24"/>
        </w:rPr>
      </w:pPr>
    </w:p>
    <w:p w14:paraId="17E778B9" w14:textId="77777777" w:rsidR="00370FBD" w:rsidRDefault="00370FBD" w:rsidP="004060F1">
      <w:pPr>
        <w:spacing w:after="0" w:line="360" w:lineRule="auto"/>
        <w:jc w:val="both"/>
        <w:rPr>
          <w:rFonts w:ascii="Times New Roman" w:hAnsi="Times New Roman" w:cs="Times New Roman"/>
          <w:b/>
          <w:sz w:val="24"/>
          <w:szCs w:val="24"/>
        </w:rPr>
      </w:pPr>
    </w:p>
    <w:p w14:paraId="260F22A8" w14:textId="77777777" w:rsidR="00370FBD" w:rsidRDefault="00370FBD" w:rsidP="004060F1">
      <w:pPr>
        <w:spacing w:after="0" w:line="360" w:lineRule="auto"/>
        <w:jc w:val="both"/>
        <w:rPr>
          <w:rFonts w:ascii="Times New Roman" w:hAnsi="Times New Roman" w:cs="Times New Roman"/>
          <w:b/>
          <w:sz w:val="24"/>
          <w:szCs w:val="24"/>
        </w:rPr>
      </w:pPr>
    </w:p>
    <w:p w14:paraId="2DB14B84" w14:textId="77777777" w:rsidR="00370FBD" w:rsidRDefault="00370FBD" w:rsidP="004060F1">
      <w:pPr>
        <w:spacing w:after="0" w:line="360" w:lineRule="auto"/>
        <w:jc w:val="both"/>
        <w:rPr>
          <w:rFonts w:ascii="Times New Roman" w:hAnsi="Times New Roman" w:cs="Times New Roman"/>
          <w:b/>
          <w:sz w:val="24"/>
          <w:szCs w:val="24"/>
        </w:rPr>
      </w:pPr>
    </w:p>
    <w:p w14:paraId="05AAE18C" w14:textId="77777777" w:rsidR="00370FBD" w:rsidRDefault="00370FBD" w:rsidP="004060F1">
      <w:pPr>
        <w:spacing w:after="0" w:line="360" w:lineRule="auto"/>
        <w:jc w:val="both"/>
        <w:rPr>
          <w:rFonts w:ascii="Times New Roman" w:hAnsi="Times New Roman" w:cs="Times New Roman"/>
          <w:b/>
          <w:sz w:val="24"/>
          <w:szCs w:val="24"/>
        </w:rPr>
      </w:pPr>
    </w:p>
    <w:p w14:paraId="079B5C21" w14:textId="77777777" w:rsidR="00834C16" w:rsidRPr="00834C16" w:rsidRDefault="00834C16" w:rsidP="004060F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Wherefore it is ordered that,</w:t>
      </w:r>
    </w:p>
    <w:p w14:paraId="6E2A0E2A" w14:textId="77777777" w:rsidR="00BB78BE" w:rsidRDefault="00BB78BE" w:rsidP="004060F1">
      <w:pPr>
        <w:spacing w:after="0" w:line="360" w:lineRule="auto"/>
        <w:jc w:val="both"/>
        <w:rPr>
          <w:rFonts w:ascii="Times New Roman" w:hAnsi="Times New Roman" w:cs="Times New Roman"/>
          <w:sz w:val="24"/>
          <w:szCs w:val="24"/>
        </w:rPr>
      </w:pPr>
    </w:p>
    <w:p w14:paraId="5E6E5997" w14:textId="77777777" w:rsidR="00834C16" w:rsidRDefault="00834C16" w:rsidP="004060F1">
      <w:pPr>
        <w:spacing w:after="0" w:line="360" w:lineRule="auto"/>
        <w:jc w:val="both"/>
        <w:rPr>
          <w:rFonts w:ascii="Times New Roman" w:hAnsi="Times New Roman" w:cs="Times New Roman"/>
          <w:sz w:val="24"/>
          <w:szCs w:val="24"/>
        </w:rPr>
      </w:pPr>
    </w:p>
    <w:p w14:paraId="4A6FEB45" w14:textId="77777777" w:rsidR="00370FBD" w:rsidRDefault="00370FBD" w:rsidP="004060F1">
      <w:pPr>
        <w:spacing w:after="0" w:line="360" w:lineRule="auto"/>
        <w:jc w:val="both"/>
        <w:rPr>
          <w:rFonts w:ascii="Times New Roman" w:hAnsi="Times New Roman" w:cs="Times New Roman"/>
          <w:sz w:val="24"/>
          <w:szCs w:val="24"/>
        </w:rPr>
      </w:pPr>
    </w:p>
    <w:p w14:paraId="42A181BF" w14:textId="77777777" w:rsidR="00370FBD" w:rsidRDefault="00370FBD" w:rsidP="004060F1">
      <w:pPr>
        <w:spacing w:after="0" w:line="360" w:lineRule="auto"/>
        <w:jc w:val="both"/>
        <w:rPr>
          <w:rFonts w:ascii="Times New Roman" w:hAnsi="Times New Roman" w:cs="Times New Roman"/>
          <w:sz w:val="24"/>
          <w:szCs w:val="24"/>
        </w:rPr>
      </w:pPr>
    </w:p>
    <w:p w14:paraId="48FB4165" w14:textId="77777777" w:rsidR="00370FBD" w:rsidRDefault="00370FBD" w:rsidP="004060F1">
      <w:pPr>
        <w:spacing w:after="0" w:line="360" w:lineRule="auto"/>
        <w:jc w:val="both"/>
        <w:rPr>
          <w:rFonts w:ascii="Times New Roman" w:hAnsi="Times New Roman" w:cs="Times New Roman"/>
          <w:sz w:val="24"/>
          <w:szCs w:val="24"/>
        </w:rPr>
      </w:pPr>
    </w:p>
    <w:p w14:paraId="6A08A4B1" w14:textId="77777777" w:rsidR="00BB78BE" w:rsidRDefault="00BB78BE" w:rsidP="00BB78BE">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appeal be and is hereby dismissed; and</w:t>
      </w:r>
    </w:p>
    <w:p w14:paraId="68A314CE" w14:textId="77777777" w:rsidR="00BB78BE" w:rsidRDefault="00BB78BE" w:rsidP="00BB78BE">
      <w:pPr>
        <w:spacing w:after="0" w:line="360" w:lineRule="auto"/>
        <w:jc w:val="both"/>
        <w:rPr>
          <w:rFonts w:ascii="Times New Roman" w:hAnsi="Times New Roman" w:cs="Times New Roman"/>
          <w:b/>
          <w:sz w:val="24"/>
          <w:szCs w:val="24"/>
        </w:rPr>
      </w:pPr>
    </w:p>
    <w:p w14:paraId="5362225D" w14:textId="77777777" w:rsidR="00BB78BE" w:rsidRDefault="00BB78BE" w:rsidP="00BB78BE">
      <w:pPr>
        <w:spacing w:after="0" w:line="360" w:lineRule="auto"/>
        <w:jc w:val="both"/>
        <w:rPr>
          <w:rFonts w:ascii="Times New Roman" w:hAnsi="Times New Roman" w:cs="Times New Roman"/>
          <w:b/>
          <w:sz w:val="24"/>
          <w:szCs w:val="24"/>
        </w:rPr>
      </w:pPr>
    </w:p>
    <w:p w14:paraId="76CD2977" w14:textId="77777777" w:rsidR="00370FBD" w:rsidRDefault="00370FBD" w:rsidP="00BB78BE">
      <w:pPr>
        <w:spacing w:after="0" w:line="360" w:lineRule="auto"/>
        <w:jc w:val="both"/>
        <w:rPr>
          <w:rFonts w:ascii="Times New Roman" w:hAnsi="Times New Roman" w:cs="Times New Roman"/>
          <w:b/>
          <w:sz w:val="24"/>
          <w:szCs w:val="24"/>
        </w:rPr>
      </w:pPr>
    </w:p>
    <w:p w14:paraId="37BCB8B6" w14:textId="77777777" w:rsidR="00370FBD" w:rsidRDefault="00370FBD" w:rsidP="00BB78BE">
      <w:pPr>
        <w:spacing w:after="0" w:line="360" w:lineRule="auto"/>
        <w:jc w:val="both"/>
        <w:rPr>
          <w:rFonts w:ascii="Times New Roman" w:hAnsi="Times New Roman" w:cs="Times New Roman"/>
          <w:b/>
          <w:sz w:val="24"/>
          <w:szCs w:val="24"/>
        </w:rPr>
      </w:pPr>
    </w:p>
    <w:p w14:paraId="5E06E8F8" w14:textId="77777777" w:rsidR="00370FBD" w:rsidRDefault="00370FBD" w:rsidP="00BB78BE">
      <w:pPr>
        <w:spacing w:after="0" w:line="360" w:lineRule="auto"/>
        <w:jc w:val="both"/>
        <w:rPr>
          <w:rFonts w:ascii="Times New Roman" w:hAnsi="Times New Roman" w:cs="Times New Roman"/>
          <w:b/>
          <w:sz w:val="24"/>
          <w:szCs w:val="24"/>
        </w:rPr>
      </w:pPr>
    </w:p>
    <w:p w14:paraId="4A245D8A" w14:textId="77777777" w:rsidR="00370FBD" w:rsidRDefault="00370FBD" w:rsidP="00BB78BE">
      <w:pPr>
        <w:spacing w:after="0" w:line="360" w:lineRule="auto"/>
        <w:jc w:val="both"/>
        <w:rPr>
          <w:rFonts w:ascii="Times New Roman" w:hAnsi="Times New Roman" w:cs="Times New Roman"/>
          <w:b/>
          <w:sz w:val="24"/>
          <w:szCs w:val="24"/>
        </w:rPr>
      </w:pPr>
    </w:p>
    <w:p w14:paraId="7025631A" w14:textId="77777777" w:rsidR="00370FBD" w:rsidRDefault="00370FBD" w:rsidP="00BB78BE">
      <w:pPr>
        <w:spacing w:after="0" w:line="360" w:lineRule="auto"/>
        <w:jc w:val="both"/>
        <w:rPr>
          <w:rFonts w:ascii="Times New Roman" w:hAnsi="Times New Roman" w:cs="Times New Roman"/>
          <w:b/>
          <w:sz w:val="24"/>
          <w:szCs w:val="24"/>
        </w:rPr>
      </w:pPr>
    </w:p>
    <w:p w14:paraId="6557D2D4" w14:textId="77777777" w:rsidR="00BB78BE" w:rsidRPr="00BB78BE" w:rsidRDefault="00BB78BE" w:rsidP="00BB78BE">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Each party shall bear its own costs.</w:t>
      </w:r>
    </w:p>
    <w:p w14:paraId="75400EEA" w14:textId="77777777" w:rsidR="006A347A" w:rsidRPr="006A347A" w:rsidRDefault="006A347A" w:rsidP="006A347A">
      <w:pPr>
        <w:spacing w:after="0" w:line="360" w:lineRule="auto"/>
        <w:jc w:val="both"/>
        <w:rPr>
          <w:rFonts w:ascii="Times New Roman" w:hAnsi="Times New Roman" w:cs="Times New Roman"/>
          <w:sz w:val="24"/>
          <w:szCs w:val="24"/>
          <w:u w:val="single"/>
        </w:rPr>
      </w:pPr>
    </w:p>
    <w:p w14:paraId="35892989" w14:textId="77777777" w:rsidR="006A347A" w:rsidRDefault="006A347A" w:rsidP="00917E15">
      <w:pPr>
        <w:spacing w:after="0" w:line="240" w:lineRule="auto"/>
        <w:ind w:left="720"/>
        <w:jc w:val="both"/>
        <w:rPr>
          <w:rFonts w:ascii="Times New Roman" w:hAnsi="Times New Roman" w:cs="Times New Roman"/>
          <w:sz w:val="24"/>
          <w:szCs w:val="24"/>
        </w:rPr>
      </w:pPr>
    </w:p>
    <w:p w14:paraId="6A0B306D" w14:textId="77777777" w:rsidR="006A347A" w:rsidRDefault="006A347A" w:rsidP="00917E15">
      <w:pPr>
        <w:spacing w:after="0" w:line="240" w:lineRule="auto"/>
        <w:ind w:left="720"/>
        <w:jc w:val="both"/>
        <w:rPr>
          <w:rFonts w:ascii="Times New Roman" w:hAnsi="Times New Roman" w:cs="Times New Roman"/>
          <w:sz w:val="24"/>
          <w:szCs w:val="24"/>
        </w:rPr>
      </w:pPr>
    </w:p>
    <w:p w14:paraId="4A4DC6A0" w14:textId="77777777" w:rsidR="006A347A" w:rsidRDefault="006A347A" w:rsidP="00917E15">
      <w:pPr>
        <w:spacing w:after="0" w:line="240" w:lineRule="auto"/>
        <w:ind w:left="720"/>
        <w:jc w:val="both"/>
        <w:rPr>
          <w:rFonts w:ascii="Times New Roman" w:hAnsi="Times New Roman" w:cs="Times New Roman"/>
          <w:sz w:val="24"/>
          <w:szCs w:val="24"/>
        </w:rPr>
      </w:pPr>
    </w:p>
    <w:p w14:paraId="24C9B9B9" w14:textId="77777777" w:rsidR="006A347A" w:rsidRDefault="006A347A" w:rsidP="00917E15">
      <w:pPr>
        <w:spacing w:after="0" w:line="240" w:lineRule="auto"/>
        <w:ind w:left="720"/>
        <w:jc w:val="both"/>
        <w:rPr>
          <w:rFonts w:ascii="Times New Roman" w:hAnsi="Times New Roman" w:cs="Times New Roman"/>
          <w:sz w:val="24"/>
          <w:szCs w:val="24"/>
        </w:rPr>
      </w:pPr>
    </w:p>
    <w:p w14:paraId="69E6C0A0" w14:textId="77777777" w:rsidR="00BB78BE" w:rsidRDefault="00BB78BE" w:rsidP="00917E15">
      <w:pPr>
        <w:spacing w:after="0" w:line="240" w:lineRule="auto"/>
        <w:ind w:left="720"/>
        <w:jc w:val="both"/>
        <w:rPr>
          <w:rFonts w:ascii="Times New Roman" w:hAnsi="Times New Roman" w:cs="Times New Roman"/>
          <w:sz w:val="24"/>
          <w:szCs w:val="24"/>
        </w:rPr>
      </w:pPr>
    </w:p>
    <w:p w14:paraId="5478B2D5" w14:textId="77777777" w:rsidR="00BB78BE" w:rsidRDefault="00BB78BE" w:rsidP="00917E15">
      <w:pPr>
        <w:spacing w:after="0" w:line="240" w:lineRule="auto"/>
        <w:ind w:left="720"/>
        <w:jc w:val="both"/>
        <w:rPr>
          <w:rFonts w:ascii="Times New Roman" w:hAnsi="Times New Roman" w:cs="Times New Roman"/>
          <w:sz w:val="24"/>
          <w:szCs w:val="24"/>
        </w:rPr>
      </w:pPr>
    </w:p>
    <w:p w14:paraId="3571871F" w14:textId="77777777" w:rsidR="006A347A" w:rsidRDefault="006A347A" w:rsidP="00BB78BE">
      <w:pPr>
        <w:spacing w:after="0" w:line="240" w:lineRule="auto"/>
        <w:ind w:left="720"/>
        <w:jc w:val="right"/>
        <w:rPr>
          <w:rFonts w:ascii="Times New Roman" w:hAnsi="Times New Roman" w:cs="Times New Roman"/>
          <w:sz w:val="24"/>
          <w:szCs w:val="24"/>
        </w:rPr>
      </w:pPr>
    </w:p>
    <w:p w14:paraId="5F597FC2" w14:textId="77777777" w:rsidR="00F460F0" w:rsidRPr="00F460F0" w:rsidRDefault="007E1239" w:rsidP="00370FBD">
      <w:pPr>
        <w:spacing w:after="0" w:line="240" w:lineRule="auto"/>
        <w:ind w:left="288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14:paraId="07872AF8" w14:textId="77777777" w:rsidR="001776B3" w:rsidRDefault="00F460F0" w:rsidP="00370FBD">
      <w:pPr>
        <w:spacing w:after="0" w:line="240" w:lineRule="auto"/>
        <w:jc w:val="center"/>
        <w:rPr>
          <w:rFonts w:ascii="Times New Roman" w:hAnsi="Times New Roman" w:cs="Times New Roman"/>
          <w:b/>
          <w:sz w:val="24"/>
        </w:rPr>
      </w:pPr>
      <w:r>
        <w:rPr>
          <w:rFonts w:ascii="Times New Roman" w:hAnsi="Times New Roman" w:cs="Times New Roman"/>
          <w:b/>
          <w:sz w:val="24"/>
        </w:rPr>
        <w:t>J-U-D-G-E</w:t>
      </w:r>
    </w:p>
    <w:sectPr w:rsidR="001776B3"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77D34A" w14:textId="77777777" w:rsidR="0058355A" w:rsidRDefault="0058355A" w:rsidP="00B30B64">
      <w:pPr>
        <w:spacing w:after="0" w:line="240" w:lineRule="auto"/>
      </w:pPr>
      <w:r>
        <w:separator/>
      </w:r>
    </w:p>
  </w:endnote>
  <w:endnote w:type="continuationSeparator" w:id="0">
    <w:p w14:paraId="7E9B8E48" w14:textId="77777777" w:rsidR="0058355A" w:rsidRDefault="0058355A"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C1EEEE" w14:textId="77777777" w:rsidR="0058355A" w:rsidRDefault="0058355A" w:rsidP="00B30B64">
      <w:pPr>
        <w:spacing w:after="0" w:line="240" w:lineRule="auto"/>
      </w:pPr>
      <w:r>
        <w:separator/>
      </w:r>
    </w:p>
  </w:footnote>
  <w:footnote w:type="continuationSeparator" w:id="0">
    <w:p w14:paraId="78D9BBAA" w14:textId="77777777" w:rsidR="0058355A" w:rsidRDefault="0058355A"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64410"/>
      <w:docPartObj>
        <w:docPartGallery w:val="Page Numbers (Top of Page)"/>
        <w:docPartUnique/>
      </w:docPartObj>
    </w:sdtPr>
    <w:sdtEndPr>
      <w:rPr>
        <w:noProof/>
      </w:rPr>
    </w:sdtEndPr>
    <w:sdtContent>
      <w:p w14:paraId="32A1A560" w14:textId="77777777" w:rsidR="00F72617" w:rsidRDefault="00B30B64">
        <w:pPr>
          <w:pStyle w:val="Header"/>
          <w:jc w:val="right"/>
          <w:rPr>
            <w:noProof/>
          </w:rPr>
        </w:pPr>
        <w:r>
          <w:fldChar w:fldCharType="begin"/>
        </w:r>
        <w:r>
          <w:instrText xml:space="preserve"> PAGE   \* MERGEFORMAT </w:instrText>
        </w:r>
        <w:r>
          <w:fldChar w:fldCharType="separate"/>
        </w:r>
        <w:r w:rsidR="004E7C01">
          <w:rPr>
            <w:noProof/>
          </w:rPr>
          <w:t>5</w:t>
        </w:r>
        <w:r>
          <w:rPr>
            <w:noProof/>
          </w:rPr>
          <w:fldChar w:fldCharType="end"/>
        </w:r>
      </w:p>
      <w:p w14:paraId="7E523521" w14:textId="77777777" w:rsidR="00F72617" w:rsidRDefault="00F72617">
        <w:pPr>
          <w:pStyle w:val="Header"/>
          <w:jc w:val="right"/>
          <w:rPr>
            <w:noProof/>
          </w:rPr>
        </w:pPr>
        <w:r>
          <w:rPr>
            <w:noProof/>
          </w:rPr>
          <w:t>LC/</w:t>
        </w:r>
        <w:r w:rsidR="00FE7CE7">
          <w:rPr>
            <w:noProof/>
          </w:rPr>
          <w:t>H/</w:t>
        </w:r>
        <w:r w:rsidR="00C665F3">
          <w:rPr>
            <w:noProof/>
          </w:rPr>
          <w:t>/</w:t>
        </w:r>
        <w:r w:rsidR="00DC3C82">
          <w:rPr>
            <w:noProof/>
          </w:rPr>
          <w:t>2026</w:t>
        </w:r>
      </w:p>
      <w:p w14:paraId="32CD2A5A" w14:textId="77777777" w:rsidR="00B30B64" w:rsidRDefault="00F72617">
        <w:pPr>
          <w:pStyle w:val="Header"/>
          <w:jc w:val="right"/>
        </w:pPr>
        <w:r>
          <w:rPr>
            <w:noProof/>
          </w:rPr>
          <w:t>LC/</w:t>
        </w:r>
        <w:r w:rsidR="007B16B9">
          <w:rPr>
            <w:noProof/>
          </w:rPr>
          <w:t>H/</w:t>
        </w:r>
      </w:p>
    </w:sdtContent>
  </w:sdt>
  <w:p w14:paraId="03DE7FD0" w14:textId="77777777" w:rsidR="00B30B64" w:rsidRDefault="00B30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9F586" w14:textId="77777777" w:rsidR="00CD78F2" w:rsidRDefault="00CD78F2">
    <w:pPr>
      <w:pStyle w:val="Header"/>
      <w:jc w:val="right"/>
    </w:pPr>
  </w:p>
  <w:p w14:paraId="353CDB5D" w14:textId="77777777" w:rsidR="00CD78F2" w:rsidRDefault="00CD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D81FE6"/>
    <w:multiLevelType w:val="hybridMultilevel"/>
    <w:tmpl w:val="0FFA5B2E"/>
    <w:lvl w:ilvl="0" w:tplc="78E0AC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DB422A"/>
    <w:multiLevelType w:val="hybridMultilevel"/>
    <w:tmpl w:val="62D272F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A405B5"/>
    <w:multiLevelType w:val="hybridMultilevel"/>
    <w:tmpl w:val="BA2821EA"/>
    <w:lvl w:ilvl="0" w:tplc="C19878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1634D3"/>
    <w:multiLevelType w:val="hybridMultilevel"/>
    <w:tmpl w:val="40C2AA82"/>
    <w:lvl w:ilvl="0" w:tplc="5568DF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5D33F74"/>
    <w:multiLevelType w:val="hybridMultilevel"/>
    <w:tmpl w:val="0D421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393F30"/>
    <w:multiLevelType w:val="hybridMultilevel"/>
    <w:tmpl w:val="17AEF7E0"/>
    <w:lvl w:ilvl="0" w:tplc="FC3082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146725"/>
    <w:multiLevelType w:val="hybridMultilevel"/>
    <w:tmpl w:val="A4D4E3AE"/>
    <w:lvl w:ilvl="0" w:tplc="FD8460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8609FC"/>
    <w:multiLevelType w:val="hybridMultilevel"/>
    <w:tmpl w:val="4D704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8"/>
  </w:num>
  <w:num w:numId="4">
    <w:abstractNumId w:val="0"/>
  </w:num>
  <w:num w:numId="5">
    <w:abstractNumId w:val="20"/>
  </w:num>
  <w:num w:numId="6">
    <w:abstractNumId w:val="9"/>
  </w:num>
  <w:num w:numId="7">
    <w:abstractNumId w:val="7"/>
  </w:num>
  <w:num w:numId="8">
    <w:abstractNumId w:val="19"/>
  </w:num>
  <w:num w:numId="9">
    <w:abstractNumId w:val="17"/>
  </w:num>
  <w:num w:numId="10">
    <w:abstractNumId w:val="5"/>
  </w:num>
  <w:num w:numId="11">
    <w:abstractNumId w:val="14"/>
  </w:num>
  <w:num w:numId="12">
    <w:abstractNumId w:val="15"/>
  </w:num>
  <w:num w:numId="13">
    <w:abstractNumId w:val="2"/>
  </w:num>
  <w:num w:numId="14">
    <w:abstractNumId w:val="10"/>
  </w:num>
  <w:num w:numId="15">
    <w:abstractNumId w:val="18"/>
  </w:num>
  <w:num w:numId="16">
    <w:abstractNumId w:val="6"/>
  </w:num>
  <w:num w:numId="17">
    <w:abstractNumId w:val="13"/>
  </w:num>
  <w:num w:numId="18">
    <w:abstractNumId w:val="21"/>
  </w:num>
  <w:num w:numId="19">
    <w:abstractNumId w:val="4"/>
  </w:num>
  <w:num w:numId="20">
    <w:abstractNumId w:val="16"/>
  </w:num>
  <w:num w:numId="21">
    <w:abstractNumId w:val="1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04070"/>
    <w:rsid w:val="00011FD5"/>
    <w:rsid w:val="00020DD9"/>
    <w:rsid w:val="00021605"/>
    <w:rsid w:val="0002676F"/>
    <w:rsid w:val="000500F4"/>
    <w:rsid w:val="00051B98"/>
    <w:rsid w:val="00052487"/>
    <w:rsid w:val="00053B96"/>
    <w:rsid w:val="00053EE2"/>
    <w:rsid w:val="00057A74"/>
    <w:rsid w:val="00060780"/>
    <w:rsid w:val="00065650"/>
    <w:rsid w:val="00072F5C"/>
    <w:rsid w:val="0007764D"/>
    <w:rsid w:val="0008264F"/>
    <w:rsid w:val="000875A4"/>
    <w:rsid w:val="000A1165"/>
    <w:rsid w:val="000A1E39"/>
    <w:rsid w:val="000A37C7"/>
    <w:rsid w:val="000A4BB6"/>
    <w:rsid w:val="000A614F"/>
    <w:rsid w:val="000C4BA2"/>
    <w:rsid w:val="000C5766"/>
    <w:rsid w:val="000C67B2"/>
    <w:rsid w:val="000C70F5"/>
    <w:rsid w:val="000C747C"/>
    <w:rsid w:val="000D29CD"/>
    <w:rsid w:val="000D2C39"/>
    <w:rsid w:val="000D3009"/>
    <w:rsid w:val="000E2F2A"/>
    <w:rsid w:val="000E4266"/>
    <w:rsid w:val="000E6C78"/>
    <w:rsid w:val="000F388E"/>
    <w:rsid w:val="000F44B4"/>
    <w:rsid w:val="000F5E25"/>
    <w:rsid w:val="000F611A"/>
    <w:rsid w:val="00100912"/>
    <w:rsid w:val="00102F05"/>
    <w:rsid w:val="00103480"/>
    <w:rsid w:val="0010392D"/>
    <w:rsid w:val="00117ED6"/>
    <w:rsid w:val="00122BE0"/>
    <w:rsid w:val="00125A89"/>
    <w:rsid w:val="00130EFA"/>
    <w:rsid w:val="001318F3"/>
    <w:rsid w:val="00132EF5"/>
    <w:rsid w:val="00151600"/>
    <w:rsid w:val="00154917"/>
    <w:rsid w:val="00154C29"/>
    <w:rsid w:val="00155047"/>
    <w:rsid w:val="001575F2"/>
    <w:rsid w:val="00163FCD"/>
    <w:rsid w:val="001645F1"/>
    <w:rsid w:val="00167DF1"/>
    <w:rsid w:val="00170013"/>
    <w:rsid w:val="001700E3"/>
    <w:rsid w:val="0017401D"/>
    <w:rsid w:val="00174DDB"/>
    <w:rsid w:val="0017545D"/>
    <w:rsid w:val="001776B3"/>
    <w:rsid w:val="00183AE1"/>
    <w:rsid w:val="001846D4"/>
    <w:rsid w:val="00185602"/>
    <w:rsid w:val="0018563E"/>
    <w:rsid w:val="00194CE7"/>
    <w:rsid w:val="00195554"/>
    <w:rsid w:val="0019616D"/>
    <w:rsid w:val="00196F4A"/>
    <w:rsid w:val="001A4763"/>
    <w:rsid w:val="001A6B94"/>
    <w:rsid w:val="001B7FC0"/>
    <w:rsid w:val="001C0AFA"/>
    <w:rsid w:val="001D248F"/>
    <w:rsid w:val="001D30A7"/>
    <w:rsid w:val="001D68C6"/>
    <w:rsid w:val="001E405F"/>
    <w:rsid w:val="001E4A0A"/>
    <w:rsid w:val="001F29F1"/>
    <w:rsid w:val="001F772B"/>
    <w:rsid w:val="001F7C0D"/>
    <w:rsid w:val="002064D7"/>
    <w:rsid w:val="00214692"/>
    <w:rsid w:val="00216D89"/>
    <w:rsid w:val="00221900"/>
    <w:rsid w:val="00227716"/>
    <w:rsid w:val="0023406F"/>
    <w:rsid w:val="00234FA7"/>
    <w:rsid w:val="0023750B"/>
    <w:rsid w:val="00244D92"/>
    <w:rsid w:val="002473CF"/>
    <w:rsid w:val="002513BC"/>
    <w:rsid w:val="00255040"/>
    <w:rsid w:val="002551F6"/>
    <w:rsid w:val="0026070D"/>
    <w:rsid w:val="00261DCC"/>
    <w:rsid w:val="00262A69"/>
    <w:rsid w:val="0026325C"/>
    <w:rsid w:val="00270B2C"/>
    <w:rsid w:val="00274253"/>
    <w:rsid w:val="0027451C"/>
    <w:rsid w:val="00276041"/>
    <w:rsid w:val="002844A5"/>
    <w:rsid w:val="002844F3"/>
    <w:rsid w:val="00284E7F"/>
    <w:rsid w:val="00293624"/>
    <w:rsid w:val="00297C47"/>
    <w:rsid w:val="002A0753"/>
    <w:rsid w:val="002A2E82"/>
    <w:rsid w:val="002A3418"/>
    <w:rsid w:val="002A5E41"/>
    <w:rsid w:val="002B0706"/>
    <w:rsid w:val="002B23E8"/>
    <w:rsid w:val="002B3415"/>
    <w:rsid w:val="002C718B"/>
    <w:rsid w:val="002D2E31"/>
    <w:rsid w:val="002D4155"/>
    <w:rsid w:val="002E3B2D"/>
    <w:rsid w:val="002E7F4A"/>
    <w:rsid w:val="002F339B"/>
    <w:rsid w:val="002F5002"/>
    <w:rsid w:val="002F6199"/>
    <w:rsid w:val="003027FC"/>
    <w:rsid w:val="003103B7"/>
    <w:rsid w:val="003137BD"/>
    <w:rsid w:val="00314B84"/>
    <w:rsid w:val="00335402"/>
    <w:rsid w:val="00337342"/>
    <w:rsid w:val="0034357C"/>
    <w:rsid w:val="00355585"/>
    <w:rsid w:val="0035669C"/>
    <w:rsid w:val="00361812"/>
    <w:rsid w:val="0036429E"/>
    <w:rsid w:val="003644A7"/>
    <w:rsid w:val="00364D8B"/>
    <w:rsid w:val="00370D5A"/>
    <w:rsid w:val="00370FBD"/>
    <w:rsid w:val="003750F7"/>
    <w:rsid w:val="0038092D"/>
    <w:rsid w:val="00382737"/>
    <w:rsid w:val="00385963"/>
    <w:rsid w:val="00386C9E"/>
    <w:rsid w:val="003916A2"/>
    <w:rsid w:val="00391E6F"/>
    <w:rsid w:val="00393F97"/>
    <w:rsid w:val="003B0825"/>
    <w:rsid w:val="003B319D"/>
    <w:rsid w:val="003B38A0"/>
    <w:rsid w:val="003B6ABC"/>
    <w:rsid w:val="003B7B1C"/>
    <w:rsid w:val="003C37C6"/>
    <w:rsid w:val="003C432A"/>
    <w:rsid w:val="003D6C59"/>
    <w:rsid w:val="003D76D4"/>
    <w:rsid w:val="003D7EFA"/>
    <w:rsid w:val="003E1F4C"/>
    <w:rsid w:val="003E23BE"/>
    <w:rsid w:val="003E49BA"/>
    <w:rsid w:val="003F1469"/>
    <w:rsid w:val="003F1D8F"/>
    <w:rsid w:val="003F59CB"/>
    <w:rsid w:val="003F59DC"/>
    <w:rsid w:val="003F7544"/>
    <w:rsid w:val="00402C91"/>
    <w:rsid w:val="00402FE0"/>
    <w:rsid w:val="00405FCA"/>
    <w:rsid w:val="004060F1"/>
    <w:rsid w:val="0041676B"/>
    <w:rsid w:val="004247AD"/>
    <w:rsid w:val="004267B9"/>
    <w:rsid w:val="00432EEF"/>
    <w:rsid w:val="00434563"/>
    <w:rsid w:val="00437D19"/>
    <w:rsid w:val="00441BD0"/>
    <w:rsid w:val="00444632"/>
    <w:rsid w:val="00445D02"/>
    <w:rsid w:val="00446417"/>
    <w:rsid w:val="004501DB"/>
    <w:rsid w:val="00450B7B"/>
    <w:rsid w:val="00460EB0"/>
    <w:rsid w:val="0046530C"/>
    <w:rsid w:val="00466CF3"/>
    <w:rsid w:val="004736BE"/>
    <w:rsid w:val="00484EDF"/>
    <w:rsid w:val="00492869"/>
    <w:rsid w:val="004A1397"/>
    <w:rsid w:val="004A5400"/>
    <w:rsid w:val="004A7B89"/>
    <w:rsid w:val="004B03BE"/>
    <w:rsid w:val="004B2CB8"/>
    <w:rsid w:val="004B6A99"/>
    <w:rsid w:val="004B71F9"/>
    <w:rsid w:val="004C0A4D"/>
    <w:rsid w:val="004C30A4"/>
    <w:rsid w:val="004C3F29"/>
    <w:rsid w:val="004E2763"/>
    <w:rsid w:val="004E2E34"/>
    <w:rsid w:val="004E7C01"/>
    <w:rsid w:val="004F3A66"/>
    <w:rsid w:val="004F6601"/>
    <w:rsid w:val="00500110"/>
    <w:rsid w:val="00501CB3"/>
    <w:rsid w:val="005040C6"/>
    <w:rsid w:val="0051348A"/>
    <w:rsid w:val="00515B1F"/>
    <w:rsid w:val="005242AA"/>
    <w:rsid w:val="00525D22"/>
    <w:rsid w:val="00532633"/>
    <w:rsid w:val="00541000"/>
    <w:rsid w:val="0054182C"/>
    <w:rsid w:val="005520BC"/>
    <w:rsid w:val="0055641F"/>
    <w:rsid w:val="00556600"/>
    <w:rsid w:val="005659D6"/>
    <w:rsid w:val="00566A44"/>
    <w:rsid w:val="00574167"/>
    <w:rsid w:val="00575B21"/>
    <w:rsid w:val="00576A50"/>
    <w:rsid w:val="005804FC"/>
    <w:rsid w:val="0058355A"/>
    <w:rsid w:val="00585F2B"/>
    <w:rsid w:val="005916B7"/>
    <w:rsid w:val="00592C4B"/>
    <w:rsid w:val="005963C2"/>
    <w:rsid w:val="005970E1"/>
    <w:rsid w:val="005978C5"/>
    <w:rsid w:val="005A14A5"/>
    <w:rsid w:val="005A47C3"/>
    <w:rsid w:val="005A6C1C"/>
    <w:rsid w:val="005B7B37"/>
    <w:rsid w:val="005B7F6D"/>
    <w:rsid w:val="005C2CEF"/>
    <w:rsid w:val="005C61A5"/>
    <w:rsid w:val="005C6817"/>
    <w:rsid w:val="005C7D04"/>
    <w:rsid w:val="005D0A2C"/>
    <w:rsid w:val="005D159F"/>
    <w:rsid w:val="005D307D"/>
    <w:rsid w:val="005D7952"/>
    <w:rsid w:val="005E1246"/>
    <w:rsid w:val="005E29BD"/>
    <w:rsid w:val="005F3D64"/>
    <w:rsid w:val="005F6A54"/>
    <w:rsid w:val="00600370"/>
    <w:rsid w:val="00601044"/>
    <w:rsid w:val="00606733"/>
    <w:rsid w:val="00607A63"/>
    <w:rsid w:val="006101ED"/>
    <w:rsid w:val="00611609"/>
    <w:rsid w:val="0062069B"/>
    <w:rsid w:val="00621D5A"/>
    <w:rsid w:val="0062407B"/>
    <w:rsid w:val="00624C03"/>
    <w:rsid w:val="00624D7F"/>
    <w:rsid w:val="00634FB6"/>
    <w:rsid w:val="00637770"/>
    <w:rsid w:val="00640E53"/>
    <w:rsid w:val="0064132D"/>
    <w:rsid w:val="00644D62"/>
    <w:rsid w:val="006511E1"/>
    <w:rsid w:val="00655BB2"/>
    <w:rsid w:val="006566B4"/>
    <w:rsid w:val="00661F21"/>
    <w:rsid w:val="006642D7"/>
    <w:rsid w:val="00667BAB"/>
    <w:rsid w:val="00670F23"/>
    <w:rsid w:val="006772B6"/>
    <w:rsid w:val="006824B5"/>
    <w:rsid w:val="00683488"/>
    <w:rsid w:val="00683E49"/>
    <w:rsid w:val="00690197"/>
    <w:rsid w:val="00691D20"/>
    <w:rsid w:val="00695147"/>
    <w:rsid w:val="0069729E"/>
    <w:rsid w:val="006A14C5"/>
    <w:rsid w:val="006A3056"/>
    <w:rsid w:val="006A347A"/>
    <w:rsid w:val="006A41B6"/>
    <w:rsid w:val="006A4F40"/>
    <w:rsid w:val="006A5823"/>
    <w:rsid w:val="006A6CD8"/>
    <w:rsid w:val="006A7EA4"/>
    <w:rsid w:val="006B03CB"/>
    <w:rsid w:val="006B1612"/>
    <w:rsid w:val="006B169A"/>
    <w:rsid w:val="006B4B12"/>
    <w:rsid w:val="006B72B3"/>
    <w:rsid w:val="006C0922"/>
    <w:rsid w:val="006C0F96"/>
    <w:rsid w:val="006C1A73"/>
    <w:rsid w:val="006C3754"/>
    <w:rsid w:val="006C46F6"/>
    <w:rsid w:val="006C53B8"/>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43432"/>
    <w:rsid w:val="0074399E"/>
    <w:rsid w:val="00753A30"/>
    <w:rsid w:val="0075641B"/>
    <w:rsid w:val="00756682"/>
    <w:rsid w:val="00761F63"/>
    <w:rsid w:val="00762676"/>
    <w:rsid w:val="007661CD"/>
    <w:rsid w:val="0077551D"/>
    <w:rsid w:val="00776233"/>
    <w:rsid w:val="007816D2"/>
    <w:rsid w:val="00787852"/>
    <w:rsid w:val="00787A2D"/>
    <w:rsid w:val="007900F5"/>
    <w:rsid w:val="0079373C"/>
    <w:rsid w:val="00795346"/>
    <w:rsid w:val="00795CC7"/>
    <w:rsid w:val="007A09F8"/>
    <w:rsid w:val="007A2CB4"/>
    <w:rsid w:val="007A73AD"/>
    <w:rsid w:val="007A7F37"/>
    <w:rsid w:val="007B16B9"/>
    <w:rsid w:val="007B1B58"/>
    <w:rsid w:val="007B4088"/>
    <w:rsid w:val="007B5C06"/>
    <w:rsid w:val="007C7C11"/>
    <w:rsid w:val="007D03BE"/>
    <w:rsid w:val="007D09DD"/>
    <w:rsid w:val="007D48BE"/>
    <w:rsid w:val="007D48C8"/>
    <w:rsid w:val="007E09B2"/>
    <w:rsid w:val="007E1239"/>
    <w:rsid w:val="007E5619"/>
    <w:rsid w:val="007F0495"/>
    <w:rsid w:val="007F0D50"/>
    <w:rsid w:val="007F18F8"/>
    <w:rsid w:val="008003B6"/>
    <w:rsid w:val="008065F6"/>
    <w:rsid w:val="00812519"/>
    <w:rsid w:val="00815182"/>
    <w:rsid w:val="00822B0B"/>
    <w:rsid w:val="008257ED"/>
    <w:rsid w:val="00826C4F"/>
    <w:rsid w:val="008307E6"/>
    <w:rsid w:val="00834C16"/>
    <w:rsid w:val="00835C2B"/>
    <w:rsid w:val="008401E4"/>
    <w:rsid w:val="00844CED"/>
    <w:rsid w:val="00846B18"/>
    <w:rsid w:val="0085545E"/>
    <w:rsid w:val="0085634D"/>
    <w:rsid w:val="00861094"/>
    <w:rsid w:val="00862280"/>
    <w:rsid w:val="00866AE1"/>
    <w:rsid w:val="00870A66"/>
    <w:rsid w:val="00874C99"/>
    <w:rsid w:val="00875EA4"/>
    <w:rsid w:val="00893159"/>
    <w:rsid w:val="00893693"/>
    <w:rsid w:val="0089578F"/>
    <w:rsid w:val="008967CE"/>
    <w:rsid w:val="008A322C"/>
    <w:rsid w:val="008A6B28"/>
    <w:rsid w:val="008A7068"/>
    <w:rsid w:val="008B36A9"/>
    <w:rsid w:val="008C02A9"/>
    <w:rsid w:val="008C0EF2"/>
    <w:rsid w:val="008C3527"/>
    <w:rsid w:val="008C3CC5"/>
    <w:rsid w:val="008D003C"/>
    <w:rsid w:val="008D5856"/>
    <w:rsid w:val="008D604B"/>
    <w:rsid w:val="008D7BB5"/>
    <w:rsid w:val="008E14CD"/>
    <w:rsid w:val="008E3B71"/>
    <w:rsid w:val="008F4C34"/>
    <w:rsid w:val="008F602A"/>
    <w:rsid w:val="008F7E7E"/>
    <w:rsid w:val="009029AD"/>
    <w:rsid w:val="00902D60"/>
    <w:rsid w:val="0091120B"/>
    <w:rsid w:val="00911C53"/>
    <w:rsid w:val="00913E92"/>
    <w:rsid w:val="00917E15"/>
    <w:rsid w:val="00923E42"/>
    <w:rsid w:val="009259A5"/>
    <w:rsid w:val="00925E69"/>
    <w:rsid w:val="00926416"/>
    <w:rsid w:val="009307A9"/>
    <w:rsid w:val="00933166"/>
    <w:rsid w:val="00937140"/>
    <w:rsid w:val="009404D7"/>
    <w:rsid w:val="00942C3F"/>
    <w:rsid w:val="009434DF"/>
    <w:rsid w:val="00943702"/>
    <w:rsid w:val="00943EC5"/>
    <w:rsid w:val="009443FF"/>
    <w:rsid w:val="00945307"/>
    <w:rsid w:val="0094607E"/>
    <w:rsid w:val="009463E8"/>
    <w:rsid w:val="00953BAA"/>
    <w:rsid w:val="0095689E"/>
    <w:rsid w:val="00962D0C"/>
    <w:rsid w:val="00962FF1"/>
    <w:rsid w:val="009673E8"/>
    <w:rsid w:val="00967761"/>
    <w:rsid w:val="009708BA"/>
    <w:rsid w:val="009760B2"/>
    <w:rsid w:val="009766EF"/>
    <w:rsid w:val="0098750B"/>
    <w:rsid w:val="00987E6A"/>
    <w:rsid w:val="00990EF2"/>
    <w:rsid w:val="009A313D"/>
    <w:rsid w:val="009A36F7"/>
    <w:rsid w:val="009A7DC4"/>
    <w:rsid w:val="009B2282"/>
    <w:rsid w:val="009C6A7B"/>
    <w:rsid w:val="009E058D"/>
    <w:rsid w:val="009F2B71"/>
    <w:rsid w:val="009F2B80"/>
    <w:rsid w:val="009F380D"/>
    <w:rsid w:val="009F66D9"/>
    <w:rsid w:val="00A018F8"/>
    <w:rsid w:val="00A0537E"/>
    <w:rsid w:val="00A110F2"/>
    <w:rsid w:val="00A13783"/>
    <w:rsid w:val="00A15118"/>
    <w:rsid w:val="00A161E3"/>
    <w:rsid w:val="00A22D64"/>
    <w:rsid w:val="00A27346"/>
    <w:rsid w:val="00A35C62"/>
    <w:rsid w:val="00A36EFB"/>
    <w:rsid w:val="00A371F9"/>
    <w:rsid w:val="00A40303"/>
    <w:rsid w:val="00A420D3"/>
    <w:rsid w:val="00A61B1B"/>
    <w:rsid w:val="00A62580"/>
    <w:rsid w:val="00A6462B"/>
    <w:rsid w:val="00A646C4"/>
    <w:rsid w:val="00A64A96"/>
    <w:rsid w:val="00A716A0"/>
    <w:rsid w:val="00A72956"/>
    <w:rsid w:val="00A75C12"/>
    <w:rsid w:val="00A75EC8"/>
    <w:rsid w:val="00A81CF1"/>
    <w:rsid w:val="00A8300F"/>
    <w:rsid w:val="00A90642"/>
    <w:rsid w:val="00A928FD"/>
    <w:rsid w:val="00A96769"/>
    <w:rsid w:val="00A9678F"/>
    <w:rsid w:val="00A96F82"/>
    <w:rsid w:val="00AA24AD"/>
    <w:rsid w:val="00AA2E31"/>
    <w:rsid w:val="00AA58DC"/>
    <w:rsid w:val="00AB2151"/>
    <w:rsid w:val="00AB221C"/>
    <w:rsid w:val="00AB464D"/>
    <w:rsid w:val="00AB56C9"/>
    <w:rsid w:val="00AB618C"/>
    <w:rsid w:val="00AC46E7"/>
    <w:rsid w:val="00AD02B9"/>
    <w:rsid w:val="00AD29E1"/>
    <w:rsid w:val="00AD3970"/>
    <w:rsid w:val="00AE14FF"/>
    <w:rsid w:val="00AE1738"/>
    <w:rsid w:val="00AE1FA1"/>
    <w:rsid w:val="00AE3EC3"/>
    <w:rsid w:val="00AE450F"/>
    <w:rsid w:val="00AE5D5D"/>
    <w:rsid w:val="00AE6003"/>
    <w:rsid w:val="00AF0863"/>
    <w:rsid w:val="00AF2455"/>
    <w:rsid w:val="00AF3E99"/>
    <w:rsid w:val="00B10F4C"/>
    <w:rsid w:val="00B1278E"/>
    <w:rsid w:val="00B141E6"/>
    <w:rsid w:val="00B16D08"/>
    <w:rsid w:val="00B16E22"/>
    <w:rsid w:val="00B20AAD"/>
    <w:rsid w:val="00B20F0C"/>
    <w:rsid w:val="00B219A0"/>
    <w:rsid w:val="00B25F8A"/>
    <w:rsid w:val="00B26DC7"/>
    <w:rsid w:val="00B27D4A"/>
    <w:rsid w:val="00B30B64"/>
    <w:rsid w:val="00B339FC"/>
    <w:rsid w:val="00B33A77"/>
    <w:rsid w:val="00B36AFF"/>
    <w:rsid w:val="00B50340"/>
    <w:rsid w:val="00B57ACA"/>
    <w:rsid w:val="00B6044C"/>
    <w:rsid w:val="00B6091F"/>
    <w:rsid w:val="00B72771"/>
    <w:rsid w:val="00B757C6"/>
    <w:rsid w:val="00B77F33"/>
    <w:rsid w:val="00B83ADA"/>
    <w:rsid w:val="00B86101"/>
    <w:rsid w:val="00BA4B62"/>
    <w:rsid w:val="00BB0C9B"/>
    <w:rsid w:val="00BB0EBC"/>
    <w:rsid w:val="00BB5CD7"/>
    <w:rsid w:val="00BB78BE"/>
    <w:rsid w:val="00BB7A13"/>
    <w:rsid w:val="00BC298D"/>
    <w:rsid w:val="00BC47AB"/>
    <w:rsid w:val="00BC586E"/>
    <w:rsid w:val="00BC7ADE"/>
    <w:rsid w:val="00BD0C39"/>
    <w:rsid w:val="00BD3FF7"/>
    <w:rsid w:val="00BE1BC6"/>
    <w:rsid w:val="00BF0A30"/>
    <w:rsid w:val="00BF0EE9"/>
    <w:rsid w:val="00BF7284"/>
    <w:rsid w:val="00C00C8D"/>
    <w:rsid w:val="00C056BB"/>
    <w:rsid w:val="00C15D33"/>
    <w:rsid w:val="00C15FAB"/>
    <w:rsid w:val="00C26496"/>
    <w:rsid w:val="00C33733"/>
    <w:rsid w:val="00C427ED"/>
    <w:rsid w:val="00C44AE5"/>
    <w:rsid w:val="00C45B68"/>
    <w:rsid w:val="00C515F9"/>
    <w:rsid w:val="00C53CEB"/>
    <w:rsid w:val="00C54CA6"/>
    <w:rsid w:val="00C60B4B"/>
    <w:rsid w:val="00C617C6"/>
    <w:rsid w:val="00C61AED"/>
    <w:rsid w:val="00C61EE5"/>
    <w:rsid w:val="00C64555"/>
    <w:rsid w:val="00C65C1B"/>
    <w:rsid w:val="00C665F3"/>
    <w:rsid w:val="00C7105C"/>
    <w:rsid w:val="00C71B25"/>
    <w:rsid w:val="00C7332A"/>
    <w:rsid w:val="00C74CBD"/>
    <w:rsid w:val="00C8113F"/>
    <w:rsid w:val="00C8437F"/>
    <w:rsid w:val="00C8515A"/>
    <w:rsid w:val="00C87CA6"/>
    <w:rsid w:val="00C9017C"/>
    <w:rsid w:val="00C934EE"/>
    <w:rsid w:val="00CA05A2"/>
    <w:rsid w:val="00CA4F85"/>
    <w:rsid w:val="00CA5796"/>
    <w:rsid w:val="00CB40CD"/>
    <w:rsid w:val="00CD0C73"/>
    <w:rsid w:val="00CD1E63"/>
    <w:rsid w:val="00CD237F"/>
    <w:rsid w:val="00CD2C15"/>
    <w:rsid w:val="00CD43C4"/>
    <w:rsid w:val="00CD57BC"/>
    <w:rsid w:val="00CD78F2"/>
    <w:rsid w:val="00CD7B99"/>
    <w:rsid w:val="00CE0EFE"/>
    <w:rsid w:val="00CE27B1"/>
    <w:rsid w:val="00CE7F0B"/>
    <w:rsid w:val="00D00704"/>
    <w:rsid w:val="00D134B0"/>
    <w:rsid w:val="00D16E65"/>
    <w:rsid w:val="00D247EE"/>
    <w:rsid w:val="00D26E9B"/>
    <w:rsid w:val="00D27EA6"/>
    <w:rsid w:val="00D27FC2"/>
    <w:rsid w:val="00D33949"/>
    <w:rsid w:val="00D3551F"/>
    <w:rsid w:val="00D40F93"/>
    <w:rsid w:val="00D456E2"/>
    <w:rsid w:val="00D5295F"/>
    <w:rsid w:val="00D63C2F"/>
    <w:rsid w:val="00D65E04"/>
    <w:rsid w:val="00D72FDB"/>
    <w:rsid w:val="00D759C5"/>
    <w:rsid w:val="00D91804"/>
    <w:rsid w:val="00D92BF8"/>
    <w:rsid w:val="00DA314E"/>
    <w:rsid w:val="00DB0CC5"/>
    <w:rsid w:val="00DB0D67"/>
    <w:rsid w:val="00DB2F26"/>
    <w:rsid w:val="00DB325B"/>
    <w:rsid w:val="00DB340A"/>
    <w:rsid w:val="00DB4347"/>
    <w:rsid w:val="00DB4B45"/>
    <w:rsid w:val="00DB5792"/>
    <w:rsid w:val="00DB7615"/>
    <w:rsid w:val="00DC0239"/>
    <w:rsid w:val="00DC3C82"/>
    <w:rsid w:val="00DC4117"/>
    <w:rsid w:val="00DD5441"/>
    <w:rsid w:val="00DE7F2C"/>
    <w:rsid w:val="00DF26EF"/>
    <w:rsid w:val="00DF78DE"/>
    <w:rsid w:val="00E06AF8"/>
    <w:rsid w:val="00E11FCC"/>
    <w:rsid w:val="00E17C80"/>
    <w:rsid w:val="00E204B5"/>
    <w:rsid w:val="00E21177"/>
    <w:rsid w:val="00E21746"/>
    <w:rsid w:val="00E2316A"/>
    <w:rsid w:val="00E23B43"/>
    <w:rsid w:val="00E317C9"/>
    <w:rsid w:val="00E31AD0"/>
    <w:rsid w:val="00E3511A"/>
    <w:rsid w:val="00E37192"/>
    <w:rsid w:val="00E53BF5"/>
    <w:rsid w:val="00E57B55"/>
    <w:rsid w:val="00E6268F"/>
    <w:rsid w:val="00E64BCB"/>
    <w:rsid w:val="00E65C15"/>
    <w:rsid w:val="00E70669"/>
    <w:rsid w:val="00E71307"/>
    <w:rsid w:val="00E756DD"/>
    <w:rsid w:val="00E768A5"/>
    <w:rsid w:val="00E82BAF"/>
    <w:rsid w:val="00E846EF"/>
    <w:rsid w:val="00E84D32"/>
    <w:rsid w:val="00E866D5"/>
    <w:rsid w:val="00E87B97"/>
    <w:rsid w:val="00E90962"/>
    <w:rsid w:val="00E920AF"/>
    <w:rsid w:val="00E92483"/>
    <w:rsid w:val="00E92EF2"/>
    <w:rsid w:val="00E94A52"/>
    <w:rsid w:val="00EA1BA5"/>
    <w:rsid w:val="00EA4B9C"/>
    <w:rsid w:val="00EA717D"/>
    <w:rsid w:val="00EB4218"/>
    <w:rsid w:val="00EB5AC3"/>
    <w:rsid w:val="00ED12FB"/>
    <w:rsid w:val="00EE49A4"/>
    <w:rsid w:val="00EE6F6C"/>
    <w:rsid w:val="00EF4CDC"/>
    <w:rsid w:val="00EF55C7"/>
    <w:rsid w:val="00EF685E"/>
    <w:rsid w:val="00F04DBB"/>
    <w:rsid w:val="00F078A8"/>
    <w:rsid w:val="00F16AF2"/>
    <w:rsid w:val="00F22AD1"/>
    <w:rsid w:val="00F32439"/>
    <w:rsid w:val="00F32632"/>
    <w:rsid w:val="00F33EC9"/>
    <w:rsid w:val="00F34761"/>
    <w:rsid w:val="00F34A9A"/>
    <w:rsid w:val="00F35907"/>
    <w:rsid w:val="00F4059A"/>
    <w:rsid w:val="00F460F0"/>
    <w:rsid w:val="00F545F5"/>
    <w:rsid w:val="00F57766"/>
    <w:rsid w:val="00F62A0C"/>
    <w:rsid w:val="00F66D22"/>
    <w:rsid w:val="00F67FD2"/>
    <w:rsid w:val="00F72617"/>
    <w:rsid w:val="00F7548E"/>
    <w:rsid w:val="00F76792"/>
    <w:rsid w:val="00F7731C"/>
    <w:rsid w:val="00F776AC"/>
    <w:rsid w:val="00F81B0D"/>
    <w:rsid w:val="00F84CF4"/>
    <w:rsid w:val="00F85231"/>
    <w:rsid w:val="00F94600"/>
    <w:rsid w:val="00F963FD"/>
    <w:rsid w:val="00F97953"/>
    <w:rsid w:val="00FB1540"/>
    <w:rsid w:val="00FB3942"/>
    <w:rsid w:val="00FC29A5"/>
    <w:rsid w:val="00FC7C6C"/>
    <w:rsid w:val="00FD57FD"/>
    <w:rsid w:val="00FD7C28"/>
    <w:rsid w:val="00FE21A5"/>
    <w:rsid w:val="00FE4A9E"/>
    <w:rsid w:val="00FE5843"/>
    <w:rsid w:val="00FE6B5A"/>
    <w:rsid w:val="00FE7CE7"/>
    <w:rsid w:val="00FF0576"/>
    <w:rsid w:val="00FF3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00F05"/>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DDC38-B138-4515-BDAB-BCD5AA83D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Pages>
  <Words>1265</Words>
  <Characters>7215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USER</cp:lastModifiedBy>
  <cp:revision>24</cp:revision>
  <cp:lastPrinted>2018-06-13T09:54:00Z</cp:lastPrinted>
  <dcterms:created xsi:type="dcterms:W3CDTF">2026-03-10T07:32:00Z</dcterms:created>
  <dcterms:modified xsi:type="dcterms:W3CDTF">2026-05-18T10:26:00Z</dcterms:modified>
</cp:coreProperties>
</file>