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C4F" w:rsidRDefault="00826C4F"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 THE LABOUR COURT OF ZI</w:t>
      </w:r>
      <w:r w:rsidR="003D76D4">
        <w:rPr>
          <w:rFonts w:ascii="Times New Roman" w:hAnsi="Times New Roman" w:cs="Times New Roman"/>
          <w:b/>
          <w:sz w:val="24"/>
          <w:szCs w:val="24"/>
        </w:rPr>
        <w:t>MBABWE</w:t>
      </w:r>
      <w:r w:rsidR="003D76D4">
        <w:rPr>
          <w:rFonts w:ascii="Times New Roman" w:hAnsi="Times New Roman" w:cs="Times New Roman"/>
          <w:b/>
          <w:sz w:val="24"/>
          <w:szCs w:val="24"/>
        </w:rPr>
        <w:tab/>
        <w:t xml:space="preserve">   JUDGMENT NO LC/</w:t>
      </w:r>
      <w:r w:rsidR="007661CD">
        <w:rPr>
          <w:rFonts w:ascii="Times New Roman" w:hAnsi="Times New Roman" w:cs="Times New Roman"/>
          <w:b/>
          <w:sz w:val="24"/>
          <w:szCs w:val="24"/>
        </w:rPr>
        <w:t>H/</w:t>
      </w:r>
      <w:r w:rsidR="00DF709B">
        <w:rPr>
          <w:rFonts w:ascii="Times New Roman" w:hAnsi="Times New Roman" w:cs="Times New Roman"/>
          <w:b/>
          <w:sz w:val="24"/>
          <w:szCs w:val="24"/>
        </w:rPr>
        <w:t>211</w:t>
      </w:r>
      <w:r w:rsidR="00C665F3">
        <w:rPr>
          <w:rFonts w:ascii="Times New Roman" w:hAnsi="Times New Roman" w:cs="Times New Roman"/>
          <w:b/>
          <w:sz w:val="24"/>
          <w:szCs w:val="24"/>
        </w:rPr>
        <w:t>/</w:t>
      </w:r>
      <w:r w:rsidR="00FB1E0B">
        <w:rPr>
          <w:rFonts w:ascii="Times New Roman" w:hAnsi="Times New Roman" w:cs="Times New Roman"/>
          <w:b/>
          <w:sz w:val="24"/>
          <w:szCs w:val="24"/>
        </w:rPr>
        <w:t>2021</w:t>
      </w:r>
    </w:p>
    <w:p w:rsidR="00826C4F" w:rsidRDefault="00826C4F" w:rsidP="00262AD5">
      <w:pPr>
        <w:spacing w:after="0" w:line="240" w:lineRule="auto"/>
        <w:jc w:val="both"/>
        <w:rPr>
          <w:rFonts w:ascii="Times New Roman" w:hAnsi="Times New Roman" w:cs="Times New Roman"/>
          <w:b/>
          <w:sz w:val="24"/>
          <w:szCs w:val="24"/>
        </w:rPr>
      </w:pPr>
    </w:p>
    <w:p w:rsidR="00826C4F" w:rsidRDefault="00DF709B"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 21</w:t>
      </w:r>
      <w:r w:rsidR="00FB1E0B">
        <w:rPr>
          <w:rFonts w:ascii="Times New Roman" w:hAnsi="Times New Roman" w:cs="Times New Roman"/>
          <w:b/>
          <w:sz w:val="24"/>
          <w:szCs w:val="24"/>
        </w:rPr>
        <w:t xml:space="preserve"> JULY</w:t>
      </w:r>
      <w:r w:rsidR="007C5B8A">
        <w:rPr>
          <w:rFonts w:ascii="Times New Roman" w:hAnsi="Times New Roman" w:cs="Times New Roman"/>
          <w:b/>
          <w:sz w:val="24"/>
          <w:szCs w:val="24"/>
        </w:rPr>
        <w:t xml:space="preserve"> </w:t>
      </w:r>
      <w:r w:rsidR="00F52D6A">
        <w:rPr>
          <w:rFonts w:ascii="Times New Roman" w:hAnsi="Times New Roman" w:cs="Times New Roman"/>
          <w:b/>
          <w:sz w:val="24"/>
          <w:szCs w:val="24"/>
        </w:rPr>
        <w:t xml:space="preserve"> </w:t>
      </w:r>
      <w:r w:rsidR="00FB1E0B">
        <w:rPr>
          <w:rFonts w:ascii="Times New Roman" w:hAnsi="Times New Roman" w:cs="Times New Roman"/>
          <w:b/>
          <w:sz w:val="24"/>
          <w:szCs w:val="24"/>
        </w:rPr>
        <w:t>2021</w:t>
      </w:r>
      <w:r w:rsidR="00826C4F">
        <w:rPr>
          <w:rFonts w:ascii="Times New Roman" w:hAnsi="Times New Roman" w:cs="Times New Roman"/>
          <w:b/>
          <w:sz w:val="24"/>
          <w:szCs w:val="24"/>
        </w:rPr>
        <w:tab/>
      </w:r>
      <w:r w:rsidR="007C5B8A">
        <w:rPr>
          <w:rFonts w:ascii="Times New Roman" w:hAnsi="Times New Roman" w:cs="Times New Roman"/>
          <w:b/>
          <w:sz w:val="24"/>
          <w:szCs w:val="24"/>
        </w:rPr>
        <w:tab/>
      </w:r>
      <w:proofErr w:type="gramStart"/>
      <w:r w:rsidR="007C5B8A">
        <w:rPr>
          <w:rFonts w:ascii="Times New Roman" w:hAnsi="Times New Roman" w:cs="Times New Roman"/>
          <w:b/>
          <w:sz w:val="24"/>
          <w:szCs w:val="24"/>
        </w:rPr>
        <w:tab/>
      </w:r>
      <w:r w:rsidR="0053757D">
        <w:rPr>
          <w:rFonts w:ascii="Times New Roman" w:hAnsi="Times New Roman" w:cs="Times New Roman"/>
          <w:b/>
          <w:sz w:val="24"/>
          <w:szCs w:val="24"/>
        </w:rPr>
        <w:t xml:space="preserve">  </w:t>
      </w:r>
      <w:r w:rsidR="00AC0E94">
        <w:rPr>
          <w:rFonts w:ascii="Times New Roman" w:hAnsi="Times New Roman" w:cs="Times New Roman"/>
          <w:b/>
          <w:sz w:val="24"/>
          <w:szCs w:val="24"/>
        </w:rPr>
        <w:tab/>
      </w:r>
      <w:proofErr w:type="gramEnd"/>
      <w:r>
        <w:rPr>
          <w:rFonts w:ascii="Times New Roman" w:hAnsi="Times New Roman" w:cs="Times New Roman"/>
          <w:b/>
          <w:sz w:val="24"/>
          <w:szCs w:val="24"/>
        </w:rPr>
        <w:t xml:space="preserve">           </w:t>
      </w:r>
      <w:r w:rsidR="0053757D">
        <w:rPr>
          <w:rFonts w:ascii="Times New Roman" w:hAnsi="Times New Roman" w:cs="Times New Roman"/>
          <w:b/>
          <w:sz w:val="24"/>
          <w:szCs w:val="24"/>
        </w:rPr>
        <w:t xml:space="preserve"> </w:t>
      </w:r>
      <w:r w:rsidR="00361812">
        <w:rPr>
          <w:rFonts w:ascii="Times New Roman" w:hAnsi="Times New Roman" w:cs="Times New Roman"/>
          <w:b/>
          <w:sz w:val="24"/>
          <w:szCs w:val="24"/>
        </w:rPr>
        <w:t>C</w:t>
      </w:r>
      <w:r w:rsidR="0053757D">
        <w:rPr>
          <w:rFonts w:ascii="Times New Roman" w:hAnsi="Times New Roman" w:cs="Times New Roman"/>
          <w:b/>
          <w:sz w:val="24"/>
          <w:szCs w:val="24"/>
        </w:rPr>
        <w:t>ASE NO LC</w:t>
      </w:r>
      <w:r w:rsidR="0085545E">
        <w:rPr>
          <w:rFonts w:ascii="Times New Roman" w:hAnsi="Times New Roman" w:cs="Times New Roman"/>
          <w:b/>
          <w:sz w:val="24"/>
          <w:szCs w:val="24"/>
        </w:rPr>
        <w:t>/</w:t>
      </w:r>
      <w:r w:rsidR="0053757D">
        <w:rPr>
          <w:rFonts w:ascii="Times New Roman" w:hAnsi="Times New Roman" w:cs="Times New Roman"/>
          <w:b/>
          <w:sz w:val="24"/>
          <w:szCs w:val="24"/>
        </w:rPr>
        <w:t>H/</w:t>
      </w:r>
      <w:r w:rsidR="00DF65C0">
        <w:rPr>
          <w:rFonts w:ascii="Times New Roman" w:hAnsi="Times New Roman" w:cs="Times New Roman"/>
          <w:b/>
          <w:sz w:val="24"/>
          <w:szCs w:val="24"/>
        </w:rPr>
        <w:t>115/21</w:t>
      </w:r>
    </w:p>
    <w:p w:rsidR="00826C4F" w:rsidRDefault="00F52D6A"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709B">
        <w:rPr>
          <w:rFonts w:ascii="Times New Roman" w:hAnsi="Times New Roman" w:cs="Times New Roman"/>
          <w:b/>
          <w:sz w:val="24"/>
          <w:szCs w:val="24"/>
        </w:rPr>
        <w:t xml:space="preserve">                               </w:t>
      </w:r>
      <w:r w:rsidR="00C6701F">
        <w:rPr>
          <w:rFonts w:ascii="Times New Roman" w:hAnsi="Times New Roman" w:cs="Times New Roman"/>
          <w:b/>
          <w:sz w:val="24"/>
          <w:szCs w:val="24"/>
        </w:rPr>
        <w:tab/>
      </w:r>
      <w:r w:rsidR="00C6701F">
        <w:rPr>
          <w:rFonts w:ascii="Times New Roman" w:hAnsi="Times New Roman" w:cs="Times New Roman"/>
          <w:b/>
          <w:sz w:val="24"/>
          <w:szCs w:val="24"/>
        </w:rPr>
        <w:tab/>
      </w:r>
      <w:r w:rsidR="00C6701F">
        <w:rPr>
          <w:rFonts w:ascii="Times New Roman" w:hAnsi="Times New Roman" w:cs="Times New Roman"/>
          <w:b/>
          <w:sz w:val="24"/>
          <w:szCs w:val="24"/>
        </w:rPr>
        <w:tab/>
      </w:r>
      <w:r w:rsidR="00C6701F">
        <w:rPr>
          <w:rFonts w:ascii="Times New Roman" w:hAnsi="Times New Roman" w:cs="Times New Roman"/>
          <w:b/>
          <w:sz w:val="24"/>
          <w:szCs w:val="24"/>
        </w:rPr>
        <w:tab/>
      </w:r>
    </w:p>
    <w:p w:rsidR="00826C4F" w:rsidRPr="00DF709B" w:rsidRDefault="00DF709B" w:rsidP="00262AD5">
      <w:pPr>
        <w:spacing w:after="0" w:line="240" w:lineRule="auto"/>
        <w:jc w:val="both"/>
        <w:rPr>
          <w:rFonts w:ascii="Times New Roman" w:hAnsi="Times New Roman" w:cs="Times New Roman"/>
          <w:b/>
          <w:sz w:val="24"/>
          <w:szCs w:val="24"/>
        </w:rPr>
      </w:pPr>
      <w:r w:rsidRPr="00DF709B">
        <w:rPr>
          <w:rFonts w:ascii="Times New Roman" w:hAnsi="Times New Roman" w:cs="Times New Roman"/>
          <w:b/>
          <w:sz w:val="24"/>
          <w:szCs w:val="24"/>
        </w:rPr>
        <w:t>AND 05 NOVEMBER 2021</w:t>
      </w:r>
    </w:p>
    <w:p w:rsidR="008C7FDA" w:rsidRDefault="008C7FDA" w:rsidP="00262AD5">
      <w:pPr>
        <w:spacing w:after="0" w:line="240" w:lineRule="auto"/>
        <w:jc w:val="both"/>
        <w:rPr>
          <w:rFonts w:ascii="Times New Roman" w:hAnsi="Times New Roman" w:cs="Times New Roman"/>
          <w:sz w:val="24"/>
          <w:szCs w:val="24"/>
        </w:rPr>
      </w:pPr>
    </w:p>
    <w:p w:rsidR="00C617C6" w:rsidRPr="008C7FDA" w:rsidRDefault="008C7FDA" w:rsidP="00262AD5">
      <w:pPr>
        <w:spacing w:after="0" w:line="240" w:lineRule="auto"/>
        <w:jc w:val="both"/>
        <w:rPr>
          <w:rFonts w:ascii="Times New Roman" w:hAnsi="Times New Roman" w:cs="Times New Roman"/>
          <w:sz w:val="24"/>
          <w:szCs w:val="24"/>
        </w:rPr>
      </w:pPr>
      <w:r w:rsidRPr="008C7FDA">
        <w:rPr>
          <w:rFonts w:ascii="Times New Roman" w:hAnsi="Times New Roman" w:cs="Times New Roman"/>
          <w:sz w:val="24"/>
          <w:szCs w:val="24"/>
        </w:rPr>
        <w:t>In the ma</w:t>
      </w:r>
      <w:r>
        <w:rPr>
          <w:rFonts w:ascii="Times New Roman" w:hAnsi="Times New Roman" w:cs="Times New Roman"/>
          <w:sz w:val="24"/>
          <w:szCs w:val="24"/>
        </w:rPr>
        <w:t>t</w:t>
      </w:r>
      <w:r w:rsidRPr="008C7FDA">
        <w:rPr>
          <w:rFonts w:ascii="Times New Roman" w:hAnsi="Times New Roman" w:cs="Times New Roman"/>
          <w:sz w:val="24"/>
          <w:szCs w:val="24"/>
        </w:rPr>
        <w:t xml:space="preserve">ter </w:t>
      </w:r>
      <w:r w:rsidR="00DF709B" w:rsidRPr="008C7FDA">
        <w:rPr>
          <w:rFonts w:ascii="Times New Roman" w:hAnsi="Times New Roman" w:cs="Times New Roman"/>
          <w:sz w:val="24"/>
          <w:szCs w:val="24"/>
        </w:rPr>
        <w:t>between: -</w:t>
      </w:r>
    </w:p>
    <w:p w:rsidR="008C7FDA" w:rsidRPr="008C7FDA" w:rsidRDefault="008C7FDA" w:rsidP="00262AD5">
      <w:pPr>
        <w:spacing w:after="0" w:line="240" w:lineRule="auto"/>
        <w:jc w:val="both"/>
        <w:rPr>
          <w:rFonts w:ascii="Times New Roman" w:hAnsi="Times New Roman" w:cs="Times New Roman"/>
          <w:sz w:val="24"/>
          <w:szCs w:val="24"/>
        </w:rPr>
      </w:pPr>
    </w:p>
    <w:p w:rsidR="008C7FDA" w:rsidRDefault="0019530D"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p>
    <w:p w:rsidR="00C617C6" w:rsidRDefault="00FB1E0B"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MICHAEL CHITEKA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F709B">
        <w:rPr>
          <w:rFonts w:ascii="Times New Roman" w:hAnsi="Times New Roman" w:cs="Times New Roman"/>
          <w:b/>
          <w:sz w:val="24"/>
          <w:szCs w:val="24"/>
        </w:rPr>
        <w:tab/>
        <w:t xml:space="preserve">     </w:t>
      </w:r>
      <w:r w:rsidR="007C5B8A">
        <w:rPr>
          <w:rFonts w:ascii="Times New Roman" w:hAnsi="Times New Roman" w:cs="Times New Roman"/>
          <w:b/>
          <w:sz w:val="24"/>
          <w:szCs w:val="24"/>
        </w:rPr>
        <w:t>APPLICANT</w:t>
      </w:r>
    </w:p>
    <w:p w:rsidR="008D604B" w:rsidRDefault="008D604B" w:rsidP="00262AD5">
      <w:pPr>
        <w:spacing w:after="0" w:line="240" w:lineRule="auto"/>
        <w:jc w:val="both"/>
        <w:rPr>
          <w:rFonts w:ascii="Times New Roman" w:hAnsi="Times New Roman" w:cs="Times New Roman"/>
          <w:b/>
          <w:sz w:val="24"/>
          <w:szCs w:val="24"/>
        </w:rPr>
      </w:pPr>
    </w:p>
    <w:p w:rsidR="00EE4B88" w:rsidRPr="007C5B8A" w:rsidRDefault="00FB1E0B"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AND</w:t>
      </w:r>
    </w:p>
    <w:p w:rsidR="007C5B8A" w:rsidRDefault="007C5B8A" w:rsidP="00262AD5">
      <w:pPr>
        <w:spacing w:after="0" w:line="240" w:lineRule="auto"/>
        <w:jc w:val="both"/>
        <w:rPr>
          <w:rFonts w:ascii="Times New Roman" w:hAnsi="Times New Roman" w:cs="Times New Roman"/>
          <w:b/>
          <w:sz w:val="24"/>
          <w:szCs w:val="24"/>
        </w:rPr>
      </w:pPr>
    </w:p>
    <w:p w:rsidR="00826C4F" w:rsidRDefault="00FB1E0B"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BINDURA NICKEL CORPORATION LIMITED</w:t>
      </w:r>
      <w:r>
        <w:rPr>
          <w:rFonts w:ascii="Times New Roman" w:hAnsi="Times New Roman" w:cs="Times New Roman"/>
          <w:b/>
          <w:sz w:val="24"/>
          <w:szCs w:val="24"/>
        </w:rPr>
        <w:tab/>
      </w:r>
      <w:r w:rsidR="00DF709B">
        <w:rPr>
          <w:rFonts w:ascii="Times New Roman" w:hAnsi="Times New Roman" w:cs="Times New Roman"/>
          <w:b/>
          <w:sz w:val="24"/>
          <w:szCs w:val="24"/>
        </w:rPr>
        <w:t xml:space="preserve">     </w:t>
      </w:r>
      <w:r w:rsidR="00DF709B">
        <w:rPr>
          <w:rFonts w:ascii="Times New Roman" w:hAnsi="Times New Roman" w:cs="Times New Roman"/>
          <w:b/>
          <w:sz w:val="24"/>
          <w:szCs w:val="24"/>
        </w:rPr>
        <w:tab/>
        <w:t xml:space="preserve"> RESPONDENT</w:t>
      </w:r>
    </w:p>
    <w:p w:rsidR="00F1217D" w:rsidRDefault="00F1217D" w:rsidP="00262AD5">
      <w:pPr>
        <w:spacing w:after="0" w:line="240" w:lineRule="auto"/>
        <w:jc w:val="both"/>
        <w:rPr>
          <w:rFonts w:ascii="Times New Roman" w:hAnsi="Times New Roman" w:cs="Times New Roman"/>
          <w:b/>
          <w:sz w:val="24"/>
          <w:szCs w:val="24"/>
        </w:rPr>
      </w:pPr>
    </w:p>
    <w:p w:rsidR="00F1217D" w:rsidRDefault="00F1217D" w:rsidP="00262AD5">
      <w:pPr>
        <w:spacing w:after="0" w:line="240" w:lineRule="auto"/>
        <w:jc w:val="both"/>
        <w:rPr>
          <w:rFonts w:ascii="Times New Roman" w:hAnsi="Times New Roman" w:cs="Times New Roman"/>
          <w:b/>
          <w:sz w:val="24"/>
          <w:szCs w:val="24"/>
        </w:rPr>
      </w:pPr>
    </w:p>
    <w:p w:rsidR="00F52D6A" w:rsidRDefault="00F52D6A" w:rsidP="00262AD5">
      <w:pPr>
        <w:spacing w:after="0" w:line="240" w:lineRule="auto"/>
        <w:jc w:val="both"/>
        <w:rPr>
          <w:rFonts w:ascii="Times New Roman" w:hAnsi="Times New Roman" w:cs="Times New Roman"/>
          <w:sz w:val="24"/>
          <w:szCs w:val="24"/>
        </w:rPr>
      </w:pPr>
    </w:p>
    <w:p w:rsidR="00103CA5" w:rsidRDefault="002501E0" w:rsidP="00262A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spellStart"/>
      <w:r>
        <w:rPr>
          <w:rFonts w:ascii="Times New Roman" w:hAnsi="Times New Roman" w:cs="Times New Roman"/>
          <w:sz w:val="24"/>
          <w:szCs w:val="24"/>
        </w:rPr>
        <w:t>Manyangadze</w:t>
      </w:r>
      <w:proofErr w:type="spellEnd"/>
      <w:r w:rsidR="00103CA5">
        <w:rPr>
          <w:rFonts w:ascii="Times New Roman" w:hAnsi="Times New Roman" w:cs="Times New Roman"/>
          <w:sz w:val="24"/>
          <w:szCs w:val="24"/>
        </w:rPr>
        <w:t xml:space="preserve"> J</w:t>
      </w:r>
    </w:p>
    <w:p w:rsidR="00F1217D" w:rsidRDefault="00F1217D" w:rsidP="00262AD5">
      <w:pPr>
        <w:spacing w:after="0" w:line="240" w:lineRule="auto"/>
        <w:jc w:val="both"/>
        <w:rPr>
          <w:rFonts w:ascii="Times New Roman" w:hAnsi="Times New Roman" w:cs="Times New Roman"/>
          <w:b/>
          <w:sz w:val="24"/>
          <w:szCs w:val="24"/>
        </w:rPr>
      </w:pPr>
    </w:p>
    <w:p w:rsidR="007C5B8A" w:rsidRPr="00F1217D" w:rsidRDefault="00F1217D" w:rsidP="00262AD5">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Applicant</w:t>
      </w:r>
      <w:r w:rsidR="00FB1E0B">
        <w:rPr>
          <w:rFonts w:ascii="Times New Roman" w:hAnsi="Times New Roman" w:cs="Times New Roman"/>
          <w:b/>
          <w:sz w:val="24"/>
          <w:szCs w:val="24"/>
        </w:rPr>
        <w:tab/>
      </w:r>
      <w:r w:rsidR="00FB1E0B">
        <w:rPr>
          <w:rFonts w:ascii="Times New Roman" w:hAnsi="Times New Roman" w:cs="Times New Roman"/>
          <w:b/>
          <w:sz w:val="24"/>
          <w:szCs w:val="24"/>
        </w:rPr>
        <w:tab/>
      </w:r>
      <w:r w:rsidR="00FB1E0B">
        <w:rPr>
          <w:rFonts w:ascii="Times New Roman" w:hAnsi="Times New Roman" w:cs="Times New Roman"/>
          <w:b/>
          <w:sz w:val="24"/>
          <w:szCs w:val="24"/>
        </w:rPr>
        <w:tab/>
        <w:t xml:space="preserve">Mr T </w:t>
      </w:r>
      <w:proofErr w:type="spellStart"/>
      <w:r w:rsidR="00FB1E0B">
        <w:rPr>
          <w:rFonts w:ascii="Times New Roman" w:hAnsi="Times New Roman" w:cs="Times New Roman"/>
          <w:b/>
          <w:sz w:val="24"/>
          <w:szCs w:val="24"/>
        </w:rPr>
        <w:t>Shadreck</w:t>
      </w:r>
      <w:proofErr w:type="spellEnd"/>
      <w:r w:rsidR="00FB1E0B">
        <w:rPr>
          <w:rFonts w:ascii="Times New Roman" w:hAnsi="Times New Roman" w:cs="Times New Roman"/>
          <w:b/>
          <w:sz w:val="24"/>
          <w:szCs w:val="24"/>
        </w:rPr>
        <w:t xml:space="preserve"> (Legal Practitioner)</w:t>
      </w:r>
    </w:p>
    <w:p w:rsidR="00F1217D" w:rsidRPr="00F1217D" w:rsidRDefault="00F1217D" w:rsidP="00262AD5">
      <w:pPr>
        <w:spacing w:after="0" w:line="240" w:lineRule="auto"/>
        <w:jc w:val="both"/>
        <w:rPr>
          <w:rFonts w:ascii="Times New Roman" w:hAnsi="Times New Roman" w:cs="Times New Roman"/>
          <w:b/>
          <w:sz w:val="24"/>
          <w:szCs w:val="24"/>
        </w:rPr>
      </w:pPr>
    </w:p>
    <w:p w:rsidR="00F1217D" w:rsidRPr="00F1217D" w:rsidRDefault="00F1217D" w:rsidP="00262AD5">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Respondent</w:t>
      </w:r>
      <w:r w:rsidR="00FB1E0B">
        <w:rPr>
          <w:rFonts w:ascii="Times New Roman" w:hAnsi="Times New Roman" w:cs="Times New Roman"/>
          <w:b/>
          <w:sz w:val="24"/>
          <w:szCs w:val="24"/>
        </w:rPr>
        <w:tab/>
      </w:r>
      <w:r w:rsidR="00FB1E0B">
        <w:rPr>
          <w:rFonts w:ascii="Times New Roman" w:hAnsi="Times New Roman" w:cs="Times New Roman"/>
          <w:b/>
          <w:sz w:val="24"/>
          <w:szCs w:val="24"/>
        </w:rPr>
        <w:tab/>
      </w:r>
      <w:r w:rsidR="00FB1E0B">
        <w:rPr>
          <w:rFonts w:ascii="Times New Roman" w:hAnsi="Times New Roman" w:cs="Times New Roman"/>
          <w:b/>
          <w:sz w:val="24"/>
          <w:szCs w:val="24"/>
        </w:rPr>
        <w:tab/>
        <w:t xml:space="preserve">Mr F. </w:t>
      </w:r>
      <w:proofErr w:type="spellStart"/>
      <w:r w:rsidR="00FB1E0B">
        <w:rPr>
          <w:rFonts w:ascii="Times New Roman" w:hAnsi="Times New Roman" w:cs="Times New Roman"/>
          <w:b/>
          <w:sz w:val="24"/>
          <w:szCs w:val="24"/>
        </w:rPr>
        <w:t>Mahere</w:t>
      </w:r>
      <w:proofErr w:type="spellEnd"/>
      <w:r w:rsidR="00FB1E0B">
        <w:rPr>
          <w:rFonts w:ascii="Times New Roman" w:hAnsi="Times New Roman" w:cs="Times New Roman"/>
          <w:b/>
          <w:sz w:val="24"/>
          <w:szCs w:val="24"/>
        </w:rPr>
        <w:t xml:space="preserve"> (Legal Practitioner)</w:t>
      </w:r>
    </w:p>
    <w:p w:rsidR="001078EB" w:rsidRPr="00F1217D" w:rsidRDefault="001078EB" w:rsidP="00262AD5">
      <w:pPr>
        <w:spacing w:after="0" w:line="240" w:lineRule="auto"/>
        <w:jc w:val="both"/>
        <w:rPr>
          <w:rFonts w:ascii="Times New Roman" w:hAnsi="Times New Roman" w:cs="Times New Roman"/>
          <w:b/>
          <w:sz w:val="24"/>
          <w:szCs w:val="24"/>
        </w:rPr>
      </w:pPr>
    </w:p>
    <w:p w:rsidR="007C5B8A" w:rsidRDefault="007C5B8A" w:rsidP="00262AD5">
      <w:pPr>
        <w:spacing w:after="0" w:line="240" w:lineRule="auto"/>
        <w:jc w:val="both"/>
        <w:rPr>
          <w:rFonts w:ascii="Times New Roman" w:hAnsi="Times New Roman" w:cs="Times New Roman"/>
          <w:b/>
          <w:sz w:val="24"/>
          <w:szCs w:val="24"/>
        </w:rPr>
      </w:pPr>
    </w:p>
    <w:p w:rsidR="001078EB" w:rsidRDefault="001078EB" w:rsidP="00262AD5">
      <w:pPr>
        <w:spacing w:after="0" w:line="240" w:lineRule="auto"/>
        <w:jc w:val="both"/>
        <w:rPr>
          <w:rFonts w:ascii="Times New Roman" w:hAnsi="Times New Roman" w:cs="Times New Roman"/>
          <w:b/>
          <w:sz w:val="24"/>
          <w:szCs w:val="24"/>
        </w:rPr>
      </w:pPr>
    </w:p>
    <w:p w:rsidR="00826C4F" w:rsidRDefault="002501E0"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MANYANGADZE</w:t>
      </w:r>
      <w:r w:rsidR="003B0825">
        <w:rPr>
          <w:rFonts w:ascii="Times New Roman" w:hAnsi="Times New Roman" w:cs="Times New Roman"/>
          <w:b/>
          <w:sz w:val="24"/>
          <w:szCs w:val="24"/>
        </w:rPr>
        <w:t>,</w:t>
      </w:r>
      <w:r w:rsidR="00826C4F">
        <w:rPr>
          <w:rFonts w:ascii="Times New Roman" w:hAnsi="Times New Roman" w:cs="Times New Roman"/>
          <w:b/>
          <w:sz w:val="24"/>
          <w:szCs w:val="24"/>
        </w:rPr>
        <w:t xml:space="preserve"> J:</w:t>
      </w:r>
    </w:p>
    <w:p w:rsidR="001078EB" w:rsidRDefault="001078EB" w:rsidP="00262A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490E9B" w:rsidRDefault="00FB1E0B" w:rsidP="00262AD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This is an appeal against the determination of the Designated Agent for the National Employment Council for the Mining Industry, issued on 16 March 2021.</w:t>
      </w:r>
      <w:r w:rsidR="005A1D38">
        <w:rPr>
          <w:rFonts w:ascii="Times New Roman" w:hAnsi="Times New Roman" w:cs="Times New Roman"/>
          <w:sz w:val="24"/>
          <w:szCs w:val="24"/>
        </w:rPr>
        <w:t xml:space="preserve">  The determination dismissed the appellant’s claims relating to unfair dismissal, notice pay, overtime allowance, underground allowance, night shift allowance, </w:t>
      </w:r>
      <w:proofErr w:type="spellStart"/>
      <w:r w:rsidR="005A1D38">
        <w:rPr>
          <w:rFonts w:ascii="Times New Roman" w:hAnsi="Times New Roman" w:cs="Times New Roman"/>
          <w:sz w:val="24"/>
          <w:szCs w:val="24"/>
        </w:rPr>
        <w:t>cellphone</w:t>
      </w:r>
      <w:proofErr w:type="spellEnd"/>
      <w:r w:rsidR="005A1D38">
        <w:rPr>
          <w:rFonts w:ascii="Times New Roman" w:hAnsi="Times New Roman" w:cs="Times New Roman"/>
          <w:sz w:val="24"/>
          <w:szCs w:val="24"/>
        </w:rPr>
        <w:t xml:space="preserve"> and airtime allowance.</w:t>
      </w:r>
      <w:r w:rsidR="005B448A">
        <w:rPr>
          <w:rFonts w:ascii="Times New Roman" w:hAnsi="Times New Roman" w:cs="Times New Roman"/>
          <w:sz w:val="24"/>
          <w:szCs w:val="24"/>
        </w:rPr>
        <w:t xml:space="preserve"> </w:t>
      </w:r>
    </w:p>
    <w:p w:rsidR="005B448A" w:rsidRDefault="005B448A" w:rsidP="00262A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brief facts of the matter are that the appellant was employed by the respondent as a Shift Boss. He was so employed on the basis of fixed term contracts of employment, from August 2016 to August 2018.</w:t>
      </w:r>
    </w:p>
    <w:p w:rsidR="005B448A" w:rsidRDefault="005B448A" w:rsidP="00262A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Designated Agent</w:t>
      </w:r>
      <w:r w:rsidR="00976E25">
        <w:rPr>
          <w:rFonts w:ascii="Times New Roman" w:hAnsi="Times New Roman" w:cs="Times New Roman"/>
          <w:sz w:val="24"/>
          <w:szCs w:val="24"/>
        </w:rPr>
        <w:t xml:space="preserve"> found that the appellant’s fixed term contracts ran their full course, and the last one was not renewed.  So the contract of employment terminated due to the non-renewal of a fixed term contract that had run its full course. There was therefore no unfair dismissal.</w:t>
      </w:r>
    </w:p>
    <w:p w:rsidR="00976E25" w:rsidRDefault="00976E25" w:rsidP="00262A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other claims, were mainly</w:t>
      </w:r>
      <w:r w:rsidR="0064005D">
        <w:rPr>
          <w:rFonts w:ascii="Times New Roman" w:hAnsi="Times New Roman" w:cs="Times New Roman"/>
          <w:sz w:val="24"/>
          <w:szCs w:val="24"/>
        </w:rPr>
        <w:t xml:space="preserve"> for payment</w:t>
      </w:r>
      <w:r>
        <w:rPr>
          <w:rFonts w:ascii="Times New Roman" w:hAnsi="Times New Roman" w:cs="Times New Roman"/>
          <w:sz w:val="24"/>
          <w:szCs w:val="24"/>
        </w:rPr>
        <w:t xml:space="preserve"> of various allowances. The Designated Agent found that there was no evidence to substantiate these claims, and dismissed them in their entirety.</w:t>
      </w:r>
    </w:p>
    <w:p w:rsidR="00976E25" w:rsidRDefault="00976E25" w:rsidP="00262A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w:t>
      </w:r>
      <w:r w:rsidR="0064005D">
        <w:rPr>
          <w:rFonts w:ascii="Times New Roman" w:hAnsi="Times New Roman" w:cs="Times New Roman"/>
          <w:sz w:val="24"/>
          <w:szCs w:val="24"/>
        </w:rPr>
        <w:t>ggrieved</w:t>
      </w:r>
      <w:r>
        <w:rPr>
          <w:rFonts w:ascii="Times New Roman" w:hAnsi="Times New Roman" w:cs="Times New Roman"/>
          <w:sz w:val="24"/>
          <w:szCs w:val="24"/>
        </w:rPr>
        <w:t xml:space="preserve"> by the Designated Agent’s determination, the appellant noted an appeal with this court.  His grounds of appeal are stated as follows:</w:t>
      </w:r>
    </w:p>
    <w:p w:rsidR="00262AD5" w:rsidRDefault="00262AD5" w:rsidP="00262AD5">
      <w:pPr>
        <w:spacing w:after="0" w:line="240" w:lineRule="auto"/>
        <w:ind w:left="1440" w:hanging="720"/>
        <w:jc w:val="both"/>
        <w:rPr>
          <w:rFonts w:ascii="Times New Roman" w:hAnsi="Times New Roman" w:cs="Times New Roman"/>
        </w:rPr>
      </w:pPr>
      <w:r>
        <w:rPr>
          <w:rFonts w:ascii="Times New Roman" w:hAnsi="Times New Roman" w:cs="Times New Roman"/>
        </w:rPr>
        <w:lastRenderedPageBreak/>
        <w:t>“1.</w:t>
      </w:r>
      <w:r>
        <w:rPr>
          <w:rFonts w:ascii="Times New Roman" w:hAnsi="Times New Roman" w:cs="Times New Roman"/>
        </w:rPr>
        <w:tab/>
        <w:t>The Designated Agent grossly erred and misdirected himself both in fact and in law when he made a determination and order that Appellant was not unfairly dismissed in very clear circumstances Appellant’s fixed term contracts were continuously renewed by Respondent and in terms of the Labour Act, Chapter 28:01. Appellant was deemed to be a permanent employee.</w:t>
      </w:r>
    </w:p>
    <w:p w:rsidR="00262AD5" w:rsidRDefault="00262AD5" w:rsidP="00262AD5">
      <w:pPr>
        <w:spacing w:after="0" w:line="240" w:lineRule="auto"/>
        <w:ind w:left="144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The Designated Agent grossly erred and misdirected himself both in fact and in law when he made a determination that there was no transfer of an undertaking when Appellant was transferred to Respondent in the face of overwhelming evidence proving that there was a transfer of an undertaking hence unfair labour practice against Appellant by the Respondent in the circumstances.</w:t>
      </w:r>
    </w:p>
    <w:p w:rsidR="00262AD5" w:rsidRDefault="00262AD5" w:rsidP="00262AD5">
      <w:pPr>
        <w:spacing w:after="0" w:line="240" w:lineRule="auto"/>
        <w:ind w:left="144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The Designated Agent grossly erred and misdirected himself both in fact and in law when he made a determination and order that Appellant was not entitled to notice pay, overtime allowance, underground a</w:t>
      </w:r>
      <w:r w:rsidR="00B87DAA">
        <w:rPr>
          <w:rFonts w:ascii="Times New Roman" w:hAnsi="Times New Roman" w:cs="Times New Roman"/>
        </w:rPr>
        <w:t>llowance, night shift allowance,</w:t>
      </w:r>
      <w:r>
        <w:rPr>
          <w:rFonts w:ascii="Times New Roman" w:hAnsi="Times New Roman" w:cs="Times New Roman"/>
        </w:rPr>
        <w:t xml:space="preserve"> </w:t>
      </w:r>
      <w:r w:rsidR="00B87DAA">
        <w:rPr>
          <w:rFonts w:ascii="Times New Roman" w:hAnsi="Times New Roman" w:cs="Times New Roman"/>
        </w:rPr>
        <w:t>h</w:t>
      </w:r>
      <w:r>
        <w:rPr>
          <w:rFonts w:ascii="Times New Roman" w:hAnsi="Times New Roman" w:cs="Times New Roman"/>
        </w:rPr>
        <w:t>ousing allowance, cell phone and airtime allowance and terminal benefits when Appellant had proved on a balance of probabilities that he was entitled to the same.</w:t>
      </w:r>
    </w:p>
    <w:p w:rsidR="00262AD5" w:rsidRDefault="00262AD5" w:rsidP="00262AD5">
      <w:pPr>
        <w:spacing w:after="0" w:line="240" w:lineRule="auto"/>
        <w:ind w:left="144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The whole determination and order of the Designated Agent is so outrageous in its defiance of logic and common sense such that no reasonable tribunal faced with the same set of facts and evidence could have arrived at the determination order it arrived at.”</w:t>
      </w:r>
    </w:p>
    <w:p w:rsidR="00613F71" w:rsidRDefault="00613F71" w:rsidP="00613F71">
      <w:pPr>
        <w:spacing w:after="0" w:line="240" w:lineRule="auto"/>
        <w:jc w:val="both"/>
        <w:rPr>
          <w:rFonts w:ascii="Times New Roman" w:hAnsi="Times New Roman" w:cs="Times New Roman"/>
        </w:rPr>
      </w:pPr>
    </w:p>
    <w:p w:rsidR="00613F71" w:rsidRDefault="00613F71" w:rsidP="00613F71">
      <w:pPr>
        <w:spacing w:after="0" w:line="360" w:lineRule="auto"/>
        <w:jc w:val="both"/>
        <w:rPr>
          <w:rFonts w:ascii="Times New Roman" w:hAnsi="Times New Roman" w:cs="Times New Roman"/>
          <w:sz w:val="24"/>
          <w:szCs w:val="24"/>
        </w:rPr>
      </w:pPr>
      <w:r w:rsidRPr="00613F71">
        <w:rPr>
          <w:rFonts w:ascii="Times New Roman" w:hAnsi="Times New Roman" w:cs="Times New Roman"/>
          <w:sz w:val="24"/>
          <w:szCs w:val="24"/>
        </w:rPr>
        <w:t xml:space="preserve">In the first ground of appeal, the appellant’s contention is that </w:t>
      </w:r>
      <w:r>
        <w:rPr>
          <w:rFonts w:ascii="Times New Roman" w:hAnsi="Times New Roman" w:cs="Times New Roman"/>
          <w:sz w:val="24"/>
          <w:szCs w:val="24"/>
        </w:rPr>
        <w:t xml:space="preserve">he should have been deemed to </w:t>
      </w:r>
      <w:r w:rsidR="00B87DAA">
        <w:rPr>
          <w:rFonts w:ascii="Times New Roman" w:hAnsi="Times New Roman" w:cs="Times New Roman"/>
          <w:sz w:val="24"/>
          <w:szCs w:val="24"/>
        </w:rPr>
        <w:t>be a permanent employee</w:t>
      </w:r>
      <w:r w:rsidRPr="00613F71">
        <w:rPr>
          <w:rFonts w:ascii="Times New Roman" w:hAnsi="Times New Roman" w:cs="Times New Roman"/>
          <w:sz w:val="24"/>
          <w:szCs w:val="24"/>
        </w:rPr>
        <w:t>, on the basis that his fixed term contracts were continuously renewed.</w:t>
      </w:r>
      <w:r>
        <w:rPr>
          <w:rFonts w:ascii="Times New Roman" w:hAnsi="Times New Roman" w:cs="Times New Roman"/>
          <w:sz w:val="24"/>
          <w:szCs w:val="24"/>
        </w:rPr>
        <w:t xml:space="preserve"> The continuous renewal of the fixed term contracts created a l</w:t>
      </w:r>
      <w:r w:rsidR="00A40723">
        <w:rPr>
          <w:rFonts w:ascii="Times New Roman" w:hAnsi="Times New Roman" w:cs="Times New Roman"/>
          <w:sz w:val="24"/>
          <w:szCs w:val="24"/>
        </w:rPr>
        <w:t xml:space="preserve">egitimate expectation of being </w:t>
      </w:r>
      <w:r>
        <w:rPr>
          <w:rFonts w:ascii="Times New Roman" w:hAnsi="Times New Roman" w:cs="Times New Roman"/>
          <w:sz w:val="24"/>
          <w:szCs w:val="24"/>
        </w:rPr>
        <w:t>placed on permanent employment.</w:t>
      </w:r>
    </w:p>
    <w:p w:rsidR="00613F71" w:rsidRDefault="00613F71" w:rsidP="00613F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am unable to uphold this contention.  As correctly submitted by the Respondent </w:t>
      </w:r>
      <w:r w:rsidR="00BF6278">
        <w:rPr>
          <w:rFonts w:ascii="Times New Roman" w:hAnsi="Times New Roman" w:cs="Times New Roman"/>
          <w:sz w:val="24"/>
          <w:szCs w:val="24"/>
        </w:rPr>
        <w:t xml:space="preserve">in </w:t>
      </w:r>
      <w:r w:rsidR="00B87DAA">
        <w:rPr>
          <w:rFonts w:ascii="Times New Roman" w:hAnsi="Times New Roman" w:cs="Times New Roman"/>
          <w:sz w:val="24"/>
          <w:szCs w:val="24"/>
        </w:rPr>
        <w:t>paragraph 11</w:t>
      </w:r>
      <w:r>
        <w:rPr>
          <w:rFonts w:ascii="Times New Roman" w:hAnsi="Times New Roman" w:cs="Times New Roman"/>
          <w:sz w:val="24"/>
          <w:szCs w:val="24"/>
        </w:rPr>
        <w:t xml:space="preserve"> of its heads of argument;</w:t>
      </w:r>
    </w:p>
    <w:p w:rsidR="00613F71" w:rsidRPr="00613F71" w:rsidRDefault="00613F71" w:rsidP="00613F71">
      <w:pPr>
        <w:spacing w:after="0" w:line="240" w:lineRule="auto"/>
        <w:ind w:left="720"/>
        <w:jc w:val="both"/>
        <w:rPr>
          <w:rFonts w:ascii="Times New Roman" w:hAnsi="Times New Roman" w:cs="Times New Roman"/>
        </w:rPr>
      </w:pPr>
      <w:r w:rsidRPr="00613F71">
        <w:rPr>
          <w:rFonts w:ascii="Times New Roman" w:hAnsi="Times New Roman" w:cs="Times New Roman"/>
        </w:rPr>
        <w:t xml:space="preserve">“A fixed term contract terminates automatically at the expiry of the period </w:t>
      </w:r>
      <w:r w:rsidR="00B87DAA">
        <w:rPr>
          <w:rFonts w:ascii="Times New Roman" w:hAnsi="Times New Roman" w:cs="Times New Roman"/>
        </w:rPr>
        <w:t>f</w:t>
      </w:r>
      <w:r w:rsidRPr="00613F71">
        <w:rPr>
          <w:rFonts w:ascii="Times New Roman" w:hAnsi="Times New Roman" w:cs="Times New Roman"/>
        </w:rPr>
        <w:t>or which it is set….”</w:t>
      </w:r>
    </w:p>
    <w:p w:rsidR="00613F71" w:rsidRDefault="00613F71" w:rsidP="00613F71">
      <w:pPr>
        <w:spacing w:after="0" w:line="240" w:lineRule="auto"/>
        <w:jc w:val="both"/>
        <w:rPr>
          <w:rFonts w:ascii="Times New Roman" w:hAnsi="Times New Roman" w:cs="Times New Roman"/>
          <w:sz w:val="24"/>
          <w:szCs w:val="24"/>
        </w:rPr>
      </w:pPr>
    </w:p>
    <w:p w:rsidR="00613F71" w:rsidRDefault="00613F71" w:rsidP="00613F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regard, reference was made to the case of </w:t>
      </w:r>
      <w:proofErr w:type="spellStart"/>
      <w:r w:rsidRPr="00B87DAA">
        <w:rPr>
          <w:rFonts w:ascii="Times New Roman" w:hAnsi="Times New Roman" w:cs="Times New Roman"/>
          <w:i/>
          <w:sz w:val="24"/>
          <w:szCs w:val="24"/>
        </w:rPr>
        <w:t>Chikonye</w:t>
      </w:r>
      <w:proofErr w:type="spellEnd"/>
      <w:r>
        <w:rPr>
          <w:rFonts w:ascii="Times New Roman" w:hAnsi="Times New Roman" w:cs="Times New Roman"/>
          <w:sz w:val="24"/>
          <w:szCs w:val="24"/>
        </w:rPr>
        <w:t xml:space="preserve"> &amp; </w:t>
      </w:r>
      <w:r w:rsidRPr="00B87DAA">
        <w:rPr>
          <w:rFonts w:ascii="Times New Roman" w:hAnsi="Times New Roman" w:cs="Times New Roman"/>
          <w:i/>
          <w:sz w:val="24"/>
          <w:szCs w:val="24"/>
        </w:rPr>
        <w:t>Another</w:t>
      </w:r>
      <w:r w:rsidR="00BF6278">
        <w:rPr>
          <w:rFonts w:ascii="Times New Roman" w:hAnsi="Times New Roman" w:cs="Times New Roman"/>
          <w:sz w:val="24"/>
          <w:szCs w:val="24"/>
        </w:rPr>
        <w:t xml:space="preserve"> v </w:t>
      </w:r>
      <w:proofErr w:type="spellStart"/>
      <w:r w:rsidRPr="00B87DAA">
        <w:rPr>
          <w:rFonts w:ascii="Times New Roman" w:hAnsi="Times New Roman" w:cs="Times New Roman"/>
          <w:i/>
          <w:sz w:val="24"/>
          <w:szCs w:val="24"/>
        </w:rPr>
        <w:t>Peterhouse</w:t>
      </w:r>
      <w:proofErr w:type="spellEnd"/>
      <w:r w:rsidRPr="00B87DAA">
        <w:rPr>
          <w:rFonts w:ascii="Times New Roman" w:hAnsi="Times New Roman" w:cs="Times New Roman"/>
          <w:i/>
          <w:sz w:val="24"/>
          <w:szCs w:val="24"/>
        </w:rPr>
        <w:t xml:space="preserve"> School </w:t>
      </w:r>
      <w:r>
        <w:rPr>
          <w:rFonts w:ascii="Times New Roman" w:hAnsi="Times New Roman" w:cs="Times New Roman"/>
          <w:sz w:val="24"/>
          <w:szCs w:val="24"/>
        </w:rPr>
        <w:t xml:space="preserve">1999 (2) ZLR 329 </w:t>
      </w:r>
      <w:r w:rsidR="00BF6278">
        <w:rPr>
          <w:rFonts w:ascii="Times New Roman" w:hAnsi="Times New Roman" w:cs="Times New Roman"/>
          <w:sz w:val="24"/>
          <w:szCs w:val="24"/>
        </w:rPr>
        <w:t>(S), where the court stated, at p.</w:t>
      </w:r>
      <w:r>
        <w:rPr>
          <w:rFonts w:ascii="Times New Roman" w:hAnsi="Times New Roman" w:cs="Times New Roman"/>
          <w:sz w:val="24"/>
          <w:szCs w:val="24"/>
        </w:rPr>
        <w:t xml:space="preserve"> 333A;</w:t>
      </w:r>
    </w:p>
    <w:p w:rsidR="00613F71" w:rsidRDefault="00613F71" w:rsidP="00613F71">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The appellants were not dismissed.  Their contracts expired by effluxion </w:t>
      </w:r>
      <w:r w:rsidR="00BE65CD">
        <w:rPr>
          <w:rFonts w:ascii="Times New Roman" w:hAnsi="Times New Roman" w:cs="Times New Roman"/>
        </w:rPr>
        <w:t>of</w:t>
      </w:r>
      <w:r>
        <w:rPr>
          <w:rFonts w:ascii="Times New Roman" w:hAnsi="Times New Roman" w:cs="Times New Roman"/>
        </w:rPr>
        <w:t xml:space="preserve"> time. They were not offered a permanent post.  There was no obligation upon </w:t>
      </w:r>
      <w:proofErr w:type="spellStart"/>
      <w:r>
        <w:rPr>
          <w:rFonts w:ascii="Times New Roman" w:hAnsi="Times New Roman" w:cs="Times New Roman"/>
        </w:rPr>
        <w:t>Peterhouse</w:t>
      </w:r>
      <w:proofErr w:type="spellEnd"/>
      <w:r>
        <w:rPr>
          <w:rFonts w:ascii="Times New Roman" w:hAnsi="Times New Roman" w:cs="Times New Roman"/>
        </w:rPr>
        <w:t xml:space="preserve"> to make such an offer…</w:t>
      </w:r>
      <w:bookmarkStart w:id="0" w:name="_GoBack"/>
      <w:bookmarkEnd w:id="0"/>
      <w:r>
        <w:rPr>
          <w:rFonts w:ascii="Times New Roman" w:hAnsi="Times New Roman" w:cs="Times New Roman"/>
        </w:rPr>
        <w:t>..The appeal has been fought on the basis of whether or not the contracts of employment were fixed-term contracts.  We agree with the learned judge that they were fixed-term contracts. The appellants were not un fairly dismissed, because they were not dismissed at all. Their contracts had expired.”</w:t>
      </w:r>
    </w:p>
    <w:p w:rsidR="00BE65CD" w:rsidRDefault="00BE65CD" w:rsidP="00BE65CD">
      <w:pPr>
        <w:spacing w:after="0" w:line="240" w:lineRule="auto"/>
        <w:jc w:val="both"/>
        <w:rPr>
          <w:rFonts w:ascii="Times New Roman" w:hAnsi="Times New Roman" w:cs="Times New Roman"/>
        </w:rPr>
      </w:pPr>
    </w:p>
    <w:p w:rsidR="00BE65CD" w:rsidRDefault="00BE65CD"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B87DAA">
        <w:rPr>
          <w:rFonts w:ascii="Times New Roman" w:hAnsi="Times New Roman" w:cs="Times New Roman"/>
          <w:sz w:val="24"/>
          <w:szCs w:val="24"/>
        </w:rPr>
        <w:t xml:space="preserve">in the case of </w:t>
      </w:r>
      <w:proofErr w:type="spellStart"/>
      <w:r w:rsidR="00B87DAA" w:rsidRPr="00B87DAA">
        <w:rPr>
          <w:rFonts w:ascii="Times New Roman" w:hAnsi="Times New Roman" w:cs="Times New Roman"/>
          <w:i/>
          <w:sz w:val="24"/>
          <w:szCs w:val="24"/>
        </w:rPr>
        <w:t>Ma</w:t>
      </w:r>
      <w:r w:rsidRPr="00B87DAA">
        <w:rPr>
          <w:rFonts w:ascii="Times New Roman" w:hAnsi="Times New Roman" w:cs="Times New Roman"/>
          <w:i/>
          <w:sz w:val="24"/>
          <w:szCs w:val="24"/>
        </w:rPr>
        <w:t>godora</w:t>
      </w:r>
      <w:proofErr w:type="spellEnd"/>
      <w:r>
        <w:rPr>
          <w:rFonts w:ascii="Times New Roman" w:hAnsi="Times New Roman" w:cs="Times New Roman"/>
          <w:sz w:val="24"/>
          <w:szCs w:val="24"/>
        </w:rPr>
        <w:t xml:space="preserve"> &amp; </w:t>
      </w:r>
      <w:r w:rsidRPr="00B87DAA">
        <w:rPr>
          <w:rFonts w:ascii="Times New Roman" w:hAnsi="Times New Roman" w:cs="Times New Roman"/>
          <w:i/>
          <w:sz w:val="24"/>
          <w:szCs w:val="24"/>
        </w:rPr>
        <w:t>Others</w:t>
      </w:r>
      <w:r>
        <w:rPr>
          <w:rFonts w:ascii="Times New Roman" w:hAnsi="Times New Roman" w:cs="Times New Roman"/>
          <w:sz w:val="24"/>
          <w:szCs w:val="24"/>
        </w:rPr>
        <w:t xml:space="preserve"> v </w:t>
      </w:r>
      <w:r w:rsidRPr="00B87DAA">
        <w:rPr>
          <w:rFonts w:ascii="Times New Roman" w:hAnsi="Times New Roman" w:cs="Times New Roman"/>
          <w:i/>
          <w:sz w:val="24"/>
          <w:szCs w:val="24"/>
        </w:rPr>
        <w:t>CARE International Zimbabwe</w:t>
      </w:r>
      <w:r>
        <w:rPr>
          <w:rFonts w:ascii="Times New Roman" w:hAnsi="Times New Roman" w:cs="Times New Roman"/>
          <w:sz w:val="24"/>
          <w:szCs w:val="24"/>
        </w:rPr>
        <w:t xml:space="preserve"> SC 24/14, the Supreme Court</w:t>
      </w:r>
      <w:r w:rsidR="003A50C0">
        <w:rPr>
          <w:rFonts w:ascii="Times New Roman" w:hAnsi="Times New Roman" w:cs="Times New Roman"/>
          <w:sz w:val="24"/>
          <w:szCs w:val="24"/>
        </w:rPr>
        <w:t xml:space="preserve"> stated clearly that the fact that a fixed term contract of employment is continuously renewed does not create a basis for legitimate expectation of the contract being made permanent.</w:t>
      </w:r>
    </w:p>
    <w:p w:rsidR="003A50C0" w:rsidRDefault="003A50C0"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the position of the law has been </w:t>
      </w:r>
      <w:r w:rsidR="00B87DAA">
        <w:rPr>
          <w:rFonts w:ascii="Times New Roman" w:hAnsi="Times New Roman" w:cs="Times New Roman"/>
          <w:sz w:val="24"/>
          <w:szCs w:val="24"/>
        </w:rPr>
        <w:t>made clear in the cases. Once it</w:t>
      </w:r>
      <w:r>
        <w:rPr>
          <w:rFonts w:ascii="Times New Roman" w:hAnsi="Times New Roman" w:cs="Times New Roman"/>
          <w:sz w:val="24"/>
          <w:szCs w:val="24"/>
        </w:rPr>
        <w:t xml:space="preserve"> is </w:t>
      </w:r>
      <w:r w:rsidR="00B87DAA">
        <w:rPr>
          <w:rFonts w:ascii="Times New Roman" w:hAnsi="Times New Roman" w:cs="Times New Roman"/>
          <w:sz w:val="24"/>
          <w:szCs w:val="24"/>
        </w:rPr>
        <w:t>accepted that the employee was o</w:t>
      </w:r>
      <w:r>
        <w:rPr>
          <w:rFonts w:ascii="Times New Roman" w:hAnsi="Times New Roman" w:cs="Times New Roman"/>
          <w:sz w:val="24"/>
          <w:szCs w:val="24"/>
        </w:rPr>
        <w:t xml:space="preserve">n fixed term contracts of employment, as has been accepted </w:t>
      </w:r>
      <w:r w:rsidRPr="00B87DAA">
        <w:rPr>
          <w:rFonts w:ascii="Times New Roman" w:hAnsi="Times New Roman" w:cs="Times New Roman"/>
          <w:i/>
          <w:sz w:val="24"/>
          <w:szCs w:val="24"/>
        </w:rPr>
        <w:t xml:space="preserve">in </w:t>
      </w:r>
      <w:proofErr w:type="spellStart"/>
      <w:r w:rsidRPr="00B87DAA">
        <w:rPr>
          <w:rFonts w:ascii="Times New Roman" w:hAnsi="Times New Roman" w:cs="Times New Roman"/>
          <w:i/>
          <w:sz w:val="24"/>
          <w:szCs w:val="24"/>
        </w:rPr>
        <w:t>casu</w:t>
      </w:r>
      <w:proofErr w:type="spellEnd"/>
      <w:r>
        <w:rPr>
          <w:rFonts w:ascii="Times New Roman" w:hAnsi="Times New Roman" w:cs="Times New Roman"/>
          <w:sz w:val="24"/>
          <w:szCs w:val="24"/>
        </w:rPr>
        <w:t>, there is no basis for claiming permanent employment.  The fixed term contract of employment terminated one to effluxion of time.  There was no obligation on the part of the employer to convert the fixed term contract into one without limit of time.</w:t>
      </w:r>
    </w:p>
    <w:p w:rsidR="003A50C0" w:rsidRDefault="003A50C0"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ground of appeal</w:t>
      </w:r>
      <w:r w:rsidR="00B87DAA">
        <w:rPr>
          <w:rFonts w:ascii="Times New Roman" w:hAnsi="Times New Roman" w:cs="Times New Roman"/>
          <w:sz w:val="24"/>
          <w:szCs w:val="24"/>
        </w:rPr>
        <w:t>,</w:t>
      </w:r>
      <w:r>
        <w:rPr>
          <w:rFonts w:ascii="Times New Roman" w:hAnsi="Times New Roman" w:cs="Times New Roman"/>
          <w:sz w:val="24"/>
          <w:szCs w:val="24"/>
        </w:rPr>
        <w:t xml:space="preserve"> which </w:t>
      </w:r>
      <w:r w:rsidR="00B87DAA">
        <w:rPr>
          <w:rFonts w:ascii="Times New Roman" w:hAnsi="Times New Roman" w:cs="Times New Roman"/>
          <w:sz w:val="24"/>
          <w:szCs w:val="24"/>
        </w:rPr>
        <w:t>appears to be the gravamen</w:t>
      </w:r>
      <w:r>
        <w:rPr>
          <w:rFonts w:ascii="Times New Roman" w:hAnsi="Times New Roman" w:cs="Times New Roman"/>
          <w:sz w:val="24"/>
          <w:szCs w:val="24"/>
        </w:rPr>
        <w:t xml:space="preserve"> of the appeal</w:t>
      </w:r>
      <w:r w:rsidR="00B87DAA">
        <w:rPr>
          <w:rFonts w:ascii="Times New Roman" w:hAnsi="Times New Roman" w:cs="Times New Roman"/>
          <w:sz w:val="24"/>
          <w:szCs w:val="24"/>
        </w:rPr>
        <w:t>,</w:t>
      </w:r>
      <w:r>
        <w:rPr>
          <w:rFonts w:ascii="Times New Roman" w:hAnsi="Times New Roman" w:cs="Times New Roman"/>
          <w:sz w:val="24"/>
          <w:szCs w:val="24"/>
        </w:rPr>
        <w:t xml:space="preserve"> is devoid of merit an</w:t>
      </w:r>
      <w:r w:rsidR="00B87DAA">
        <w:rPr>
          <w:rFonts w:ascii="Times New Roman" w:hAnsi="Times New Roman" w:cs="Times New Roman"/>
          <w:sz w:val="24"/>
          <w:szCs w:val="24"/>
        </w:rPr>
        <w:t>d cannot be uphe</w:t>
      </w:r>
      <w:r>
        <w:rPr>
          <w:rFonts w:ascii="Times New Roman" w:hAnsi="Times New Roman" w:cs="Times New Roman"/>
          <w:sz w:val="24"/>
          <w:szCs w:val="24"/>
        </w:rPr>
        <w:t>ld.</w:t>
      </w:r>
    </w:p>
    <w:p w:rsidR="003A50C0" w:rsidRDefault="003A50C0"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w:t>
      </w:r>
      <w:r w:rsidR="00FA08E9">
        <w:rPr>
          <w:rFonts w:ascii="Times New Roman" w:hAnsi="Times New Roman" w:cs="Times New Roman"/>
          <w:sz w:val="24"/>
          <w:szCs w:val="24"/>
        </w:rPr>
        <w:t xml:space="preserve">cond ground of appeal contains </w:t>
      </w:r>
      <w:r>
        <w:rPr>
          <w:rFonts w:ascii="Times New Roman" w:hAnsi="Times New Roman" w:cs="Times New Roman"/>
          <w:sz w:val="24"/>
          <w:szCs w:val="24"/>
        </w:rPr>
        <w:t>the averment that there was a transfer of</w:t>
      </w:r>
      <w:r w:rsidR="00B87DAA">
        <w:rPr>
          <w:rFonts w:ascii="Times New Roman" w:hAnsi="Times New Roman" w:cs="Times New Roman"/>
          <w:sz w:val="24"/>
          <w:szCs w:val="24"/>
        </w:rPr>
        <w:t xml:space="preserve"> an undertaking when</w:t>
      </w:r>
      <w:r w:rsidR="00FA08E9">
        <w:rPr>
          <w:rFonts w:ascii="Times New Roman" w:hAnsi="Times New Roman" w:cs="Times New Roman"/>
          <w:sz w:val="24"/>
          <w:szCs w:val="24"/>
        </w:rPr>
        <w:t xml:space="preserve"> Wholesaler</w:t>
      </w:r>
      <w:r w:rsidR="00B87DAA">
        <w:rPr>
          <w:rFonts w:ascii="Times New Roman" w:hAnsi="Times New Roman" w:cs="Times New Roman"/>
          <w:sz w:val="24"/>
          <w:szCs w:val="24"/>
        </w:rPr>
        <w:t>.</w:t>
      </w:r>
      <w:r w:rsidR="00FA08E9">
        <w:rPr>
          <w:rFonts w:ascii="Times New Roman" w:hAnsi="Times New Roman" w:cs="Times New Roman"/>
          <w:sz w:val="24"/>
          <w:szCs w:val="24"/>
        </w:rPr>
        <w:t xml:space="preserve"> </w:t>
      </w:r>
      <w:r w:rsidR="00B87DAA">
        <w:rPr>
          <w:rFonts w:ascii="Times New Roman" w:hAnsi="Times New Roman" w:cs="Times New Roman"/>
          <w:sz w:val="24"/>
          <w:szCs w:val="24"/>
        </w:rPr>
        <w:t>S</w:t>
      </w:r>
      <w:r w:rsidR="00FA08E9">
        <w:rPr>
          <w:rFonts w:ascii="Times New Roman" w:hAnsi="Times New Roman" w:cs="Times New Roman"/>
          <w:sz w:val="24"/>
          <w:szCs w:val="24"/>
        </w:rPr>
        <w:t xml:space="preserve">haft Sinkers (Pvt) Ltd, the erstwhile employer of the appellant, was acquired by the respondent in August 2016. </w:t>
      </w:r>
      <w:r w:rsidR="00FA08E9">
        <w:rPr>
          <w:rFonts w:ascii="Times New Roman" w:hAnsi="Times New Roman" w:cs="Times New Roman"/>
          <w:sz w:val="24"/>
          <w:szCs w:val="24"/>
        </w:rPr>
        <w:tab/>
        <w:t xml:space="preserve"> The appellant was on a permanent contract of employment with the former employ</w:t>
      </w:r>
      <w:r w:rsidR="00B87DAA">
        <w:rPr>
          <w:rFonts w:ascii="Times New Roman" w:hAnsi="Times New Roman" w:cs="Times New Roman"/>
          <w:sz w:val="24"/>
          <w:szCs w:val="24"/>
        </w:rPr>
        <w:t>er</w:t>
      </w:r>
      <w:r w:rsidR="00FA08E9">
        <w:rPr>
          <w:rFonts w:ascii="Times New Roman" w:hAnsi="Times New Roman" w:cs="Times New Roman"/>
          <w:sz w:val="24"/>
          <w:szCs w:val="24"/>
        </w:rPr>
        <w:t>, it is alleged</w:t>
      </w:r>
      <w:r w:rsidR="00B87DAA">
        <w:rPr>
          <w:rFonts w:ascii="Times New Roman" w:hAnsi="Times New Roman" w:cs="Times New Roman"/>
          <w:sz w:val="24"/>
          <w:szCs w:val="24"/>
        </w:rPr>
        <w:t xml:space="preserve">. </w:t>
      </w:r>
      <w:r w:rsidR="00FA08E9">
        <w:rPr>
          <w:rFonts w:ascii="Times New Roman" w:hAnsi="Times New Roman" w:cs="Times New Roman"/>
          <w:sz w:val="24"/>
          <w:szCs w:val="24"/>
        </w:rPr>
        <w:t xml:space="preserve"> </w:t>
      </w:r>
      <w:r w:rsidR="00B87DAA">
        <w:rPr>
          <w:rFonts w:ascii="Times New Roman" w:hAnsi="Times New Roman" w:cs="Times New Roman"/>
          <w:sz w:val="24"/>
          <w:szCs w:val="24"/>
        </w:rPr>
        <w:t>H</w:t>
      </w:r>
      <w:r w:rsidR="00E939D3">
        <w:rPr>
          <w:rFonts w:ascii="Times New Roman" w:hAnsi="Times New Roman" w:cs="Times New Roman"/>
          <w:sz w:val="24"/>
          <w:szCs w:val="24"/>
        </w:rPr>
        <w:t xml:space="preserve">e should therefore </w:t>
      </w:r>
      <w:r w:rsidR="00B87DAA">
        <w:rPr>
          <w:rFonts w:ascii="Times New Roman" w:hAnsi="Times New Roman" w:cs="Times New Roman"/>
          <w:sz w:val="24"/>
          <w:szCs w:val="24"/>
        </w:rPr>
        <w:t>move to his new</w:t>
      </w:r>
      <w:r w:rsidR="00E939D3">
        <w:rPr>
          <w:rFonts w:ascii="Times New Roman" w:hAnsi="Times New Roman" w:cs="Times New Roman"/>
          <w:sz w:val="24"/>
          <w:szCs w:val="24"/>
        </w:rPr>
        <w:t xml:space="preserve"> employer, the respondent, on a permanent contract of employment. The appellant cites s 16 of the Labour Act (Chapter 28:01) as a basis for this averment.</w:t>
      </w:r>
    </w:p>
    <w:p w:rsidR="00E939D3" w:rsidRDefault="00E939D3"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countering this assertion, the respondent avers that no evidence was placed</w:t>
      </w:r>
      <w:r w:rsidR="00BF6278">
        <w:rPr>
          <w:rFonts w:ascii="Times New Roman" w:hAnsi="Times New Roman" w:cs="Times New Roman"/>
          <w:sz w:val="24"/>
          <w:szCs w:val="24"/>
        </w:rPr>
        <w:t xml:space="preserve"> before the Designated Agent</w:t>
      </w:r>
      <w:r>
        <w:rPr>
          <w:rFonts w:ascii="Times New Roman" w:hAnsi="Times New Roman" w:cs="Times New Roman"/>
          <w:sz w:val="24"/>
          <w:szCs w:val="24"/>
        </w:rPr>
        <w:t xml:space="preserve"> that such a</w:t>
      </w:r>
      <w:r w:rsidR="007B4CFA">
        <w:rPr>
          <w:rFonts w:ascii="Times New Roman" w:hAnsi="Times New Roman" w:cs="Times New Roman"/>
          <w:sz w:val="24"/>
          <w:szCs w:val="24"/>
        </w:rPr>
        <w:t xml:space="preserve"> transa</w:t>
      </w:r>
      <w:r>
        <w:rPr>
          <w:rFonts w:ascii="Times New Roman" w:hAnsi="Times New Roman" w:cs="Times New Roman"/>
          <w:sz w:val="24"/>
          <w:szCs w:val="24"/>
        </w:rPr>
        <w:t xml:space="preserve">ction, </w:t>
      </w:r>
      <w:proofErr w:type="spellStart"/>
      <w:r w:rsidRPr="007B4CFA">
        <w:rPr>
          <w:rFonts w:ascii="Times New Roman" w:hAnsi="Times New Roman" w:cs="Times New Roman"/>
          <w:i/>
          <w:sz w:val="24"/>
          <w:szCs w:val="24"/>
        </w:rPr>
        <w:t>viz</w:t>
      </w:r>
      <w:proofErr w:type="spellEnd"/>
      <w:r w:rsidR="007B4CFA">
        <w:rPr>
          <w:rFonts w:ascii="Times New Roman" w:hAnsi="Times New Roman" w:cs="Times New Roman"/>
          <w:sz w:val="24"/>
          <w:szCs w:val="24"/>
        </w:rPr>
        <w:t xml:space="preserve"> the transfer of Wholesaler Shaft S</w:t>
      </w:r>
      <w:r>
        <w:rPr>
          <w:rFonts w:ascii="Times New Roman" w:hAnsi="Times New Roman" w:cs="Times New Roman"/>
          <w:sz w:val="24"/>
          <w:szCs w:val="24"/>
        </w:rPr>
        <w:t xml:space="preserve">inkers to the respondent, took place. This is a complex commercial transaction, involving the acquisition of one business entity by another, with a whole lot of documents exchanged and signed. No evidence of </w:t>
      </w:r>
      <w:r w:rsidR="007B4CFA">
        <w:rPr>
          <w:rFonts w:ascii="Times New Roman" w:hAnsi="Times New Roman" w:cs="Times New Roman"/>
          <w:sz w:val="24"/>
          <w:szCs w:val="24"/>
        </w:rPr>
        <w:t>such documentation was adduced.</w:t>
      </w:r>
    </w:p>
    <w:p w:rsidR="00E939D3" w:rsidRDefault="00E939D3"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to that, and more significantly, the fact remains that the appellant signed fixed term contracts of employment with the respondent.  The alleged transfer of an undertaking does not affect his voluntary entering, subsequently, into fixed term contracts of employment.  The period he was with the respondent, August 2016 to August 2018, was on the basis of fixed term contracts of employment. The status of his employment during that period is determined by those fixed term contracts.  </w:t>
      </w:r>
      <w:r w:rsidR="007B4CFA">
        <w:rPr>
          <w:rFonts w:ascii="Times New Roman" w:hAnsi="Times New Roman" w:cs="Times New Roman"/>
          <w:sz w:val="24"/>
          <w:szCs w:val="24"/>
        </w:rPr>
        <w:t>A</w:t>
      </w:r>
      <w:r>
        <w:rPr>
          <w:rFonts w:ascii="Times New Roman" w:hAnsi="Times New Roman" w:cs="Times New Roman"/>
          <w:sz w:val="24"/>
          <w:szCs w:val="24"/>
        </w:rPr>
        <w:t>s already indicated, the fixed term contracts do not provide a basis for</w:t>
      </w:r>
      <w:r w:rsidR="007B4CFA">
        <w:rPr>
          <w:rFonts w:ascii="Times New Roman" w:hAnsi="Times New Roman" w:cs="Times New Roman"/>
          <w:sz w:val="24"/>
          <w:szCs w:val="24"/>
        </w:rPr>
        <w:t xml:space="preserve"> </w:t>
      </w:r>
      <w:r>
        <w:rPr>
          <w:rFonts w:ascii="Times New Roman" w:hAnsi="Times New Roman" w:cs="Times New Roman"/>
          <w:sz w:val="24"/>
          <w:szCs w:val="24"/>
        </w:rPr>
        <w:t>his placement on permanent employment</w:t>
      </w:r>
      <w:r w:rsidR="00BC5664">
        <w:rPr>
          <w:rFonts w:ascii="Times New Roman" w:hAnsi="Times New Roman" w:cs="Times New Roman"/>
          <w:sz w:val="24"/>
          <w:szCs w:val="24"/>
        </w:rPr>
        <w:t>.</w:t>
      </w:r>
    </w:p>
    <w:p w:rsidR="00BC5664" w:rsidRDefault="00BC5664"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BF6278">
        <w:rPr>
          <w:rFonts w:ascii="Times New Roman" w:hAnsi="Times New Roman" w:cs="Times New Roman"/>
          <w:sz w:val="24"/>
          <w:szCs w:val="24"/>
        </w:rPr>
        <w:t>Once ground of appeal</w:t>
      </w:r>
      <w:r>
        <w:rPr>
          <w:rFonts w:ascii="Times New Roman" w:hAnsi="Times New Roman" w:cs="Times New Roman"/>
          <w:sz w:val="24"/>
          <w:szCs w:val="24"/>
        </w:rPr>
        <w:t xml:space="preserve"> one fails, ground of appeal two must fail also. In both grounds, it is accepted that during the material period, the appellant was on fixed term contract s of employment. Acceptance of that fact defeats his claim to permanent employment, given the legal position on fixed term contracts as seen in the cases referred to.  Ground of appeal two, again has no merit and cannot be upheld.</w:t>
      </w:r>
    </w:p>
    <w:p w:rsidR="00BC5664" w:rsidRDefault="007B4CFA"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now turn to the third and final ground of appeal. </w:t>
      </w:r>
      <w:r w:rsidR="00BC5664">
        <w:rPr>
          <w:rFonts w:ascii="Times New Roman" w:hAnsi="Times New Roman" w:cs="Times New Roman"/>
          <w:sz w:val="24"/>
          <w:szCs w:val="24"/>
        </w:rPr>
        <w:t xml:space="preserve">I say third and final ground of appeal because the appellant has abandoned the fourth ground of appeal. In this ground, the appellant avers that there was evidence that he was entitled to the various allowances he claimed. The Designated Agent misdirected himself in finding that </w:t>
      </w:r>
      <w:r>
        <w:rPr>
          <w:rFonts w:ascii="Times New Roman" w:hAnsi="Times New Roman" w:cs="Times New Roman"/>
          <w:sz w:val="24"/>
          <w:szCs w:val="24"/>
        </w:rPr>
        <w:t>t</w:t>
      </w:r>
      <w:r w:rsidR="00BC5664">
        <w:rPr>
          <w:rFonts w:ascii="Times New Roman" w:hAnsi="Times New Roman" w:cs="Times New Roman"/>
          <w:sz w:val="24"/>
          <w:szCs w:val="24"/>
        </w:rPr>
        <w:t>here was no such evidence. Th</w:t>
      </w:r>
      <w:r>
        <w:rPr>
          <w:rFonts w:ascii="Times New Roman" w:hAnsi="Times New Roman" w:cs="Times New Roman"/>
          <w:sz w:val="24"/>
          <w:szCs w:val="24"/>
        </w:rPr>
        <w:t xml:space="preserve">ese </w:t>
      </w:r>
      <w:r w:rsidR="00BC5664">
        <w:rPr>
          <w:rFonts w:ascii="Times New Roman" w:hAnsi="Times New Roman" w:cs="Times New Roman"/>
          <w:sz w:val="24"/>
          <w:szCs w:val="24"/>
        </w:rPr>
        <w:t xml:space="preserve">allowances were for overtime, underground duties, night shift, housing, </w:t>
      </w:r>
      <w:proofErr w:type="spellStart"/>
      <w:r w:rsidR="00BC5664">
        <w:rPr>
          <w:rFonts w:ascii="Times New Roman" w:hAnsi="Times New Roman" w:cs="Times New Roman"/>
          <w:sz w:val="24"/>
          <w:szCs w:val="24"/>
        </w:rPr>
        <w:t>ce</w:t>
      </w:r>
      <w:r>
        <w:rPr>
          <w:rFonts w:ascii="Times New Roman" w:hAnsi="Times New Roman" w:cs="Times New Roman"/>
          <w:sz w:val="24"/>
          <w:szCs w:val="24"/>
        </w:rPr>
        <w:t>llphone</w:t>
      </w:r>
      <w:proofErr w:type="spellEnd"/>
      <w:r>
        <w:rPr>
          <w:rFonts w:ascii="Times New Roman" w:hAnsi="Times New Roman" w:cs="Times New Roman"/>
          <w:sz w:val="24"/>
          <w:szCs w:val="24"/>
        </w:rPr>
        <w:t xml:space="preserve"> and airtime. He also cla</w:t>
      </w:r>
      <w:r w:rsidR="00BC5664">
        <w:rPr>
          <w:rFonts w:ascii="Times New Roman" w:hAnsi="Times New Roman" w:cs="Times New Roman"/>
          <w:sz w:val="24"/>
          <w:szCs w:val="24"/>
        </w:rPr>
        <w:t>imed notice pay.</w:t>
      </w:r>
    </w:p>
    <w:p w:rsidR="00BC5664" w:rsidRDefault="00BC5664"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aspect of the appeal   need not detain the court. As for notice pay, this claim fell away in view of the Designated Agent’s finding that the appellant was on a fixed term contract that expired by effluxion of time.</w:t>
      </w:r>
    </w:p>
    <w:p w:rsidR="00FB73E7" w:rsidRDefault="00FB73E7"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the other allowances, they were all dismissed on the basis that there was no evidence substantiating appellant’s entitlement to them.</w:t>
      </w:r>
    </w:p>
    <w:p w:rsidR="00FB73E7" w:rsidRDefault="00FB73E7"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Indeed, a perusal of the record shows no evidence satisfactorily establishing these claims, such as would persuade the Designated Agent to find in his favour. For instance, the appellant claimed overtime covering two</w:t>
      </w:r>
      <w:r w:rsidR="007B4CFA">
        <w:rPr>
          <w:rFonts w:ascii="Times New Roman" w:hAnsi="Times New Roman" w:cs="Times New Roman"/>
          <w:sz w:val="24"/>
          <w:szCs w:val="24"/>
        </w:rPr>
        <w:t xml:space="preserve"> years, from 2016 to 2018. There was no evidence of any</w:t>
      </w:r>
      <w:r>
        <w:rPr>
          <w:rFonts w:ascii="Times New Roman" w:hAnsi="Times New Roman" w:cs="Times New Roman"/>
          <w:sz w:val="24"/>
          <w:szCs w:val="24"/>
        </w:rPr>
        <w:t xml:space="preserve"> signed forms showing what days he was authorised to work overtime.  He made the improbable and astounding claim that he worked for 17 hours every day.</w:t>
      </w:r>
    </w:p>
    <w:p w:rsidR="00FB73E7" w:rsidRDefault="00FB73E7"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CA3E26">
        <w:rPr>
          <w:rFonts w:ascii="Times New Roman" w:hAnsi="Times New Roman" w:cs="Times New Roman"/>
          <w:sz w:val="24"/>
          <w:szCs w:val="24"/>
        </w:rPr>
        <w:t>n underground and shift allowance, the Designated Agen</w:t>
      </w:r>
      <w:r w:rsidR="007B4CFA">
        <w:rPr>
          <w:rFonts w:ascii="Times New Roman" w:hAnsi="Times New Roman" w:cs="Times New Roman"/>
          <w:sz w:val="24"/>
          <w:szCs w:val="24"/>
        </w:rPr>
        <w:t>t found that the appellant, as S</w:t>
      </w:r>
      <w:r w:rsidR="00CA3E26">
        <w:rPr>
          <w:rFonts w:ascii="Times New Roman" w:hAnsi="Times New Roman" w:cs="Times New Roman"/>
          <w:sz w:val="24"/>
          <w:szCs w:val="24"/>
        </w:rPr>
        <w:t xml:space="preserve">hift Boss, was in grade 13. Clause 20 of the Collective Bargaining Agreement for the Mining Industry, Statutory Instrument 152 of 1990, provides for these allowances only </w:t>
      </w:r>
      <w:proofErr w:type="gramStart"/>
      <w:r w:rsidR="00CA3E26">
        <w:rPr>
          <w:rFonts w:ascii="Times New Roman" w:hAnsi="Times New Roman" w:cs="Times New Roman"/>
          <w:sz w:val="24"/>
          <w:szCs w:val="24"/>
        </w:rPr>
        <w:t>up  to</w:t>
      </w:r>
      <w:proofErr w:type="gramEnd"/>
      <w:r w:rsidR="00CA3E26">
        <w:rPr>
          <w:rFonts w:ascii="Times New Roman" w:hAnsi="Times New Roman" w:cs="Times New Roman"/>
          <w:sz w:val="24"/>
          <w:szCs w:val="24"/>
        </w:rPr>
        <w:t xml:space="preserve"> grade 12, thus excluding the grade of Shift  Boss.</w:t>
      </w:r>
    </w:p>
    <w:p w:rsidR="00CA3E26" w:rsidRDefault="00CA3E26"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provision of a </w:t>
      </w:r>
      <w:proofErr w:type="spellStart"/>
      <w:r>
        <w:rPr>
          <w:rFonts w:ascii="Times New Roman" w:hAnsi="Times New Roman" w:cs="Times New Roman"/>
          <w:sz w:val="24"/>
          <w:szCs w:val="24"/>
        </w:rPr>
        <w:t>cellphone</w:t>
      </w:r>
      <w:proofErr w:type="spellEnd"/>
      <w:r>
        <w:rPr>
          <w:rFonts w:ascii="Times New Roman" w:hAnsi="Times New Roman" w:cs="Times New Roman"/>
          <w:sz w:val="24"/>
          <w:szCs w:val="24"/>
        </w:rPr>
        <w:t xml:space="preserve"> and airtime allowance, the Designated Agent found that the respondent’s cellophane policy confined this benefit to top executives and heads of departments.  Other employees were only entitled upon recommendation by their respective heads of department. The appellant did not fit into this category.  There was no proof of</w:t>
      </w:r>
    </w:p>
    <w:p w:rsidR="00CA3E26" w:rsidRDefault="00CA3E26" w:rsidP="00CA3E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recommendation from his head of department that he be provided with these benefits.</w:t>
      </w:r>
    </w:p>
    <w:p w:rsidR="00CA3E26" w:rsidRDefault="00CA3E26"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failed to discharge the onus resting on him to prove his claims. In this regard, the </w:t>
      </w:r>
      <w:r w:rsidR="007B4CFA">
        <w:rPr>
          <w:rFonts w:ascii="Times New Roman" w:hAnsi="Times New Roman" w:cs="Times New Roman"/>
          <w:sz w:val="24"/>
          <w:szCs w:val="24"/>
        </w:rPr>
        <w:t>r</w:t>
      </w:r>
      <w:r>
        <w:rPr>
          <w:rFonts w:ascii="Times New Roman" w:hAnsi="Times New Roman" w:cs="Times New Roman"/>
          <w:sz w:val="24"/>
          <w:szCs w:val="24"/>
        </w:rPr>
        <w:t xml:space="preserve">espondent referred the Court to various authorities in which it was held that he who alleges a fact bears the onus of proving such fact.  See </w:t>
      </w:r>
      <w:r w:rsidRPr="008C7244">
        <w:rPr>
          <w:rFonts w:ascii="Times New Roman" w:hAnsi="Times New Roman" w:cs="Times New Roman"/>
          <w:i/>
          <w:sz w:val="24"/>
          <w:szCs w:val="24"/>
        </w:rPr>
        <w:t>First Mutual Life</w:t>
      </w:r>
      <w:r>
        <w:rPr>
          <w:rFonts w:ascii="Times New Roman" w:hAnsi="Times New Roman" w:cs="Times New Roman"/>
          <w:sz w:val="24"/>
          <w:szCs w:val="24"/>
        </w:rPr>
        <w:t xml:space="preserve"> v </w:t>
      </w:r>
      <w:proofErr w:type="spellStart"/>
      <w:r w:rsidRPr="008C7244">
        <w:rPr>
          <w:rFonts w:ascii="Times New Roman" w:hAnsi="Times New Roman" w:cs="Times New Roman"/>
          <w:i/>
          <w:sz w:val="24"/>
          <w:szCs w:val="24"/>
        </w:rPr>
        <w:t>Muzivi</w:t>
      </w:r>
      <w:proofErr w:type="spellEnd"/>
      <w:r w:rsidRPr="008C7244">
        <w:rPr>
          <w:rFonts w:ascii="Times New Roman" w:hAnsi="Times New Roman" w:cs="Times New Roman"/>
          <w:i/>
          <w:sz w:val="24"/>
          <w:szCs w:val="24"/>
        </w:rPr>
        <w:t xml:space="preserve"> </w:t>
      </w:r>
      <w:r>
        <w:rPr>
          <w:rFonts w:ascii="Times New Roman" w:hAnsi="Times New Roman" w:cs="Times New Roman"/>
          <w:sz w:val="24"/>
          <w:szCs w:val="24"/>
        </w:rPr>
        <w:t xml:space="preserve">2007 (1) ZLR 325, </w:t>
      </w:r>
      <w:r w:rsidRPr="008C7244">
        <w:rPr>
          <w:rFonts w:ascii="Times New Roman" w:hAnsi="Times New Roman" w:cs="Times New Roman"/>
          <w:i/>
          <w:sz w:val="24"/>
          <w:szCs w:val="24"/>
        </w:rPr>
        <w:t>Heywood Investments</w:t>
      </w:r>
      <w:r>
        <w:rPr>
          <w:rFonts w:ascii="Times New Roman" w:hAnsi="Times New Roman" w:cs="Times New Roman"/>
          <w:sz w:val="24"/>
          <w:szCs w:val="24"/>
        </w:rPr>
        <w:t xml:space="preserve"> </w:t>
      </w:r>
      <w:r w:rsidRPr="00BF6278">
        <w:rPr>
          <w:rFonts w:ascii="Times New Roman" w:hAnsi="Times New Roman" w:cs="Times New Roman"/>
          <w:i/>
          <w:sz w:val="24"/>
          <w:szCs w:val="24"/>
        </w:rPr>
        <w:t>(Pvt) Ltd t/a GDC Haulier v Zakeyo</w:t>
      </w:r>
      <w:r>
        <w:rPr>
          <w:rFonts w:ascii="Times New Roman" w:hAnsi="Times New Roman" w:cs="Times New Roman"/>
          <w:sz w:val="24"/>
          <w:szCs w:val="24"/>
        </w:rPr>
        <w:t xml:space="preserve"> SC  32/13.</w:t>
      </w:r>
      <w:r w:rsidR="008C7244">
        <w:rPr>
          <w:rFonts w:ascii="Times New Roman" w:hAnsi="Times New Roman" w:cs="Times New Roman"/>
          <w:sz w:val="24"/>
          <w:szCs w:val="24"/>
        </w:rPr>
        <w:t xml:space="preserve"> </w:t>
      </w:r>
    </w:p>
    <w:p w:rsidR="00CA3E26" w:rsidRDefault="00CA3E26"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Designated Ag</w:t>
      </w:r>
      <w:r w:rsidR="004C5DCD">
        <w:rPr>
          <w:rFonts w:ascii="Times New Roman" w:hAnsi="Times New Roman" w:cs="Times New Roman"/>
          <w:sz w:val="24"/>
          <w:szCs w:val="24"/>
        </w:rPr>
        <w:t>ent cannot be faulted for the conclusions he reached both on the facts and the law.  The appeal is totally devoid of merit and must be dismissed in its entirety.</w:t>
      </w:r>
    </w:p>
    <w:p w:rsidR="004C5DCD" w:rsidRDefault="004C5DCD" w:rsidP="003A5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fully in agreement with the opening remarks in the respondent’s heads of argument, which read as follows.</w:t>
      </w:r>
    </w:p>
    <w:p w:rsidR="004C5DCD" w:rsidRPr="004C5DCD" w:rsidRDefault="004C5DCD" w:rsidP="004C5DCD">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Pr="008C7244">
        <w:rPr>
          <w:rFonts w:ascii="Times New Roman" w:hAnsi="Times New Roman" w:cs="Times New Roman"/>
          <w:b/>
          <w:i/>
        </w:rPr>
        <w:t>It has never ceased to amaze me how some of our citizens have developed this insatiable desire for litigation even in circumstances where clearly the odds are heavily stacked against them. This is one such a case and such conduct must be discouraged.”</w:t>
      </w:r>
    </w:p>
    <w:p w:rsidR="004C5DCD" w:rsidRDefault="004C5DCD" w:rsidP="004C5DCD">
      <w:pPr>
        <w:spacing w:after="0" w:line="240" w:lineRule="auto"/>
        <w:ind w:left="720"/>
        <w:jc w:val="both"/>
        <w:rPr>
          <w:rFonts w:ascii="Times New Roman" w:hAnsi="Times New Roman" w:cs="Times New Roman"/>
        </w:rPr>
      </w:pPr>
      <w:r w:rsidRPr="004C5DCD">
        <w:rPr>
          <w:rFonts w:ascii="Times New Roman" w:hAnsi="Times New Roman" w:cs="Times New Roman"/>
        </w:rPr>
        <w:t xml:space="preserve">Those were the remarks of </w:t>
      </w:r>
      <w:proofErr w:type="spellStart"/>
      <w:r w:rsidRPr="004C5DCD">
        <w:rPr>
          <w:rFonts w:ascii="Times New Roman" w:hAnsi="Times New Roman" w:cs="Times New Roman"/>
        </w:rPr>
        <w:t>Bere</w:t>
      </w:r>
      <w:proofErr w:type="spellEnd"/>
      <w:r w:rsidRPr="004C5DCD">
        <w:rPr>
          <w:rFonts w:ascii="Times New Roman" w:hAnsi="Times New Roman" w:cs="Times New Roman"/>
        </w:rPr>
        <w:t xml:space="preserve"> J, as he then was in </w:t>
      </w:r>
      <w:r w:rsidRPr="008C7244">
        <w:rPr>
          <w:rFonts w:ascii="Times New Roman" w:hAnsi="Times New Roman" w:cs="Times New Roman"/>
          <w:b/>
        </w:rPr>
        <w:t>Harare &amp; District Hellenic Community</w:t>
      </w:r>
      <w:r w:rsidRPr="004C5DCD">
        <w:rPr>
          <w:rFonts w:ascii="Times New Roman" w:hAnsi="Times New Roman" w:cs="Times New Roman"/>
        </w:rPr>
        <w:t xml:space="preserve"> v </w:t>
      </w:r>
      <w:proofErr w:type="spellStart"/>
      <w:r w:rsidRPr="008C7244">
        <w:rPr>
          <w:rFonts w:ascii="Times New Roman" w:hAnsi="Times New Roman" w:cs="Times New Roman"/>
          <w:b/>
        </w:rPr>
        <w:t>Mapfumba</w:t>
      </w:r>
      <w:proofErr w:type="spellEnd"/>
      <w:r w:rsidRPr="008C7244">
        <w:rPr>
          <w:rFonts w:ascii="Times New Roman" w:hAnsi="Times New Roman" w:cs="Times New Roman"/>
          <w:b/>
        </w:rPr>
        <w:t xml:space="preserve"> &amp; </w:t>
      </w:r>
      <w:proofErr w:type="spellStart"/>
      <w:r w:rsidRPr="008C7244">
        <w:rPr>
          <w:rFonts w:ascii="Times New Roman" w:hAnsi="Times New Roman" w:cs="Times New Roman"/>
          <w:b/>
        </w:rPr>
        <w:t>Ors</w:t>
      </w:r>
      <w:proofErr w:type="spellEnd"/>
      <w:r w:rsidRPr="004C5DCD">
        <w:rPr>
          <w:rFonts w:ascii="Times New Roman" w:hAnsi="Times New Roman" w:cs="Times New Roman"/>
        </w:rPr>
        <w:t xml:space="preserve"> HH 109/13 at page 1. They apply in the present</w:t>
      </w:r>
      <w:r>
        <w:rPr>
          <w:rFonts w:ascii="Times New Roman" w:hAnsi="Times New Roman" w:cs="Times New Roman"/>
        </w:rPr>
        <w:t xml:space="preserve"> case with equal force. The appeal ought to be dismissed for lack of merit. It is fundamentally hopeless and has simply been filed in order to massage the Appellant’s ego.</w:t>
      </w:r>
      <w:r w:rsidR="00A40723">
        <w:rPr>
          <w:rFonts w:ascii="Times New Roman" w:hAnsi="Times New Roman" w:cs="Times New Roman"/>
        </w:rPr>
        <w:t>”</w:t>
      </w:r>
    </w:p>
    <w:p w:rsidR="004C5DCD" w:rsidRDefault="004C5DCD" w:rsidP="00A40723">
      <w:pPr>
        <w:spacing w:after="0" w:line="240" w:lineRule="auto"/>
        <w:jc w:val="both"/>
        <w:rPr>
          <w:rFonts w:ascii="Times New Roman" w:hAnsi="Times New Roman" w:cs="Times New Roman"/>
        </w:rPr>
      </w:pPr>
    </w:p>
    <w:p w:rsidR="008C7244" w:rsidRDefault="008C7244" w:rsidP="00A40723">
      <w:pPr>
        <w:spacing w:after="0" w:line="360" w:lineRule="auto"/>
        <w:jc w:val="both"/>
        <w:rPr>
          <w:rFonts w:ascii="Times New Roman" w:hAnsi="Times New Roman" w:cs="Times New Roman"/>
          <w:sz w:val="24"/>
          <w:szCs w:val="24"/>
        </w:rPr>
      </w:pPr>
    </w:p>
    <w:p w:rsidR="008C7244" w:rsidRDefault="00A40723" w:rsidP="00A407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C7244">
        <w:rPr>
          <w:rFonts w:ascii="Times New Roman" w:hAnsi="Times New Roman" w:cs="Times New Roman"/>
          <w:sz w:val="24"/>
          <w:szCs w:val="24"/>
        </w:rPr>
        <w:t>These remarks aptly</w:t>
      </w:r>
      <w:r w:rsidR="00782E1C">
        <w:rPr>
          <w:rFonts w:ascii="Times New Roman" w:hAnsi="Times New Roman" w:cs="Times New Roman"/>
          <w:sz w:val="24"/>
          <w:szCs w:val="24"/>
        </w:rPr>
        <w:t xml:space="preserve"> apply to this</w:t>
      </w:r>
      <w:r w:rsidR="00BF6278">
        <w:rPr>
          <w:rFonts w:ascii="Times New Roman" w:hAnsi="Times New Roman" w:cs="Times New Roman"/>
          <w:sz w:val="24"/>
          <w:szCs w:val="24"/>
        </w:rPr>
        <w:t xml:space="preserve"> case.  Both the law</w:t>
      </w:r>
      <w:r w:rsidR="00782E1C">
        <w:rPr>
          <w:rFonts w:ascii="Times New Roman" w:hAnsi="Times New Roman" w:cs="Times New Roman"/>
          <w:sz w:val="24"/>
          <w:szCs w:val="24"/>
        </w:rPr>
        <w:t xml:space="preserve"> and the facts are clearly not in appellant’s favour.  The appellant embarked on litigation when the facts of the matter and the applicable law are overwhelmingly against him.</w:t>
      </w:r>
    </w:p>
    <w:p w:rsidR="00BF6278" w:rsidRDefault="00782E1C" w:rsidP="00A407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circumstances, the appeal cannot succeed.</w:t>
      </w:r>
    </w:p>
    <w:p w:rsidR="00BF6278" w:rsidRDefault="00BF6278" w:rsidP="00A40723">
      <w:pPr>
        <w:spacing w:after="0" w:line="360" w:lineRule="auto"/>
        <w:jc w:val="both"/>
        <w:rPr>
          <w:rFonts w:ascii="Times New Roman" w:hAnsi="Times New Roman" w:cs="Times New Roman"/>
          <w:sz w:val="24"/>
          <w:szCs w:val="24"/>
        </w:rPr>
      </w:pPr>
    </w:p>
    <w:p w:rsidR="00782E1C" w:rsidRDefault="00782E1C" w:rsidP="00A407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In the result, it is ordered that;</w:t>
      </w:r>
    </w:p>
    <w:p w:rsidR="008C7244" w:rsidRDefault="008C7244" w:rsidP="00A40723">
      <w:pPr>
        <w:spacing w:after="0" w:line="360" w:lineRule="auto"/>
        <w:jc w:val="both"/>
        <w:rPr>
          <w:rFonts w:ascii="Times New Roman" w:hAnsi="Times New Roman" w:cs="Times New Roman"/>
          <w:sz w:val="24"/>
          <w:szCs w:val="24"/>
        </w:rPr>
      </w:pPr>
    </w:p>
    <w:p w:rsidR="00A40723" w:rsidRDefault="00A40723" w:rsidP="00A40723">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be and is hereby dismissed</w:t>
      </w:r>
      <w:r w:rsidR="00782E1C">
        <w:rPr>
          <w:rFonts w:ascii="Times New Roman" w:hAnsi="Times New Roman" w:cs="Times New Roman"/>
          <w:sz w:val="24"/>
          <w:szCs w:val="24"/>
        </w:rPr>
        <w:t>.</w:t>
      </w:r>
    </w:p>
    <w:p w:rsidR="00A40723" w:rsidRDefault="00A40723" w:rsidP="00A40723">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bears the respondent’s costs.</w:t>
      </w:r>
    </w:p>
    <w:p w:rsidR="00A40723" w:rsidRDefault="00A40723" w:rsidP="00A40723">
      <w:pPr>
        <w:spacing w:after="0" w:line="360" w:lineRule="auto"/>
        <w:jc w:val="both"/>
        <w:rPr>
          <w:rFonts w:ascii="Times New Roman" w:hAnsi="Times New Roman" w:cs="Times New Roman"/>
          <w:sz w:val="24"/>
          <w:szCs w:val="24"/>
        </w:rPr>
      </w:pPr>
    </w:p>
    <w:p w:rsidR="00A40723" w:rsidRDefault="00A40723" w:rsidP="00A40723">
      <w:pPr>
        <w:spacing w:after="0" w:line="360" w:lineRule="auto"/>
        <w:jc w:val="both"/>
        <w:rPr>
          <w:rFonts w:ascii="Times New Roman" w:hAnsi="Times New Roman" w:cs="Times New Roman"/>
          <w:sz w:val="24"/>
          <w:szCs w:val="24"/>
        </w:rPr>
      </w:pPr>
    </w:p>
    <w:p w:rsidR="00A40723" w:rsidRDefault="00A40723" w:rsidP="00A40723">
      <w:pPr>
        <w:spacing w:after="0" w:line="360" w:lineRule="auto"/>
        <w:jc w:val="both"/>
        <w:rPr>
          <w:rFonts w:ascii="Times New Roman" w:hAnsi="Times New Roman" w:cs="Times New Roman"/>
          <w:sz w:val="24"/>
          <w:szCs w:val="24"/>
        </w:rPr>
      </w:pPr>
    </w:p>
    <w:p w:rsidR="00A40723" w:rsidRDefault="00A40723" w:rsidP="00A40723">
      <w:pPr>
        <w:spacing w:after="0" w:line="360" w:lineRule="auto"/>
        <w:jc w:val="both"/>
        <w:rPr>
          <w:rFonts w:ascii="Times New Roman" w:hAnsi="Times New Roman" w:cs="Times New Roman"/>
          <w:sz w:val="24"/>
          <w:szCs w:val="24"/>
        </w:rPr>
      </w:pPr>
      <w:r w:rsidRPr="00A40723">
        <w:rPr>
          <w:rFonts w:ascii="Times New Roman" w:hAnsi="Times New Roman" w:cs="Times New Roman"/>
          <w:i/>
          <w:sz w:val="24"/>
          <w:szCs w:val="24"/>
        </w:rPr>
        <w:t xml:space="preserve">Gill, </w:t>
      </w:r>
      <w:proofErr w:type="spellStart"/>
      <w:r w:rsidRPr="00A40723">
        <w:rPr>
          <w:rFonts w:ascii="Times New Roman" w:hAnsi="Times New Roman" w:cs="Times New Roman"/>
          <w:i/>
          <w:sz w:val="24"/>
          <w:szCs w:val="24"/>
        </w:rPr>
        <w:t>Godlonton</w:t>
      </w:r>
      <w:proofErr w:type="spellEnd"/>
      <w:r w:rsidRPr="00A40723">
        <w:rPr>
          <w:rFonts w:ascii="Times New Roman" w:hAnsi="Times New Roman" w:cs="Times New Roman"/>
          <w:i/>
          <w:sz w:val="24"/>
          <w:szCs w:val="24"/>
        </w:rPr>
        <w:t xml:space="preserve"> &amp; </w:t>
      </w:r>
      <w:proofErr w:type="spellStart"/>
      <w:r w:rsidRPr="00A40723">
        <w:rPr>
          <w:rFonts w:ascii="Times New Roman" w:hAnsi="Times New Roman" w:cs="Times New Roman"/>
          <w:i/>
          <w:sz w:val="24"/>
          <w:szCs w:val="24"/>
        </w:rPr>
        <w:t>Gerrans</w:t>
      </w:r>
      <w:proofErr w:type="spellEnd"/>
      <w:r>
        <w:rPr>
          <w:rFonts w:ascii="Times New Roman" w:hAnsi="Times New Roman" w:cs="Times New Roman"/>
          <w:sz w:val="24"/>
          <w:szCs w:val="24"/>
        </w:rPr>
        <w:t>, Respondent’s Legal Practitioners</w:t>
      </w:r>
    </w:p>
    <w:p w:rsidR="00A40723" w:rsidRDefault="00A40723" w:rsidP="00A40723">
      <w:pPr>
        <w:spacing w:after="0" w:line="360" w:lineRule="auto"/>
        <w:jc w:val="both"/>
        <w:rPr>
          <w:rFonts w:ascii="Times New Roman" w:hAnsi="Times New Roman" w:cs="Times New Roman"/>
          <w:sz w:val="24"/>
          <w:szCs w:val="24"/>
        </w:rPr>
      </w:pPr>
    </w:p>
    <w:p w:rsidR="00A40723" w:rsidRPr="00A40723" w:rsidRDefault="00A40723" w:rsidP="00A40723">
      <w:pPr>
        <w:spacing w:after="0" w:line="360" w:lineRule="auto"/>
        <w:jc w:val="both"/>
        <w:rPr>
          <w:rFonts w:ascii="Times New Roman" w:hAnsi="Times New Roman" w:cs="Times New Roman"/>
          <w:sz w:val="24"/>
          <w:szCs w:val="24"/>
        </w:rPr>
      </w:pPr>
      <w:proofErr w:type="spellStart"/>
      <w:r w:rsidRPr="00A40723">
        <w:rPr>
          <w:rFonts w:ascii="Times New Roman" w:hAnsi="Times New Roman" w:cs="Times New Roman"/>
          <w:i/>
          <w:sz w:val="24"/>
          <w:szCs w:val="24"/>
        </w:rPr>
        <w:t>Kanoti</w:t>
      </w:r>
      <w:proofErr w:type="spellEnd"/>
      <w:r w:rsidRPr="00A40723">
        <w:rPr>
          <w:rFonts w:ascii="Times New Roman" w:hAnsi="Times New Roman" w:cs="Times New Roman"/>
          <w:i/>
          <w:sz w:val="24"/>
          <w:szCs w:val="24"/>
        </w:rPr>
        <w:t xml:space="preserve"> &amp; </w:t>
      </w:r>
      <w:r w:rsidR="00BF6278" w:rsidRPr="00A40723">
        <w:rPr>
          <w:rFonts w:ascii="Times New Roman" w:hAnsi="Times New Roman" w:cs="Times New Roman"/>
          <w:i/>
          <w:sz w:val="24"/>
          <w:szCs w:val="24"/>
        </w:rPr>
        <w:t>Partners</w:t>
      </w:r>
      <w:r w:rsidR="00BF6278">
        <w:rPr>
          <w:rFonts w:ascii="Times New Roman" w:hAnsi="Times New Roman" w:cs="Times New Roman"/>
          <w:sz w:val="24"/>
          <w:szCs w:val="24"/>
        </w:rPr>
        <w:t>, Appellant’s</w:t>
      </w:r>
      <w:r>
        <w:rPr>
          <w:rFonts w:ascii="Times New Roman" w:hAnsi="Times New Roman" w:cs="Times New Roman"/>
          <w:sz w:val="24"/>
          <w:szCs w:val="24"/>
        </w:rPr>
        <w:t xml:space="preserve"> Legal Practitioners</w:t>
      </w:r>
    </w:p>
    <w:p w:rsidR="003A50C0" w:rsidRPr="00BE65CD" w:rsidRDefault="003A50C0" w:rsidP="00BE65CD">
      <w:pPr>
        <w:spacing w:after="0" w:line="360" w:lineRule="auto"/>
        <w:jc w:val="both"/>
        <w:rPr>
          <w:rFonts w:ascii="Times New Roman" w:hAnsi="Times New Roman" w:cs="Times New Roman"/>
          <w:sz w:val="24"/>
          <w:szCs w:val="24"/>
        </w:rPr>
      </w:pPr>
    </w:p>
    <w:p w:rsidR="00613F71" w:rsidRPr="00613F71" w:rsidRDefault="00613F71" w:rsidP="00613F71">
      <w:pPr>
        <w:spacing w:after="0" w:line="360" w:lineRule="auto"/>
        <w:jc w:val="both"/>
        <w:rPr>
          <w:rFonts w:ascii="Times New Roman" w:hAnsi="Times New Roman" w:cs="Times New Roman"/>
          <w:sz w:val="24"/>
          <w:szCs w:val="24"/>
        </w:rPr>
      </w:pPr>
    </w:p>
    <w:p w:rsidR="00976E25" w:rsidRPr="00613F71" w:rsidRDefault="00976E25" w:rsidP="00613F71">
      <w:pPr>
        <w:spacing w:after="0" w:line="360" w:lineRule="auto"/>
        <w:jc w:val="both"/>
        <w:rPr>
          <w:rFonts w:ascii="Times New Roman" w:hAnsi="Times New Roman" w:cs="Times New Roman"/>
          <w:sz w:val="24"/>
          <w:szCs w:val="24"/>
        </w:rPr>
      </w:pPr>
      <w:r w:rsidRPr="00613F71">
        <w:rPr>
          <w:rFonts w:ascii="Times New Roman" w:hAnsi="Times New Roman" w:cs="Times New Roman"/>
          <w:sz w:val="24"/>
          <w:szCs w:val="24"/>
        </w:rPr>
        <w:tab/>
      </w:r>
    </w:p>
    <w:p w:rsidR="00643A4D" w:rsidRDefault="00643A4D" w:rsidP="00262AD5">
      <w:pPr>
        <w:spacing w:after="0" w:line="360" w:lineRule="auto"/>
        <w:jc w:val="both"/>
        <w:rPr>
          <w:rFonts w:ascii="Times New Roman" w:hAnsi="Times New Roman" w:cs="Times New Roman"/>
          <w:sz w:val="24"/>
          <w:szCs w:val="24"/>
        </w:rPr>
      </w:pPr>
    </w:p>
    <w:p w:rsidR="00643A4D" w:rsidRDefault="00643A4D" w:rsidP="00262AD5">
      <w:pPr>
        <w:spacing w:after="0" w:line="360" w:lineRule="auto"/>
        <w:jc w:val="both"/>
        <w:rPr>
          <w:rFonts w:ascii="Times New Roman" w:hAnsi="Times New Roman" w:cs="Times New Roman"/>
          <w:sz w:val="24"/>
          <w:szCs w:val="24"/>
        </w:rPr>
      </w:pPr>
    </w:p>
    <w:p w:rsidR="00643A4D" w:rsidRDefault="00643A4D" w:rsidP="002C2A05">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643A4D" w:rsidRDefault="00643A4D" w:rsidP="00F52D6A">
      <w:pPr>
        <w:spacing w:after="0" w:line="360" w:lineRule="auto"/>
        <w:jc w:val="both"/>
        <w:rPr>
          <w:rFonts w:ascii="Times New Roman" w:hAnsi="Times New Roman" w:cs="Times New Roman"/>
          <w:sz w:val="24"/>
          <w:szCs w:val="24"/>
        </w:rPr>
      </w:pPr>
    </w:p>
    <w:p w:rsidR="00DF350F" w:rsidRPr="00FF6B46" w:rsidRDefault="00D42FFD" w:rsidP="00DD42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C14C0">
        <w:rPr>
          <w:rFonts w:ascii="Times New Roman" w:hAnsi="Times New Roman" w:cs="Times New Roman"/>
          <w:sz w:val="24"/>
          <w:szCs w:val="24"/>
        </w:rPr>
        <w:t xml:space="preserve"> </w:t>
      </w:r>
      <w:r w:rsidR="00187130">
        <w:rPr>
          <w:rFonts w:ascii="Times New Roman" w:hAnsi="Times New Roman" w:cs="Times New Roman"/>
          <w:sz w:val="24"/>
          <w:szCs w:val="24"/>
        </w:rPr>
        <w:t xml:space="preserve"> </w:t>
      </w:r>
      <w:r w:rsidR="0022513A">
        <w:rPr>
          <w:rFonts w:ascii="Times New Roman" w:hAnsi="Times New Roman" w:cs="Times New Roman"/>
          <w:sz w:val="24"/>
          <w:szCs w:val="24"/>
        </w:rPr>
        <w:t xml:space="preserve"> </w:t>
      </w:r>
      <w:r w:rsidR="00763B0F">
        <w:rPr>
          <w:rFonts w:ascii="Times New Roman" w:hAnsi="Times New Roman" w:cs="Times New Roman"/>
          <w:sz w:val="24"/>
          <w:szCs w:val="24"/>
        </w:rPr>
        <w:t xml:space="preserve"> </w:t>
      </w:r>
      <w:r w:rsidR="00DB5BE4">
        <w:rPr>
          <w:rFonts w:ascii="Times New Roman" w:hAnsi="Times New Roman" w:cs="Times New Roman"/>
          <w:sz w:val="24"/>
          <w:szCs w:val="24"/>
        </w:rPr>
        <w:t xml:space="preserve"> </w:t>
      </w:r>
      <w:r w:rsidR="00824956">
        <w:rPr>
          <w:rFonts w:ascii="Times New Roman" w:hAnsi="Times New Roman" w:cs="Times New Roman"/>
          <w:sz w:val="24"/>
          <w:szCs w:val="24"/>
        </w:rPr>
        <w:t xml:space="preserve"> </w:t>
      </w:r>
      <w:r w:rsidR="001E269E">
        <w:rPr>
          <w:rFonts w:ascii="Times New Roman" w:hAnsi="Times New Roman" w:cs="Times New Roman"/>
          <w:sz w:val="24"/>
          <w:szCs w:val="24"/>
        </w:rPr>
        <w:t xml:space="preserve"> </w:t>
      </w:r>
      <w:r w:rsidR="0031174E">
        <w:rPr>
          <w:rFonts w:ascii="Times New Roman" w:hAnsi="Times New Roman" w:cs="Times New Roman"/>
          <w:sz w:val="24"/>
          <w:szCs w:val="24"/>
        </w:rPr>
        <w:t xml:space="preserve"> </w:t>
      </w:r>
      <w:r w:rsidR="00D3111A">
        <w:rPr>
          <w:rFonts w:ascii="Times New Roman" w:hAnsi="Times New Roman" w:cs="Times New Roman"/>
          <w:sz w:val="24"/>
          <w:szCs w:val="24"/>
        </w:rPr>
        <w:t xml:space="preserve"> </w:t>
      </w:r>
    </w:p>
    <w:p w:rsidR="00D713B7" w:rsidRDefault="00F350C8" w:rsidP="004F1226">
      <w:pPr>
        <w:spacing w:after="0" w:line="240" w:lineRule="auto"/>
        <w:jc w:val="both"/>
        <w:rPr>
          <w:rFonts w:ascii="Times New Roman" w:hAnsi="Times New Roman" w:cs="Times New Roman"/>
        </w:rPr>
      </w:pPr>
      <w:r>
        <w:rPr>
          <w:rFonts w:ascii="Times New Roman" w:hAnsi="Times New Roman" w:cs="Times New Roman"/>
          <w:szCs w:val="24"/>
        </w:rPr>
        <w:t xml:space="preserve"> </w:t>
      </w:r>
      <w:r w:rsidR="004B0585">
        <w:rPr>
          <w:rFonts w:ascii="Times New Roman" w:hAnsi="Times New Roman" w:cs="Times New Roman"/>
          <w:sz w:val="24"/>
          <w:szCs w:val="24"/>
        </w:rPr>
        <w:t xml:space="preserve"> </w:t>
      </w: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F9119E" w:rsidRPr="00130EFA" w:rsidRDefault="00043F76" w:rsidP="0059091E">
      <w:pPr>
        <w:spacing w:after="0" w:line="360" w:lineRule="auto"/>
        <w:jc w:val="both"/>
        <w:rPr>
          <w:rFonts w:ascii="Times New Roman" w:hAnsi="Times New Roman" w:cs="Times New Roman"/>
          <w:sz w:val="24"/>
        </w:rPr>
      </w:pPr>
      <w:r>
        <w:rPr>
          <w:rFonts w:ascii="Times New Roman" w:hAnsi="Times New Roman" w:cs="Times New Roman"/>
        </w:rPr>
        <w:tab/>
      </w:r>
      <w:r w:rsidR="00C85557">
        <w:rPr>
          <w:rFonts w:ascii="Times New Roman" w:hAnsi="Times New Roman" w:cs="Times New Roman"/>
        </w:rPr>
        <w:t xml:space="preserve"> </w:t>
      </w:r>
      <w:r w:rsidR="0096556A">
        <w:rPr>
          <w:rFonts w:ascii="Times New Roman" w:hAnsi="Times New Roman" w:cs="Times New Roman"/>
        </w:rPr>
        <w:t xml:space="preserve"> </w:t>
      </w:r>
      <w:r w:rsidR="00F9119E">
        <w:rPr>
          <w:rFonts w:ascii="Times New Roman" w:hAnsi="Times New Roman" w:cs="Times New Roman"/>
        </w:rPr>
        <w:t xml:space="preserve"> </w:t>
      </w:r>
    </w:p>
    <w:sectPr w:rsidR="00F9119E" w:rsidRPr="00130EFA"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AD1" w:rsidRDefault="00900AD1" w:rsidP="00B30B64">
      <w:pPr>
        <w:spacing w:after="0" w:line="240" w:lineRule="auto"/>
      </w:pPr>
      <w:r>
        <w:separator/>
      </w:r>
    </w:p>
  </w:endnote>
  <w:endnote w:type="continuationSeparator" w:id="0">
    <w:p w:rsidR="00900AD1" w:rsidRDefault="00900AD1"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AD1" w:rsidRDefault="00900AD1" w:rsidP="00B30B64">
      <w:pPr>
        <w:spacing w:after="0" w:line="240" w:lineRule="auto"/>
      </w:pPr>
      <w:r>
        <w:separator/>
      </w:r>
    </w:p>
  </w:footnote>
  <w:footnote w:type="continuationSeparator" w:id="0">
    <w:p w:rsidR="00900AD1" w:rsidRDefault="00900AD1"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5F638A">
          <w:rPr>
            <w:noProof/>
          </w:rPr>
          <w:t>5</w:t>
        </w:r>
        <w:r>
          <w:rPr>
            <w:noProof/>
          </w:rPr>
          <w:fldChar w:fldCharType="end"/>
        </w:r>
      </w:p>
      <w:p w:rsidR="00F72617" w:rsidRDefault="005F638A">
        <w:pPr>
          <w:pStyle w:val="Header"/>
          <w:jc w:val="right"/>
          <w:rPr>
            <w:noProof/>
          </w:rPr>
        </w:pPr>
        <w:r>
          <w:rPr>
            <w:noProof/>
          </w:rPr>
          <w:t>JUDGMENT NO.</w:t>
        </w:r>
        <w:r w:rsidR="00F72617">
          <w:rPr>
            <w:noProof/>
          </w:rPr>
          <w:t>LC/</w:t>
        </w:r>
        <w:r w:rsidR="00D713B7">
          <w:rPr>
            <w:noProof/>
          </w:rPr>
          <w:t>H</w:t>
        </w:r>
        <w:r w:rsidR="00C665F3">
          <w:rPr>
            <w:noProof/>
          </w:rPr>
          <w:t>/</w:t>
        </w:r>
        <w:r>
          <w:rPr>
            <w:noProof/>
          </w:rPr>
          <w:t>211/</w:t>
        </w:r>
        <w:r w:rsidR="00A40723">
          <w:rPr>
            <w:noProof/>
          </w:rPr>
          <w:t>2021</w:t>
        </w:r>
        <w:r w:rsidR="00F72617">
          <w:rPr>
            <w:noProof/>
          </w:rPr>
          <w:t xml:space="preserve"> </w:t>
        </w:r>
      </w:p>
      <w:p w:rsidR="00B30B64" w:rsidRDefault="005F638A">
        <w:pPr>
          <w:pStyle w:val="Header"/>
          <w:jc w:val="right"/>
        </w:pPr>
        <w:r>
          <w:rPr>
            <w:noProof/>
          </w:rPr>
          <w:t xml:space="preserve">CASE NO. </w:t>
        </w:r>
        <w:r w:rsidR="00F72617">
          <w:rPr>
            <w:noProof/>
          </w:rPr>
          <w:t>LC/</w:t>
        </w:r>
        <w:r w:rsidR="00A40723">
          <w:rPr>
            <w:noProof/>
          </w:rPr>
          <w:t>H/115/21</w:t>
        </w:r>
      </w:p>
    </w:sdtContent>
  </w:sdt>
  <w:p w:rsidR="00B30B64" w:rsidRDefault="00B30B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E53C6"/>
    <w:multiLevelType w:val="hybridMultilevel"/>
    <w:tmpl w:val="CDBC3A6E"/>
    <w:lvl w:ilvl="0" w:tplc="121C22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F40D2"/>
    <w:multiLevelType w:val="hybridMultilevel"/>
    <w:tmpl w:val="88441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4A64C9"/>
    <w:multiLevelType w:val="hybridMultilevel"/>
    <w:tmpl w:val="84D2D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95115"/>
    <w:multiLevelType w:val="hybridMultilevel"/>
    <w:tmpl w:val="9DCE5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472E91"/>
    <w:multiLevelType w:val="hybridMultilevel"/>
    <w:tmpl w:val="5064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5"/>
  </w:num>
  <w:num w:numId="4">
    <w:abstractNumId w:val="0"/>
  </w:num>
  <w:num w:numId="5">
    <w:abstractNumId w:val="15"/>
  </w:num>
  <w:num w:numId="6">
    <w:abstractNumId w:val="6"/>
  </w:num>
  <w:num w:numId="7">
    <w:abstractNumId w:val="4"/>
  </w:num>
  <w:num w:numId="8">
    <w:abstractNumId w:val="14"/>
  </w:num>
  <w:num w:numId="9">
    <w:abstractNumId w:val="13"/>
  </w:num>
  <w:num w:numId="10">
    <w:abstractNumId w:val="2"/>
  </w:num>
  <w:num w:numId="11">
    <w:abstractNumId w:val="10"/>
  </w:num>
  <w:num w:numId="12">
    <w:abstractNumId w:val="11"/>
  </w:num>
  <w:num w:numId="13">
    <w:abstractNumId w:val="3"/>
  </w:num>
  <w:num w:numId="14">
    <w:abstractNumId w:val="12"/>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676F"/>
    <w:rsid w:val="00033B2D"/>
    <w:rsid w:val="00043F76"/>
    <w:rsid w:val="0004645C"/>
    <w:rsid w:val="000500F4"/>
    <w:rsid w:val="00052487"/>
    <w:rsid w:val="0005321F"/>
    <w:rsid w:val="00053B96"/>
    <w:rsid w:val="00053EE2"/>
    <w:rsid w:val="00057A74"/>
    <w:rsid w:val="00060780"/>
    <w:rsid w:val="00065650"/>
    <w:rsid w:val="00072F5C"/>
    <w:rsid w:val="0007764D"/>
    <w:rsid w:val="0008264F"/>
    <w:rsid w:val="000875A4"/>
    <w:rsid w:val="000A0AA3"/>
    <w:rsid w:val="000A1165"/>
    <w:rsid w:val="000A1E39"/>
    <w:rsid w:val="000A37C7"/>
    <w:rsid w:val="000A4BB6"/>
    <w:rsid w:val="000A614F"/>
    <w:rsid w:val="000C4BA2"/>
    <w:rsid w:val="000C5766"/>
    <w:rsid w:val="000C67B2"/>
    <w:rsid w:val="000C747C"/>
    <w:rsid w:val="000D29CD"/>
    <w:rsid w:val="000D3009"/>
    <w:rsid w:val="000E2F2A"/>
    <w:rsid w:val="000E4266"/>
    <w:rsid w:val="000E6C78"/>
    <w:rsid w:val="000F388E"/>
    <w:rsid w:val="000F5E25"/>
    <w:rsid w:val="000F611A"/>
    <w:rsid w:val="000F7C6E"/>
    <w:rsid w:val="00100912"/>
    <w:rsid w:val="00102F05"/>
    <w:rsid w:val="00103480"/>
    <w:rsid w:val="0010392D"/>
    <w:rsid w:val="00103CA5"/>
    <w:rsid w:val="001078EB"/>
    <w:rsid w:val="00117ED6"/>
    <w:rsid w:val="00122BE0"/>
    <w:rsid w:val="00125A89"/>
    <w:rsid w:val="00130EFA"/>
    <w:rsid w:val="00132EF5"/>
    <w:rsid w:val="001428B9"/>
    <w:rsid w:val="00151600"/>
    <w:rsid w:val="00155047"/>
    <w:rsid w:val="001575F2"/>
    <w:rsid w:val="00163FCD"/>
    <w:rsid w:val="00167DF1"/>
    <w:rsid w:val="00170013"/>
    <w:rsid w:val="001700E3"/>
    <w:rsid w:val="0017401D"/>
    <w:rsid w:val="00174DDB"/>
    <w:rsid w:val="001776B3"/>
    <w:rsid w:val="00183AE1"/>
    <w:rsid w:val="001846D4"/>
    <w:rsid w:val="00185602"/>
    <w:rsid w:val="0018563E"/>
    <w:rsid w:val="00187130"/>
    <w:rsid w:val="00194CE7"/>
    <w:rsid w:val="0019530D"/>
    <w:rsid w:val="00195554"/>
    <w:rsid w:val="0019583D"/>
    <w:rsid w:val="0019616D"/>
    <w:rsid w:val="001A2813"/>
    <w:rsid w:val="001A4763"/>
    <w:rsid w:val="001A6C8C"/>
    <w:rsid w:val="001B7FC0"/>
    <w:rsid w:val="001C0AFA"/>
    <w:rsid w:val="001C1B0F"/>
    <w:rsid w:val="001D248F"/>
    <w:rsid w:val="001D30A7"/>
    <w:rsid w:val="001D68C6"/>
    <w:rsid w:val="001E269E"/>
    <w:rsid w:val="001E405F"/>
    <w:rsid w:val="001F772B"/>
    <w:rsid w:val="001F7C0D"/>
    <w:rsid w:val="00200626"/>
    <w:rsid w:val="002064D7"/>
    <w:rsid w:val="0021053B"/>
    <w:rsid w:val="00216D89"/>
    <w:rsid w:val="00221900"/>
    <w:rsid w:val="0022513A"/>
    <w:rsid w:val="00227716"/>
    <w:rsid w:val="0023406F"/>
    <w:rsid w:val="00234FA7"/>
    <w:rsid w:val="00242C35"/>
    <w:rsid w:val="00244D92"/>
    <w:rsid w:val="0024726F"/>
    <w:rsid w:val="002501E0"/>
    <w:rsid w:val="002513BC"/>
    <w:rsid w:val="00255040"/>
    <w:rsid w:val="002551F6"/>
    <w:rsid w:val="0026070D"/>
    <w:rsid w:val="00260A86"/>
    <w:rsid w:val="00261DCC"/>
    <w:rsid w:val="00262A69"/>
    <w:rsid w:val="00262AD5"/>
    <w:rsid w:val="00270B2C"/>
    <w:rsid w:val="00274253"/>
    <w:rsid w:val="00276041"/>
    <w:rsid w:val="002844A5"/>
    <w:rsid w:val="002844F3"/>
    <w:rsid w:val="00284E7F"/>
    <w:rsid w:val="00292520"/>
    <w:rsid w:val="00293624"/>
    <w:rsid w:val="00293EBC"/>
    <w:rsid w:val="00297C47"/>
    <w:rsid w:val="002A0753"/>
    <w:rsid w:val="002A23EE"/>
    <w:rsid w:val="002B23E8"/>
    <w:rsid w:val="002B3415"/>
    <w:rsid w:val="002B751B"/>
    <w:rsid w:val="002C2A05"/>
    <w:rsid w:val="002C3273"/>
    <w:rsid w:val="002C718B"/>
    <w:rsid w:val="002D2E31"/>
    <w:rsid w:val="002E235F"/>
    <w:rsid w:val="002E3B2D"/>
    <w:rsid w:val="002F339B"/>
    <w:rsid w:val="002F5002"/>
    <w:rsid w:val="003103B7"/>
    <w:rsid w:val="0031174E"/>
    <w:rsid w:val="00311801"/>
    <w:rsid w:val="003137BD"/>
    <w:rsid w:val="00314B84"/>
    <w:rsid w:val="00314D9B"/>
    <w:rsid w:val="00335402"/>
    <w:rsid w:val="00337342"/>
    <w:rsid w:val="0034357C"/>
    <w:rsid w:val="00351728"/>
    <w:rsid w:val="00355585"/>
    <w:rsid w:val="0035669C"/>
    <w:rsid w:val="003567D7"/>
    <w:rsid w:val="003602AF"/>
    <w:rsid w:val="00361812"/>
    <w:rsid w:val="003644A7"/>
    <w:rsid w:val="00364D8B"/>
    <w:rsid w:val="003750F7"/>
    <w:rsid w:val="0038092D"/>
    <w:rsid w:val="0038456C"/>
    <w:rsid w:val="003916A2"/>
    <w:rsid w:val="00391E6F"/>
    <w:rsid w:val="00393F97"/>
    <w:rsid w:val="003A50C0"/>
    <w:rsid w:val="003B059A"/>
    <w:rsid w:val="003B0825"/>
    <w:rsid w:val="003B38A0"/>
    <w:rsid w:val="003B6ABC"/>
    <w:rsid w:val="003B7B1C"/>
    <w:rsid w:val="003C37C6"/>
    <w:rsid w:val="003C432A"/>
    <w:rsid w:val="003D3E6A"/>
    <w:rsid w:val="003D6C59"/>
    <w:rsid w:val="003D76D4"/>
    <w:rsid w:val="003D7EFA"/>
    <w:rsid w:val="003E49BA"/>
    <w:rsid w:val="003F1469"/>
    <w:rsid w:val="003F1D8F"/>
    <w:rsid w:val="003F59DC"/>
    <w:rsid w:val="003F7544"/>
    <w:rsid w:val="00402C91"/>
    <w:rsid w:val="00402FE0"/>
    <w:rsid w:val="00405FCA"/>
    <w:rsid w:val="0041676B"/>
    <w:rsid w:val="004247AD"/>
    <w:rsid w:val="004267B9"/>
    <w:rsid w:val="00430D57"/>
    <w:rsid w:val="00432EEF"/>
    <w:rsid w:val="00437D19"/>
    <w:rsid w:val="00441BD0"/>
    <w:rsid w:val="00445D02"/>
    <w:rsid w:val="004501DB"/>
    <w:rsid w:val="00450B7B"/>
    <w:rsid w:val="00460EB0"/>
    <w:rsid w:val="0046530C"/>
    <w:rsid w:val="00466CF3"/>
    <w:rsid w:val="004736BE"/>
    <w:rsid w:val="004849C5"/>
    <w:rsid w:val="00490E9B"/>
    <w:rsid w:val="00492869"/>
    <w:rsid w:val="004A7B89"/>
    <w:rsid w:val="004B03BE"/>
    <w:rsid w:val="004B0585"/>
    <w:rsid w:val="004B67C0"/>
    <w:rsid w:val="004B6A99"/>
    <w:rsid w:val="004B71F9"/>
    <w:rsid w:val="004B73B7"/>
    <w:rsid w:val="004C30A4"/>
    <w:rsid w:val="004C5DCD"/>
    <w:rsid w:val="004E1ED9"/>
    <w:rsid w:val="004E2763"/>
    <w:rsid w:val="004E2E34"/>
    <w:rsid w:val="004F1226"/>
    <w:rsid w:val="004F3A66"/>
    <w:rsid w:val="004F48EC"/>
    <w:rsid w:val="004F4FE1"/>
    <w:rsid w:val="004F5764"/>
    <w:rsid w:val="004F7D36"/>
    <w:rsid w:val="00500110"/>
    <w:rsid w:val="00501CB3"/>
    <w:rsid w:val="005040C6"/>
    <w:rsid w:val="0051348A"/>
    <w:rsid w:val="00515B1F"/>
    <w:rsid w:val="00532633"/>
    <w:rsid w:val="0053757D"/>
    <w:rsid w:val="00541000"/>
    <w:rsid w:val="005410D3"/>
    <w:rsid w:val="005415FD"/>
    <w:rsid w:val="0054182C"/>
    <w:rsid w:val="005520BC"/>
    <w:rsid w:val="0055641F"/>
    <w:rsid w:val="00566A44"/>
    <w:rsid w:val="00574167"/>
    <w:rsid w:val="00575671"/>
    <w:rsid w:val="00575B21"/>
    <w:rsid w:val="00576A50"/>
    <w:rsid w:val="005804FC"/>
    <w:rsid w:val="00585F2B"/>
    <w:rsid w:val="00587B53"/>
    <w:rsid w:val="0059091E"/>
    <w:rsid w:val="005916B7"/>
    <w:rsid w:val="005963C2"/>
    <w:rsid w:val="005970E1"/>
    <w:rsid w:val="005978C5"/>
    <w:rsid w:val="005A14A5"/>
    <w:rsid w:val="005A1D38"/>
    <w:rsid w:val="005A47C3"/>
    <w:rsid w:val="005A6C1C"/>
    <w:rsid w:val="005B099F"/>
    <w:rsid w:val="005B448A"/>
    <w:rsid w:val="005B7B37"/>
    <w:rsid w:val="005B7F6D"/>
    <w:rsid w:val="005C0B47"/>
    <w:rsid w:val="005C2CEF"/>
    <w:rsid w:val="005C6817"/>
    <w:rsid w:val="005C7D04"/>
    <w:rsid w:val="005D0A2C"/>
    <w:rsid w:val="005D159F"/>
    <w:rsid w:val="005D7952"/>
    <w:rsid w:val="005E1246"/>
    <w:rsid w:val="005E29BD"/>
    <w:rsid w:val="005E4E75"/>
    <w:rsid w:val="005F638A"/>
    <w:rsid w:val="005F6A54"/>
    <w:rsid w:val="00600370"/>
    <w:rsid w:val="00601044"/>
    <w:rsid w:val="00606733"/>
    <w:rsid w:val="00607A63"/>
    <w:rsid w:val="006101ED"/>
    <w:rsid w:val="00613F71"/>
    <w:rsid w:val="0062069B"/>
    <w:rsid w:val="00621D5A"/>
    <w:rsid w:val="0062407B"/>
    <w:rsid w:val="00624D7F"/>
    <w:rsid w:val="00634FB6"/>
    <w:rsid w:val="0064005D"/>
    <w:rsid w:val="00640E53"/>
    <w:rsid w:val="0064132D"/>
    <w:rsid w:val="00643A4D"/>
    <w:rsid w:val="00655BB2"/>
    <w:rsid w:val="006566B4"/>
    <w:rsid w:val="00661F21"/>
    <w:rsid w:val="006642D7"/>
    <w:rsid w:val="00667BAB"/>
    <w:rsid w:val="00670F23"/>
    <w:rsid w:val="006772B6"/>
    <w:rsid w:val="006824B5"/>
    <w:rsid w:val="00690197"/>
    <w:rsid w:val="00691D20"/>
    <w:rsid w:val="00695147"/>
    <w:rsid w:val="00695DA8"/>
    <w:rsid w:val="00696BF1"/>
    <w:rsid w:val="0069729E"/>
    <w:rsid w:val="006A3056"/>
    <w:rsid w:val="006A4F40"/>
    <w:rsid w:val="006A5823"/>
    <w:rsid w:val="006A6682"/>
    <w:rsid w:val="006A6CD8"/>
    <w:rsid w:val="006B03CB"/>
    <w:rsid w:val="006B1612"/>
    <w:rsid w:val="006B169A"/>
    <w:rsid w:val="006B4B12"/>
    <w:rsid w:val="006B72B3"/>
    <w:rsid w:val="006B7E45"/>
    <w:rsid w:val="006C0F96"/>
    <w:rsid w:val="006C14C0"/>
    <w:rsid w:val="006C1A73"/>
    <w:rsid w:val="006C3754"/>
    <w:rsid w:val="006C3871"/>
    <w:rsid w:val="006C53B8"/>
    <w:rsid w:val="006D5B8A"/>
    <w:rsid w:val="006E0D6C"/>
    <w:rsid w:val="006E1672"/>
    <w:rsid w:val="006E3674"/>
    <w:rsid w:val="006E7F13"/>
    <w:rsid w:val="006F110E"/>
    <w:rsid w:val="006F418B"/>
    <w:rsid w:val="006F4913"/>
    <w:rsid w:val="006F5046"/>
    <w:rsid w:val="007040D7"/>
    <w:rsid w:val="00705C31"/>
    <w:rsid w:val="00707571"/>
    <w:rsid w:val="00707AFE"/>
    <w:rsid w:val="00712A13"/>
    <w:rsid w:val="00712A58"/>
    <w:rsid w:val="00714982"/>
    <w:rsid w:val="00714DEF"/>
    <w:rsid w:val="007165FE"/>
    <w:rsid w:val="00717459"/>
    <w:rsid w:val="007210A7"/>
    <w:rsid w:val="00721132"/>
    <w:rsid w:val="00735C64"/>
    <w:rsid w:val="00743432"/>
    <w:rsid w:val="0074399E"/>
    <w:rsid w:val="00753A30"/>
    <w:rsid w:val="00754A77"/>
    <w:rsid w:val="0075641B"/>
    <w:rsid w:val="00756682"/>
    <w:rsid w:val="00761F63"/>
    <w:rsid w:val="00762676"/>
    <w:rsid w:val="00763B0F"/>
    <w:rsid w:val="007661CD"/>
    <w:rsid w:val="007728C1"/>
    <w:rsid w:val="0077551D"/>
    <w:rsid w:val="00776233"/>
    <w:rsid w:val="007816D2"/>
    <w:rsid w:val="00782E1C"/>
    <w:rsid w:val="00783D17"/>
    <w:rsid w:val="00787A2D"/>
    <w:rsid w:val="0079373C"/>
    <w:rsid w:val="00794BC1"/>
    <w:rsid w:val="00795346"/>
    <w:rsid w:val="00795CC7"/>
    <w:rsid w:val="007A09F8"/>
    <w:rsid w:val="007A2CB4"/>
    <w:rsid w:val="007A73AD"/>
    <w:rsid w:val="007A7F37"/>
    <w:rsid w:val="007B1B58"/>
    <w:rsid w:val="007B4088"/>
    <w:rsid w:val="007B4CFA"/>
    <w:rsid w:val="007B5C06"/>
    <w:rsid w:val="007C2C80"/>
    <w:rsid w:val="007C5B8A"/>
    <w:rsid w:val="007C5FF1"/>
    <w:rsid w:val="007C60A2"/>
    <w:rsid w:val="007C7C11"/>
    <w:rsid w:val="007D09DD"/>
    <w:rsid w:val="007D48BE"/>
    <w:rsid w:val="007D48C8"/>
    <w:rsid w:val="007E1239"/>
    <w:rsid w:val="007E5619"/>
    <w:rsid w:val="007F0495"/>
    <w:rsid w:val="007F18F8"/>
    <w:rsid w:val="007F3039"/>
    <w:rsid w:val="007F68B0"/>
    <w:rsid w:val="00812519"/>
    <w:rsid w:val="00822B0B"/>
    <w:rsid w:val="008240A2"/>
    <w:rsid w:val="00824956"/>
    <w:rsid w:val="008257ED"/>
    <w:rsid w:val="00826C4F"/>
    <w:rsid w:val="008307E6"/>
    <w:rsid w:val="00835C2B"/>
    <w:rsid w:val="008401E4"/>
    <w:rsid w:val="00843F92"/>
    <w:rsid w:val="0085545E"/>
    <w:rsid w:val="0085634D"/>
    <w:rsid w:val="00861094"/>
    <w:rsid w:val="00862280"/>
    <w:rsid w:val="00866AE1"/>
    <w:rsid w:val="00872E7A"/>
    <w:rsid w:val="00874C99"/>
    <w:rsid w:val="00875EA4"/>
    <w:rsid w:val="0088701B"/>
    <w:rsid w:val="00893159"/>
    <w:rsid w:val="00893693"/>
    <w:rsid w:val="0089578F"/>
    <w:rsid w:val="008967CE"/>
    <w:rsid w:val="008A1654"/>
    <w:rsid w:val="008A322C"/>
    <w:rsid w:val="008A6B28"/>
    <w:rsid w:val="008A7068"/>
    <w:rsid w:val="008A7E5F"/>
    <w:rsid w:val="008B36A9"/>
    <w:rsid w:val="008B47C7"/>
    <w:rsid w:val="008B7A20"/>
    <w:rsid w:val="008C3527"/>
    <w:rsid w:val="008C3CC5"/>
    <w:rsid w:val="008C7244"/>
    <w:rsid w:val="008C7FDA"/>
    <w:rsid w:val="008D5856"/>
    <w:rsid w:val="008D604B"/>
    <w:rsid w:val="008D67FC"/>
    <w:rsid w:val="008D7BB5"/>
    <w:rsid w:val="008E3B71"/>
    <w:rsid w:val="008F4C34"/>
    <w:rsid w:val="008F7E7E"/>
    <w:rsid w:val="00900AD1"/>
    <w:rsid w:val="009029AD"/>
    <w:rsid w:val="00902D60"/>
    <w:rsid w:val="0091120B"/>
    <w:rsid w:val="00911C53"/>
    <w:rsid w:val="00913E92"/>
    <w:rsid w:val="009148C6"/>
    <w:rsid w:val="00914D48"/>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5AE9"/>
    <w:rsid w:val="00962D0C"/>
    <w:rsid w:val="00962FF1"/>
    <w:rsid w:val="0096556A"/>
    <w:rsid w:val="00967366"/>
    <w:rsid w:val="009673E8"/>
    <w:rsid w:val="00967761"/>
    <w:rsid w:val="009760B2"/>
    <w:rsid w:val="009766EF"/>
    <w:rsid w:val="00976E25"/>
    <w:rsid w:val="00977298"/>
    <w:rsid w:val="0098750B"/>
    <w:rsid w:val="00987E6A"/>
    <w:rsid w:val="00990EF2"/>
    <w:rsid w:val="009A313D"/>
    <w:rsid w:val="009A36F7"/>
    <w:rsid w:val="009A7DC4"/>
    <w:rsid w:val="009C6A7B"/>
    <w:rsid w:val="009D4956"/>
    <w:rsid w:val="009E058D"/>
    <w:rsid w:val="009E3797"/>
    <w:rsid w:val="009F2B71"/>
    <w:rsid w:val="009F2B80"/>
    <w:rsid w:val="009F6012"/>
    <w:rsid w:val="009F66D9"/>
    <w:rsid w:val="00A045FC"/>
    <w:rsid w:val="00A0537E"/>
    <w:rsid w:val="00A110F2"/>
    <w:rsid w:val="00A13783"/>
    <w:rsid w:val="00A161E3"/>
    <w:rsid w:val="00A17347"/>
    <w:rsid w:val="00A22D64"/>
    <w:rsid w:val="00A24239"/>
    <w:rsid w:val="00A27346"/>
    <w:rsid w:val="00A35C62"/>
    <w:rsid w:val="00A36EFB"/>
    <w:rsid w:val="00A371F9"/>
    <w:rsid w:val="00A40303"/>
    <w:rsid w:val="00A40723"/>
    <w:rsid w:val="00A420D3"/>
    <w:rsid w:val="00A46198"/>
    <w:rsid w:val="00A577EE"/>
    <w:rsid w:val="00A62580"/>
    <w:rsid w:val="00A6462B"/>
    <w:rsid w:val="00A64A96"/>
    <w:rsid w:val="00A716A0"/>
    <w:rsid w:val="00A756EE"/>
    <w:rsid w:val="00A75C12"/>
    <w:rsid w:val="00A75EC8"/>
    <w:rsid w:val="00A81CF1"/>
    <w:rsid w:val="00A90642"/>
    <w:rsid w:val="00A928FD"/>
    <w:rsid w:val="00A96769"/>
    <w:rsid w:val="00A9678F"/>
    <w:rsid w:val="00A96F82"/>
    <w:rsid w:val="00AA2E31"/>
    <w:rsid w:val="00AA58DC"/>
    <w:rsid w:val="00AB1E44"/>
    <w:rsid w:val="00AB464D"/>
    <w:rsid w:val="00AB56C9"/>
    <w:rsid w:val="00AB618C"/>
    <w:rsid w:val="00AC0E94"/>
    <w:rsid w:val="00AC46E7"/>
    <w:rsid w:val="00AC6C39"/>
    <w:rsid w:val="00AD02B9"/>
    <w:rsid w:val="00AD29E1"/>
    <w:rsid w:val="00AD3970"/>
    <w:rsid w:val="00AD706A"/>
    <w:rsid w:val="00AE14FF"/>
    <w:rsid w:val="00AE1FA1"/>
    <w:rsid w:val="00AE3EC3"/>
    <w:rsid w:val="00AE450F"/>
    <w:rsid w:val="00AE5D5D"/>
    <w:rsid w:val="00AE6003"/>
    <w:rsid w:val="00AF0863"/>
    <w:rsid w:val="00B01F6C"/>
    <w:rsid w:val="00B1278E"/>
    <w:rsid w:val="00B141E6"/>
    <w:rsid w:val="00B16D08"/>
    <w:rsid w:val="00B16E22"/>
    <w:rsid w:val="00B20AAD"/>
    <w:rsid w:val="00B20F0C"/>
    <w:rsid w:val="00B219A0"/>
    <w:rsid w:val="00B254C6"/>
    <w:rsid w:val="00B25F8A"/>
    <w:rsid w:val="00B26DC7"/>
    <w:rsid w:val="00B27D4A"/>
    <w:rsid w:val="00B30B64"/>
    <w:rsid w:val="00B339FC"/>
    <w:rsid w:val="00B360C5"/>
    <w:rsid w:val="00B50340"/>
    <w:rsid w:val="00B57ACA"/>
    <w:rsid w:val="00B6044C"/>
    <w:rsid w:val="00B6091F"/>
    <w:rsid w:val="00B72771"/>
    <w:rsid w:val="00B757C6"/>
    <w:rsid w:val="00B77F33"/>
    <w:rsid w:val="00B81138"/>
    <w:rsid w:val="00B86101"/>
    <w:rsid w:val="00B87DAA"/>
    <w:rsid w:val="00BA31FB"/>
    <w:rsid w:val="00BA4B62"/>
    <w:rsid w:val="00BB0C9B"/>
    <w:rsid w:val="00BB0EBC"/>
    <w:rsid w:val="00BB5CD7"/>
    <w:rsid w:val="00BB7A13"/>
    <w:rsid w:val="00BC298D"/>
    <w:rsid w:val="00BC47AB"/>
    <w:rsid w:val="00BC5664"/>
    <w:rsid w:val="00BC7ADE"/>
    <w:rsid w:val="00BD0C39"/>
    <w:rsid w:val="00BD3FF7"/>
    <w:rsid w:val="00BE1BC6"/>
    <w:rsid w:val="00BE65CD"/>
    <w:rsid w:val="00BF0A30"/>
    <w:rsid w:val="00BF0EE9"/>
    <w:rsid w:val="00BF6278"/>
    <w:rsid w:val="00BF7284"/>
    <w:rsid w:val="00C056BB"/>
    <w:rsid w:val="00C15D33"/>
    <w:rsid w:val="00C31641"/>
    <w:rsid w:val="00C33733"/>
    <w:rsid w:val="00C427ED"/>
    <w:rsid w:val="00C44AE5"/>
    <w:rsid w:val="00C45B68"/>
    <w:rsid w:val="00C515F9"/>
    <w:rsid w:val="00C53CEB"/>
    <w:rsid w:val="00C54CA6"/>
    <w:rsid w:val="00C60A9E"/>
    <w:rsid w:val="00C617C6"/>
    <w:rsid w:val="00C61AED"/>
    <w:rsid w:val="00C61EE5"/>
    <w:rsid w:val="00C665F3"/>
    <w:rsid w:val="00C6701F"/>
    <w:rsid w:val="00C7105C"/>
    <w:rsid w:val="00C71B25"/>
    <w:rsid w:val="00C74CBD"/>
    <w:rsid w:val="00C8113F"/>
    <w:rsid w:val="00C8437F"/>
    <w:rsid w:val="00C8515A"/>
    <w:rsid w:val="00C85557"/>
    <w:rsid w:val="00C87CA6"/>
    <w:rsid w:val="00C934EE"/>
    <w:rsid w:val="00C9399B"/>
    <w:rsid w:val="00C953B4"/>
    <w:rsid w:val="00CA05A2"/>
    <w:rsid w:val="00CA3E26"/>
    <w:rsid w:val="00CA4F85"/>
    <w:rsid w:val="00CA5796"/>
    <w:rsid w:val="00CB40CD"/>
    <w:rsid w:val="00CC5A4B"/>
    <w:rsid w:val="00CD1E63"/>
    <w:rsid w:val="00CD237F"/>
    <w:rsid w:val="00CD43C4"/>
    <w:rsid w:val="00CD57BC"/>
    <w:rsid w:val="00CD78F2"/>
    <w:rsid w:val="00CD7B99"/>
    <w:rsid w:val="00CE0EFE"/>
    <w:rsid w:val="00CE27B1"/>
    <w:rsid w:val="00CE2C29"/>
    <w:rsid w:val="00CE7F0B"/>
    <w:rsid w:val="00CF490D"/>
    <w:rsid w:val="00D00704"/>
    <w:rsid w:val="00D06D39"/>
    <w:rsid w:val="00D134B0"/>
    <w:rsid w:val="00D16E65"/>
    <w:rsid w:val="00D208AD"/>
    <w:rsid w:val="00D247EE"/>
    <w:rsid w:val="00D26E9B"/>
    <w:rsid w:val="00D27EA6"/>
    <w:rsid w:val="00D27FC2"/>
    <w:rsid w:val="00D3111A"/>
    <w:rsid w:val="00D33C26"/>
    <w:rsid w:val="00D3551F"/>
    <w:rsid w:val="00D40F93"/>
    <w:rsid w:val="00D42FFD"/>
    <w:rsid w:val="00D456E2"/>
    <w:rsid w:val="00D5295F"/>
    <w:rsid w:val="00D63C2F"/>
    <w:rsid w:val="00D65E04"/>
    <w:rsid w:val="00D713B7"/>
    <w:rsid w:val="00D72FDB"/>
    <w:rsid w:val="00D759C5"/>
    <w:rsid w:val="00D91804"/>
    <w:rsid w:val="00D92BF8"/>
    <w:rsid w:val="00D93701"/>
    <w:rsid w:val="00DA314E"/>
    <w:rsid w:val="00DB09F2"/>
    <w:rsid w:val="00DB0CC5"/>
    <w:rsid w:val="00DB0D67"/>
    <w:rsid w:val="00DB2F26"/>
    <w:rsid w:val="00DB325B"/>
    <w:rsid w:val="00DB3260"/>
    <w:rsid w:val="00DB340A"/>
    <w:rsid w:val="00DB4B45"/>
    <w:rsid w:val="00DB5BE4"/>
    <w:rsid w:val="00DC0239"/>
    <w:rsid w:val="00DC0DBC"/>
    <w:rsid w:val="00DC52A7"/>
    <w:rsid w:val="00DD42E7"/>
    <w:rsid w:val="00DD5441"/>
    <w:rsid w:val="00DE65B9"/>
    <w:rsid w:val="00DF26EF"/>
    <w:rsid w:val="00DF350F"/>
    <w:rsid w:val="00DF65C0"/>
    <w:rsid w:val="00DF709B"/>
    <w:rsid w:val="00DF78DE"/>
    <w:rsid w:val="00E17C80"/>
    <w:rsid w:val="00E204B5"/>
    <w:rsid w:val="00E21177"/>
    <w:rsid w:val="00E21746"/>
    <w:rsid w:val="00E2316A"/>
    <w:rsid w:val="00E23B43"/>
    <w:rsid w:val="00E31AD0"/>
    <w:rsid w:val="00E3511A"/>
    <w:rsid w:val="00E37192"/>
    <w:rsid w:val="00E53BF5"/>
    <w:rsid w:val="00E554A9"/>
    <w:rsid w:val="00E57B55"/>
    <w:rsid w:val="00E6268F"/>
    <w:rsid w:val="00E64BCB"/>
    <w:rsid w:val="00E65C15"/>
    <w:rsid w:val="00E70669"/>
    <w:rsid w:val="00E756DD"/>
    <w:rsid w:val="00E768A5"/>
    <w:rsid w:val="00E8232E"/>
    <w:rsid w:val="00E82BAF"/>
    <w:rsid w:val="00E84D32"/>
    <w:rsid w:val="00E866D5"/>
    <w:rsid w:val="00E87B97"/>
    <w:rsid w:val="00E920AF"/>
    <w:rsid w:val="00E92483"/>
    <w:rsid w:val="00E92EF2"/>
    <w:rsid w:val="00E939D3"/>
    <w:rsid w:val="00E94A52"/>
    <w:rsid w:val="00EA1BA5"/>
    <w:rsid w:val="00EA4B9C"/>
    <w:rsid w:val="00EB4218"/>
    <w:rsid w:val="00EB5AC3"/>
    <w:rsid w:val="00EC06B0"/>
    <w:rsid w:val="00ED12FB"/>
    <w:rsid w:val="00EE49A4"/>
    <w:rsid w:val="00EE4B88"/>
    <w:rsid w:val="00EE6F6C"/>
    <w:rsid w:val="00EF55C7"/>
    <w:rsid w:val="00EF5C4F"/>
    <w:rsid w:val="00F04DBB"/>
    <w:rsid w:val="00F078A8"/>
    <w:rsid w:val="00F102F4"/>
    <w:rsid w:val="00F1217D"/>
    <w:rsid w:val="00F12B83"/>
    <w:rsid w:val="00F16AF2"/>
    <w:rsid w:val="00F32439"/>
    <w:rsid w:val="00F32632"/>
    <w:rsid w:val="00F34761"/>
    <w:rsid w:val="00F34A9A"/>
    <w:rsid w:val="00F350C8"/>
    <w:rsid w:val="00F35907"/>
    <w:rsid w:val="00F4059A"/>
    <w:rsid w:val="00F460F0"/>
    <w:rsid w:val="00F52D6A"/>
    <w:rsid w:val="00F538F7"/>
    <w:rsid w:val="00F545F5"/>
    <w:rsid w:val="00F57766"/>
    <w:rsid w:val="00F62A0C"/>
    <w:rsid w:val="00F65134"/>
    <w:rsid w:val="00F66D22"/>
    <w:rsid w:val="00F67FD2"/>
    <w:rsid w:val="00F72617"/>
    <w:rsid w:val="00F76792"/>
    <w:rsid w:val="00F776AC"/>
    <w:rsid w:val="00F81B0D"/>
    <w:rsid w:val="00F84CF4"/>
    <w:rsid w:val="00F85231"/>
    <w:rsid w:val="00F9119E"/>
    <w:rsid w:val="00F94600"/>
    <w:rsid w:val="00F97953"/>
    <w:rsid w:val="00FA08E9"/>
    <w:rsid w:val="00FB1540"/>
    <w:rsid w:val="00FB1E0B"/>
    <w:rsid w:val="00FB73E7"/>
    <w:rsid w:val="00FB7490"/>
    <w:rsid w:val="00FC29A5"/>
    <w:rsid w:val="00FC4487"/>
    <w:rsid w:val="00FD57FD"/>
    <w:rsid w:val="00FD7C28"/>
    <w:rsid w:val="00FE21A5"/>
    <w:rsid w:val="00FE4A9E"/>
    <w:rsid w:val="00FE5843"/>
    <w:rsid w:val="00FE6B5A"/>
    <w:rsid w:val="00FF0576"/>
    <w:rsid w:val="00F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1588C"/>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B5F74-DEAE-49B6-A327-0D113321C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8</cp:revision>
  <cp:lastPrinted>2021-11-02T08:00:00Z</cp:lastPrinted>
  <dcterms:created xsi:type="dcterms:W3CDTF">2021-10-26T12:24:00Z</dcterms:created>
  <dcterms:modified xsi:type="dcterms:W3CDTF">2021-11-02T08:02:00Z</dcterms:modified>
</cp:coreProperties>
</file>