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03A38C" w14:textId="511A12D9" w:rsidR="00894920" w:rsidRDefault="000722BB" w:rsidP="004E7786">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DEBORAH MAWERE</w:t>
      </w:r>
    </w:p>
    <w:p w14:paraId="13298B35" w14:textId="55928848" w:rsidR="000722BB" w:rsidRDefault="00EA5B69" w:rsidP="004E7786">
      <w:pPr>
        <w:pStyle w:val="NoSpacing"/>
        <w:jc w:val="both"/>
        <w:rPr>
          <w:rFonts w:ascii="Times New Roman" w:hAnsi="Times New Roman" w:cs="Times New Roman"/>
          <w:lang w:val="en-US"/>
        </w:rPr>
      </w:pPr>
      <w:r>
        <w:rPr>
          <w:rFonts w:ascii="Times New Roman" w:hAnsi="Times New Roman" w:cs="Times New Roman"/>
          <w:lang w:val="en-US"/>
        </w:rPr>
        <w:t>versus</w:t>
      </w:r>
    </w:p>
    <w:p w14:paraId="27A72EF3" w14:textId="5629EF08" w:rsidR="000722BB" w:rsidRDefault="000722BB" w:rsidP="004E7786">
      <w:pPr>
        <w:pStyle w:val="NoSpacing"/>
        <w:jc w:val="both"/>
        <w:rPr>
          <w:rFonts w:ascii="Times New Roman" w:hAnsi="Times New Roman" w:cs="Times New Roman"/>
          <w:lang w:val="en-US"/>
        </w:rPr>
      </w:pPr>
      <w:r>
        <w:rPr>
          <w:rFonts w:ascii="Times New Roman" w:hAnsi="Times New Roman" w:cs="Times New Roman"/>
          <w:lang w:val="en-US"/>
        </w:rPr>
        <w:t>SIMUKAI TIRIVANHU ZIZHOU</w:t>
      </w:r>
    </w:p>
    <w:p w14:paraId="76370858" w14:textId="77777777" w:rsidR="000722BB" w:rsidRDefault="000722BB" w:rsidP="004E7786">
      <w:pPr>
        <w:pStyle w:val="NoSpacing"/>
        <w:jc w:val="both"/>
        <w:rPr>
          <w:rFonts w:ascii="Times New Roman" w:hAnsi="Times New Roman" w:cs="Times New Roman"/>
          <w:lang w:val="en-US"/>
        </w:rPr>
      </w:pPr>
    </w:p>
    <w:p w14:paraId="02F2FAB6" w14:textId="77777777" w:rsidR="000722BB" w:rsidRDefault="000722BB" w:rsidP="004E7786">
      <w:pPr>
        <w:pStyle w:val="NoSpacing"/>
        <w:jc w:val="both"/>
        <w:rPr>
          <w:rFonts w:ascii="Times New Roman" w:hAnsi="Times New Roman" w:cs="Times New Roman"/>
          <w:lang w:val="en-US"/>
        </w:rPr>
      </w:pPr>
    </w:p>
    <w:p w14:paraId="4E97FC8A" w14:textId="61AE2B2F" w:rsidR="001232C6" w:rsidRPr="001232C6" w:rsidRDefault="001232C6" w:rsidP="004E7786">
      <w:pPr>
        <w:pStyle w:val="NoSpacing"/>
        <w:jc w:val="both"/>
        <w:rPr>
          <w:rFonts w:ascii="Times New Roman" w:hAnsi="Times New Roman" w:cs="Times New Roman"/>
          <w:lang w:val="en-US"/>
        </w:rPr>
      </w:pPr>
      <w:r w:rsidRPr="001232C6">
        <w:rPr>
          <w:rFonts w:ascii="Times New Roman" w:hAnsi="Times New Roman" w:cs="Times New Roman"/>
          <w:lang w:val="en-US"/>
        </w:rPr>
        <w:t>HIGH COURT OF ZIMBABWE</w:t>
      </w:r>
    </w:p>
    <w:p w14:paraId="3EFCB6F1" w14:textId="736BB920" w:rsidR="000722BB" w:rsidRPr="000722BB" w:rsidRDefault="000722BB" w:rsidP="004E7786">
      <w:pPr>
        <w:pStyle w:val="NoSpacing"/>
        <w:jc w:val="both"/>
        <w:rPr>
          <w:rFonts w:ascii="Times New Roman" w:hAnsi="Times New Roman" w:cs="Times New Roman"/>
          <w:b/>
          <w:bCs/>
          <w:lang w:val="en-US"/>
        </w:rPr>
      </w:pPr>
      <w:r w:rsidRPr="000722BB">
        <w:rPr>
          <w:rFonts w:ascii="Times New Roman" w:hAnsi="Times New Roman" w:cs="Times New Roman"/>
          <w:b/>
          <w:bCs/>
          <w:lang w:val="en-US"/>
        </w:rPr>
        <w:t xml:space="preserve">ZHOU </w:t>
      </w:r>
      <w:r w:rsidR="001D75F3">
        <w:rPr>
          <w:rFonts w:ascii="Times New Roman" w:hAnsi="Times New Roman" w:cs="Times New Roman"/>
          <w:b/>
          <w:bCs/>
          <w:lang w:val="en-US"/>
        </w:rPr>
        <w:t>and</w:t>
      </w:r>
      <w:r w:rsidRPr="000722BB">
        <w:rPr>
          <w:rFonts w:ascii="Times New Roman" w:hAnsi="Times New Roman" w:cs="Times New Roman"/>
          <w:b/>
          <w:bCs/>
          <w:lang w:val="en-US"/>
        </w:rPr>
        <w:t xml:space="preserve"> CHIKOWERO JJ</w:t>
      </w:r>
    </w:p>
    <w:p w14:paraId="7CF9443E" w14:textId="7CACF3DC" w:rsidR="000722BB" w:rsidRDefault="000722BB" w:rsidP="004E7786">
      <w:pPr>
        <w:pStyle w:val="NoSpacing"/>
        <w:jc w:val="both"/>
        <w:rPr>
          <w:rFonts w:ascii="Times New Roman" w:hAnsi="Times New Roman" w:cs="Times New Roman"/>
          <w:lang w:val="en-US"/>
        </w:rPr>
      </w:pPr>
      <w:r>
        <w:rPr>
          <w:rFonts w:ascii="Times New Roman" w:hAnsi="Times New Roman" w:cs="Times New Roman"/>
          <w:lang w:val="en-US"/>
        </w:rPr>
        <w:t xml:space="preserve">HARARE; 18 September and </w:t>
      </w:r>
      <w:r w:rsidR="00FE3813">
        <w:rPr>
          <w:rFonts w:ascii="Times New Roman" w:hAnsi="Times New Roman" w:cs="Times New Roman"/>
          <w:lang w:val="en-US"/>
        </w:rPr>
        <w:t xml:space="preserve">2 </w:t>
      </w:r>
      <w:r>
        <w:rPr>
          <w:rFonts w:ascii="Times New Roman" w:hAnsi="Times New Roman" w:cs="Times New Roman"/>
          <w:lang w:val="en-US"/>
        </w:rPr>
        <w:t>October 2025</w:t>
      </w:r>
    </w:p>
    <w:p w14:paraId="208CBB08" w14:textId="77777777" w:rsidR="000722BB" w:rsidRDefault="000722BB" w:rsidP="004E7786">
      <w:pPr>
        <w:pStyle w:val="NoSpacing"/>
        <w:jc w:val="both"/>
        <w:rPr>
          <w:rFonts w:ascii="Times New Roman" w:hAnsi="Times New Roman" w:cs="Times New Roman"/>
          <w:lang w:val="en-US"/>
        </w:rPr>
      </w:pPr>
    </w:p>
    <w:p w14:paraId="66228442" w14:textId="77777777" w:rsidR="000722BB" w:rsidRDefault="000722BB" w:rsidP="004E7786">
      <w:pPr>
        <w:pStyle w:val="NoSpacing"/>
        <w:jc w:val="both"/>
        <w:rPr>
          <w:rFonts w:ascii="Times New Roman" w:hAnsi="Times New Roman" w:cs="Times New Roman"/>
          <w:lang w:val="en-US"/>
        </w:rPr>
      </w:pPr>
    </w:p>
    <w:p w14:paraId="7B6F0486" w14:textId="5B935236" w:rsidR="000722BB" w:rsidRDefault="000722BB" w:rsidP="004E7786">
      <w:pPr>
        <w:pStyle w:val="NoSpacing"/>
        <w:jc w:val="both"/>
        <w:rPr>
          <w:rFonts w:ascii="Times New Roman" w:hAnsi="Times New Roman" w:cs="Times New Roman"/>
          <w:b/>
          <w:bCs/>
          <w:lang w:val="en-US"/>
        </w:rPr>
      </w:pPr>
      <w:r w:rsidRPr="000722BB">
        <w:rPr>
          <w:rFonts w:ascii="Times New Roman" w:hAnsi="Times New Roman" w:cs="Times New Roman"/>
          <w:b/>
          <w:bCs/>
          <w:lang w:val="en-US"/>
        </w:rPr>
        <w:t xml:space="preserve">Civil Appeal </w:t>
      </w:r>
    </w:p>
    <w:p w14:paraId="6586DD88" w14:textId="77777777" w:rsidR="004E7786" w:rsidRDefault="004E7786" w:rsidP="004E7786">
      <w:pPr>
        <w:pStyle w:val="NoSpacing"/>
        <w:jc w:val="both"/>
        <w:rPr>
          <w:rFonts w:ascii="Times New Roman" w:hAnsi="Times New Roman" w:cs="Times New Roman"/>
          <w:b/>
          <w:bCs/>
          <w:lang w:val="en-US"/>
        </w:rPr>
      </w:pPr>
    </w:p>
    <w:p w14:paraId="2A2EA9C2" w14:textId="77777777" w:rsidR="00FE3813" w:rsidRDefault="00FE3813" w:rsidP="004E7786">
      <w:pPr>
        <w:pStyle w:val="NoSpacing"/>
        <w:jc w:val="both"/>
        <w:rPr>
          <w:rFonts w:ascii="Times New Roman" w:hAnsi="Times New Roman" w:cs="Times New Roman"/>
          <w:b/>
          <w:bCs/>
          <w:lang w:val="en-US"/>
        </w:rPr>
      </w:pPr>
    </w:p>
    <w:p w14:paraId="13E2696D" w14:textId="79E0A90F" w:rsidR="004E7786" w:rsidRPr="004E7786" w:rsidRDefault="004E7786" w:rsidP="004E7786">
      <w:pPr>
        <w:pStyle w:val="NoSpacing"/>
        <w:jc w:val="both"/>
        <w:rPr>
          <w:rFonts w:ascii="Times New Roman" w:hAnsi="Times New Roman" w:cs="Times New Roman"/>
          <w:lang w:val="en-US"/>
        </w:rPr>
      </w:pPr>
      <w:r w:rsidRPr="004E7786">
        <w:rPr>
          <w:rFonts w:ascii="Times New Roman" w:hAnsi="Times New Roman" w:cs="Times New Roman"/>
          <w:i/>
          <w:iCs/>
          <w:lang w:val="en-US"/>
        </w:rPr>
        <w:t>H Nare</w:t>
      </w:r>
      <w:r w:rsidRPr="004E7786">
        <w:rPr>
          <w:rFonts w:ascii="Times New Roman" w:hAnsi="Times New Roman" w:cs="Times New Roman"/>
          <w:lang w:val="en-US"/>
        </w:rPr>
        <w:t>, for the Plaintiff</w:t>
      </w:r>
    </w:p>
    <w:p w14:paraId="5872A992" w14:textId="5C437A12" w:rsidR="004E7786" w:rsidRPr="004E7786" w:rsidRDefault="004E7786" w:rsidP="004E7786">
      <w:pPr>
        <w:pStyle w:val="NoSpacing"/>
        <w:jc w:val="both"/>
        <w:rPr>
          <w:rFonts w:ascii="Times New Roman" w:hAnsi="Times New Roman" w:cs="Times New Roman"/>
          <w:lang w:val="en-US"/>
        </w:rPr>
      </w:pPr>
      <w:r w:rsidRPr="004E7786">
        <w:rPr>
          <w:rFonts w:ascii="Times New Roman" w:hAnsi="Times New Roman" w:cs="Times New Roman"/>
          <w:lang w:val="en-US"/>
        </w:rPr>
        <w:t>Respondent in person</w:t>
      </w:r>
    </w:p>
    <w:p w14:paraId="086A8BD5" w14:textId="77777777" w:rsidR="004E7786" w:rsidRDefault="004E7786" w:rsidP="004E7786">
      <w:pPr>
        <w:pStyle w:val="NoSpacing"/>
        <w:jc w:val="both"/>
        <w:rPr>
          <w:rFonts w:ascii="Times New Roman" w:hAnsi="Times New Roman" w:cs="Times New Roman"/>
          <w:lang w:val="en-US"/>
        </w:rPr>
      </w:pPr>
    </w:p>
    <w:p w14:paraId="0C06FD20" w14:textId="77777777" w:rsidR="004E7786" w:rsidRPr="004E7786" w:rsidRDefault="004E7786" w:rsidP="004E7786">
      <w:pPr>
        <w:pStyle w:val="NoSpacing"/>
        <w:jc w:val="both"/>
        <w:rPr>
          <w:rFonts w:ascii="Times New Roman" w:hAnsi="Times New Roman" w:cs="Times New Roman"/>
          <w:lang w:val="en-US"/>
        </w:rPr>
      </w:pPr>
    </w:p>
    <w:p w14:paraId="15DD6C8C" w14:textId="25E51F13" w:rsidR="004E7786" w:rsidRPr="004E7786" w:rsidRDefault="004E7786" w:rsidP="004E7786">
      <w:pPr>
        <w:pStyle w:val="NoSpacing"/>
        <w:jc w:val="both"/>
        <w:rPr>
          <w:rFonts w:ascii="Times New Roman" w:hAnsi="Times New Roman" w:cs="Times New Roman"/>
          <w:lang w:val="en-US"/>
        </w:rPr>
      </w:pPr>
      <w:r w:rsidRPr="004E7786">
        <w:rPr>
          <w:rFonts w:ascii="Times New Roman" w:hAnsi="Times New Roman" w:cs="Times New Roman"/>
          <w:lang w:val="en-US"/>
        </w:rPr>
        <w:t>CHIKOWERO J:</w:t>
      </w:r>
    </w:p>
    <w:p w14:paraId="4C50DFDF" w14:textId="77777777" w:rsidR="004E7786" w:rsidRPr="004E7786" w:rsidRDefault="004E7786" w:rsidP="004E7786">
      <w:pPr>
        <w:pStyle w:val="NoSpacing"/>
        <w:jc w:val="both"/>
        <w:rPr>
          <w:rFonts w:ascii="Times New Roman" w:hAnsi="Times New Roman" w:cs="Times New Roman"/>
          <w:lang w:val="en-US"/>
        </w:rPr>
      </w:pPr>
    </w:p>
    <w:p w14:paraId="58C098AE" w14:textId="4ABCF975" w:rsidR="004E7786" w:rsidRDefault="004E7786"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Pr>
          <w:rFonts w:ascii="Times New Roman" w:hAnsi="Times New Roman" w:cs="Times New Roman"/>
          <w:lang w:val="en-US"/>
        </w:rPr>
        <w:tab/>
        <w:t xml:space="preserve">This is an appeal from the whole </w:t>
      </w:r>
      <w:r w:rsidR="00FE3813">
        <w:rPr>
          <w:rFonts w:ascii="Times New Roman" w:hAnsi="Times New Roman" w:cs="Times New Roman"/>
          <w:lang w:val="en-US"/>
        </w:rPr>
        <w:t>judgment</w:t>
      </w:r>
      <w:r>
        <w:rPr>
          <w:rFonts w:ascii="Times New Roman" w:hAnsi="Times New Roman" w:cs="Times New Roman"/>
          <w:lang w:val="en-US"/>
        </w:rPr>
        <w:t xml:space="preserve"> of the Magistrates court sitting at Harare handed down on 30 April 2025 dismissing the appellant’s claim. </w:t>
      </w:r>
    </w:p>
    <w:p w14:paraId="3664207C" w14:textId="5EABE1D3" w:rsidR="004E7786" w:rsidRDefault="004E7786"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[2]</w:t>
      </w:r>
      <w:r>
        <w:rPr>
          <w:rFonts w:ascii="Times New Roman" w:hAnsi="Times New Roman" w:cs="Times New Roman"/>
          <w:lang w:val="en-US"/>
        </w:rPr>
        <w:tab/>
        <w:t>On or about 7 December 2013 the parties entered into an</w:t>
      </w:r>
      <w:r w:rsidR="00FE3813">
        <w:rPr>
          <w:rFonts w:ascii="Times New Roman" w:hAnsi="Times New Roman" w:cs="Times New Roman"/>
          <w:lang w:val="en-US"/>
        </w:rPr>
        <w:t xml:space="preserve"> unregistered customary law</w:t>
      </w:r>
      <w:r>
        <w:rPr>
          <w:rFonts w:ascii="Times New Roman" w:hAnsi="Times New Roman" w:cs="Times New Roman"/>
          <w:lang w:val="en-US"/>
        </w:rPr>
        <w:t xml:space="preserve"> union.  That union was terminated sometime in October 2021.</w:t>
      </w:r>
    </w:p>
    <w:p w14:paraId="213EECFF" w14:textId="5518D619" w:rsidR="004E7786" w:rsidRDefault="004E7786"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[3]</w:t>
      </w:r>
      <w:r>
        <w:rPr>
          <w:rFonts w:ascii="Times New Roman" w:hAnsi="Times New Roman" w:cs="Times New Roman"/>
          <w:lang w:val="en-US"/>
        </w:rPr>
        <w:tab/>
        <w:t>On 8 October 2024 the appellant issued summons out of the Magistrates Court at Harare claiming certain movable property alternatively the value thereof.  In the summons and particulars of claim the appellant pleaded the existence</w:t>
      </w:r>
      <w:r w:rsidR="00FE3813">
        <w:rPr>
          <w:rFonts w:ascii="Times New Roman" w:hAnsi="Times New Roman" w:cs="Times New Roman"/>
          <w:lang w:val="en-US"/>
        </w:rPr>
        <w:t xml:space="preserve"> of a tacit</w:t>
      </w:r>
      <w:r>
        <w:rPr>
          <w:rFonts w:ascii="Times New Roman" w:hAnsi="Times New Roman" w:cs="Times New Roman"/>
          <w:lang w:val="en-US"/>
        </w:rPr>
        <w:t xml:space="preserve"> joint and universal partnership, alternatively unjust enrichment, as her cause of action.</w:t>
      </w:r>
    </w:p>
    <w:p w14:paraId="24F3EF39" w14:textId="34DA6A67" w:rsidR="004E7786" w:rsidRDefault="004E7786"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[4]</w:t>
      </w:r>
      <w:r>
        <w:rPr>
          <w:rFonts w:ascii="Times New Roman" w:hAnsi="Times New Roman" w:cs="Times New Roman"/>
          <w:lang w:val="en-US"/>
        </w:rPr>
        <w:tab/>
        <w:t>The respondent, acting in person, entered an appearance to defend and</w:t>
      </w:r>
      <w:r w:rsidR="00FE3813">
        <w:rPr>
          <w:rFonts w:ascii="Times New Roman" w:hAnsi="Times New Roman" w:cs="Times New Roman"/>
          <w:lang w:val="en-US"/>
        </w:rPr>
        <w:t>,</w:t>
      </w:r>
      <w:r>
        <w:rPr>
          <w:rFonts w:ascii="Times New Roman" w:hAnsi="Times New Roman" w:cs="Times New Roman"/>
          <w:lang w:val="en-US"/>
        </w:rPr>
        <w:t xml:space="preserve"> in due course, filed and served his plea.  He denied the existence of a tacit joint and universal partnership as well as the allegations that a dismissal of the claim would result in him being unjustly enriched.  He prayed for the dismissal of the claim with costs on the punitive scale.</w:t>
      </w:r>
      <w:r>
        <w:rPr>
          <w:rFonts w:ascii="Times New Roman" w:hAnsi="Times New Roman" w:cs="Times New Roman"/>
          <w:lang w:val="en-US"/>
        </w:rPr>
        <w:tab/>
        <w:t xml:space="preserve"> </w:t>
      </w:r>
    </w:p>
    <w:p w14:paraId="642ED989" w14:textId="005EC2EF" w:rsidR="00176865" w:rsidRDefault="004E7786"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[5]</w:t>
      </w:r>
      <w:r>
        <w:rPr>
          <w:rFonts w:ascii="Times New Roman" w:hAnsi="Times New Roman" w:cs="Times New Roman"/>
          <w:lang w:val="en-US"/>
        </w:rPr>
        <w:tab/>
        <w:t>The partie</w:t>
      </w:r>
      <w:r w:rsidR="00176865">
        <w:rPr>
          <w:rFonts w:ascii="Times New Roman" w:hAnsi="Times New Roman" w:cs="Times New Roman"/>
          <w:lang w:val="en-US"/>
        </w:rPr>
        <w:t>s adopted the appellant’s Pre Trial Conference issues.  Consequently the onus lay on the appellant to prove the existence of a tacit joint and universal partnership, alternatively the unjust enrichment claim</w:t>
      </w:r>
      <w:r w:rsidR="00FE3813">
        <w:rPr>
          <w:rFonts w:ascii="Times New Roman" w:hAnsi="Times New Roman" w:cs="Times New Roman"/>
          <w:lang w:val="en-US"/>
        </w:rPr>
        <w:t xml:space="preserve">. </w:t>
      </w:r>
    </w:p>
    <w:p w14:paraId="2F808084" w14:textId="77777777"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[6]</w:t>
      </w:r>
      <w:r>
        <w:rPr>
          <w:rFonts w:ascii="Times New Roman" w:hAnsi="Times New Roman" w:cs="Times New Roman"/>
          <w:lang w:val="en-US"/>
        </w:rPr>
        <w:tab/>
        <w:t>At the trial evidence was adduced for both parties.</w:t>
      </w:r>
    </w:p>
    <w:p w14:paraId="7E8E704C" w14:textId="77777777"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[7]</w:t>
      </w:r>
      <w:r>
        <w:rPr>
          <w:rFonts w:ascii="Times New Roman" w:hAnsi="Times New Roman" w:cs="Times New Roman"/>
          <w:lang w:val="en-US"/>
        </w:rPr>
        <w:tab/>
        <w:t>The appellant filed written closing submissions.</w:t>
      </w:r>
    </w:p>
    <w:p w14:paraId="03243565" w14:textId="77777777"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[8]</w:t>
      </w:r>
      <w:r>
        <w:rPr>
          <w:rFonts w:ascii="Times New Roman" w:hAnsi="Times New Roman" w:cs="Times New Roman"/>
          <w:lang w:val="en-US"/>
        </w:rPr>
        <w:tab/>
        <w:t>The respondent’s closing submissions were oral.</w:t>
      </w:r>
    </w:p>
    <w:p w14:paraId="072C04B3" w14:textId="23E75D4A"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[9]</w:t>
      </w:r>
      <w:r>
        <w:rPr>
          <w:rFonts w:ascii="Times New Roman" w:hAnsi="Times New Roman" w:cs="Times New Roman"/>
          <w:lang w:val="en-US"/>
        </w:rPr>
        <w:tab/>
        <w:t xml:space="preserve">The lower court rendered judgement.  It dismissed the appellants claim on the basis that the appellant had not pleaded the law relating to a tacit joint and </w:t>
      </w:r>
      <w:r w:rsidR="00FE3813">
        <w:rPr>
          <w:rFonts w:ascii="Times New Roman" w:hAnsi="Times New Roman" w:cs="Times New Roman"/>
          <w:lang w:val="en-US"/>
        </w:rPr>
        <w:t>u</w:t>
      </w:r>
      <w:r>
        <w:rPr>
          <w:rFonts w:ascii="Times New Roman" w:hAnsi="Times New Roman" w:cs="Times New Roman"/>
          <w:lang w:val="en-US"/>
        </w:rPr>
        <w:t xml:space="preserve">niversal partnership.  It </w:t>
      </w:r>
      <w:r>
        <w:rPr>
          <w:rFonts w:ascii="Times New Roman" w:hAnsi="Times New Roman" w:cs="Times New Roman"/>
          <w:lang w:val="en-US"/>
        </w:rPr>
        <w:lastRenderedPageBreak/>
        <w:t>observed that the law on tacit joint and universal partnership had only been set out in the appellant</w:t>
      </w:r>
      <w:r w:rsidR="00FE3813">
        <w:rPr>
          <w:rFonts w:ascii="Times New Roman" w:hAnsi="Times New Roman" w:cs="Times New Roman"/>
          <w:lang w:val="en-US"/>
        </w:rPr>
        <w:t>’</w:t>
      </w:r>
      <w:r>
        <w:rPr>
          <w:rFonts w:ascii="Times New Roman" w:hAnsi="Times New Roman" w:cs="Times New Roman"/>
          <w:lang w:val="en-US"/>
        </w:rPr>
        <w:t>s closing submissions.</w:t>
      </w:r>
    </w:p>
    <w:p w14:paraId="1DAE4CB9" w14:textId="47DFEC10"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[10]</w:t>
      </w:r>
      <w:r>
        <w:rPr>
          <w:rFonts w:ascii="Times New Roman" w:hAnsi="Times New Roman" w:cs="Times New Roman"/>
          <w:lang w:val="en-US"/>
        </w:rPr>
        <w:tab/>
        <w:t>Further, the lower Court did not deal with the appellant</w:t>
      </w:r>
      <w:r w:rsidR="00FE3813">
        <w:rPr>
          <w:rFonts w:ascii="Times New Roman" w:hAnsi="Times New Roman" w:cs="Times New Roman"/>
          <w:lang w:val="en-US"/>
        </w:rPr>
        <w:t>’</w:t>
      </w:r>
      <w:r>
        <w:rPr>
          <w:rFonts w:ascii="Times New Roman" w:hAnsi="Times New Roman" w:cs="Times New Roman"/>
          <w:lang w:val="en-US"/>
        </w:rPr>
        <w:t xml:space="preserve">s alternative claim of unjust  enrichment </w:t>
      </w:r>
    </w:p>
    <w:p w14:paraId="4E276B9A" w14:textId="056F7A5B"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[11]</w:t>
      </w:r>
      <w:r>
        <w:rPr>
          <w:rFonts w:ascii="Times New Roman" w:hAnsi="Times New Roman" w:cs="Times New Roman"/>
          <w:lang w:val="en-US"/>
        </w:rPr>
        <w:tab/>
        <w:t>It did not dea</w:t>
      </w:r>
      <w:r w:rsidR="00FE3813">
        <w:rPr>
          <w:rFonts w:ascii="Times New Roman" w:hAnsi="Times New Roman" w:cs="Times New Roman"/>
          <w:lang w:val="en-US"/>
        </w:rPr>
        <w:t>l</w:t>
      </w:r>
      <w:r>
        <w:rPr>
          <w:rFonts w:ascii="Times New Roman" w:hAnsi="Times New Roman" w:cs="Times New Roman"/>
          <w:lang w:val="en-US"/>
        </w:rPr>
        <w:t xml:space="preserve"> with the evidence placed before it.</w:t>
      </w:r>
    </w:p>
    <w:p w14:paraId="6A833B27" w14:textId="5BE50C87" w:rsidR="00176865" w:rsidRDefault="00176865" w:rsidP="004E7786">
      <w:pPr>
        <w:pStyle w:val="NoSpacing"/>
        <w:spacing w:line="360" w:lineRule="auto"/>
        <w:jc w:val="both"/>
        <w:rPr>
          <w:rFonts w:ascii="Times New Roman" w:hAnsi="Times New Roman" w:cs="Times New Roman"/>
          <w:lang w:val="en-US"/>
        </w:rPr>
      </w:pPr>
      <w:r>
        <w:rPr>
          <w:rFonts w:ascii="Times New Roman" w:hAnsi="Times New Roman" w:cs="Times New Roman"/>
          <w:lang w:val="en-US"/>
        </w:rPr>
        <w:t>[12]</w:t>
      </w:r>
      <w:r>
        <w:rPr>
          <w:rFonts w:ascii="Times New Roman" w:hAnsi="Times New Roman" w:cs="Times New Roman"/>
          <w:lang w:val="en-US"/>
        </w:rPr>
        <w:tab/>
        <w:t>We agree with Ms Nare that the lower Court erred at law in dismissing the appellant</w:t>
      </w:r>
      <w:r w:rsidR="00FE3813">
        <w:rPr>
          <w:rFonts w:ascii="Times New Roman" w:hAnsi="Times New Roman" w:cs="Times New Roman"/>
          <w:lang w:val="en-US"/>
        </w:rPr>
        <w:t xml:space="preserve">’s </w:t>
      </w:r>
      <w:r>
        <w:rPr>
          <w:rFonts w:ascii="Times New Roman" w:hAnsi="Times New Roman" w:cs="Times New Roman"/>
          <w:lang w:val="en-US"/>
        </w:rPr>
        <w:t xml:space="preserve">claim on the basis that she had not pleaded the law of tacit joint and universal partnership.  It was required of </w:t>
      </w:r>
      <w:r w:rsidR="007C7D42">
        <w:rPr>
          <w:rFonts w:ascii="Times New Roman" w:hAnsi="Times New Roman" w:cs="Times New Roman"/>
          <w:lang w:val="en-US"/>
        </w:rPr>
        <w:t>the appellant to plead the facts alleging the existence of a tacit joint and universal partnership</w:t>
      </w:r>
      <w:r w:rsidR="00FE3813">
        <w:rPr>
          <w:rFonts w:ascii="Times New Roman" w:hAnsi="Times New Roman" w:cs="Times New Roman"/>
          <w:lang w:val="en-US"/>
        </w:rPr>
        <w:t>,</w:t>
      </w:r>
      <w:r w:rsidR="007C7D42">
        <w:rPr>
          <w:rFonts w:ascii="Times New Roman" w:hAnsi="Times New Roman" w:cs="Times New Roman"/>
          <w:lang w:val="en-US"/>
        </w:rPr>
        <w:t xml:space="preserve"> not the relevant law.  In </w:t>
      </w:r>
      <w:r w:rsidR="007C7D42" w:rsidRPr="007C7D42">
        <w:rPr>
          <w:rFonts w:ascii="Times New Roman" w:hAnsi="Times New Roman" w:cs="Times New Roman"/>
          <w:i/>
          <w:iCs/>
          <w:lang w:val="en-US"/>
        </w:rPr>
        <w:t>Mphoko and Anor</w:t>
      </w:r>
      <w:r w:rsidR="007C7D42">
        <w:rPr>
          <w:rFonts w:ascii="Times New Roman" w:hAnsi="Times New Roman" w:cs="Times New Roman"/>
          <w:lang w:val="en-US"/>
        </w:rPr>
        <w:t xml:space="preserve"> v </w:t>
      </w:r>
      <w:r w:rsidR="007C7D42" w:rsidRPr="007C7D42">
        <w:rPr>
          <w:rFonts w:ascii="Times New Roman" w:hAnsi="Times New Roman" w:cs="Times New Roman"/>
          <w:i/>
          <w:iCs/>
          <w:lang w:val="en-US"/>
        </w:rPr>
        <w:t>Nanavac Investiments (Private) Limited and Ors</w:t>
      </w:r>
      <w:r w:rsidR="007C7D42">
        <w:rPr>
          <w:rFonts w:ascii="Times New Roman" w:hAnsi="Times New Roman" w:cs="Times New Roman"/>
          <w:lang w:val="en-US"/>
        </w:rPr>
        <w:t xml:space="preserve"> HB 209/22 </w:t>
      </w:r>
      <w:r w:rsidR="007C7D42" w:rsidRPr="007C7D42">
        <w:rPr>
          <w:rFonts w:ascii="Times New Roman" w:hAnsi="Times New Roman" w:cs="Times New Roman"/>
          <w:smallCaps/>
          <w:lang w:val="en-US"/>
        </w:rPr>
        <w:t>Makonese</w:t>
      </w:r>
      <w:r w:rsidR="007C7D42">
        <w:rPr>
          <w:rFonts w:ascii="Times New Roman" w:hAnsi="Times New Roman" w:cs="Times New Roman"/>
          <w:lang w:val="en-US"/>
        </w:rPr>
        <w:t xml:space="preserve"> J said: </w:t>
      </w:r>
    </w:p>
    <w:p w14:paraId="53401AE7" w14:textId="77777777" w:rsidR="007C7D42" w:rsidRDefault="007C7D42" w:rsidP="007C7D42">
      <w:pPr>
        <w:pStyle w:val="NoSpacing"/>
        <w:ind w:left="720"/>
        <w:jc w:val="both"/>
        <w:rPr>
          <w:rFonts w:ascii="Times New Roman" w:hAnsi="Times New Roman" w:cs="Times New Roman"/>
          <w:sz w:val="22"/>
          <w:szCs w:val="22"/>
          <w:lang w:val="en-US"/>
        </w:rPr>
      </w:pPr>
      <w:r w:rsidRPr="007C7D42">
        <w:rPr>
          <w:rFonts w:ascii="Times New Roman" w:hAnsi="Times New Roman" w:cs="Times New Roman"/>
          <w:sz w:val="22"/>
          <w:szCs w:val="22"/>
          <w:lang w:val="en-US"/>
        </w:rPr>
        <w:t>“A Plaintiff is required to plead his/her claim in terms that are lucid, logical and intelligible.  A plaintiff must only plead the facta probanda.  A plaintiff does not need to plead evidence or the law.”</w:t>
      </w:r>
    </w:p>
    <w:p w14:paraId="662D68E5" w14:textId="7371427A" w:rsidR="004E7786" w:rsidRPr="007C7D42" w:rsidRDefault="00176865" w:rsidP="007C7D42">
      <w:pPr>
        <w:pStyle w:val="NoSpacing"/>
        <w:spacing w:line="360" w:lineRule="auto"/>
        <w:jc w:val="both"/>
        <w:rPr>
          <w:rFonts w:ascii="Times New Roman" w:hAnsi="Times New Roman" w:cs="Times New Roman"/>
          <w:sz w:val="22"/>
          <w:szCs w:val="22"/>
          <w:lang w:val="en-US"/>
        </w:rPr>
      </w:pPr>
      <w:r>
        <w:rPr>
          <w:rFonts w:ascii="Times New Roman" w:hAnsi="Times New Roman" w:cs="Times New Roman"/>
          <w:lang w:val="en-US"/>
        </w:rPr>
        <w:t xml:space="preserve"> </w:t>
      </w:r>
      <w:r w:rsidR="007C7D42">
        <w:rPr>
          <w:rFonts w:ascii="Times New Roman" w:hAnsi="Times New Roman" w:cs="Times New Roman"/>
          <w:lang w:val="en-US"/>
        </w:rPr>
        <w:t>[13]</w:t>
      </w:r>
      <w:r w:rsidR="007C7D42">
        <w:rPr>
          <w:rFonts w:ascii="Times New Roman" w:hAnsi="Times New Roman" w:cs="Times New Roman"/>
          <w:lang w:val="en-US"/>
        </w:rPr>
        <w:tab/>
        <w:t>The plaintiff pleaded the facts alleging the existence of a tacit joint and universal partnership.  The responde</w:t>
      </w:r>
      <w:r w:rsidR="00FE3813">
        <w:rPr>
          <w:rFonts w:ascii="Times New Roman" w:hAnsi="Times New Roman" w:cs="Times New Roman"/>
          <w:lang w:val="en-US"/>
        </w:rPr>
        <w:t>nt</w:t>
      </w:r>
      <w:r w:rsidR="007C7D42">
        <w:rPr>
          <w:rFonts w:ascii="Times New Roman" w:hAnsi="Times New Roman" w:cs="Times New Roman"/>
          <w:lang w:val="en-US"/>
        </w:rPr>
        <w:t xml:space="preserve"> understood that cause of action and pleaded accordingly.  In defining the issues for trial, the parties were clear that one of the issues was whether they had a tacit joint and universal partnership.</w:t>
      </w:r>
    </w:p>
    <w:p w14:paraId="694334E2" w14:textId="74A0DE69" w:rsidR="004E7786" w:rsidRDefault="007C7D42" w:rsidP="007C7D42">
      <w:pPr>
        <w:pStyle w:val="NoSpacing"/>
        <w:spacing w:line="360" w:lineRule="auto"/>
        <w:jc w:val="both"/>
        <w:rPr>
          <w:rFonts w:ascii="Times New Roman" w:hAnsi="Times New Roman" w:cs="Times New Roman"/>
          <w:lang w:val="en-US"/>
        </w:rPr>
      </w:pPr>
      <w:r w:rsidRPr="007C7D42">
        <w:rPr>
          <w:rFonts w:ascii="Times New Roman" w:hAnsi="Times New Roman" w:cs="Times New Roman"/>
          <w:lang w:val="en-US"/>
        </w:rPr>
        <w:t>[14]</w:t>
      </w:r>
      <w:r w:rsidRPr="007C7D42">
        <w:rPr>
          <w:rFonts w:ascii="Times New Roman" w:hAnsi="Times New Roman" w:cs="Times New Roman"/>
          <w:lang w:val="en-US"/>
        </w:rPr>
        <w:tab/>
      </w:r>
      <w:r>
        <w:rPr>
          <w:rFonts w:ascii="Times New Roman" w:hAnsi="Times New Roman" w:cs="Times New Roman"/>
          <w:lang w:val="en-US"/>
        </w:rPr>
        <w:t>The lower Court also committed an irregularity in dismissing the appellant</w:t>
      </w:r>
      <w:r w:rsidR="00FE3813">
        <w:rPr>
          <w:rFonts w:ascii="Times New Roman" w:hAnsi="Times New Roman" w:cs="Times New Roman"/>
          <w:lang w:val="en-US"/>
        </w:rPr>
        <w:t>’</w:t>
      </w:r>
      <w:r>
        <w:rPr>
          <w:rFonts w:ascii="Times New Roman" w:hAnsi="Times New Roman" w:cs="Times New Roman"/>
          <w:lang w:val="en-US"/>
        </w:rPr>
        <w:t xml:space="preserve">s </w:t>
      </w:r>
      <w:r w:rsidR="00D542F2">
        <w:rPr>
          <w:rFonts w:ascii="Times New Roman" w:hAnsi="Times New Roman" w:cs="Times New Roman"/>
          <w:lang w:val="en-US"/>
        </w:rPr>
        <w:t>claim</w:t>
      </w:r>
      <w:r>
        <w:rPr>
          <w:rFonts w:ascii="Times New Roman" w:hAnsi="Times New Roman" w:cs="Times New Roman"/>
          <w:lang w:val="en-US"/>
        </w:rPr>
        <w:t xml:space="preserve"> without dealing with the alternative cause of action of unjust enrichment.  The failure to determine the alternative claim of unjust enrichment is an irregularity.  It amounts to an omission to consider an issue placed before the Court.  See </w:t>
      </w:r>
      <w:r w:rsidRPr="00D542F2">
        <w:rPr>
          <w:rFonts w:ascii="Times New Roman" w:hAnsi="Times New Roman" w:cs="Times New Roman"/>
          <w:i/>
          <w:iCs/>
          <w:lang w:val="en-US"/>
        </w:rPr>
        <w:t>R</w:t>
      </w:r>
      <w:r>
        <w:rPr>
          <w:rFonts w:ascii="Times New Roman" w:hAnsi="Times New Roman" w:cs="Times New Roman"/>
          <w:lang w:val="en-US"/>
        </w:rPr>
        <w:t xml:space="preserve"> v </w:t>
      </w:r>
      <w:r w:rsidRPr="00D542F2">
        <w:rPr>
          <w:rFonts w:ascii="Times New Roman" w:hAnsi="Times New Roman" w:cs="Times New Roman"/>
          <w:i/>
          <w:iCs/>
          <w:lang w:val="en-US"/>
        </w:rPr>
        <w:t>Jokonya</w:t>
      </w:r>
      <w:r>
        <w:rPr>
          <w:rFonts w:ascii="Times New Roman" w:hAnsi="Times New Roman" w:cs="Times New Roman"/>
          <w:lang w:val="en-US"/>
        </w:rPr>
        <w:t xml:space="preserve"> 1964 RLR 236(G), </w:t>
      </w:r>
      <w:r w:rsidRPr="00D542F2">
        <w:rPr>
          <w:rFonts w:ascii="Times New Roman" w:hAnsi="Times New Roman" w:cs="Times New Roman"/>
          <w:i/>
          <w:iCs/>
          <w:lang w:val="en-US"/>
        </w:rPr>
        <w:t xml:space="preserve">S </w:t>
      </w:r>
      <w:r>
        <w:rPr>
          <w:rFonts w:ascii="Times New Roman" w:hAnsi="Times New Roman" w:cs="Times New Roman"/>
          <w:lang w:val="en-US"/>
        </w:rPr>
        <w:t xml:space="preserve">v </w:t>
      </w:r>
      <w:r w:rsidRPr="00D542F2">
        <w:rPr>
          <w:rFonts w:ascii="Times New Roman" w:hAnsi="Times New Roman" w:cs="Times New Roman"/>
          <w:i/>
          <w:iCs/>
          <w:lang w:val="en-US"/>
        </w:rPr>
        <w:t>Makawa and Anor</w:t>
      </w:r>
      <w:r>
        <w:rPr>
          <w:rFonts w:ascii="Times New Roman" w:hAnsi="Times New Roman" w:cs="Times New Roman"/>
          <w:lang w:val="en-US"/>
        </w:rPr>
        <w:t xml:space="preserve"> 1991(1) ZLR 142(S), </w:t>
      </w:r>
      <w:r w:rsidRPr="00D542F2">
        <w:rPr>
          <w:rFonts w:ascii="Times New Roman" w:hAnsi="Times New Roman" w:cs="Times New Roman"/>
          <w:i/>
          <w:iCs/>
          <w:lang w:val="en-US"/>
        </w:rPr>
        <w:t>Muchap</w:t>
      </w:r>
      <w:r w:rsidR="00FE3813">
        <w:rPr>
          <w:rFonts w:ascii="Times New Roman" w:hAnsi="Times New Roman" w:cs="Times New Roman"/>
          <w:i/>
          <w:iCs/>
          <w:lang w:val="en-US"/>
        </w:rPr>
        <w:t>ondwa</w:t>
      </w:r>
      <w:r>
        <w:rPr>
          <w:rFonts w:ascii="Times New Roman" w:hAnsi="Times New Roman" w:cs="Times New Roman"/>
          <w:lang w:val="en-US"/>
        </w:rPr>
        <w:t xml:space="preserve"> </w:t>
      </w:r>
      <w:r w:rsidR="00D542F2">
        <w:rPr>
          <w:rFonts w:ascii="Times New Roman" w:hAnsi="Times New Roman" w:cs="Times New Roman"/>
          <w:lang w:val="en-US"/>
        </w:rPr>
        <w:t xml:space="preserve">v </w:t>
      </w:r>
      <w:r w:rsidRPr="00D542F2">
        <w:rPr>
          <w:rFonts w:ascii="Times New Roman" w:hAnsi="Times New Roman" w:cs="Times New Roman"/>
          <w:i/>
          <w:iCs/>
          <w:lang w:val="en-US"/>
        </w:rPr>
        <w:t>Madake an</w:t>
      </w:r>
      <w:r w:rsidR="00D542F2">
        <w:rPr>
          <w:rFonts w:ascii="Times New Roman" w:hAnsi="Times New Roman" w:cs="Times New Roman"/>
          <w:i/>
          <w:iCs/>
          <w:lang w:val="en-US"/>
        </w:rPr>
        <w:t>d</w:t>
      </w:r>
      <w:r w:rsidRPr="00D542F2">
        <w:rPr>
          <w:rFonts w:ascii="Times New Roman" w:hAnsi="Times New Roman" w:cs="Times New Roman"/>
          <w:i/>
          <w:iCs/>
          <w:lang w:val="en-US"/>
        </w:rPr>
        <w:t xml:space="preserve"> Ors</w:t>
      </w:r>
      <w:r>
        <w:rPr>
          <w:rFonts w:ascii="Times New Roman" w:hAnsi="Times New Roman" w:cs="Times New Roman"/>
          <w:lang w:val="en-US"/>
        </w:rPr>
        <w:t xml:space="preserve"> 2006 (1) ZLR 196(H), </w:t>
      </w:r>
      <w:r w:rsidRPr="00D542F2">
        <w:rPr>
          <w:rFonts w:ascii="Times New Roman" w:hAnsi="Times New Roman" w:cs="Times New Roman"/>
          <w:i/>
          <w:iCs/>
          <w:lang w:val="en-US"/>
        </w:rPr>
        <w:t xml:space="preserve">S </w:t>
      </w:r>
      <w:r>
        <w:rPr>
          <w:rFonts w:ascii="Times New Roman" w:hAnsi="Times New Roman" w:cs="Times New Roman"/>
          <w:lang w:val="en-US"/>
        </w:rPr>
        <w:t xml:space="preserve">v </w:t>
      </w:r>
      <w:r w:rsidRPr="00D542F2">
        <w:rPr>
          <w:rFonts w:ascii="Times New Roman" w:hAnsi="Times New Roman" w:cs="Times New Roman"/>
          <w:i/>
          <w:iCs/>
          <w:lang w:val="en-US"/>
        </w:rPr>
        <w:t>Ma</w:t>
      </w:r>
      <w:r w:rsidR="00D542F2" w:rsidRPr="00D542F2">
        <w:rPr>
          <w:rFonts w:ascii="Times New Roman" w:hAnsi="Times New Roman" w:cs="Times New Roman"/>
          <w:i/>
          <w:iCs/>
          <w:lang w:val="en-US"/>
        </w:rPr>
        <w:t>p</w:t>
      </w:r>
      <w:r w:rsidRPr="00D542F2">
        <w:rPr>
          <w:rFonts w:ascii="Times New Roman" w:hAnsi="Times New Roman" w:cs="Times New Roman"/>
          <w:i/>
          <w:iCs/>
          <w:lang w:val="en-US"/>
        </w:rPr>
        <w:t>iye</w:t>
      </w:r>
      <w:r>
        <w:rPr>
          <w:rFonts w:ascii="Times New Roman" w:hAnsi="Times New Roman" w:cs="Times New Roman"/>
          <w:lang w:val="en-US"/>
        </w:rPr>
        <w:t xml:space="preserve"> S 214/88 and </w:t>
      </w:r>
      <w:r w:rsidRPr="00D542F2">
        <w:rPr>
          <w:rFonts w:ascii="Times New Roman" w:hAnsi="Times New Roman" w:cs="Times New Roman"/>
          <w:i/>
          <w:iCs/>
          <w:lang w:val="en-US"/>
        </w:rPr>
        <w:t>Gwaradzimba NO</w:t>
      </w:r>
      <w:r>
        <w:rPr>
          <w:rFonts w:ascii="Times New Roman" w:hAnsi="Times New Roman" w:cs="Times New Roman"/>
          <w:lang w:val="en-US"/>
        </w:rPr>
        <w:t xml:space="preserve"> v </w:t>
      </w:r>
      <w:r w:rsidRPr="00D542F2">
        <w:rPr>
          <w:rFonts w:ascii="Times New Roman" w:hAnsi="Times New Roman" w:cs="Times New Roman"/>
          <w:i/>
          <w:iCs/>
          <w:lang w:val="en-US"/>
        </w:rPr>
        <w:t>Gurta AG</w:t>
      </w:r>
      <w:r>
        <w:rPr>
          <w:rFonts w:ascii="Times New Roman" w:hAnsi="Times New Roman" w:cs="Times New Roman"/>
          <w:lang w:val="en-US"/>
        </w:rPr>
        <w:t xml:space="preserve"> 2015 (1) ZLR 402(S) </w:t>
      </w:r>
    </w:p>
    <w:p w14:paraId="3A91C2D5" w14:textId="506DE949" w:rsidR="00D542F2" w:rsidRDefault="00D542F2" w:rsidP="007C7D42">
      <w:pPr>
        <w:pStyle w:val="NoSpacing"/>
        <w:spacing w:line="360" w:lineRule="auto"/>
        <w:jc w:val="both"/>
        <w:rPr>
          <w:rFonts w:ascii="Times New Roman" w:hAnsi="Times New Roman" w:cs="Times New Roman"/>
          <w:lang w:val="en-US"/>
        </w:rPr>
      </w:pPr>
      <w:r>
        <w:rPr>
          <w:rFonts w:ascii="Times New Roman" w:hAnsi="Times New Roman" w:cs="Times New Roman"/>
          <w:lang w:val="en-US"/>
        </w:rPr>
        <w:t>[15]</w:t>
      </w:r>
      <w:r>
        <w:rPr>
          <w:rFonts w:ascii="Times New Roman" w:hAnsi="Times New Roman" w:cs="Times New Roman"/>
          <w:lang w:val="en-US"/>
        </w:rPr>
        <w:tab/>
        <w:t>The two errors committed by the lower court led it to a third- a failure to consider the merits of the ma</w:t>
      </w:r>
      <w:r w:rsidR="00190BE0">
        <w:rPr>
          <w:rFonts w:ascii="Times New Roman" w:hAnsi="Times New Roman" w:cs="Times New Roman"/>
          <w:lang w:val="en-US"/>
        </w:rPr>
        <w:t>t</w:t>
      </w:r>
      <w:r>
        <w:rPr>
          <w:rFonts w:ascii="Times New Roman" w:hAnsi="Times New Roman" w:cs="Times New Roman"/>
          <w:lang w:val="en-US"/>
        </w:rPr>
        <w:t>ter.  Since that court did not engage with the evidence placed before it, it did not decide the matter on the merits.</w:t>
      </w:r>
    </w:p>
    <w:p w14:paraId="7DC18CDE" w14:textId="4B34D8A4" w:rsidR="00D542F2" w:rsidRDefault="00D542F2" w:rsidP="007C7D42">
      <w:pPr>
        <w:pStyle w:val="NoSpacing"/>
        <w:spacing w:line="360" w:lineRule="auto"/>
        <w:jc w:val="both"/>
        <w:rPr>
          <w:rFonts w:ascii="Times New Roman" w:hAnsi="Times New Roman" w:cs="Times New Roman"/>
          <w:lang w:val="en-US"/>
        </w:rPr>
      </w:pPr>
      <w:r>
        <w:rPr>
          <w:rFonts w:ascii="Times New Roman" w:hAnsi="Times New Roman" w:cs="Times New Roman"/>
          <w:lang w:val="en-US"/>
        </w:rPr>
        <w:t>[16]</w:t>
      </w:r>
      <w:r>
        <w:rPr>
          <w:rFonts w:ascii="Times New Roman" w:hAnsi="Times New Roman" w:cs="Times New Roman"/>
          <w:lang w:val="en-US"/>
        </w:rPr>
        <w:tab/>
        <w:t>We will allow the appeal, set aside the judgement rendered a quo and remit the matter to the lower Court for the same Magistrate to determine the matter on the merits.</w:t>
      </w:r>
    </w:p>
    <w:p w14:paraId="3C33032C" w14:textId="54C38875" w:rsidR="00D542F2" w:rsidRDefault="00D542F2" w:rsidP="007C7D42">
      <w:pPr>
        <w:pStyle w:val="NoSpacing"/>
        <w:spacing w:line="360" w:lineRule="auto"/>
        <w:jc w:val="both"/>
        <w:rPr>
          <w:rFonts w:ascii="Times New Roman" w:hAnsi="Times New Roman" w:cs="Times New Roman"/>
          <w:lang w:val="en-US"/>
        </w:rPr>
      </w:pPr>
      <w:r>
        <w:rPr>
          <w:rFonts w:ascii="Times New Roman" w:hAnsi="Times New Roman" w:cs="Times New Roman"/>
          <w:lang w:val="en-US"/>
        </w:rPr>
        <w:t>[17]</w:t>
      </w:r>
      <w:r>
        <w:rPr>
          <w:rFonts w:ascii="Times New Roman" w:hAnsi="Times New Roman" w:cs="Times New Roman"/>
          <w:lang w:val="en-US"/>
        </w:rPr>
        <w:tab/>
        <w:t>We think it fair that each party should bear its costs of this appeal.  The appellant has succeeded in having the judgment of the lower court set aside.  But she has not succeeded in her quest to have us decide the matter which was before the lower court on the merits.  Absent a decision of that matter by the lower court on the merits, it is incompetent for this Court to d</w:t>
      </w:r>
      <w:r w:rsidR="00FE3813">
        <w:rPr>
          <w:rFonts w:ascii="Times New Roman" w:hAnsi="Times New Roman" w:cs="Times New Roman"/>
          <w:lang w:val="en-US"/>
        </w:rPr>
        <w:t>ecide this appeal on the merits</w:t>
      </w:r>
      <w:r>
        <w:rPr>
          <w:rFonts w:ascii="Times New Roman" w:hAnsi="Times New Roman" w:cs="Times New Roman"/>
          <w:lang w:val="en-US"/>
        </w:rPr>
        <w:t xml:space="preserve">.  The lower court is yet to have its say on the merits.  It must be accorded the opportunity to do so. </w:t>
      </w:r>
    </w:p>
    <w:p w14:paraId="1A0D4330" w14:textId="017C2005" w:rsidR="00D542F2" w:rsidRDefault="00D542F2" w:rsidP="007C7D42">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[18]</w:t>
      </w:r>
      <w:r>
        <w:rPr>
          <w:rFonts w:ascii="Times New Roman" w:hAnsi="Times New Roman" w:cs="Times New Roman"/>
          <w:lang w:val="en-US"/>
        </w:rPr>
        <w:tab/>
        <w:t xml:space="preserve">As for the respondent, he has not succeeded in defending the judgment appealed against.  But it was not his fault </w:t>
      </w:r>
      <w:r w:rsidR="00FE3813">
        <w:rPr>
          <w:rFonts w:ascii="Times New Roman" w:hAnsi="Times New Roman" w:cs="Times New Roman"/>
          <w:lang w:val="en-US"/>
        </w:rPr>
        <w:t xml:space="preserve">that </w:t>
      </w:r>
      <w:r>
        <w:rPr>
          <w:rFonts w:ascii="Times New Roman" w:hAnsi="Times New Roman" w:cs="Times New Roman"/>
          <w:lang w:val="en-US"/>
        </w:rPr>
        <w:t>the lower court did not determine the matter on the merits.  It would be unjust to saddle him with the appellant’s costs of this appeal.</w:t>
      </w:r>
    </w:p>
    <w:p w14:paraId="4B7090CD" w14:textId="3AB02B5C" w:rsidR="00D542F2" w:rsidRDefault="00D542F2" w:rsidP="007C7D42">
      <w:pPr>
        <w:pStyle w:val="NoSpacing"/>
        <w:spacing w:line="360" w:lineRule="auto"/>
        <w:jc w:val="both"/>
        <w:rPr>
          <w:rFonts w:ascii="Times New Roman" w:hAnsi="Times New Roman" w:cs="Times New Roman"/>
          <w:lang w:val="en-US"/>
        </w:rPr>
      </w:pPr>
      <w:r>
        <w:rPr>
          <w:rFonts w:ascii="Times New Roman" w:hAnsi="Times New Roman" w:cs="Times New Roman"/>
          <w:lang w:val="en-US"/>
        </w:rPr>
        <w:t>[19]</w:t>
      </w:r>
      <w:r>
        <w:rPr>
          <w:rFonts w:ascii="Times New Roman" w:hAnsi="Times New Roman" w:cs="Times New Roman"/>
          <w:lang w:val="en-US"/>
        </w:rPr>
        <w:tab/>
        <w:t>In the result, IT IS ORDERED THAT:</w:t>
      </w:r>
    </w:p>
    <w:p w14:paraId="2062FD63" w14:textId="53C22333" w:rsidR="0033531B" w:rsidRDefault="0033531B" w:rsidP="0033531B">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1.</w:t>
      </w:r>
      <w:r>
        <w:rPr>
          <w:rFonts w:ascii="Times New Roman" w:hAnsi="Times New Roman" w:cs="Times New Roman"/>
          <w:lang w:val="en-US"/>
        </w:rPr>
        <w:tab/>
        <w:t>The appeal is allowed</w:t>
      </w:r>
    </w:p>
    <w:p w14:paraId="33F27443" w14:textId="11E5019D" w:rsidR="0033531B" w:rsidRDefault="0033531B" w:rsidP="0033531B">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2.</w:t>
      </w:r>
      <w:r>
        <w:rPr>
          <w:rFonts w:ascii="Times New Roman" w:hAnsi="Times New Roman" w:cs="Times New Roman"/>
          <w:lang w:val="en-US"/>
        </w:rPr>
        <w:tab/>
        <w:t>The judgment of the Magistrates Court is set aside.</w:t>
      </w:r>
    </w:p>
    <w:p w14:paraId="72D8B9E3" w14:textId="53CD1FD8" w:rsidR="0033531B" w:rsidRDefault="0033531B" w:rsidP="0033531B">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3.</w:t>
      </w:r>
      <w:r>
        <w:rPr>
          <w:rFonts w:ascii="Times New Roman" w:hAnsi="Times New Roman" w:cs="Times New Roman"/>
          <w:lang w:val="en-US"/>
        </w:rPr>
        <w:tab/>
        <w:t>The matter is remitted to</w:t>
      </w:r>
      <w:r w:rsidR="00190BE0">
        <w:rPr>
          <w:rFonts w:ascii="Times New Roman" w:hAnsi="Times New Roman" w:cs="Times New Roman"/>
          <w:lang w:val="en-US"/>
        </w:rPr>
        <w:t xml:space="preserve"> lower court for</w:t>
      </w:r>
      <w:r>
        <w:rPr>
          <w:rFonts w:ascii="Times New Roman" w:hAnsi="Times New Roman" w:cs="Times New Roman"/>
          <w:lang w:val="en-US"/>
        </w:rPr>
        <w:t xml:space="preserve"> the same Magistrate to determine the matter on the merits.</w:t>
      </w:r>
    </w:p>
    <w:p w14:paraId="02530A7B" w14:textId="2C7D6E8E" w:rsidR="0033531B" w:rsidRDefault="0033531B" w:rsidP="0033531B">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4.</w:t>
      </w:r>
      <w:r>
        <w:rPr>
          <w:rFonts w:ascii="Times New Roman" w:hAnsi="Times New Roman" w:cs="Times New Roman"/>
          <w:lang w:val="en-US"/>
        </w:rPr>
        <w:tab/>
        <w:t>Each party shall bear its own costs of the appeal.</w:t>
      </w:r>
    </w:p>
    <w:p w14:paraId="6D1568A5" w14:textId="77777777" w:rsidR="0033531B" w:rsidRDefault="0033531B" w:rsidP="0033531B">
      <w:pPr>
        <w:pStyle w:val="NoSpacing"/>
        <w:spacing w:line="360" w:lineRule="auto"/>
        <w:jc w:val="both"/>
        <w:rPr>
          <w:rFonts w:ascii="Times New Roman" w:hAnsi="Times New Roman" w:cs="Times New Roman"/>
          <w:lang w:val="en-US"/>
        </w:rPr>
      </w:pPr>
    </w:p>
    <w:p w14:paraId="432022AA" w14:textId="77777777" w:rsidR="0033531B" w:rsidRDefault="0033531B" w:rsidP="0033531B">
      <w:pPr>
        <w:pStyle w:val="NoSpacing"/>
        <w:spacing w:line="360" w:lineRule="auto"/>
        <w:jc w:val="both"/>
        <w:rPr>
          <w:rFonts w:ascii="Times New Roman" w:hAnsi="Times New Roman" w:cs="Times New Roman"/>
          <w:lang w:val="en-US"/>
        </w:rPr>
      </w:pPr>
    </w:p>
    <w:p w14:paraId="1C419F78" w14:textId="1E1E30B2" w:rsidR="0033531B" w:rsidRPr="0033531B" w:rsidRDefault="0033531B" w:rsidP="0033531B">
      <w:pPr>
        <w:pStyle w:val="NoSpacing"/>
        <w:spacing w:line="360" w:lineRule="auto"/>
        <w:jc w:val="both"/>
        <w:rPr>
          <w:rFonts w:ascii="Times New Roman" w:hAnsi="Times New Roman" w:cs="Times New Roman"/>
          <w:b/>
          <w:bCs/>
          <w:smallCaps/>
          <w:lang w:val="en-US"/>
        </w:rPr>
      </w:pPr>
      <w:r w:rsidRPr="0033531B">
        <w:rPr>
          <w:rFonts w:ascii="Times New Roman" w:hAnsi="Times New Roman" w:cs="Times New Roman"/>
          <w:b/>
          <w:bCs/>
          <w:smallCaps/>
          <w:lang w:val="en-US"/>
        </w:rPr>
        <w:t>Chikowero J:......................................................................</w:t>
      </w:r>
    </w:p>
    <w:p w14:paraId="04628FA3" w14:textId="77777777" w:rsidR="0033531B" w:rsidRPr="0033531B" w:rsidRDefault="0033531B" w:rsidP="0033531B">
      <w:pPr>
        <w:pStyle w:val="NoSpacing"/>
        <w:spacing w:line="360" w:lineRule="auto"/>
        <w:jc w:val="both"/>
        <w:rPr>
          <w:rFonts w:ascii="Times New Roman" w:hAnsi="Times New Roman" w:cs="Times New Roman"/>
          <w:b/>
          <w:bCs/>
          <w:smallCaps/>
          <w:lang w:val="en-US"/>
        </w:rPr>
      </w:pPr>
    </w:p>
    <w:p w14:paraId="7B447FA3" w14:textId="77777777" w:rsidR="0033531B" w:rsidRPr="0033531B" w:rsidRDefault="0033531B" w:rsidP="0033531B">
      <w:pPr>
        <w:pStyle w:val="NoSpacing"/>
        <w:spacing w:line="360" w:lineRule="auto"/>
        <w:jc w:val="both"/>
        <w:rPr>
          <w:rFonts w:ascii="Times New Roman" w:hAnsi="Times New Roman" w:cs="Times New Roman"/>
          <w:b/>
          <w:bCs/>
          <w:smallCaps/>
          <w:lang w:val="en-US"/>
        </w:rPr>
      </w:pPr>
    </w:p>
    <w:p w14:paraId="60873CE7" w14:textId="13A939E0" w:rsidR="0033531B" w:rsidRPr="0033531B" w:rsidRDefault="0033531B" w:rsidP="0033531B">
      <w:pPr>
        <w:pStyle w:val="NoSpacing"/>
        <w:spacing w:line="360" w:lineRule="auto"/>
        <w:jc w:val="both"/>
        <w:rPr>
          <w:rFonts w:ascii="Times New Roman" w:hAnsi="Times New Roman" w:cs="Times New Roman"/>
          <w:b/>
          <w:bCs/>
          <w:smallCaps/>
          <w:lang w:val="en-US"/>
        </w:rPr>
      </w:pPr>
      <w:r w:rsidRPr="0033531B">
        <w:rPr>
          <w:rFonts w:ascii="Times New Roman" w:hAnsi="Times New Roman" w:cs="Times New Roman"/>
          <w:b/>
          <w:bCs/>
          <w:smallCaps/>
          <w:lang w:val="en-US"/>
        </w:rPr>
        <w:t>Zhou J:.....................................................................................</w:t>
      </w:r>
    </w:p>
    <w:p w14:paraId="4C9718D7" w14:textId="3E68C90B" w:rsidR="0033531B" w:rsidRDefault="0033531B" w:rsidP="0033531B">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I agree</w:t>
      </w:r>
    </w:p>
    <w:p w14:paraId="66A8BD6F" w14:textId="77777777" w:rsidR="0033531B" w:rsidRDefault="0033531B" w:rsidP="0033531B">
      <w:pPr>
        <w:pStyle w:val="NoSpacing"/>
        <w:spacing w:line="360" w:lineRule="auto"/>
        <w:jc w:val="both"/>
        <w:rPr>
          <w:rFonts w:ascii="Times New Roman" w:hAnsi="Times New Roman" w:cs="Times New Roman"/>
          <w:lang w:val="en-US"/>
        </w:rPr>
      </w:pPr>
    </w:p>
    <w:p w14:paraId="097DE82C" w14:textId="132D11FB" w:rsidR="0033531B" w:rsidRDefault="0033531B" w:rsidP="0033531B">
      <w:pPr>
        <w:pStyle w:val="NoSpacing"/>
        <w:spacing w:line="360" w:lineRule="auto"/>
        <w:jc w:val="both"/>
        <w:rPr>
          <w:rFonts w:ascii="Times New Roman" w:hAnsi="Times New Roman" w:cs="Times New Roman"/>
          <w:lang w:val="en-US"/>
        </w:rPr>
      </w:pPr>
      <w:r w:rsidRPr="0033531B">
        <w:rPr>
          <w:rFonts w:ascii="Times New Roman" w:hAnsi="Times New Roman" w:cs="Times New Roman"/>
          <w:i/>
          <w:iCs/>
          <w:lang w:val="en-US"/>
        </w:rPr>
        <w:t>MawereSibanda Commercial Lawyers</w:t>
      </w:r>
      <w:r>
        <w:rPr>
          <w:rFonts w:ascii="Times New Roman" w:hAnsi="Times New Roman" w:cs="Times New Roman"/>
          <w:lang w:val="en-US"/>
        </w:rPr>
        <w:t>, appellants legal practitioners.</w:t>
      </w:r>
    </w:p>
    <w:p w14:paraId="58DD17F6" w14:textId="77777777" w:rsidR="00D542F2" w:rsidRPr="007C7D42" w:rsidRDefault="00D542F2" w:rsidP="007C7D42">
      <w:pPr>
        <w:pStyle w:val="NoSpacing"/>
        <w:spacing w:line="360" w:lineRule="auto"/>
        <w:jc w:val="both"/>
        <w:rPr>
          <w:rFonts w:ascii="Times New Roman" w:hAnsi="Times New Roman" w:cs="Times New Roman"/>
          <w:lang w:val="en-US"/>
        </w:rPr>
      </w:pPr>
    </w:p>
    <w:p w14:paraId="39C7755F" w14:textId="77777777" w:rsidR="000722BB" w:rsidRDefault="000722BB" w:rsidP="004E7786">
      <w:pPr>
        <w:pStyle w:val="NoSpacing"/>
        <w:spacing w:line="360" w:lineRule="auto"/>
        <w:jc w:val="both"/>
        <w:rPr>
          <w:rFonts w:ascii="Times New Roman" w:hAnsi="Times New Roman" w:cs="Times New Roman"/>
          <w:lang w:val="en-US"/>
        </w:rPr>
      </w:pPr>
    </w:p>
    <w:p w14:paraId="36CD811D" w14:textId="77777777" w:rsidR="000722BB" w:rsidRPr="000722BB" w:rsidRDefault="000722BB" w:rsidP="004E7786">
      <w:pPr>
        <w:pStyle w:val="NoSpacing"/>
        <w:spacing w:line="360" w:lineRule="auto"/>
        <w:jc w:val="both"/>
        <w:rPr>
          <w:rFonts w:ascii="Times New Roman" w:hAnsi="Times New Roman" w:cs="Times New Roman"/>
          <w:lang w:val="en-US"/>
        </w:rPr>
      </w:pPr>
    </w:p>
    <w:sectPr w:rsidR="000722BB" w:rsidRPr="000722B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A90A5" w14:textId="77777777" w:rsidR="0072638A" w:rsidRDefault="0072638A" w:rsidP="000722BB">
      <w:pPr>
        <w:spacing w:after="0" w:line="240" w:lineRule="auto"/>
      </w:pPr>
      <w:r>
        <w:separator/>
      </w:r>
    </w:p>
  </w:endnote>
  <w:endnote w:type="continuationSeparator" w:id="0">
    <w:p w14:paraId="24F6795E" w14:textId="77777777" w:rsidR="0072638A" w:rsidRDefault="0072638A" w:rsidP="00072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673B8" w14:textId="77777777" w:rsidR="0072638A" w:rsidRDefault="0072638A" w:rsidP="000722BB">
      <w:pPr>
        <w:spacing w:after="0" w:line="240" w:lineRule="auto"/>
      </w:pPr>
      <w:r>
        <w:separator/>
      </w:r>
    </w:p>
  </w:footnote>
  <w:footnote w:type="continuationSeparator" w:id="0">
    <w:p w14:paraId="45B3CA6A" w14:textId="77777777" w:rsidR="0072638A" w:rsidRDefault="0072638A" w:rsidP="000722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27093"/>
      <w:docPartObj>
        <w:docPartGallery w:val="Page Numbers (Top of Page)"/>
        <w:docPartUnique/>
      </w:docPartObj>
    </w:sdtPr>
    <w:sdtEndPr>
      <w:rPr>
        <w:noProof/>
      </w:rPr>
    </w:sdtEndPr>
    <w:sdtContent>
      <w:p w14:paraId="01829DB9" w14:textId="77777777" w:rsidR="000722BB" w:rsidRDefault="000722BB">
        <w:pPr>
          <w:pStyle w:val="Header"/>
          <w:jc w:val="right"/>
          <w:rPr>
            <w:noProof/>
          </w:rPr>
        </w:pPr>
        <w:r>
          <w:fldChar w:fldCharType="begin"/>
        </w:r>
        <w:r>
          <w:instrText xml:space="preserve"> PAGE   \* MERGEFORMAT </w:instrText>
        </w:r>
        <w:r>
          <w:fldChar w:fldCharType="separate"/>
        </w:r>
        <w:r w:rsidR="000A0083">
          <w:rPr>
            <w:noProof/>
          </w:rPr>
          <w:t>1</w:t>
        </w:r>
        <w:r>
          <w:rPr>
            <w:noProof/>
          </w:rPr>
          <w:fldChar w:fldCharType="end"/>
        </w:r>
      </w:p>
      <w:p w14:paraId="735F5114" w14:textId="19A8B91A" w:rsidR="000722BB" w:rsidRDefault="000722BB">
        <w:pPr>
          <w:pStyle w:val="Header"/>
          <w:jc w:val="right"/>
          <w:rPr>
            <w:noProof/>
          </w:rPr>
        </w:pPr>
        <w:r>
          <w:rPr>
            <w:noProof/>
          </w:rPr>
          <w:t>H</w:t>
        </w:r>
        <w:r w:rsidR="005D257E">
          <w:rPr>
            <w:noProof/>
          </w:rPr>
          <w:t>H 578-25</w:t>
        </w:r>
      </w:p>
      <w:p w14:paraId="68E2BA8D" w14:textId="64E43C10" w:rsidR="000722BB" w:rsidRDefault="000722BB">
        <w:pPr>
          <w:pStyle w:val="Header"/>
          <w:jc w:val="right"/>
        </w:pPr>
        <w:r>
          <w:rPr>
            <w:noProof/>
          </w:rPr>
          <w:t>HCH 2545/25</w:t>
        </w:r>
      </w:p>
    </w:sdtContent>
  </w:sdt>
  <w:p w14:paraId="01B58946" w14:textId="77777777" w:rsidR="000722BB" w:rsidRDefault="000722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055CB"/>
    <w:multiLevelType w:val="hybridMultilevel"/>
    <w:tmpl w:val="BE229538"/>
    <w:lvl w:ilvl="0" w:tplc="2370C116">
      <w:start w:val="1"/>
      <w:numFmt w:val="decimal"/>
      <w:lvlText w:val="%1."/>
      <w:lvlJc w:val="left"/>
      <w:pPr>
        <w:ind w:left="72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C005DA1"/>
    <w:multiLevelType w:val="hybridMultilevel"/>
    <w:tmpl w:val="8DB8642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920"/>
    <w:rsid w:val="000722BB"/>
    <w:rsid w:val="000A0083"/>
    <w:rsid w:val="001232C6"/>
    <w:rsid w:val="00176865"/>
    <w:rsid w:val="00190BE0"/>
    <w:rsid w:val="001D75F3"/>
    <w:rsid w:val="00217E8C"/>
    <w:rsid w:val="00222414"/>
    <w:rsid w:val="0033531B"/>
    <w:rsid w:val="003503F8"/>
    <w:rsid w:val="004B5452"/>
    <w:rsid w:val="004E7786"/>
    <w:rsid w:val="005D257E"/>
    <w:rsid w:val="00696C5B"/>
    <w:rsid w:val="0072638A"/>
    <w:rsid w:val="00733C24"/>
    <w:rsid w:val="007C7D42"/>
    <w:rsid w:val="00830BC3"/>
    <w:rsid w:val="00894920"/>
    <w:rsid w:val="00C66D32"/>
    <w:rsid w:val="00D542F2"/>
    <w:rsid w:val="00D65931"/>
    <w:rsid w:val="00DE0C89"/>
    <w:rsid w:val="00EA5B69"/>
    <w:rsid w:val="00F21265"/>
    <w:rsid w:val="00FE381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5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49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9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9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49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49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4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9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9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9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49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49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4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920"/>
    <w:rPr>
      <w:rFonts w:eastAsiaTheme="majorEastAsia" w:cstheme="majorBidi"/>
      <w:color w:val="272727" w:themeColor="text1" w:themeTint="D8"/>
    </w:rPr>
  </w:style>
  <w:style w:type="paragraph" w:styleId="Title">
    <w:name w:val="Title"/>
    <w:basedOn w:val="Normal"/>
    <w:next w:val="Normal"/>
    <w:link w:val="TitleChar"/>
    <w:uiPriority w:val="10"/>
    <w:qFormat/>
    <w:rsid w:val="00894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920"/>
    <w:pPr>
      <w:spacing w:before="160"/>
      <w:jc w:val="center"/>
    </w:pPr>
    <w:rPr>
      <w:i/>
      <w:iCs/>
      <w:color w:val="404040" w:themeColor="text1" w:themeTint="BF"/>
    </w:rPr>
  </w:style>
  <w:style w:type="character" w:customStyle="1" w:styleId="QuoteChar">
    <w:name w:val="Quote Char"/>
    <w:basedOn w:val="DefaultParagraphFont"/>
    <w:link w:val="Quote"/>
    <w:uiPriority w:val="29"/>
    <w:rsid w:val="00894920"/>
    <w:rPr>
      <w:i/>
      <w:iCs/>
      <w:color w:val="404040" w:themeColor="text1" w:themeTint="BF"/>
    </w:rPr>
  </w:style>
  <w:style w:type="paragraph" w:styleId="ListParagraph">
    <w:name w:val="List Paragraph"/>
    <w:basedOn w:val="Normal"/>
    <w:uiPriority w:val="34"/>
    <w:qFormat/>
    <w:rsid w:val="00894920"/>
    <w:pPr>
      <w:ind w:left="720"/>
      <w:contextualSpacing/>
    </w:pPr>
  </w:style>
  <w:style w:type="character" w:styleId="IntenseEmphasis">
    <w:name w:val="Intense Emphasis"/>
    <w:basedOn w:val="DefaultParagraphFont"/>
    <w:uiPriority w:val="21"/>
    <w:qFormat/>
    <w:rsid w:val="00894920"/>
    <w:rPr>
      <w:i/>
      <w:iCs/>
      <w:color w:val="2F5496" w:themeColor="accent1" w:themeShade="BF"/>
    </w:rPr>
  </w:style>
  <w:style w:type="paragraph" w:styleId="IntenseQuote">
    <w:name w:val="Intense Quote"/>
    <w:basedOn w:val="Normal"/>
    <w:next w:val="Normal"/>
    <w:link w:val="IntenseQuoteChar"/>
    <w:uiPriority w:val="30"/>
    <w:qFormat/>
    <w:rsid w:val="008949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4920"/>
    <w:rPr>
      <w:i/>
      <w:iCs/>
      <w:color w:val="2F5496" w:themeColor="accent1" w:themeShade="BF"/>
    </w:rPr>
  </w:style>
  <w:style w:type="character" w:styleId="IntenseReference">
    <w:name w:val="Intense Reference"/>
    <w:basedOn w:val="DefaultParagraphFont"/>
    <w:uiPriority w:val="32"/>
    <w:qFormat/>
    <w:rsid w:val="00894920"/>
    <w:rPr>
      <w:b/>
      <w:bCs/>
      <w:smallCaps/>
      <w:color w:val="2F5496" w:themeColor="accent1" w:themeShade="BF"/>
      <w:spacing w:val="5"/>
    </w:rPr>
  </w:style>
  <w:style w:type="paragraph" w:styleId="Header">
    <w:name w:val="header"/>
    <w:basedOn w:val="Normal"/>
    <w:link w:val="HeaderChar"/>
    <w:uiPriority w:val="99"/>
    <w:unhideWhenUsed/>
    <w:rsid w:val="00072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2BB"/>
  </w:style>
  <w:style w:type="paragraph" w:styleId="Footer">
    <w:name w:val="footer"/>
    <w:basedOn w:val="Normal"/>
    <w:link w:val="FooterChar"/>
    <w:uiPriority w:val="99"/>
    <w:unhideWhenUsed/>
    <w:rsid w:val="00072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2BB"/>
  </w:style>
  <w:style w:type="paragraph" w:styleId="NoSpacing">
    <w:name w:val="No Spacing"/>
    <w:uiPriority w:val="1"/>
    <w:qFormat/>
    <w:rsid w:val="000722B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49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9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9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49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49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4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9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9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9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49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49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4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920"/>
    <w:rPr>
      <w:rFonts w:eastAsiaTheme="majorEastAsia" w:cstheme="majorBidi"/>
      <w:color w:val="272727" w:themeColor="text1" w:themeTint="D8"/>
    </w:rPr>
  </w:style>
  <w:style w:type="paragraph" w:styleId="Title">
    <w:name w:val="Title"/>
    <w:basedOn w:val="Normal"/>
    <w:next w:val="Normal"/>
    <w:link w:val="TitleChar"/>
    <w:uiPriority w:val="10"/>
    <w:qFormat/>
    <w:rsid w:val="00894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920"/>
    <w:pPr>
      <w:spacing w:before="160"/>
      <w:jc w:val="center"/>
    </w:pPr>
    <w:rPr>
      <w:i/>
      <w:iCs/>
      <w:color w:val="404040" w:themeColor="text1" w:themeTint="BF"/>
    </w:rPr>
  </w:style>
  <w:style w:type="character" w:customStyle="1" w:styleId="QuoteChar">
    <w:name w:val="Quote Char"/>
    <w:basedOn w:val="DefaultParagraphFont"/>
    <w:link w:val="Quote"/>
    <w:uiPriority w:val="29"/>
    <w:rsid w:val="00894920"/>
    <w:rPr>
      <w:i/>
      <w:iCs/>
      <w:color w:val="404040" w:themeColor="text1" w:themeTint="BF"/>
    </w:rPr>
  </w:style>
  <w:style w:type="paragraph" w:styleId="ListParagraph">
    <w:name w:val="List Paragraph"/>
    <w:basedOn w:val="Normal"/>
    <w:uiPriority w:val="34"/>
    <w:qFormat/>
    <w:rsid w:val="00894920"/>
    <w:pPr>
      <w:ind w:left="720"/>
      <w:contextualSpacing/>
    </w:pPr>
  </w:style>
  <w:style w:type="character" w:styleId="IntenseEmphasis">
    <w:name w:val="Intense Emphasis"/>
    <w:basedOn w:val="DefaultParagraphFont"/>
    <w:uiPriority w:val="21"/>
    <w:qFormat/>
    <w:rsid w:val="00894920"/>
    <w:rPr>
      <w:i/>
      <w:iCs/>
      <w:color w:val="2F5496" w:themeColor="accent1" w:themeShade="BF"/>
    </w:rPr>
  </w:style>
  <w:style w:type="paragraph" w:styleId="IntenseQuote">
    <w:name w:val="Intense Quote"/>
    <w:basedOn w:val="Normal"/>
    <w:next w:val="Normal"/>
    <w:link w:val="IntenseQuoteChar"/>
    <w:uiPriority w:val="30"/>
    <w:qFormat/>
    <w:rsid w:val="008949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4920"/>
    <w:rPr>
      <w:i/>
      <w:iCs/>
      <w:color w:val="2F5496" w:themeColor="accent1" w:themeShade="BF"/>
    </w:rPr>
  </w:style>
  <w:style w:type="character" w:styleId="IntenseReference">
    <w:name w:val="Intense Reference"/>
    <w:basedOn w:val="DefaultParagraphFont"/>
    <w:uiPriority w:val="32"/>
    <w:qFormat/>
    <w:rsid w:val="00894920"/>
    <w:rPr>
      <w:b/>
      <w:bCs/>
      <w:smallCaps/>
      <w:color w:val="2F5496" w:themeColor="accent1" w:themeShade="BF"/>
      <w:spacing w:val="5"/>
    </w:rPr>
  </w:style>
  <w:style w:type="paragraph" w:styleId="Header">
    <w:name w:val="header"/>
    <w:basedOn w:val="Normal"/>
    <w:link w:val="HeaderChar"/>
    <w:uiPriority w:val="99"/>
    <w:unhideWhenUsed/>
    <w:rsid w:val="00072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2BB"/>
  </w:style>
  <w:style w:type="paragraph" w:styleId="Footer">
    <w:name w:val="footer"/>
    <w:basedOn w:val="Normal"/>
    <w:link w:val="FooterChar"/>
    <w:uiPriority w:val="99"/>
    <w:unhideWhenUsed/>
    <w:rsid w:val="00072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2BB"/>
  </w:style>
  <w:style w:type="paragraph" w:styleId="NoSpacing">
    <w:name w:val="No Spacing"/>
    <w:uiPriority w:val="1"/>
    <w:qFormat/>
    <w:rsid w:val="000722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User</cp:lastModifiedBy>
  <cp:revision>2</cp:revision>
  <dcterms:created xsi:type="dcterms:W3CDTF">2025-10-10T09:29:00Z</dcterms:created>
  <dcterms:modified xsi:type="dcterms:W3CDTF">2025-10-10T09:29:00Z</dcterms:modified>
</cp:coreProperties>
</file>