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7D" w:rsidRDefault="00497431" w:rsidP="00482A35">
      <w:pPr>
        <w:pStyle w:val="NoSpacing"/>
        <w:jc w:val="both"/>
        <w:rPr>
          <w:b/>
          <w:szCs w:val="24"/>
        </w:rPr>
      </w:pPr>
      <w:r w:rsidRPr="00482A35">
        <w:rPr>
          <w:b/>
          <w:szCs w:val="24"/>
        </w:rPr>
        <w:t>ENOCK CHIWESHE</w:t>
      </w:r>
    </w:p>
    <w:p w:rsidR="00421874" w:rsidRPr="00482A35" w:rsidRDefault="00421874" w:rsidP="00482A35">
      <w:pPr>
        <w:pStyle w:val="NoSpacing"/>
        <w:jc w:val="both"/>
        <w:rPr>
          <w:b/>
          <w:szCs w:val="24"/>
        </w:rPr>
      </w:pPr>
    </w:p>
    <w:p w:rsidR="00497431" w:rsidRPr="00482A35" w:rsidRDefault="00497431" w:rsidP="00482A35">
      <w:pPr>
        <w:pStyle w:val="NoSpacing"/>
        <w:jc w:val="both"/>
        <w:rPr>
          <w:b/>
          <w:szCs w:val="24"/>
        </w:rPr>
      </w:pPr>
    </w:p>
    <w:p w:rsidR="00497431" w:rsidRDefault="00497431" w:rsidP="00482A35">
      <w:pPr>
        <w:pStyle w:val="NoSpacing"/>
        <w:jc w:val="both"/>
        <w:rPr>
          <w:b/>
          <w:szCs w:val="24"/>
        </w:rPr>
      </w:pPr>
      <w:r w:rsidRPr="00482A35">
        <w:rPr>
          <w:b/>
          <w:szCs w:val="24"/>
        </w:rPr>
        <w:t>Versus</w:t>
      </w:r>
    </w:p>
    <w:p w:rsidR="00421874" w:rsidRPr="00482A35" w:rsidRDefault="00421874" w:rsidP="00482A35">
      <w:pPr>
        <w:pStyle w:val="NoSpacing"/>
        <w:jc w:val="both"/>
        <w:rPr>
          <w:b/>
          <w:szCs w:val="24"/>
        </w:rPr>
      </w:pPr>
    </w:p>
    <w:p w:rsidR="00497431" w:rsidRPr="00482A35" w:rsidRDefault="00497431" w:rsidP="00482A35">
      <w:pPr>
        <w:pStyle w:val="NoSpacing"/>
        <w:jc w:val="both"/>
        <w:rPr>
          <w:b/>
          <w:szCs w:val="24"/>
        </w:rPr>
      </w:pPr>
    </w:p>
    <w:p w:rsidR="00497431" w:rsidRDefault="00497431" w:rsidP="00482A35">
      <w:pPr>
        <w:pStyle w:val="NoSpacing"/>
        <w:jc w:val="both"/>
        <w:rPr>
          <w:b/>
          <w:szCs w:val="24"/>
        </w:rPr>
      </w:pPr>
      <w:r w:rsidRPr="00482A35">
        <w:rPr>
          <w:b/>
          <w:szCs w:val="24"/>
        </w:rPr>
        <w:t>NATIONAL RAILWAYS OF ZIMBABWE</w:t>
      </w:r>
    </w:p>
    <w:p w:rsidR="00421874" w:rsidRPr="00482A35" w:rsidRDefault="00421874" w:rsidP="00482A35">
      <w:pPr>
        <w:pStyle w:val="NoSpacing"/>
        <w:jc w:val="both"/>
        <w:rPr>
          <w:b/>
          <w:szCs w:val="24"/>
        </w:rPr>
      </w:pPr>
    </w:p>
    <w:p w:rsidR="00497431" w:rsidRPr="00482A35" w:rsidRDefault="00497431" w:rsidP="00482A35">
      <w:pPr>
        <w:pStyle w:val="NoSpacing"/>
        <w:jc w:val="both"/>
        <w:rPr>
          <w:b/>
          <w:szCs w:val="24"/>
        </w:rPr>
      </w:pPr>
    </w:p>
    <w:p w:rsidR="00497431" w:rsidRPr="00482A35" w:rsidRDefault="00497431" w:rsidP="00482A35">
      <w:pPr>
        <w:pStyle w:val="NoSpacing"/>
        <w:jc w:val="both"/>
        <w:rPr>
          <w:szCs w:val="24"/>
        </w:rPr>
      </w:pPr>
      <w:r w:rsidRPr="00482A35">
        <w:rPr>
          <w:szCs w:val="24"/>
        </w:rPr>
        <w:t>IN THE HIGH COURT OF ZIMBABWE</w:t>
      </w:r>
    </w:p>
    <w:p w:rsidR="00497431" w:rsidRPr="00482A35" w:rsidRDefault="00497431" w:rsidP="00482A35">
      <w:pPr>
        <w:pStyle w:val="NoSpacing"/>
        <w:jc w:val="both"/>
        <w:rPr>
          <w:szCs w:val="24"/>
        </w:rPr>
      </w:pPr>
      <w:r w:rsidRPr="00482A35">
        <w:rPr>
          <w:szCs w:val="24"/>
        </w:rPr>
        <w:t>MAKONESE J</w:t>
      </w:r>
    </w:p>
    <w:p w:rsidR="00497431" w:rsidRPr="00482A35" w:rsidRDefault="00497431" w:rsidP="00482A35">
      <w:pPr>
        <w:pStyle w:val="NoSpacing"/>
        <w:jc w:val="both"/>
        <w:rPr>
          <w:szCs w:val="24"/>
        </w:rPr>
      </w:pPr>
      <w:r w:rsidRPr="00482A35">
        <w:rPr>
          <w:szCs w:val="24"/>
        </w:rPr>
        <w:t>BULA</w:t>
      </w:r>
      <w:r w:rsidR="007A3DB8">
        <w:rPr>
          <w:szCs w:val="24"/>
        </w:rPr>
        <w:t>W</w:t>
      </w:r>
      <w:r w:rsidRPr="00482A35">
        <w:rPr>
          <w:szCs w:val="24"/>
        </w:rPr>
        <w:t>AYO 25 AUGUST &amp; 10 OCTOBER 2019</w:t>
      </w:r>
    </w:p>
    <w:p w:rsidR="00497431" w:rsidRPr="00482A35" w:rsidRDefault="00497431" w:rsidP="00482A35">
      <w:pPr>
        <w:pStyle w:val="NoSpacing"/>
        <w:jc w:val="both"/>
        <w:rPr>
          <w:szCs w:val="24"/>
        </w:rPr>
      </w:pPr>
    </w:p>
    <w:p w:rsidR="00497431" w:rsidRPr="00482A35" w:rsidRDefault="00497431" w:rsidP="00482A35">
      <w:pPr>
        <w:pStyle w:val="NoSpacing"/>
        <w:jc w:val="both"/>
        <w:rPr>
          <w:b/>
          <w:szCs w:val="24"/>
        </w:rPr>
      </w:pPr>
      <w:r w:rsidRPr="00482A35">
        <w:rPr>
          <w:b/>
          <w:szCs w:val="24"/>
        </w:rPr>
        <w:t>Absolution from the instance</w:t>
      </w:r>
    </w:p>
    <w:p w:rsidR="00497431" w:rsidRPr="00482A35" w:rsidRDefault="00497431" w:rsidP="00482A35">
      <w:pPr>
        <w:pStyle w:val="NoSpacing"/>
        <w:jc w:val="both"/>
        <w:rPr>
          <w:szCs w:val="24"/>
        </w:rPr>
      </w:pPr>
    </w:p>
    <w:p w:rsidR="00497431" w:rsidRPr="00482A35" w:rsidRDefault="00497431" w:rsidP="00482A35">
      <w:pPr>
        <w:pStyle w:val="NoSpacing"/>
        <w:jc w:val="both"/>
        <w:rPr>
          <w:szCs w:val="24"/>
        </w:rPr>
      </w:pPr>
      <w:r w:rsidRPr="00482A35">
        <w:rPr>
          <w:i/>
          <w:szCs w:val="24"/>
        </w:rPr>
        <w:t>A. Musvipwa</w:t>
      </w:r>
      <w:r w:rsidRPr="00482A35">
        <w:rPr>
          <w:szCs w:val="24"/>
        </w:rPr>
        <w:t xml:space="preserve"> for the plaintiff</w:t>
      </w:r>
    </w:p>
    <w:p w:rsidR="00497431" w:rsidRPr="00482A35" w:rsidRDefault="00497431" w:rsidP="00482A35">
      <w:pPr>
        <w:pStyle w:val="NoSpacing"/>
        <w:jc w:val="both"/>
        <w:rPr>
          <w:szCs w:val="24"/>
        </w:rPr>
      </w:pPr>
      <w:r w:rsidRPr="00482A35">
        <w:rPr>
          <w:i/>
          <w:szCs w:val="24"/>
        </w:rPr>
        <w:t>A. Muchadehama</w:t>
      </w:r>
      <w:r w:rsidRPr="00482A35">
        <w:rPr>
          <w:szCs w:val="24"/>
        </w:rPr>
        <w:t xml:space="preserve"> fort the defendant</w:t>
      </w:r>
    </w:p>
    <w:p w:rsidR="00497431" w:rsidRPr="00482A35" w:rsidRDefault="00497431" w:rsidP="00482A35">
      <w:pPr>
        <w:jc w:val="both"/>
        <w:rPr>
          <w:szCs w:val="24"/>
        </w:rPr>
      </w:pPr>
      <w:r w:rsidRPr="00482A35">
        <w:rPr>
          <w:szCs w:val="24"/>
        </w:rPr>
        <w:tab/>
      </w:r>
      <w:r w:rsidRPr="00482A35">
        <w:rPr>
          <w:b/>
          <w:szCs w:val="24"/>
        </w:rPr>
        <w:t>MAKONESE J:</w:t>
      </w:r>
      <w:r w:rsidRPr="00482A35">
        <w:rPr>
          <w:b/>
          <w:szCs w:val="24"/>
        </w:rPr>
        <w:tab/>
      </w:r>
      <w:r w:rsidRPr="00482A35">
        <w:rPr>
          <w:szCs w:val="24"/>
        </w:rPr>
        <w:t>This is an application for absolution from the instance at the close of the plaintiff’s case.</w:t>
      </w:r>
    </w:p>
    <w:p w:rsidR="00497431" w:rsidRPr="00482A35" w:rsidRDefault="00497431" w:rsidP="00482A35">
      <w:pPr>
        <w:jc w:val="both"/>
        <w:rPr>
          <w:szCs w:val="24"/>
        </w:rPr>
      </w:pPr>
      <w:r w:rsidRPr="00482A35">
        <w:rPr>
          <w:szCs w:val="24"/>
        </w:rPr>
        <w:tab/>
        <w:t>The factual backgr</w:t>
      </w:r>
      <w:r w:rsidR="00421874">
        <w:rPr>
          <w:szCs w:val="24"/>
        </w:rPr>
        <w:t>ound to this case is that on</w:t>
      </w:r>
      <w:r w:rsidRPr="00482A35">
        <w:rPr>
          <w:szCs w:val="24"/>
        </w:rPr>
        <w:t xml:space="preserve"> 12</w:t>
      </w:r>
      <w:r w:rsidRPr="00482A35">
        <w:rPr>
          <w:szCs w:val="24"/>
          <w:vertAlign w:val="superscript"/>
        </w:rPr>
        <w:t>th</w:t>
      </w:r>
      <w:r w:rsidRPr="00482A35">
        <w:rPr>
          <w:szCs w:val="24"/>
        </w:rPr>
        <w:t xml:space="preserve"> September 2017, the</w:t>
      </w:r>
      <w:r w:rsidR="00446D93" w:rsidRPr="00482A35">
        <w:rPr>
          <w:szCs w:val="24"/>
        </w:rPr>
        <w:t xml:space="preserve"> plaintiff caused summons to b</w:t>
      </w:r>
      <w:r w:rsidRPr="00482A35">
        <w:rPr>
          <w:szCs w:val="24"/>
        </w:rPr>
        <w:t xml:space="preserve">e issued out of this court against </w:t>
      </w:r>
      <w:r w:rsidR="008E2E37">
        <w:rPr>
          <w:szCs w:val="24"/>
        </w:rPr>
        <w:t>the defendant.  In his claim,</w:t>
      </w:r>
      <w:r w:rsidRPr="00482A35">
        <w:rPr>
          <w:szCs w:val="24"/>
        </w:rPr>
        <w:t xml:space="preserve"> plaintiff sought payment of the sum of US$150 000</w:t>
      </w:r>
      <w:r w:rsidR="008E2E37">
        <w:rPr>
          <w:szCs w:val="24"/>
        </w:rPr>
        <w:t xml:space="preserve"> being</w:t>
      </w:r>
      <w:r w:rsidRPr="00482A35">
        <w:rPr>
          <w:szCs w:val="24"/>
        </w:rPr>
        <w:t xml:space="preserve"> damages for malicious prosecution ari</w:t>
      </w:r>
      <w:r w:rsidR="00446D93" w:rsidRPr="00482A35">
        <w:rPr>
          <w:szCs w:val="24"/>
        </w:rPr>
        <w:t>s</w:t>
      </w:r>
      <w:r w:rsidRPr="00482A35">
        <w:rPr>
          <w:szCs w:val="24"/>
        </w:rPr>
        <w:t>ing from plaintiff’s prosecution in the Magistrates’ Court.  Plaintiff claims that the prosecution was at defendant’s instigation and that there was no reasonable</w:t>
      </w:r>
      <w:r w:rsidR="00DA5466">
        <w:rPr>
          <w:szCs w:val="24"/>
        </w:rPr>
        <w:t xml:space="preserve"> or probable cause for his</w:t>
      </w:r>
      <w:r w:rsidRPr="00482A35">
        <w:rPr>
          <w:szCs w:val="24"/>
        </w:rPr>
        <w:t xml:space="preserve"> prosecution, which was activated by malice.  The plaintiff was acquitted on the criminal cha</w:t>
      </w:r>
      <w:r w:rsidR="00446D93" w:rsidRPr="00482A35">
        <w:rPr>
          <w:szCs w:val="24"/>
        </w:rPr>
        <w:t>r</w:t>
      </w:r>
      <w:r w:rsidRPr="00482A35">
        <w:rPr>
          <w:szCs w:val="24"/>
        </w:rPr>
        <w:t xml:space="preserve">ges </w:t>
      </w:r>
      <w:r w:rsidR="00446D93" w:rsidRPr="00482A35">
        <w:rPr>
          <w:szCs w:val="24"/>
        </w:rPr>
        <w:t>t</w:t>
      </w:r>
      <w:r w:rsidRPr="00482A35">
        <w:rPr>
          <w:szCs w:val="24"/>
        </w:rPr>
        <w:t>hat had been laid against him.  The plaintiff’s second claim wa</w:t>
      </w:r>
      <w:r w:rsidR="006D0FFA">
        <w:rPr>
          <w:szCs w:val="24"/>
        </w:rPr>
        <w:t>s for paym</w:t>
      </w:r>
      <w:r w:rsidR="00E34751">
        <w:rPr>
          <w:szCs w:val="24"/>
        </w:rPr>
        <w:t>ent</w:t>
      </w:r>
      <w:r w:rsidR="00446D93" w:rsidRPr="00482A35">
        <w:rPr>
          <w:szCs w:val="24"/>
        </w:rPr>
        <w:t xml:space="preserve"> of US$1</w:t>
      </w:r>
      <w:r w:rsidR="006D0FFA">
        <w:rPr>
          <w:szCs w:val="24"/>
        </w:rPr>
        <w:t xml:space="preserve">30 000 </w:t>
      </w:r>
      <w:r w:rsidR="00E34751">
        <w:rPr>
          <w:szCs w:val="24"/>
        </w:rPr>
        <w:t>being</w:t>
      </w:r>
      <w:r w:rsidRPr="00482A35">
        <w:rPr>
          <w:szCs w:val="24"/>
        </w:rPr>
        <w:t xml:space="preserve"> damages for defamation</w:t>
      </w:r>
      <w:r w:rsidR="006D0FFA">
        <w:rPr>
          <w:szCs w:val="24"/>
        </w:rPr>
        <w:t>.</w:t>
      </w:r>
      <w:r w:rsidRPr="00482A35">
        <w:rPr>
          <w:szCs w:val="24"/>
        </w:rPr>
        <w:t xml:space="preserve"> </w:t>
      </w:r>
      <w:r w:rsidR="006D0FFA">
        <w:rPr>
          <w:szCs w:val="24"/>
        </w:rPr>
        <w:t>Plaintiff averred</w:t>
      </w:r>
      <w:r w:rsidRPr="00482A35">
        <w:rPr>
          <w:szCs w:val="24"/>
        </w:rPr>
        <w:t xml:space="preserve"> that defendant intentionally infringed plaintiff’s right to his good name and reputation by falsely accusing him of having stolen 74 pill</w:t>
      </w:r>
      <w:r w:rsidR="00446D93" w:rsidRPr="00482A35">
        <w:rPr>
          <w:szCs w:val="24"/>
        </w:rPr>
        <w:t>a</w:t>
      </w:r>
      <w:r w:rsidRPr="00482A35">
        <w:rPr>
          <w:szCs w:val="24"/>
        </w:rPr>
        <w:t xml:space="preserve">r tapes. </w:t>
      </w:r>
      <w:r w:rsidR="00E34751">
        <w:rPr>
          <w:szCs w:val="24"/>
        </w:rPr>
        <w:t>The missing pillar tapes were the property of the defendant.</w:t>
      </w:r>
      <w:r w:rsidR="00B93A7F">
        <w:rPr>
          <w:szCs w:val="24"/>
        </w:rPr>
        <w:t xml:space="preserve"> On the basis of the</w:t>
      </w:r>
      <w:r w:rsidRPr="00482A35">
        <w:rPr>
          <w:szCs w:val="24"/>
        </w:rPr>
        <w:t>se false claims, plaintiff averred that he lost his employment of twenty six years.  At the time</w:t>
      </w:r>
      <w:r w:rsidR="00446D93" w:rsidRPr="00482A35">
        <w:rPr>
          <w:szCs w:val="24"/>
        </w:rPr>
        <w:t xml:space="preserve"> </w:t>
      </w:r>
      <w:r w:rsidRPr="00482A35">
        <w:rPr>
          <w:szCs w:val="24"/>
        </w:rPr>
        <w:t>plaintiff left defendant’s employment he was employed as a foreman.  His duties involved the supervision of bricklayers, painters, carpenters, handyman, plumbers a</w:t>
      </w:r>
      <w:r w:rsidR="00446D93" w:rsidRPr="00482A35">
        <w:rPr>
          <w:szCs w:val="24"/>
        </w:rPr>
        <w:t>n</w:t>
      </w:r>
      <w:r w:rsidRPr="00482A35">
        <w:rPr>
          <w:szCs w:val="24"/>
        </w:rPr>
        <w:t>d general hands.</w:t>
      </w:r>
    </w:p>
    <w:p w:rsidR="00497431" w:rsidRPr="00482A35" w:rsidRDefault="00497431" w:rsidP="00482A35">
      <w:pPr>
        <w:jc w:val="both"/>
        <w:rPr>
          <w:szCs w:val="24"/>
        </w:rPr>
      </w:pPr>
      <w:r w:rsidRPr="00482A35">
        <w:rPr>
          <w:szCs w:val="24"/>
        </w:rPr>
        <w:lastRenderedPageBreak/>
        <w:tab/>
        <w:t>At the pre-trial conference held on 18</w:t>
      </w:r>
      <w:r w:rsidRPr="00482A35">
        <w:rPr>
          <w:szCs w:val="24"/>
          <w:vertAlign w:val="superscript"/>
        </w:rPr>
        <w:t>th</w:t>
      </w:r>
      <w:r w:rsidRPr="00482A35">
        <w:rPr>
          <w:szCs w:val="24"/>
        </w:rPr>
        <w:t xml:space="preserve"> June 2018 before M</w:t>
      </w:r>
      <w:r w:rsidRPr="00B206E7">
        <w:rPr>
          <w:sz w:val="20"/>
          <w:szCs w:val="20"/>
        </w:rPr>
        <w:t xml:space="preserve">ATHONSI </w:t>
      </w:r>
      <w:r w:rsidRPr="00482A35">
        <w:rPr>
          <w:szCs w:val="24"/>
        </w:rPr>
        <w:t>J (as he then was), the plaintiff withdrew the claim for defa</w:t>
      </w:r>
      <w:r w:rsidR="00446D93" w:rsidRPr="00482A35">
        <w:rPr>
          <w:szCs w:val="24"/>
        </w:rPr>
        <w:t>m</w:t>
      </w:r>
      <w:r w:rsidRPr="00482A35">
        <w:rPr>
          <w:szCs w:val="24"/>
        </w:rPr>
        <w:t>ation and persisted with his claims for malicious prosecution.  On 25</w:t>
      </w:r>
      <w:r w:rsidRPr="00482A35">
        <w:rPr>
          <w:szCs w:val="24"/>
          <w:vertAlign w:val="superscript"/>
        </w:rPr>
        <w:t>th</w:t>
      </w:r>
      <w:r w:rsidRPr="00482A35">
        <w:rPr>
          <w:szCs w:val="24"/>
        </w:rPr>
        <w:t xml:space="preserve"> June 2019 the trial commenced.  The plaintiff led evidence and closed his case.  The defendant indica</w:t>
      </w:r>
      <w:r w:rsidR="00083782" w:rsidRPr="00482A35">
        <w:rPr>
          <w:szCs w:val="24"/>
        </w:rPr>
        <w:t>t</w:t>
      </w:r>
      <w:r w:rsidRPr="00482A35">
        <w:rPr>
          <w:szCs w:val="24"/>
        </w:rPr>
        <w:t xml:space="preserve">ed its intention to apply for absolution from the instance </w:t>
      </w:r>
      <w:r w:rsidR="00083782" w:rsidRPr="00482A35">
        <w:rPr>
          <w:szCs w:val="24"/>
        </w:rPr>
        <w:t>on</w:t>
      </w:r>
      <w:r w:rsidRPr="00482A35">
        <w:rPr>
          <w:szCs w:val="24"/>
        </w:rPr>
        <w:t xml:space="preserve"> the gr</w:t>
      </w:r>
      <w:r w:rsidR="00D84E9B" w:rsidRPr="00482A35">
        <w:rPr>
          <w:szCs w:val="24"/>
        </w:rPr>
        <w:t xml:space="preserve">ounds that the evidence led in court did not establish a </w:t>
      </w:r>
      <w:r w:rsidR="00D84E9B" w:rsidRPr="00482A35">
        <w:rPr>
          <w:i/>
          <w:szCs w:val="24"/>
        </w:rPr>
        <w:t>prima face</w:t>
      </w:r>
      <w:r w:rsidR="00D84E9B" w:rsidRPr="00482A35">
        <w:rPr>
          <w:szCs w:val="24"/>
        </w:rPr>
        <w:t xml:space="preserve"> case.</w:t>
      </w:r>
    </w:p>
    <w:p w:rsidR="00D84E9B" w:rsidRPr="00482A35" w:rsidRDefault="00D84E9B" w:rsidP="00482A35">
      <w:pPr>
        <w:jc w:val="both"/>
        <w:rPr>
          <w:szCs w:val="24"/>
        </w:rPr>
      </w:pPr>
      <w:r w:rsidRPr="00482A35">
        <w:rPr>
          <w:szCs w:val="24"/>
        </w:rPr>
        <w:tab/>
        <w:t xml:space="preserve">It </w:t>
      </w:r>
      <w:r w:rsidR="00083782" w:rsidRPr="00482A35">
        <w:rPr>
          <w:szCs w:val="24"/>
        </w:rPr>
        <w:t>is not disputed that on or about</w:t>
      </w:r>
      <w:r w:rsidRPr="00482A35">
        <w:rPr>
          <w:szCs w:val="24"/>
        </w:rPr>
        <w:t xml:space="preserve"> the 8</w:t>
      </w:r>
      <w:r w:rsidRPr="00482A35">
        <w:rPr>
          <w:szCs w:val="24"/>
          <w:vertAlign w:val="superscript"/>
        </w:rPr>
        <w:t>th</w:t>
      </w:r>
      <w:r w:rsidRPr="00482A35">
        <w:rPr>
          <w:szCs w:val="24"/>
        </w:rPr>
        <w:t xml:space="preserve"> of December 2013 the plaintiff filed a report with the Nat</w:t>
      </w:r>
      <w:r w:rsidR="00083782" w:rsidRPr="00482A35">
        <w:rPr>
          <w:szCs w:val="24"/>
        </w:rPr>
        <w:t>i</w:t>
      </w:r>
      <w:r w:rsidRPr="00482A35">
        <w:rPr>
          <w:szCs w:val="24"/>
        </w:rPr>
        <w:t xml:space="preserve">onal Railways Security Department </w:t>
      </w:r>
      <w:r w:rsidR="00083782" w:rsidRPr="00482A35">
        <w:rPr>
          <w:szCs w:val="24"/>
        </w:rPr>
        <w:t>t</w:t>
      </w:r>
      <w:r w:rsidR="00CD07AC">
        <w:rPr>
          <w:szCs w:val="24"/>
        </w:rPr>
        <w:t>hat 74 pillar tapes had gone</w:t>
      </w:r>
      <w:r w:rsidRPr="00482A35">
        <w:rPr>
          <w:szCs w:val="24"/>
        </w:rPr>
        <w:t xml:space="preserve"> missing.  The pillar tapes were valued at $2 752,</w:t>
      </w:r>
      <w:r w:rsidR="007A1AC3">
        <w:rPr>
          <w:szCs w:val="24"/>
        </w:rPr>
        <w:t xml:space="preserve"> </w:t>
      </w:r>
      <w:r w:rsidRPr="00482A35">
        <w:rPr>
          <w:szCs w:val="24"/>
        </w:rPr>
        <w:t>72.  The records indicate</w:t>
      </w:r>
      <w:r w:rsidR="00632B0C">
        <w:rPr>
          <w:szCs w:val="24"/>
        </w:rPr>
        <w:t>d</w:t>
      </w:r>
      <w:r w:rsidRPr="00482A35">
        <w:rPr>
          <w:szCs w:val="24"/>
        </w:rPr>
        <w:t xml:space="preserve"> that the pill</w:t>
      </w:r>
      <w:r w:rsidR="00083782" w:rsidRPr="00482A35">
        <w:rPr>
          <w:szCs w:val="24"/>
        </w:rPr>
        <w:t>a</w:t>
      </w:r>
      <w:r w:rsidR="00632B0C">
        <w:rPr>
          <w:szCs w:val="24"/>
        </w:rPr>
        <w:t>r tapes had been</w:t>
      </w:r>
      <w:r w:rsidRPr="00482A35">
        <w:rPr>
          <w:szCs w:val="24"/>
        </w:rPr>
        <w:t xml:space="preserve"> paid for through RTGS</w:t>
      </w:r>
      <w:r w:rsidR="003E6E61">
        <w:rPr>
          <w:szCs w:val="24"/>
        </w:rPr>
        <w:t xml:space="preserve"> electronic transfer</w:t>
      </w:r>
      <w:r w:rsidRPr="00482A35">
        <w:rPr>
          <w:szCs w:val="24"/>
        </w:rPr>
        <w:t xml:space="preserve"> on the 5</w:t>
      </w:r>
      <w:r w:rsidRPr="00482A35">
        <w:rPr>
          <w:szCs w:val="24"/>
          <w:vertAlign w:val="superscript"/>
        </w:rPr>
        <w:t>th</w:t>
      </w:r>
      <w:r w:rsidRPr="00482A35">
        <w:rPr>
          <w:szCs w:val="24"/>
        </w:rPr>
        <w:t xml:space="preserve"> of N</w:t>
      </w:r>
      <w:r w:rsidR="00083782" w:rsidRPr="00482A35">
        <w:rPr>
          <w:szCs w:val="24"/>
        </w:rPr>
        <w:t>o</w:t>
      </w:r>
      <w:r w:rsidRPr="00482A35">
        <w:rPr>
          <w:szCs w:val="24"/>
        </w:rPr>
        <w:t>vember 2018 at Halst</w:t>
      </w:r>
      <w:r w:rsidR="00083782" w:rsidRPr="00482A35">
        <w:rPr>
          <w:szCs w:val="24"/>
        </w:rPr>
        <w:t>e</w:t>
      </w:r>
      <w:r w:rsidRPr="00482A35">
        <w:rPr>
          <w:szCs w:val="24"/>
        </w:rPr>
        <w:t>d Brothers, Bulawayo.  Despi</w:t>
      </w:r>
      <w:r w:rsidR="00083782" w:rsidRPr="00482A35">
        <w:rPr>
          <w:szCs w:val="24"/>
        </w:rPr>
        <w:t>t</w:t>
      </w:r>
      <w:r w:rsidRPr="00482A35">
        <w:rPr>
          <w:szCs w:val="24"/>
        </w:rPr>
        <w:t>e collecting the</w:t>
      </w:r>
      <w:r w:rsidR="005C7B46">
        <w:rPr>
          <w:szCs w:val="24"/>
        </w:rPr>
        <w:t xml:space="preserve"> pillar</w:t>
      </w:r>
      <w:r w:rsidRPr="00482A35">
        <w:rPr>
          <w:szCs w:val="24"/>
        </w:rPr>
        <w:t xml:space="preserve"> tapes in Jan</w:t>
      </w:r>
      <w:r w:rsidR="00083782" w:rsidRPr="00482A35">
        <w:rPr>
          <w:szCs w:val="24"/>
        </w:rPr>
        <w:t>ua</w:t>
      </w:r>
      <w:r w:rsidRPr="00482A35">
        <w:rPr>
          <w:szCs w:val="24"/>
        </w:rPr>
        <w:t>ry 2014, the defendant reported the loss of the ta</w:t>
      </w:r>
      <w:r w:rsidR="00083782" w:rsidRPr="00482A35">
        <w:rPr>
          <w:szCs w:val="24"/>
        </w:rPr>
        <w:t>p</w:t>
      </w:r>
      <w:r w:rsidRPr="00482A35">
        <w:rPr>
          <w:szCs w:val="24"/>
        </w:rPr>
        <w:t xml:space="preserve">es to the </w:t>
      </w:r>
      <w:r w:rsidR="00436B7C">
        <w:rPr>
          <w:szCs w:val="24"/>
        </w:rPr>
        <w:t xml:space="preserve">security </w:t>
      </w:r>
      <w:r w:rsidRPr="00482A35">
        <w:rPr>
          <w:szCs w:val="24"/>
        </w:rPr>
        <w:t>department, v</w:t>
      </w:r>
      <w:r w:rsidR="00083782" w:rsidRPr="00482A35">
        <w:rPr>
          <w:szCs w:val="24"/>
        </w:rPr>
        <w:t>e</w:t>
      </w:r>
      <w:r w:rsidRPr="00482A35">
        <w:rPr>
          <w:szCs w:val="24"/>
        </w:rPr>
        <w:t>ry late in December 2014.  At the time of reporting the loss, the plaintiff claimed that he collected the tapes from Halsted on 22 April 2014 despite the existence of an invoice and delivery note that he signed on 4</w:t>
      </w:r>
      <w:r w:rsidRPr="00482A35">
        <w:rPr>
          <w:szCs w:val="24"/>
          <w:vertAlign w:val="superscript"/>
        </w:rPr>
        <w:t>th</w:t>
      </w:r>
      <w:r w:rsidRPr="00482A35">
        <w:rPr>
          <w:szCs w:val="24"/>
        </w:rPr>
        <w:t xml:space="preserve"> January 2014.  Investigations carried out by the defendant established that there was a public holiday from 18</w:t>
      </w:r>
      <w:r w:rsidRPr="00482A35">
        <w:rPr>
          <w:szCs w:val="24"/>
          <w:vertAlign w:val="superscript"/>
        </w:rPr>
        <w:t>th</w:t>
      </w:r>
      <w:r w:rsidRPr="00482A35">
        <w:rPr>
          <w:szCs w:val="24"/>
        </w:rPr>
        <w:t xml:space="preserve"> April to 21</w:t>
      </w:r>
      <w:r w:rsidRPr="00482A35">
        <w:rPr>
          <w:szCs w:val="24"/>
          <w:vertAlign w:val="superscript"/>
        </w:rPr>
        <w:t>st</w:t>
      </w:r>
      <w:r w:rsidRPr="00482A35">
        <w:rPr>
          <w:szCs w:val="24"/>
        </w:rPr>
        <w:t xml:space="preserve"> April 2014 and thereafter the plaintiff proceeded on </w:t>
      </w:r>
      <w:r w:rsidR="00F271B0">
        <w:rPr>
          <w:szCs w:val="24"/>
        </w:rPr>
        <w:t>leave</w:t>
      </w:r>
      <w:r w:rsidRPr="00482A35">
        <w:rPr>
          <w:szCs w:val="24"/>
        </w:rPr>
        <w:t xml:space="preserve"> from the 22</w:t>
      </w:r>
      <w:r w:rsidRPr="00482A35">
        <w:rPr>
          <w:szCs w:val="24"/>
          <w:vertAlign w:val="superscript"/>
        </w:rPr>
        <w:t>nd</w:t>
      </w:r>
      <w:r w:rsidRPr="00482A35">
        <w:rPr>
          <w:szCs w:val="24"/>
        </w:rPr>
        <w:t xml:space="preserve"> April to 25</w:t>
      </w:r>
      <w:r w:rsidRPr="00482A35">
        <w:rPr>
          <w:szCs w:val="24"/>
          <w:vertAlign w:val="superscript"/>
        </w:rPr>
        <w:t>th</w:t>
      </w:r>
      <w:r w:rsidRPr="00482A35">
        <w:rPr>
          <w:szCs w:val="24"/>
        </w:rPr>
        <w:t xml:space="preserve"> April 2014.  It became apparent that plaintiff collected </w:t>
      </w:r>
      <w:r w:rsidR="00666D88">
        <w:rPr>
          <w:szCs w:val="24"/>
        </w:rPr>
        <w:t>t</w:t>
      </w:r>
      <w:r w:rsidRPr="00482A35">
        <w:rPr>
          <w:szCs w:val="24"/>
        </w:rPr>
        <w:t>he tapes on a Saturday on 4</w:t>
      </w:r>
      <w:r w:rsidRPr="00482A35">
        <w:rPr>
          <w:szCs w:val="24"/>
          <w:vertAlign w:val="superscript"/>
        </w:rPr>
        <w:t>th</w:t>
      </w:r>
      <w:r w:rsidRPr="00482A35">
        <w:rPr>
          <w:szCs w:val="24"/>
        </w:rPr>
        <w:t xml:space="preserve"> April 2014 when he was n</w:t>
      </w:r>
      <w:r w:rsidR="00083782" w:rsidRPr="00482A35">
        <w:rPr>
          <w:szCs w:val="24"/>
        </w:rPr>
        <w:t>o</w:t>
      </w:r>
      <w:r w:rsidRPr="00482A35">
        <w:rPr>
          <w:szCs w:val="24"/>
        </w:rPr>
        <w:t>t</w:t>
      </w:r>
      <w:r w:rsidR="00666D88">
        <w:rPr>
          <w:szCs w:val="24"/>
        </w:rPr>
        <w:t xml:space="preserve"> officially</w:t>
      </w:r>
      <w:r w:rsidRPr="00482A35">
        <w:rPr>
          <w:szCs w:val="24"/>
        </w:rPr>
        <w:t xml:space="preserve"> at work</w:t>
      </w:r>
      <w:r w:rsidR="00666D88">
        <w:rPr>
          <w:szCs w:val="24"/>
        </w:rPr>
        <w:t xml:space="preserve">. He </w:t>
      </w:r>
      <w:r w:rsidRPr="00482A35">
        <w:rPr>
          <w:szCs w:val="24"/>
        </w:rPr>
        <w:t>only repor</w:t>
      </w:r>
      <w:r w:rsidR="00083782" w:rsidRPr="00482A35">
        <w:rPr>
          <w:szCs w:val="24"/>
        </w:rPr>
        <w:t>t</w:t>
      </w:r>
      <w:r w:rsidRPr="00482A35">
        <w:rPr>
          <w:szCs w:val="24"/>
        </w:rPr>
        <w:t>ed the loss in December 2014.  The plaintiff initially led the police</w:t>
      </w:r>
      <w:r w:rsidR="007E4A03">
        <w:rPr>
          <w:szCs w:val="24"/>
        </w:rPr>
        <w:t xml:space="preserve"> to believe</w:t>
      </w:r>
      <w:r w:rsidR="00150B8B" w:rsidRPr="00482A35">
        <w:rPr>
          <w:szCs w:val="24"/>
        </w:rPr>
        <w:t xml:space="preserve"> that the storeman, one Donald Ngwenya had stolen the ta</w:t>
      </w:r>
      <w:r w:rsidR="00083782" w:rsidRPr="00482A35">
        <w:rPr>
          <w:szCs w:val="24"/>
        </w:rPr>
        <w:t>p</w:t>
      </w:r>
      <w:r w:rsidR="006D5A2E">
        <w:rPr>
          <w:szCs w:val="24"/>
        </w:rPr>
        <w:t>es.  The plaintiff</w:t>
      </w:r>
      <w:r w:rsidR="00150B8B" w:rsidRPr="00482A35">
        <w:rPr>
          <w:szCs w:val="24"/>
        </w:rPr>
        <w:t>’</w:t>
      </w:r>
      <w:r w:rsidR="00362A4D" w:rsidRPr="00482A35">
        <w:rPr>
          <w:szCs w:val="24"/>
        </w:rPr>
        <w:t>s version was that Donald had collected the tapes on 22</w:t>
      </w:r>
      <w:r w:rsidR="00362A4D" w:rsidRPr="00482A35">
        <w:rPr>
          <w:szCs w:val="24"/>
          <w:vertAlign w:val="superscript"/>
        </w:rPr>
        <w:t>nd</w:t>
      </w:r>
      <w:r w:rsidR="00083782" w:rsidRPr="00482A35">
        <w:rPr>
          <w:szCs w:val="24"/>
        </w:rPr>
        <w:t xml:space="preserve"> April 2014</w:t>
      </w:r>
      <w:r w:rsidR="00D9171C">
        <w:rPr>
          <w:szCs w:val="24"/>
        </w:rPr>
        <w:t xml:space="preserve">. </w:t>
      </w:r>
      <w:r w:rsidR="00362A4D" w:rsidRPr="00482A35">
        <w:rPr>
          <w:szCs w:val="24"/>
        </w:rPr>
        <w:t xml:space="preserve">Donald denied receiving the property.  Criminal allegations </w:t>
      </w:r>
      <w:r w:rsidR="00083782" w:rsidRPr="00482A35">
        <w:rPr>
          <w:szCs w:val="24"/>
        </w:rPr>
        <w:t>a</w:t>
      </w:r>
      <w:r w:rsidR="00362A4D" w:rsidRPr="00482A35">
        <w:rPr>
          <w:szCs w:val="24"/>
        </w:rPr>
        <w:t>gainst Donald were subsequently withdrawn.  The plaintiff was then prosecuted for the theft of the tapes.  He was acquitte</w:t>
      </w:r>
      <w:r w:rsidR="00083782" w:rsidRPr="00482A35">
        <w:rPr>
          <w:szCs w:val="24"/>
        </w:rPr>
        <w:t>d</w:t>
      </w:r>
      <w:r w:rsidR="00362A4D" w:rsidRPr="00482A35">
        <w:rPr>
          <w:szCs w:val="24"/>
        </w:rPr>
        <w:t xml:space="preserve"> of those charges.  It is that acquittal that has given resolve to the plaintiff to pursue these claims for malicious prosecution.</w:t>
      </w:r>
    </w:p>
    <w:p w:rsidR="00362A4D" w:rsidRPr="00482A35" w:rsidRDefault="00362A4D" w:rsidP="00482A35">
      <w:pPr>
        <w:jc w:val="both"/>
        <w:rPr>
          <w:b/>
          <w:szCs w:val="24"/>
        </w:rPr>
      </w:pPr>
      <w:r w:rsidRPr="00482A35">
        <w:rPr>
          <w:b/>
          <w:szCs w:val="24"/>
        </w:rPr>
        <w:t>Issues for determination</w:t>
      </w:r>
    </w:p>
    <w:p w:rsidR="00362A4D" w:rsidRPr="00482A35" w:rsidRDefault="00362A4D" w:rsidP="00482A35">
      <w:pPr>
        <w:jc w:val="both"/>
        <w:rPr>
          <w:szCs w:val="24"/>
        </w:rPr>
      </w:pPr>
      <w:r w:rsidRPr="00482A35">
        <w:rPr>
          <w:szCs w:val="24"/>
        </w:rPr>
        <w:tab/>
        <w:t xml:space="preserve">The issues for determination </w:t>
      </w:r>
      <w:r w:rsidR="009747E5">
        <w:rPr>
          <w:szCs w:val="24"/>
        </w:rPr>
        <w:t>in this application may be summa</w:t>
      </w:r>
      <w:r w:rsidRPr="00482A35">
        <w:rPr>
          <w:szCs w:val="24"/>
        </w:rPr>
        <w:t>rised as follows:</w:t>
      </w:r>
    </w:p>
    <w:p w:rsidR="00362A4D" w:rsidRPr="00482A35" w:rsidRDefault="00362A4D" w:rsidP="00482A35">
      <w:pPr>
        <w:pStyle w:val="ListParagraph"/>
        <w:numPr>
          <w:ilvl w:val="0"/>
          <w:numId w:val="2"/>
        </w:numPr>
        <w:jc w:val="both"/>
        <w:rPr>
          <w:szCs w:val="24"/>
        </w:rPr>
      </w:pPr>
      <w:r w:rsidRPr="00482A35">
        <w:rPr>
          <w:szCs w:val="24"/>
        </w:rPr>
        <w:t>What are the requirements for absolution from the instance to be granted?</w:t>
      </w:r>
    </w:p>
    <w:p w:rsidR="00362A4D" w:rsidRPr="00482A35" w:rsidRDefault="00362A4D" w:rsidP="00482A35">
      <w:pPr>
        <w:pStyle w:val="ListParagraph"/>
        <w:numPr>
          <w:ilvl w:val="0"/>
          <w:numId w:val="2"/>
        </w:numPr>
        <w:jc w:val="both"/>
        <w:rPr>
          <w:szCs w:val="24"/>
        </w:rPr>
      </w:pPr>
      <w:r w:rsidRPr="00482A35">
        <w:rPr>
          <w:szCs w:val="24"/>
        </w:rPr>
        <w:t>What are the plaintiff’s claims</w:t>
      </w:r>
      <w:r w:rsidR="00083782" w:rsidRPr="00482A35">
        <w:rPr>
          <w:szCs w:val="24"/>
        </w:rPr>
        <w:t>?</w:t>
      </w:r>
    </w:p>
    <w:p w:rsidR="00362A4D" w:rsidRPr="00482A35" w:rsidRDefault="00362A4D" w:rsidP="00482A35">
      <w:pPr>
        <w:pStyle w:val="ListParagraph"/>
        <w:numPr>
          <w:ilvl w:val="0"/>
          <w:numId w:val="2"/>
        </w:numPr>
        <w:jc w:val="both"/>
        <w:rPr>
          <w:szCs w:val="24"/>
        </w:rPr>
      </w:pPr>
      <w:r w:rsidRPr="00482A35">
        <w:rPr>
          <w:szCs w:val="24"/>
        </w:rPr>
        <w:t>What is the plaintiff’s evidence</w:t>
      </w:r>
      <w:r w:rsidR="00083782" w:rsidRPr="00482A35">
        <w:rPr>
          <w:szCs w:val="24"/>
        </w:rPr>
        <w:t>?</w:t>
      </w:r>
    </w:p>
    <w:p w:rsidR="00362A4D" w:rsidRPr="00482A35" w:rsidRDefault="00362A4D" w:rsidP="00482A35">
      <w:pPr>
        <w:pStyle w:val="ListParagraph"/>
        <w:numPr>
          <w:ilvl w:val="0"/>
          <w:numId w:val="2"/>
        </w:numPr>
        <w:jc w:val="both"/>
        <w:rPr>
          <w:szCs w:val="24"/>
        </w:rPr>
      </w:pPr>
      <w:r w:rsidRPr="00482A35">
        <w:rPr>
          <w:szCs w:val="24"/>
        </w:rPr>
        <w:lastRenderedPageBreak/>
        <w:t xml:space="preserve">Has the plaintiff established a </w:t>
      </w:r>
      <w:r w:rsidRPr="00482A35">
        <w:rPr>
          <w:i/>
          <w:szCs w:val="24"/>
        </w:rPr>
        <w:t>prima facie</w:t>
      </w:r>
      <w:r w:rsidRPr="00482A35">
        <w:rPr>
          <w:szCs w:val="24"/>
        </w:rPr>
        <w:t xml:space="preserve"> case warranting defendant to be</w:t>
      </w:r>
      <w:r w:rsidR="00083782" w:rsidRPr="00482A35">
        <w:rPr>
          <w:szCs w:val="24"/>
        </w:rPr>
        <w:t xml:space="preserve"> put to its defence to rebut it?</w:t>
      </w:r>
    </w:p>
    <w:p w:rsidR="00362A4D" w:rsidRPr="00482A35" w:rsidRDefault="00362A4D" w:rsidP="00482A35">
      <w:pPr>
        <w:ind w:firstLine="720"/>
        <w:jc w:val="both"/>
        <w:rPr>
          <w:szCs w:val="24"/>
        </w:rPr>
      </w:pPr>
      <w:r w:rsidRPr="00482A35">
        <w:rPr>
          <w:szCs w:val="24"/>
        </w:rPr>
        <w:t>In terms of Order 49 Rule 437(1) of the High Court Rules, 1971 absolution from the instance may be granted at the c</w:t>
      </w:r>
      <w:r w:rsidR="00A547B9">
        <w:rPr>
          <w:szCs w:val="24"/>
        </w:rPr>
        <w:t>lose of the plaintiff’s case.</w:t>
      </w:r>
    </w:p>
    <w:p w:rsidR="00362A4D" w:rsidRPr="00482A35" w:rsidRDefault="00362A4D" w:rsidP="00482A35">
      <w:pPr>
        <w:jc w:val="both"/>
        <w:rPr>
          <w:b/>
          <w:szCs w:val="24"/>
        </w:rPr>
      </w:pPr>
      <w:r w:rsidRPr="00482A35">
        <w:rPr>
          <w:b/>
          <w:szCs w:val="24"/>
        </w:rPr>
        <w:t>Requirements for absolution from the instance</w:t>
      </w:r>
    </w:p>
    <w:p w:rsidR="00362A4D" w:rsidRPr="00482A35" w:rsidRDefault="00362A4D" w:rsidP="00482A35">
      <w:pPr>
        <w:jc w:val="both"/>
        <w:rPr>
          <w:szCs w:val="24"/>
        </w:rPr>
      </w:pPr>
      <w:r w:rsidRPr="00482A35">
        <w:rPr>
          <w:szCs w:val="24"/>
        </w:rPr>
        <w:tab/>
        <w:t>The requirements for the g</w:t>
      </w:r>
      <w:r w:rsidR="00594E48">
        <w:rPr>
          <w:szCs w:val="24"/>
        </w:rPr>
        <w:t>ranting of an application for absolution from</w:t>
      </w:r>
      <w:r w:rsidRPr="00482A35">
        <w:rPr>
          <w:szCs w:val="24"/>
        </w:rPr>
        <w:t xml:space="preserve"> the instance are now well settled.  At the close of the plaintiff’s case, the defendant before commencing its case may apply for the dismissal of plaintiff’s claims.  Should the court acced</w:t>
      </w:r>
      <w:r w:rsidR="00083782" w:rsidRPr="00482A35">
        <w:rPr>
          <w:szCs w:val="24"/>
        </w:rPr>
        <w:t>e</w:t>
      </w:r>
      <w:r w:rsidRPr="00482A35">
        <w:rPr>
          <w:szCs w:val="24"/>
        </w:rPr>
        <w:t xml:space="preserve"> to the application, the judgment will be one of absolution from the instance.  The application is granted where the plaintiff’s evidence is insufficient for a finding to be made against the defendant.  See Herbstein &amp; Van Winsen, </w:t>
      </w:r>
      <w:r w:rsidRPr="00482A35">
        <w:rPr>
          <w:i/>
          <w:szCs w:val="24"/>
        </w:rPr>
        <w:t>The Civil Practice of the Supreme Court of South Africa,</w:t>
      </w:r>
      <w:r w:rsidRPr="00482A35">
        <w:rPr>
          <w:szCs w:val="24"/>
        </w:rPr>
        <w:t xml:space="preserve"> 4</w:t>
      </w:r>
      <w:r w:rsidRPr="00482A35">
        <w:rPr>
          <w:szCs w:val="24"/>
          <w:vertAlign w:val="superscript"/>
        </w:rPr>
        <w:t>th</w:t>
      </w:r>
      <w:r w:rsidRPr="00482A35">
        <w:rPr>
          <w:szCs w:val="24"/>
        </w:rPr>
        <w:t xml:space="preserve"> ED page 841.</w:t>
      </w:r>
    </w:p>
    <w:p w:rsidR="00362A4D" w:rsidRPr="00482A35" w:rsidRDefault="00362A4D" w:rsidP="00482A35">
      <w:pPr>
        <w:jc w:val="both"/>
        <w:rPr>
          <w:szCs w:val="24"/>
        </w:rPr>
      </w:pPr>
      <w:r w:rsidRPr="00482A35">
        <w:rPr>
          <w:szCs w:val="24"/>
        </w:rPr>
        <w:tab/>
        <w:t>In an application for absolution from the instance, the defendant must show that after the plaintiff has led all his evidence in his case, the plaintiff’s burden of proof has not been discharged.  In other word</w:t>
      </w:r>
      <w:r w:rsidR="00083782" w:rsidRPr="00482A35">
        <w:rPr>
          <w:szCs w:val="24"/>
        </w:rPr>
        <w:t>s</w:t>
      </w:r>
      <w:r w:rsidR="00823525" w:rsidRPr="00482A35">
        <w:rPr>
          <w:szCs w:val="24"/>
        </w:rPr>
        <w:t xml:space="preserve">, the evidence led by the plaintiff in his case is not sufficient to prove a </w:t>
      </w:r>
      <w:r w:rsidR="00823525" w:rsidRPr="00482A35">
        <w:rPr>
          <w:i/>
          <w:szCs w:val="24"/>
        </w:rPr>
        <w:t>prima facie</w:t>
      </w:r>
      <w:r w:rsidR="00823525" w:rsidRPr="00482A35">
        <w:rPr>
          <w:szCs w:val="24"/>
        </w:rPr>
        <w:t xml:space="preserve"> case for which the d</w:t>
      </w:r>
      <w:r w:rsidR="00083782" w:rsidRPr="00482A35">
        <w:rPr>
          <w:szCs w:val="24"/>
        </w:rPr>
        <w:t>efendant can be asked to start a</w:t>
      </w:r>
      <w:r w:rsidR="007974B0">
        <w:rPr>
          <w:szCs w:val="24"/>
        </w:rPr>
        <w:t xml:space="preserve"> rebuttal</w:t>
      </w:r>
      <w:r w:rsidR="00823525" w:rsidRPr="00482A35">
        <w:rPr>
          <w:szCs w:val="24"/>
        </w:rPr>
        <w:t xml:space="preserve"> in his defence.  The defendant is required to show t</w:t>
      </w:r>
      <w:r w:rsidR="00083782" w:rsidRPr="00482A35">
        <w:rPr>
          <w:szCs w:val="24"/>
        </w:rPr>
        <w:t>h</w:t>
      </w:r>
      <w:r w:rsidR="00823525" w:rsidRPr="00482A35">
        <w:rPr>
          <w:szCs w:val="24"/>
        </w:rPr>
        <w:t>at there is no prospect that the plaintiff’s case might succeed.  The position of the law has been settled</w:t>
      </w:r>
      <w:r w:rsidR="00F73E67" w:rsidRPr="00482A35">
        <w:rPr>
          <w:szCs w:val="24"/>
        </w:rPr>
        <w:t xml:space="preserve"> in a number of decided cases, including the following:  </w:t>
      </w:r>
      <w:r w:rsidR="00F73E67" w:rsidRPr="00482A35">
        <w:rPr>
          <w:i/>
          <w:szCs w:val="24"/>
        </w:rPr>
        <w:t xml:space="preserve"> Sibanda</w:t>
      </w:r>
      <w:r w:rsidR="007974B0">
        <w:rPr>
          <w:szCs w:val="24"/>
        </w:rPr>
        <w:t xml:space="preserve"> v</w:t>
      </w:r>
      <w:r w:rsidR="00F73E67" w:rsidRPr="00482A35">
        <w:rPr>
          <w:i/>
          <w:szCs w:val="24"/>
        </w:rPr>
        <w:t xml:space="preserve"> Chikumba</w:t>
      </w:r>
      <w:r w:rsidR="00F73E67" w:rsidRPr="00482A35">
        <w:rPr>
          <w:szCs w:val="24"/>
        </w:rPr>
        <w:t xml:space="preserve"> HH-92-14; </w:t>
      </w:r>
      <w:r w:rsidR="00F73E67" w:rsidRPr="00482A35">
        <w:rPr>
          <w:i/>
          <w:szCs w:val="24"/>
        </w:rPr>
        <w:t>Efroloul (Pvt) Ltd</w:t>
      </w:r>
      <w:r w:rsidR="00F73E67" w:rsidRPr="00482A35">
        <w:rPr>
          <w:szCs w:val="24"/>
        </w:rPr>
        <w:t xml:space="preserve"> v </w:t>
      </w:r>
      <w:r w:rsidR="00F73E67" w:rsidRPr="00482A35">
        <w:rPr>
          <w:i/>
          <w:szCs w:val="24"/>
        </w:rPr>
        <w:t>Muringani</w:t>
      </w:r>
      <w:r w:rsidR="00F73E67" w:rsidRPr="00482A35">
        <w:rPr>
          <w:szCs w:val="24"/>
        </w:rPr>
        <w:t xml:space="preserve"> HH-122-13; </w:t>
      </w:r>
      <w:r w:rsidR="00F73E67" w:rsidRPr="00482A35">
        <w:rPr>
          <w:i/>
          <w:szCs w:val="24"/>
        </w:rPr>
        <w:t>Manyange</w:t>
      </w:r>
      <w:r w:rsidR="00F73E67" w:rsidRPr="00482A35">
        <w:rPr>
          <w:szCs w:val="24"/>
        </w:rPr>
        <w:t xml:space="preserve"> v </w:t>
      </w:r>
      <w:r w:rsidR="00F73E67" w:rsidRPr="00482A35">
        <w:rPr>
          <w:i/>
          <w:szCs w:val="24"/>
        </w:rPr>
        <w:t>Mpofu &amp; Ors</w:t>
      </w:r>
      <w:r w:rsidR="00897A73">
        <w:rPr>
          <w:szCs w:val="24"/>
        </w:rPr>
        <w:t xml:space="preserve"> HH-162-11; </w:t>
      </w:r>
      <w:r w:rsidR="00897A73" w:rsidRPr="00690BB3">
        <w:rPr>
          <w:i/>
          <w:szCs w:val="24"/>
        </w:rPr>
        <w:t>Supreme Service Station (1969) Pvt L</w:t>
      </w:r>
      <w:r w:rsidR="00690BB3" w:rsidRPr="00690BB3">
        <w:rPr>
          <w:i/>
          <w:szCs w:val="24"/>
        </w:rPr>
        <w:t>td v Fox &amp; Goodridge  Pvt Ltd</w:t>
      </w:r>
      <w:r w:rsidR="00690BB3">
        <w:rPr>
          <w:szCs w:val="24"/>
        </w:rPr>
        <w:t xml:space="preserve"> 1971 (1)  RLR (I)A</w:t>
      </w:r>
    </w:p>
    <w:p w:rsidR="00F73E67" w:rsidRPr="00482A35" w:rsidRDefault="00F73E67" w:rsidP="00482A35">
      <w:pPr>
        <w:jc w:val="both"/>
        <w:rPr>
          <w:szCs w:val="24"/>
        </w:rPr>
      </w:pPr>
      <w:r w:rsidRPr="00482A35">
        <w:rPr>
          <w:szCs w:val="24"/>
        </w:rPr>
        <w:tab/>
        <w:t>The defendant contends that the plaintiff has no</w:t>
      </w:r>
      <w:r w:rsidR="00926E5D" w:rsidRPr="00482A35">
        <w:rPr>
          <w:szCs w:val="24"/>
        </w:rPr>
        <w:t>t</w:t>
      </w:r>
      <w:r w:rsidRPr="00482A35">
        <w:rPr>
          <w:szCs w:val="24"/>
        </w:rPr>
        <w:t xml:space="preserve"> lead sufficient evidence to establish a </w:t>
      </w:r>
      <w:r w:rsidRPr="00482A35">
        <w:rPr>
          <w:i/>
          <w:szCs w:val="24"/>
        </w:rPr>
        <w:t>prima facie</w:t>
      </w:r>
      <w:r w:rsidRPr="00482A35">
        <w:rPr>
          <w:szCs w:val="24"/>
        </w:rPr>
        <w:t xml:space="preserve"> case.  The plaintiff argues that he adduced sufficient evidence which established a </w:t>
      </w:r>
      <w:r w:rsidRPr="00482A35">
        <w:rPr>
          <w:i/>
          <w:szCs w:val="24"/>
        </w:rPr>
        <w:t>prima fa</w:t>
      </w:r>
      <w:r w:rsidR="00926E5D" w:rsidRPr="00482A35">
        <w:rPr>
          <w:i/>
          <w:szCs w:val="24"/>
        </w:rPr>
        <w:t>c</w:t>
      </w:r>
      <w:r w:rsidRPr="00482A35">
        <w:rPr>
          <w:i/>
          <w:szCs w:val="24"/>
        </w:rPr>
        <w:t>ie</w:t>
      </w:r>
      <w:r w:rsidRPr="00482A35">
        <w:rPr>
          <w:szCs w:val="24"/>
        </w:rPr>
        <w:t xml:space="preserve"> case, warranting the de</w:t>
      </w:r>
      <w:r w:rsidR="00926E5D" w:rsidRPr="00482A35">
        <w:rPr>
          <w:szCs w:val="24"/>
        </w:rPr>
        <w:t>f</w:t>
      </w:r>
      <w:r w:rsidRPr="00482A35">
        <w:rPr>
          <w:szCs w:val="24"/>
        </w:rPr>
        <w:t>endant to be put on its defence.  The plaintiff avers that it sufficiently established the essential elements for his claim for malicious prosecution and that a court directing its mind reasonably to the evidence could or might grant judgment in favour of the plaintiff</w:t>
      </w:r>
      <w:r w:rsidR="00A1400C">
        <w:rPr>
          <w:szCs w:val="24"/>
        </w:rPr>
        <w:t xml:space="preserve">.  Plaintiff contends that his prosecution </w:t>
      </w:r>
      <w:r w:rsidR="00AC31B9" w:rsidRPr="00482A35">
        <w:rPr>
          <w:szCs w:val="24"/>
        </w:rPr>
        <w:t xml:space="preserve">was instigated by the defendant with no </w:t>
      </w:r>
      <w:r w:rsidR="00AC31B9" w:rsidRPr="00482A35">
        <w:rPr>
          <w:szCs w:val="24"/>
        </w:rPr>
        <w:lastRenderedPageBreak/>
        <w:t>reasonable or probable cause.  The plaintiff avers</w:t>
      </w:r>
      <w:r w:rsidR="00926E5D" w:rsidRPr="00482A35">
        <w:rPr>
          <w:szCs w:val="24"/>
        </w:rPr>
        <w:t xml:space="preserve"> that the prosecution was activa</w:t>
      </w:r>
      <w:r w:rsidR="00AC31B9" w:rsidRPr="00482A35">
        <w:rPr>
          <w:szCs w:val="24"/>
        </w:rPr>
        <w:t>ted by malice.  It is my view, that in claims for malicious</w:t>
      </w:r>
      <w:r w:rsidR="00B90A65" w:rsidRPr="00482A35">
        <w:rPr>
          <w:szCs w:val="24"/>
        </w:rPr>
        <w:t xml:space="preserve"> prosecution, once it is proved that the de</w:t>
      </w:r>
      <w:r w:rsidR="00926E5D" w:rsidRPr="00482A35">
        <w:rPr>
          <w:szCs w:val="24"/>
        </w:rPr>
        <w:t>f</w:t>
      </w:r>
      <w:r w:rsidR="00B90A65" w:rsidRPr="00482A35">
        <w:rPr>
          <w:szCs w:val="24"/>
        </w:rPr>
        <w:t>endant did not maliciously or falsely cause the arrest of the plaintiff, the matter ends there.  The w</w:t>
      </w:r>
      <w:r w:rsidR="00926E5D" w:rsidRPr="00482A35">
        <w:rPr>
          <w:szCs w:val="24"/>
        </w:rPr>
        <w:t>h</w:t>
      </w:r>
      <w:r w:rsidR="00B90A65" w:rsidRPr="00482A35">
        <w:rPr>
          <w:szCs w:val="24"/>
        </w:rPr>
        <w:t>ole purpose for damages for malicious prosecution is to compensate a party who has suffered damages arising out of a malicious and false prosecution.  It must be shown that the activation of the prosecution was not based on any reasonable cause.  See</w:t>
      </w:r>
      <w:r w:rsidR="005D4EA2">
        <w:rPr>
          <w:szCs w:val="24"/>
        </w:rPr>
        <w:t xml:space="preserve">; </w:t>
      </w:r>
      <w:r w:rsidR="00B90A65" w:rsidRPr="00482A35">
        <w:rPr>
          <w:szCs w:val="24"/>
        </w:rPr>
        <w:t xml:space="preserve"> </w:t>
      </w:r>
      <w:r w:rsidR="00B90A65" w:rsidRPr="00482A35">
        <w:rPr>
          <w:i/>
          <w:szCs w:val="24"/>
        </w:rPr>
        <w:t xml:space="preserve">Chipombwe </w:t>
      </w:r>
      <w:r w:rsidR="00B90A65" w:rsidRPr="00482A35">
        <w:rPr>
          <w:szCs w:val="24"/>
        </w:rPr>
        <w:t xml:space="preserve">v </w:t>
      </w:r>
      <w:r w:rsidR="00B90A65" w:rsidRPr="00482A35">
        <w:rPr>
          <w:i/>
          <w:szCs w:val="24"/>
        </w:rPr>
        <w:t>Gumbo</w:t>
      </w:r>
      <w:r w:rsidR="00B90A65" w:rsidRPr="00482A35">
        <w:rPr>
          <w:szCs w:val="24"/>
        </w:rPr>
        <w:t xml:space="preserve"> HH-305-15.</w:t>
      </w:r>
    </w:p>
    <w:p w:rsidR="00B90A65" w:rsidRPr="00482A35" w:rsidRDefault="00B90A65" w:rsidP="00482A35">
      <w:pPr>
        <w:jc w:val="both"/>
        <w:rPr>
          <w:szCs w:val="24"/>
        </w:rPr>
      </w:pPr>
      <w:r w:rsidRPr="00482A35">
        <w:rPr>
          <w:szCs w:val="24"/>
        </w:rPr>
        <w:tab/>
        <w:t>It is an actionable wrong to procu</w:t>
      </w:r>
      <w:r w:rsidR="00926E5D" w:rsidRPr="00482A35">
        <w:rPr>
          <w:szCs w:val="24"/>
        </w:rPr>
        <w:t>r</w:t>
      </w:r>
      <w:r w:rsidRPr="00482A35">
        <w:rPr>
          <w:szCs w:val="24"/>
        </w:rPr>
        <w:t xml:space="preserve">e the arrest, imprisonment or prosecution of anyone by setting the law in motion against him maliciously and without reasonable cause.  In </w:t>
      </w:r>
      <w:r w:rsidRPr="00482A35">
        <w:rPr>
          <w:i/>
          <w:szCs w:val="24"/>
        </w:rPr>
        <w:t>Thompson &amp; Anor</w:t>
      </w:r>
      <w:r w:rsidRPr="00482A35">
        <w:rPr>
          <w:szCs w:val="24"/>
        </w:rPr>
        <w:t xml:space="preserve"> v </w:t>
      </w:r>
      <w:r w:rsidRPr="00482A35">
        <w:rPr>
          <w:i/>
          <w:szCs w:val="24"/>
        </w:rPr>
        <w:t>Minister of Police</w:t>
      </w:r>
      <w:r w:rsidRPr="00482A35">
        <w:rPr>
          <w:szCs w:val="24"/>
        </w:rPr>
        <w:t xml:space="preserve"> 1971 (1) SA 371, the court stated that an arrest is malicious where defendant makes improper use of the legal process to deprive the plaintiff of his liberty.  The essential requirements are that the defendant should have made a report to the</w:t>
      </w:r>
      <w:r w:rsidR="00441FF1" w:rsidRPr="00482A35">
        <w:rPr>
          <w:szCs w:val="24"/>
        </w:rPr>
        <w:t xml:space="preserve"> police causing the arrest of the plaintiff.  That report must lead to the prosecution of the plaintiff.  It must be shown that the re</w:t>
      </w:r>
      <w:r w:rsidR="002201C0">
        <w:rPr>
          <w:szCs w:val="24"/>
        </w:rPr>
        <w:t>port</w:t>
      </w:r>
      <w:r w:rsidR="00441FF1" w:rsidRPr="00482A35">
        <w:rPr>
          <w:szCs w:val="24"/>
        </w:rPr>
        <w:t xml:space="preserve"> was baseless.  Evidence must be placed before the court to show that in making the report the defendant acted maliciously.  An acquittal on criminal </w:t>
      </w:r>
      <w:r w:rsidR="00926E5D" w:rsidRPr="00482A35">
        <w:rPr>
          <w:szCs w:val="24"/>
        </w:rPr>
        <w:t>c</w:t>
      </w:r>
      <w:r w:rsidR="00441FF1" w:rsidRPr="00482A35">
        <w:rPr>
          <w:szCs w:val="24"/>
        </w:rPr>
        <w:t>harges is in itself not an indication that the laying of charges was malicious.  In other</w:t>
      </w:r>
      <w:r w:rsidR="00926E5D" w:rsidRPr="00482A35">
        <w:rPr>
          <w:szCs w:val="24"/>
        </w:rPr>
        <w:t xml:space="preserve"> </w:t>
      </w:r>
      <w:r w:rsidR="00441FF1" w:rsidRPr="00482A35">
        <w:rPr>
          <w:szCs w:val="24"/>
        </w:rPr>
        <w:t>words, the malicious prosecution relates to misuse and a</w:t>
      </w:r>
      <w:r w:rsidR="00926E5D" w:rsidRPr="00482A35">
        <w:rPr>
          <w:szCs w:val="24"/>
        </w:rPr>
        <w:t>b</w:t>
      </w:r>
      <w:r w:rsidR="00441FF1" w:rsidRPr="00482A35">
        <w:rPr>
          <w:szCs w:val="24"/>
        </w:rPr>
        <w:t>use of the criminal process.  It is not every prosecution th</w:t>
      </w:r>
      <w:r w:rsidR="003D209F">
        <w:rPr>
          <w:szCs w:val="24"/>
        </w:rPr>
        <w:t>at is conducted in favour of an</w:t>
      </w:r>
      <w:r w:rsidR="00441FF1" w:rsidRPr="00482A35">
        <w:rPr>
          <w:szCs w:val="24"/>
        </w:rPr>
        <w:t xml:space="preserve"> accused person that necessarily leads to a successful claim of malicious prosecuti</w:t>
      </w:r>
      <w:r w:rsidR="00926E5D" w:rsidRPr="00482A35">
        <w:rPr>
          <w:szCs w:val="24"/>
        </w:rPr>
        <w:t>o</w:t>
      </w:r>
      <w:r w:rsidR="00441FF1" w:rsidRPr="00482A35">
        <w:rPr>
          <w:szCs w:val="24"/>
        </w:rPr>
        <w:t>n.  For the plaintiff to succ</w:t>
      </w:r>
      <w:r w:rsidR="00926E5D" w:rsidRPr="00482A35">
        <w:rPr>
          <w:szCs w:val="24"/>
        </w:rPr>
        <w:t>e</w:t>
      </w:r>
      <w:r w:rsidR="00441FF1" w:rsidRPr="00482A35">
        <w:rPr>
          <w:szCs w:val="24"/>
        </w:rPr>
        <w:t>ed in an action for malicious prosecution</w:t>
      </w:r>
      <w:r w:rsidR="00A052C8">
        <w:rPr>
          <w:szCs w:val="24"/>
        </w:rPr>
        <w:t>,</w:t>
      </w:r>
      <w:r w:rsidR="00441FF1" w:rsidRPr="00482A35">
        <w:rPr>
          <w:szCs w:val="24"/>
        </w:rPr>
        <w:t xml:space="preserve"> it must be established that the defendant had the </w:t>
      </w:r>
      <w:r w:rsidR="005C3C5A">
        <w:rPr>
          <w:i/>
          <w:szCs w:val="24"/>
        </w:rPr>
        <w:t>an</w:t>
      </w:r>
      <w:r w:rsidR="00D55F88" w:rsidRPr="00482A35">
        <w:rPr>
          <w:i/>
          <w:szCs w:val="24"/>
        </w:rPr>
        <w:t>i</w:t>
      </w:r>
      <w:r w:rsidR="00506FDB">
        <w:rPr>
          <w:i/>
          <w:szCs w:val="24"/>
        </w:rPr>
        <w:t>mo inuriarum</w:t>
      </w:r>
      <w:r w:rsidR="00D55F88" w:rsidRPr="00482A35">
        <w:rPr>
          <w:szCs w:val="24"/>
        </w:rPr>
        <w:t>, in instigating, initiating or continuing with the prosecution.  In summary, for the plaintiff to succeed in a claim for malicious prosecution he must prove the following:</w:t>
      </w:r>
    </w:p>
    <w:p w:rsidR="00D55F88" w:rsidRPr="00482A35" w:rsidRDefault="00926E5D" w:rsidP="00482A35">
      <w:pPr>
        <w:pStyle w:val="ListParagraph"/>
        <w:numPr>
          <w:ilvl w:val="0"/>
          <w:numId w:val="3"/>
        </w:numPr>
        <w:jc w:val="both"/>
        <w:rPr>
          <w:szCs w:val="24"/>
        </w:rPr>
      </w:pPr>
      <w:r w:rsidRPr="00482A35">
        <w:rPr>
          <w:szCs w:val="24"/>
        </w:rPr>
        <w:t>T</w:t>
      </w:r>
      <w:r w:rsidR="00DC0D62" w:rsidRPr="00482A35">
        <w:rPr>
          <w:szCs w:val="24"/>
        </w:rPr>
        <w:t>hat the prosecution was instigated by the defendant</w:t>
      </w:r>
    </w:p>
    <w:p w:rsidR="00DC0D62" w:rsidRPr="00482A35" w:rsidRDefault="00DC0D62" w:rsidP="00482A35">
      <w:pPr>
        <w:pStyle w:val="ListParagraph"/>
        <w:numPr>
          <w:ilvl w:val="0"/>
          <w:numId w:val="3"/>
        </w:numPr>
        <w:jc w:val="both"/>
        <w:rPr>
          <w:szCs w:val="24"/>
        </w:rPr>
      </w:pPr>
      <w:r w:rsidRPr="00482A35">
        <w:rPr>
          <w:szCs w:val="24"/>
        </w:rPr>
        <w:t>It was concluded in favour of the plaintiff</w:t>
      </w:r>
    </w:p>
    <w:p w:rsidR="00DC0D62" w:rsidRPr="00482A35" w:rsidRDefault="00DC0D62" w:rsidP="00482A35">
      <w:pPr>
        <w:pStyle w:val="ListParagraph"/>
        <w:numPr>
          <w:ilvl w:val="0"/>
          <w:numId w:val="3"/>
        </w:numPr>
        <w:jc w:val="both"/>
        <w:rPr>
          <w:szCs w:val="24"/>
        </w:rPr>
      </w:pPr>
      <w:r w:rsidRPr="00482A35">
        <w:rPr>
          <w:szCs w:val="24"/>
        </w:rPr>
        <w:t>That there was no reasonable cause for the prosecution</w:t>
      </w:r>
    </w:p>
    <w:p w:rsidR="00DC0D62" w:rsidRPr="00482A35" w:rsidRDefault="00DC0D62" w:rsidP="00482A35">
      <w:pPr>
        <w:pStyle w:val="ListParagraph"/>
        <w:numPr>
          <w:ilvl w:val="0"/>
          <w:numId w:val="3"/>
        </w:numPr>
        <w:jc w:val="both"/>
        <w:rPr>
          <w:szCs w:val="24"/>
        </w:rPr>
      </w:pPr>
      <w:r w:rsidRPr="00482A35">
        <w:rPr>
          <w:szCs w:val="24"/>
        </w:rPr>
        <w:t>That the prosecution was activated by malice</w:t>
      </w:r>
    </w:p>
    <w:p w:rsidR="00DC0D62" w:rsidRPr="00482A35" w:rsidRDefault="00DC0D62" w:rsidP="00482A35">
      <w:pPr>
        <w:ind w:firstLine="720"/>
        <w:jc w:val="both"/>
        <w:rPr>
          <w:szCs w:val="24"/>
        </w:rPr>
      </w:pPr>
      <w:r w:rsidRPr="00482A35">
        <w:rPr>
          <w:szCs w:val="24"/>
        </w:rPr>
        <w:t xml:space="preserve">In </w:t>
      </w:r>
      <w:r w:rsidRPr="00482A35">
        <w:rPr>
          <w:i/>
          <w:szCs w:val="24"/>
        </w:rPr>
        <w:t>Econet</w:t>
      </w:r>
      <w:r w:rsidRPr="00482A35">
        <w:rPr>
          <w:szCs w:val="24"/>
        </w:rPr>
        <w:t xml:space="preserve"> v </w:t>
      </w:r>
      <w:r w:rsidRPr="00482A35">
        <w:rPr>
          <w:i/>
          <w:szCs w:val="24"/>
        </w:rPr>
        <w:t xml:space="preserve">Sanangura </w:t>
      </w:r>
      <w:r w:rsidRPr="00482A35">
        <w:rPr>
          <w:szCs w:val="24"/>
        </w:rPr>
        <w:t>SC-52-13, M</w:t>
      </w:r>
      <w:r w:rsidRPr="00B206E7">
        <w:rPr>
          <w:sz w:val="20"/>
          <w:szCs w:val="20"/>
        </w:rPr>
        <w:t>ALABA</w:t>
      </w:r>
      <w:r w:rsidRPr="00482A35">
        <w:rPr>
          <w:szCs w:val="24"/>
        </w:rPr>
        <w:t xml:space="preserve"> DCJ (as he then was), stated at page 8 of the cyclostyled judgment as follows:</w:t>
      </w:r>
    </w:p>
    <w:p w:rsidR="00DC0D62" w:rsidRPr="00482A35" w:rsidRDefault="00DC0D62" w:rsidP="00482A35">
      <w:pPr>
        <w:pStyle w:val="NoSpacing"/>
        <w:ind w:left="720"/>
        <w:jc w:val="both"/>
        <w:rPr>
          <w:szCs w:val="24"/>
        </w:rPr>
      </w:pPr>
      <w:r w:rsidRPr="00482A35">
        <w:rPr>
          <w:szCs w:val="24"/>
        </w:rPr>
        <w:lastRenderedPageBreak/>
        <w:t xml:space="preserve">“The law on the delict of malicious prosecution is clear.  In </w:t>
      </w:r>
      <w:r w:rsidRPr="00482A35">
        <w:rPr>
          <w:i/>
          <w:szCs w:val="24"/>
        </w:rPr>
        <w:t>Luke Davies</w:t>
      </w:r>
      <w:r w:rsidRPr="00482A35">
        <w:rPr>
          <w:szCs w:val="24"/>
        </w:rPr>
        <w:t xml:space="preserve"> v </w:t>
      </w:r>
      <w:r w:rsidRPr="00482A35">
        <w:rPr>
          <w:i/>
          <w:szCs w:val="24"/>
        </w:rPr>
        <w:t>Premier Finance Group Ltd</w:t>
      </w:r>
      <w:r w:rsidRPr="00482A35">
        <w:rPr>
          <w:szCs w:val="24"/>
        </w:rPr>
        <w:t xml:space="preserve"> HH-235-10, P</w:t>
      </w:r>
      <w:r w:rsidRPr="00B206E7">
        <w:rPr>
          <w:sz w:val="20"/>
          <w:szCs w:val="20"/>
        </w:rPr>
        <w:t>ATEL</w:t>
      </w:r>
      <w:r w:rsidRPr="00482A35">
        <w:rPr>
          <w:szCs w:val="24"/>
        </w:rPr>
        <w:t xml:space="preserve"> J (as he then was) stated at pp 10-11:</w:t>
      </w:r>
    </w:p>
    <w:p w:rsidR="00B206E7" w:rsidRDefault="00B206E7" w:rsidP="00482A35">
      <w:pPr>
        <w:pStyle w:val="NoSpacing"/>
        <w:ind w:left="720"/>
        <w:jc w:val="both"/>
        <w:rPr>
          <w:szCs w:val="24"/>
        </w:rPr>
      </w:pPr>
    </w:p>
    <w:p w:rsidR="00DC0D62" w:rsidRPr="00482A35" w:rsidRDefault="00DC0D62" w:rsidP="00482A35">
      <w:pPr>
        <w:pStyle w:val="NoSpacing"/>
        <w:ind w:left="720"/>
        <w:jc w:val="both"/>
        <w:rPr>
          <w:szCs w:val="24"/>
        </w:rPr>
      </w:pPr>
      <w:r w:rsidRPr="00482A35">
        <w:rPr>
          <w:szCs w:val="24"/>
        </w:rPr>
        <w:t>“</w:t>
      </w:r>
      <w:r w:rsidR="00926E5D" w:rsidRPr="00482A35">
        <w:rPr>
          <w:szCs w:val="24"/>
        </w:rPr>
        <w:t xml:space="preserve">According to Feltoe: </w:t>
      </w:r>
      <w:r w:rsidR="00926E5D" w:rsidRPr="00482A35">
        <w:rPr>
          <w:i/>
          <w:szCs w:val="24"/>
        </w:rPr>
        <w:t>A Gui</w:t>
      </w:r>
      <w:r w:rsidRPr="00482A35">
        <w:rPr>
          <w:i/>
          <w:szCs w:val="24"/>
        </w:rPr>
        <w:t xml:space="preserve">de to the Zimbabwean </w:t>
      </w:r>
      <w:r w:rsidR="00926E5D" w:rsidRPr="00482A35">
        <w:rPr>
          <w:i/>
          <w:szCs w:val="24"/>
        </w:rPr>
        <w:t>L</w:t>
      </w:r>
      <w:r w:rsidRPr="00482A35">
        <w:rPr>
          <w:i/>
          <w:szCs w:val="24"/>
        </w:rPr>
        <w:t>aw of Delict</w:t>
      </w:r>
      <w:r w:rsidRPr="00482A35">
        <w:rPr>
          <w:szCs w:val="24"/>
        </w:rPr>
        <w:t xml:space="preserve"> (2006), the delict of malicious prosecution or proceedings is committed:</w:t>
      </w:r>
    </w:p>
    <w:p w:rsidR="00DC0D62" w:rsidRPr="00482A35" w:rsidRDefault="00DC0D62" w:rsidP="00482A35">
      <w:pPr>
        <w:pStyle w:val="NoSpacing"/>
        <w:ind w:left="720"/>
        <w:jc w:val="both"/>
        <w:rPr>
          <w:szCs w:val="24"/>
        </w:rPr>
      </w:pPr>
      <w:r w:rsidRPr="00482A35">
        <w:rPr>
          <w:szCs w:val="24"/>
        </w:rPr>
        <w:t>“When D maliciously and without reasonable cause brings le</w:t>
      </w:r>
      <w:r w:rsidR="00AF1DD6">
        <w:rPr>
          <w:szCs w:val="24"/>
        </w:rPr>
        <w:t>gal proceedings against another.</w:t>
      </w:r>
      <w:r w:rsidRPr="00482A35">
        <w:rPr>
          <w:szCs w:val="24"/>
        </w:rPr>
        <w:t xml:space="preserve"> </w:t>
      </w:r>
      <w:r w:rsidR="00AE1C06">
        <w:rPr>
          <w:szCs w:val="24"/>
        </w:rPr>
        <w:t xml:space="preserve"> Every citizen has a right to u</w:t>
      </w:r>
      <w:r w:rsidRPr="00482A35">
        <w:rPr>
          <w:szCs w:val="24"/>
        </w:rPr>
        <w:t>se legal proceedings legitimately for the purpose of upholding and protecting his rights.  He or she does not, however, ha</w:t>
      </w:r>
      <w:r w:rsidR="00926E5D" w:rsidRPr="00482A35">
        <w:rPr>
          <w:szCs w:val="24"/>
        </w:rPr>
        <w:t>v</w:t>
      </w:r>
      <w:r w:rsidRPr="00482A35">
        <w:rPr>
          <w:szCs w:val="24"/>
        </w:rPr>
        <w:t>e the right to abuse the l</w:t>
      </w:r>
      <w:r w:rsidR="00926E5D" w:rsidRPr="00482A35">
        <w:rPr>
          <w:szCs w:val="24"/>
        </w:rPr>
        <w:t>e</w:t>
      </w:r>
      <w:r w:rsidRPr="00482A35">
        <w:rPr>
          <w:szCs w:val="24"/>
        </w:rPr>
        <w:t>gal process for the purpose not of upholding an</w:t>
      </w:r>
      <w:r w:rsidR="00926E5D" w:rsidRPr="00482A35">
        <w:rPr>
          <w:szCs w:val="24"/>
        </w:rPr>
        <w:t>d</w:t>
      </w:r>
      <w:r w:rsidRPr="00482A35">
        <w:rPr>
          <w:szCs w:val="24"/>
        </w:rPr>
        <w:t xml:space="preserve"> protecting and furthering his or her rights, but instead solely for the purpose of causi</w:t>
      </w:r>
      <w:r w:rsidR="00926E5D" w:rsidRPr="00482A35">
        <w:rPr>
          <w:szCs w:val="24"/>
        </w:rPr>
        <w:t>n</w:t>
      </w:r>
      <w:r w:rsidRPr="00482A35">
        <w:rPr>
          <w:szCs w:val="24"/>
        </w:rPr>
        <w:t>g harm to P because he or she has malice towards P.</w:t>
      </w:r>
    </w:p>
    <w:p w:rsidR="00B206E7" w:rsidRDefault="00B206E7" w:rsidP="00482A35">
      <w:pPr>
        <w:pStyle w:val="NoSpacing"/>
        <w:ind w:left="720"/>
        <w:jc w:val="both"/>
        <w:rPr>
          <w:szCs w:val="24"/>
        </w:rPr>
      </w:pPr>
    </w:p>
    <w:p w:rsidR="00DC0D62" w:rsidRPr="00482A35" w:rsidRDefault="00DC0D62" w:rsidP="00482A35">
      <w:pPr>
        <w:pStyle w:val="NoSpacing"/>
        <w:ind w:left="720"/>
        <w:jc w:val="both"/>
        <w:rPr>
          <w:szCs w:val="24"/>
        </w:rPr>
      </w:pPr>
      <w:r w:rsidRPr="00482A35">
        <w:rPr>
          <w:szCs w:val="24"/>
        </w:rPr>
        <w:t xml:space="preserve">…  As regards malicious prosecution the case of </w:t>
      </w:r>
      <w:r w:rsidRPr="00482A35">
        <w:rPr>
          <w:i/>
          <w:szCs w:val="24"/>
        </w:rPr>
        <w:t>Bande</w:t>
      </w:r>
      <w:r w:rsidRPr="00482A35">
        <w:rPr>
          <w:szCs w:val="24"/>
        </w:rPr>
        <w:t xml:space="preserve"> v </w:t>
      </w:r>
      <w:r w:rsidRPr="00482A35">
        <w:rPr>
          <w:i/>
          <w:szCs w:val="24"/>
        </w:rPr>
        <w:t>Muchinguri</w:t>
      </w:r>
      <w:r w:rsidRPr="00482A35">
        <w:rPr>
          <w:szCs w:val="24"/>
        </w:rPr>
        <w:t xml:space="preserve"> (199</w:t>
      </w:r>
      <w:r w:rsidR="00A45E13">
        <w:rPr>
          <w:szCs w:val="24"/>
        </w:rPr>
        <w:t>9</w:t>
      </w:r>
      <w:r w:rsidRPr="00482A35">
        <w:rPr>
          <w:szCs w:val="24"/>
        </w:rPr>
        <w:t>) points out that the term “malice” did not here mean spite or ill will or a s</w:t>
      </w:r>
      <w:r w:rsidR="00926E5D" w:rsidRPr="00482A35">
        <w:rPr>
          <w:szCs w:val="24"/>
        </w:rPr>
        <w:t>p</w:t>
      </w:r>
      <w:r w:rsidRPr="00482A35">
        <w:rPr>
          <w:szCs w:val="24"/>
        </w:rPr>
        <w:t>irit of vengeance, it had a wide</w:t>
      </w:r>
      <w:r w:rsidR="00926E5D" w:rsidRPr="00482A35">
        <w:rPr>
          <w:szCs w:val="24"/>
        </w:rPr>
        <w:t xml:space="preserve"> </w:t>
      </w:r>
      <w:r w:rsidRPr="00482A35">
        <w:rPr>
          <w:szCs w:val="24"/>
        </w:rPr>
        <w:t>co</w:t>
      </w:r>
      <w:r w:rsidR="00926E5D" w:rsidRPr="00482A35">
        <w:rPr>
          <w:szCs w:val="24"/>
        </w:rPr>
        <w:t>n</w:t>
      </w:r>
      <w:r w:rsidRPr="00482A35">
        <w:rPr>
          <w:szCs w:val="24"/>
        </w:rPr>
        <w:t>notat</w:t>
      </w:r>
      <w:r w:rsidR="00926E5D" w:rsidRPr="00482A35">
        <w:rPr>
          <w:szCs w:val="24"/>
        </w:rPr>
        <w:t>i</w:t>
      </w:r>
      <w:r w:rsidRPr="00482A35">
        <w:rPr>
          <w:szCs w:val="24"/>
        </w:rPr>
        <w:t>on.  It included any motive different from that which is proper for the institution of criminal proceedings which is to bring an off</w:t>
      </w:r>
      <w:r w:rsidR="00F121C0">
        <w:rPr>
          <w:szCs w:val="24"/>
        </w:rPr>
        <w:t>ender to justice and thereby aid</w:t>
      </w:r>
      <w:r w:rsidRPr="00482A35">
        <w:rPr>
          <w:szCs w:val="24"/>
        </w:rPr>
        <w:t xml:space="preserve"> in the enforcement of t</w:t>
      </w:r>
      <w:r w:rsidR="00926E5D" w:rsidRPr="00482A35">
        <w:rPr>
          <w:szCs w:val="24"/>
        </w:rPr>
        <w:t>h</w:t>
      </w:r>
      <w:r w:rsidRPr="00482A35">
        <w:rPr>
          <w:szCs w:val="24"/>
        </w:rPr>
        <w:t>e law.”</w:t>
      </w:r>
    </w:p>
    <w:p w:rsidR="00DC0D62" w:rsidRPr="00482A35" w:rsidRDefault="00DC0D62" w:rsidP="00482A35">
      <w:pPr>
        <w:jc w:val="both"/>
        <w:rPr>
          <w:szCs w:val="24"/>
        </w:rPr>
      </w:pPr>
      <w:r w:rsidRPr="00482A35">
        <w:rPr>
          <w:szCs w:val="24"/>
        </w:rPr>
        <w:tab/>
        <w:t>The learned j</w:t>
      </w:r>
      <w:r w:rsidR="00410D33">
        <w:rPr>
          <w:szCs w:val="24"/>
        </w:rPr>
        <w:t>udge went on to state that plac</w:t>
      </w:r>
      <w:r w:rsidRPr="00482A35">
        <w:rPr>
          <w:szCs w:val="24"/>
        </w:rPr>
        <w:t>ing of information and facts before</w:t>
      </w:r>
      <w:r w:rsidR="00A40E80">
        <w:rPr>
          <w:szCs w:val="24"/>
        </w:rPr>
        <w:t xml:space="preserve"> the police does not in itself</w:t>
      </w:r>
      <w:r w:rsidRPr="00482A35">
        <w:rPr>
          <w:szCs w:val="24"/>
        </w:rPr>
        <w:t xml:space="preserve"> amount to instigating prosecution.  It would amount to instigation if besides giving information </w:t>
      </w:r>
      <w:r w:rsidR="0051052D">
        <w:rPr>
          <w:szCs w:val="24"/>
        </w:rPr>
        <w:t>t</w:t>
      </w:r>
      <w:r w:rsidRPr="00482A35">
        <w:rPr>
          <w:szCs w:val="24"/>
        </w:rPr>
        <w:t>he defendant proceeds to lay a charge or overbear</w:t>
      </w:r>
      <w:r w:rsidR="0051052D">
        <w:rPr>
          <w:szCs w:val="24"/>
        </w:rPr>
        <w:t>s</w:t>
      </w:r>
      <w:r w:rsidRPr="00482A35">
        <w:rPr>
          <w:szCs w:val="24"/>
        </w:rPr>
        <w:t xml:space="preserve"> on the police to institute proceedings w</w:t>
      </w:r>
      <w:r w:rsidR="00482A35" w:rsidRPr="00482A35">
        <w:rPr>
          <w:szCs w:val="24"/>
        </w:rPr>
        <w:t>h</w:t>
      </w:r>
      <w:r w:rsidRPr="00482A35">
        <w:rPr>
          <w:szCs w:val="24"/>
        </w:rPr>
        <w:t>ich they would not otherwise commence or institute.</w:t>
      </w:r>
    </w:p>
    <w:p w:rsidR="00E82EFA" w:rsidRPr="00482A35" w:rsidRDefault="00E82EFA" w:rsidP="00482A35">
      <w:pPr>
        <w:jc w:val="both"/>
        <w:rPr>
          <w:szCs w:val="24"/>
        </w:rPr>
      </w:pPr>
      <w:r w:rsidRPr="00482A35">
        <w:rPr>
          <w:szCs w:val="24"/>
        </w:rPr>
        <w:tab/>
        <w:t>In his evidence, the plaintiff testified that he is in f</w:t>
      </w:r>
      <w:r w:rsidR="00266812">
        <w:rPr>
          <w:szCs w:val="24"/>
        </w:rPr>
        <w:t>act the one who made the</w:t>
      </w:r>
      <w:r w:rsidRPr="00482A35">
        <w:rPr>
          <w:szCs w:val="24"/>
        </w:rPr>
        <w:t xml:space="preserve"> report of the</w:t>
      </w:r>
      <w:r w:rsidR="00696842">
        <w:rPr>
          <w:szCs w:val="24"/>
        </w:rPr>
        <w:t xml:space="preserve"> missing</w:t>
      </w:r>
      <w:r w:rsidRPr="00482A35">
        <w:rPr>
          <w:szCs w:val="24"/>
        </w:rPr>
        <w:t xml:space="preserve"> pill</w:t>
      </w:r>
      <w:r w:rsidR="00482A35" w:rsidRPr="00482A35">
        <w:rPr>
          <w:szCs w:val="24"/>
        </w:rPr>
        <w:t>a</w:t>
      </w:r>
      <w:r w:rsidRPr="00482A35">
        <w:rPr>
          <w:szCs w:val="24"/>
        </w:rPr>
        <w:t>r tapes.  The suspect at the time was one Donald Ngwenya.  Upon investigation of the circumstances surrounding the missing ta</w:t>
      </w:r>
      <w:r w:rsidR="00482A35" w:rsidRPr="00482A35">
        <w:rPr>
          <w:szCs w:val="24"/>
        </w:rPr>
        <w:t>p</w:t>
      </w:r>
      <w:r w:rsidRPr="00482A35">
        <w:rPr>
          <w:szCs w:val="24"/>
        </w:rPr>
        <w:t>es it was realised that the plaintiff had not given a logical explanation of how the ta</w:t>
      </w:r>
      <w:r w:rsidR="00482A35" w:rsidRPr="00482A35">
        <w:rPr>
          <w:szCs w:val="24"/>
        </w:rPr>
        <w:t>p</w:t>
      </w:r>
      <w:r w:rsidRPr="00482A35">
        <w:rPr>
          <w:szCs w:val="24"/>
        </w:rPr>
        <w:t>es went missing.  The police then arrested the plaintiff who was</w:t>
      </w:r>
      <w:r w:rsidR="00EA3A0D">
        <w:rPr>
          <w:szCs w:val="24"/>
        </w:rPr>
        <w:t xml:space="preserve"> subsequently</w:t>
      </w:r>
      <w:r w:rsidRPr="00482A35">
        <w:rPr>
          <w:szCs w:val="24"/>
        </w:rPr>
        <w:t xml:space="preserve"> prosecuted.  It is </w:t>
      </w:r>
      <w:r w:rsidR="00266812">
        <w:rPr>
          <w:szCs w:val="24"/>
        </w:rPr>
        <w:t xml:space="preserve">clear </w:t>
      </w:r>
      <w:r w:rsidRPr="00482A35">
        <w:rPr>
          <w:szCs w:val="24"/>
        </w:rPr>
        <w:t>therefore</w:t>
      </w:r>
      <w:r w:rsidR="00266812">
        <w:rPr>
          <w:szCs w:val="24"/>
        </w:rPr>
        <w:t>,   that</w:t>
      </w:r>
      <w:r w:rsidRPr="00482A35">
        <w:rPr>
          <w:szCs w:val="24"/>
        </w:rPr>
        <w:t xml:space="preserve"> defendant did not in fact instigate the prosecution.  In seeking to justify the amount of dam</w:t>
      </w:r>
      <w:r w:rsidR="008F60C3">
        <w:rPr>
          <w:szCs w:val="24"/>
        </w:rPr>
        <w:t xml:space="preserve">ages in the sum of US$150 000, </w:t>
      </w:r>
      <w:r w:rsidRPr="00482A35">
        <w:rPr>
          <w:szCs w:val="24"/>
        </w:rPr>
        <w:t xml:space="preserve"> plaintiff stated his claims as follows:</w:t>
      </w:r>
    </w:p>
    <w:p w:rsidR="00E82EFA" w:rsidRPr="00482A35" w:rsidRDefault="00E82EFA" w:rsidP="00482A35">
      <w:pPr>
        <w:pStyle w:val="ListParagraph"/>
        <w:numPr>
          <w:ilvl w:val="0"/>
          <w:numId w:val="4"/>
        </w:numPr>
        <w:jc w:val="both"/>
        <w:rPr>
          <w:szCs w:val="24"/>
        </w:rPr>
      </w:pPr>
      <w:r w:rsidRPr="00482A35">
        <w:rPr>
          <w:szCs w:val="24"/>
        </w:rPr>
        <w:t>To clear his name</w:t>
      </w:r>
      <w:r w:rsidRPr="00482A35">
        <w:rPr>
          <w:szCs w:val="24"/>
        </w:rPr>
        <w:tab/>
        <w:t xml:space="preserve">  </w:t>
      </w:r>
      <w:r w:rsidRPr="00482A35">
        <w:rPr>
          <w:szCs w:val="24"/>
        </w:rPr>
        <w:tab/>
        <w:t xml:space="preserve"> </w:t>
      </w:r>
      <w:r w:rsidR="00482A35" w:rsidRPr="00482A35">
        <w:rPr>
          <w:szCs w:val="24"/>
        </w:rPr>
        <w:tab/>
        <w:t xml:space="preserve"> </w:t>
      </w:r>
      <w:r w:rsidR="00B206E7">
        <w:rPr>
          <w:szCs w:val="24"/>
        </w:rPr>
        <w:t xml:space="preserve"> </w:t>
      </w:r>
      <w:r w:rsidRPr="00482A35">
        <w:rPr>
          <w:szCs w:val="24"/>
        </w:rPr>
        <w:t>$5 000</w:t>
      </w:r>
    </w:p>
    <w:p w:rsidR="00E82EFA" w:rsidRPr="00482A35" w:rsidRDefault="00E82EFA" w:rsidP="00482A35">
      <w:pPr>
        <w:pStyle w:val="ListParagraph"/>
        <w:numPr>
          <w:ilvl w:val="0"/>
          <w:numId w:val="4"/>
        </w:numPr>
        <w:jc w:val="both"/>
        <w:rPr>
          <w:szCs w:val="24"/>
        </w:rPr>
      </w:pPr>
      <w:r w:rsidRPr="00482A35">
        <w:rPr>
          <w:szCs w:val="24"/>
        </w:rPr>
        <w:t>For</w:t>
      </w:r>
      <w:r w:rsidR="008F60C3">
        <w:rPr>
          <w:szCs w:val="24"/>
        </w:rPr>
        <w:t xml:space="preserve"> the trauma </w:t>
      </w:r>
      <w:r w:rsidRPr="00482A35">
        <w:rPr>
          <w:szCs w:val="24"/>
        </w:rPr>
        <w:t>he went through</w:t>
      </w:r>
      <w:r w:rsidRPr="00482A35">
        <w:rPr>
          <w:szCs w:val="24"/>
        </w:rPr>
        <w:tab/>
        <w:t>$40 000</w:t>
      </w:r>
    </w:p>
    <w:p w:rsidR="00E82EFA" w:rsidRPr="00482A35" w:rsidRDefault="00E82EFA" w:rsidP="00482A35">
      <w:pPr>
        <w:pStyle w:val="ListParagraph"/>
        <w:numPr>
          <w:ilvl w:val="0"/>
          <w:numId w:val="4"/>
        </w:numPr>
        <w:jc w:val="both"/>
        <w:rPr>
          <w:szCs w:val="24"/>
        </w:rPr>
      </w:pPr>
      <w:r w:rsidRPr="00482A35">
        <w:rPr>
          <w:szCs w:val="24"/>
        </w:rPr>
        <w:t>For humiliation</w:t>
      </w:r>
      <w:r w:rsidRPr="00482A35">
        <w:rPr>
          <w:szCs w:val="24"/>
        </w:rPr>
        <w:tab/>
      </w:r>
      <w:r w:rsidRPr="00482A35">
        <w:rPr>
          <w:szCs w:val="24"/>
        </w:rPr>
        <w:tab/>
      </w:r>
      <w:r w:rsidRPr="00482A35">
        <w:rPr>
          <w:szCs w:val="24"/>
        </w:rPr>
        <w:tab/>
        <w:t xml:space="preserve"> $30 000</w:t>
      </w:r>
    </w:p>
    <w:p w:rsidR="00E82EFA" w:rsidRPr="00482A35" w:rsidRDefault="00E82EFA" w:rsidP="00482A35">
      <w:pPr>
        <w:pStyle w:val="ListParagraph"/>
        <w:numPr>
          <w:ilvl w:val="0"/>
          <w:numId w:val="4"/>
        </w:numPr>
        <w:jc w:val="both"/>
        <w:rPr>
          <w:szCs w:val="24"/>
        </w:rPr>
      </w:pPr>
      <w:r w:rsidRPr="00482A35">
        <w:rPr>
          <w:szCs w:val="24"/>
        </w:rPr>
        <w:t>For loss of dignity</w:t>
      </w:r>
      <w:r w:rsidRPr="00482A35">
        <w:rPr>
          <w:szCs w:val="24"/>
        </w:rPr>
        <w:tab/>
      </w:r>
      <w:r w:rsidRPr="00482A35">
        <w:rPr>
          <w:szCs w:val="24"/>
        </w:rPr>
        <w:tab/>
      </w:r>
      <w:r w:rsidRPr="00482A35">
        <w:rPr>
          <w:szCs w:val="24"/>
        </w:rPr>
        <w:tab/>
        <w:t xml:space="preserve"> $10 000</w:t>
      </w:r>
    </w:p>
    <w:p w:rsidR="00E82EFA" w:rsidRPr="00482A35" w:rsidRDefault="00E82EFA" w:rsidP="00482A35">
      <w:pPr>
        <w:pStyle w:val="ListParagraph"/>
        <w:numPr>
          <w:ilvl w:val="0"/>
          <w:numId w:val="4"/>
        </w:numPr>
        <w:jc w:val="both"/>
        <w:rPr>
          <w:szCs w:val="24"/>
        </w:rPr>
      </w:pPr>
      <w:r w:rsidRPr="00482A35">
        <w:rPr>
          <w:szCs w:val="24"/>
        </w:rPr>
        <w:t>Loss of health</w:t>
      </w:r>
      <w:r w:rsidRPr="00482A35">
        <w:rPr>
          <w:szCs w:val="24"/>
        </w:rPr>
        <w:tab/>
      </w:r>
      <w:r w:rsidRPr="00482A35">
        <w:rPr>
          <w:szCs w:val="24"/>
        </w:rPr>
        <w:tab/>
      </w:r>
      <w:r w:rsidRPr="00482A35">
        <w:rPr>
          <w:szCs w:val="24"/>
        </w:rPr>
        <w:tab/>
        <w:t xml:space="preserve"> $10 000</w:t>
      </w:r>
    </w:p>
    <w:p w:rsidR="00E82EFA" w:rsidRPr="00482A35" w:rsidRDefault="00E82EFA" w:rsidP="00482A35">
      <w:pPr>
        <w:pStyle w:val="ListParagraph"/>
        <w:numPr>
          <w:ilvl w:val="0"/>
          <w:numId w:val="4"/>
        </w:numPr>
        <w:jc w:val="both"/>
        <w:rPr>
          <w:szCs w:val="24"/>
          <w:u w:val="single"/>
        </w:rPr>
      </w:pPr>
      <w:r w:rsidRPr="00482A35">
        <w:rPr>
          <w:szCs w:val="24"/>
        </w:rPr>
        <w:lastRenderedPageBreak/>
        <w:t>Loss of his time</w:t>
      </w:r>
      <w:r w:rsidRPr="00482A35">
        <w:rPr>
          <w:szCs w:val="24"/>
        </w:rPr>
        <w:tab/>
      </w:r>
      <w:r w:rsidRPr="00482A35">
        <w:rPr>
          <w:szCs w:val="24"/>
        </w:rPr>
        <w:tab/>
      </w:r>
      <w:r w:rsidRPr="00482A35">
        <w:rPr>
          <w:szCs w:val="24"/>
        </w:rPr>
        <w:tab/>
      </w:r>
      <w:r w:rsidRPr="00482A35">
        <w:rPr>
          <w:szCs w:val="24"/>
          <w:u w:val="single"/>
        </w:rPr>
        <w:t xml:space="preserve">   $5 000</w:t>
      </w:r>
    </w:p>
    <w:p w:rsidR="00E82EFA" w:rsidRPr="00482A35" w:rsidRDefault="00F27EB3" w:rsidP="00482A35">
      <w:pPr>
        <w:ind w:left="2880" w:firstLine="720"/>
        <w:jc w:val="both"/>
        <w:rPr>
          <w:szCs w:val="24"/>
        </w:rPr>
      </w:pPr>
      <w:r w:rsidRPr="00B206E7">
        <w:rPr>
          <w:szCs w:val="24"/>
        </w:rPr>
        <w:t xml:space="preserve">       </w:t>
      </w:r>
      <w:r w:rsidR="00E82EFA" w:rsidRPr="00482A35">
        <w:rPr>
          <w:szCs w:val="24"/>
          <w:u w:val="single"/>
        </w:rPr>
        <w:t>US$130 000</w:t>
      </w:r>
    </w:p>
    <w:p w:rsidR="00F27EB3" w:rsidRPr="00482A35" w:rsidRDefault="00F27EB3" w:rsidP="00482A35">
      <w:pPr>
        <w:jc w:val="both"/>
        <w:rPr>
          <w:szCs w:val="24"/>
        </w:rPr>
      </w:pPr>
      <w:r w:rsidRPr="00482A35">
        <w:rPr>
          <w:szCs w:val="24"/>
        </w:rPr>
        <w:tab/>
        <w:t>The plaintiff further testified that he was claiming for damages for mental anguish.  It became apparent that the figures put up by the plaintiff did not add up.  It also became clear</w:t>
      </w:r>
      <w:r w:rsidR="004F31A2">
        <w:rPr>
          <w:szCs w:val="24"/>
        </w:rPr>
        <w:t xml:space="preserve"> that the plaintiff’s claims </w:t>
      </w:r>
      <w:r w:rsidRPr="00482A35">
        <w:rPr>
          <w:szCs w:val="24"/>
        </w:rPr>
        <w:t>outlined</w:t>
      </w:r>
      <w:r w:rsidR="004F31A2">
        <w:rPr>
          <w:szCs w:val="24"/>
        </w:rPr>
        <w:t xml:space="preserve"> </w:t>
      </w:r>
      <w:r w:rsidR="008C6726">
        <w:rPr>
          <w:szCs w:val="24"/>
        </w:rPr>
        <w:t xml:space="preserve"> </w:t>
      </w:r>
      <w:r w:rsidRPr="00482A35">
        <w:rPr>
          <w:szCs w:val="24"/>
        </w:rPr>
        <w:t xml:space="preserve"> in the summons and declaration, and t</w:t>
      </w:r>
      <w:r w:rsidR="001B6078">
        <w:rPr>
          <w:szCs w:val="24"/>
        </w:rPr>
        <w:t>he evidence led in court was</w:t>
      </w:r>
      <w:r w:rsidRPr="00482A35">
        <w:rPr>
          <w:szCs w:val="24"/>
        </w:rPr>
        <w:t xml:space="preserve"> </w:t>
      </w:r>
      <w:r w:rsidR="001B6078">
        <w:rPr>
          <w:szCs w:val="24"/>
        </w:rPr>
        <w:t>in</w:t>
      </w:r>
      <w:r w:rsidRPr="00482A35">
        <w:rPr>
          <w:szCs w:val="24"/>
        </w:rPr>
        <w:t>consistent with a clai</w:t>
      </w:r>
      <w:r w:rsidR="00482A35" w:rsidRPr="00482A35">
        <w:rPr>
          <w:szCs w:val="24"/>
        </w:rPr>
        <w:t>m</w:t>
      </w:r>
      <w:r w:rsidRPr="00482A35">
        <w:rPr>
          <w:szCs w:val="24"/>
        </w:rPr>
        <w:t xml:space="preserve"> for malicious prosecution.  The plaintiff’s claims were clearly based on a basic misunderstanding of what it is that ought to have claimed.  The plaintiff claimed that the defendant’s employee reported the matter to the police.  The defendant is an organisation that operates through its authorized representatives.  It was not entirely clear from the plaintiff’s</w:t>
      </w:r>
      <w:r w:rsidR="004F31A2">
        <w:rPr>
          <w:szCs w:val="24"/>
        </w:rPr>
        <w:t xml:space="preserve"> evidence who</w:t>
      </w:r>
      <w:r w:rsidR="008C6726">
        <w:rPr>
          <w:szCs w:val="24"/>
        </w:rPr>
        <w:t xml:space="preserve"> actually </w:t>
      </w:r>
      <w:r w:rsidR="004F31A2">
        <w:rPr>
          <w:szCs w:val="24"/>
        </w:rPr>
        <w:t xml:space="preserve">  made the report complained of.</w:t>
      </w:r>
      <w:r w:rsidRPr="00482A35">
        <w:rPr>
          <w:szCs w:val="24"/>
        </w:rPr>
        <w:t xml:space="preserve">  Without citing a particular offending employee or agent the defendant cannot be held vicariously liable for the acts of an unknown person.  I have already pointed out in this judgment that plaintiff is the one who initially reported the matter of the missing tapes to defendants’ security department.  The decision to prosecute the defendant was not at all the instigation of the defendant.  Under cross examinatio</w:t>
      </w:r>
      <w:r w:rsidR="00482A35" w:rsidRPr="00482A35">
        <w:rPr>
          <w:szCs w:val="24"/>
        </w:rPr>
        <w:t xml:space="preserve">n, the plaintiff admitted that </w:t>
      </w:r>
      <w:r w:rsidRPr="00482A35">
        <w:rPr>
          <w:szCs w:val="24"/>
        </w:rPr>
        <w:t>he had no evidence that it was one Michael Nyathi or any of the defendant’s security details or anyone associated with the defendant who made a report to the police resulting in his arrest.  The police acted independently when they</w:t>
      </w:r>
      <w:r w:rsidR="00C51A5D" w:rsidRPr="00482A35">
        <w:rPr>
          <w:szCs w:val="24"/>
        </w:rPr>
        <w:t xml:space="preserve"> decided to arrest the plaintiff</w:t>
      </w:r>
      <w:r w:rsidRPr="00482A35">
        <w:rPr>
          <w:szCs w:val="24"/>
        </w:rPr>
        <w:t>.  The arrest and subsequent prosec</w:t>
      </w:r>
      <w:r w:rsidR="00BF5FC4">
        <w:rPr>
          <w:szCs w:val="24"/>
        </w:rPr>
        <w:t>ution was predicted upon reason</w:t>
      </w:r>
      <w:r w:rsidRPr="00482A35">
        <w:rPr>
          <w:szCs w:val="24"/>
        </w:rPr>
        <w:t>able suspension that plaintiff</w:t>
      </w:r>
      <w:r w:rsidR="00C51A5D" w:rsidRPr="00482A35">
        <w:rPr>
          <w:szCs w:val="24"/>
        </w:rPr>
        <w:t xml:space="preserve"> had stolen the pill</w:t>
      </w:r>
      <w:r w:rsidR="00482A35" w:rsidRPr="00482A35">
        <w:rPr>
          <w:szCs w:val="24"/>
        </w:rPr>
        <w:t>a</w:t>
      </w:r>
      <w:r w:rsidR="002F6156">
        <w:rPr>
          <w:szCs w:val="24"/>
        </w:rPr>
        <w:t>r tapes.  Plaintiff admitted duri</w:t>
      </w:r>
      <w:r w:rsidR="00C51A5D" w:rsidRPr="00482A35">
        <w:rPr>
          <w:szCs w:val="24"/>
        </w:rPr>
        <w:t>ng the criminal trial that he had taken 74 pill</w:t>
      </w:r>
      <w:r w:rsidR="00482A35" w:rsidRPr="00482A35">
        <w:rPr>
          <w:szCs w:val="24"/>
        </w:rPr>
        <w:t>a</w:t>
      </w:r>
      <w:r w:rsidR="00C51A5D" w:rsidRPr="00482A35">
        <w:rPr>
          <w:szCs w:val="24"/>
        </w:rPr>
        <w:t>r tapes from Halsted</w:t>
      </w:r>
      <w:r w:rsidR="00E07F26">
        <w:rPr>
          <w:szCs w:val="24"/>
        </w:rPr>
        <w:t>s</w:t>
      </w:r>
      <w:r w:rsidR="006F0B87">
        <w:rPr>
          <w:szCs w:val="24"/>
        </w:rPr>
        <w:t>.  Plaintiff</w:t>
      </w:r>
      <w:r w:rsidR="006A787F">
        <w:rPr>
          <w:szCs w:val="24"/>
        </w:rPr>
        <w:t xml:space="preserve"> pointed</w:t>
      </w:r>
      <w:r w:rsidR="00C51A5D" w:rsidRPr="00482A35">
        <w:rPr>
          <w:szCs w:val="24"/>
        </w:rPr>
        <w:t xml:space="preserve"> the</w:t>
      </w:r>
      <w:r w:rsidR="006A787F">
        <w:rPr>
          <w:szCs w:val="24"/>
        </w:rPr>
        <w:t xml:space="preserve"> finger of guilt </w:t>
      </w:r>
      <w:r w:rsidR="00482A35" w:rsidRPr="00482A35">
        <w:rPr>
          <w:szCs w:val="24"/>
        </w:rPr>
        <w:t>o</w:t>
      </w:r>
      <w:r w:rsidR="00C51A5D" w:rsidRPr="00482A35">
        <w:rPr>
          <w:szCs w:val="24"/>
        </w:rPr>
        <w:t>n Donald Ngwenya.  In his evidence bef</w:t>
      </w:r>
      <w:r w:rsidR="006F0B87">
        <w:rPr>
          <w:szCs w:val="24"/>
        </w:rPr>
        <w:t>ore the trial magistrate, Donald denied</w:t>
      </w:r>
      <w:r w:rsidR="00C51A5D" w:rsidRPr="00482A35">
        <w:rPr>
          <w:szCs w:val="24"/>
        </w:rPr>
        <w:t xml:space="preserve"> knowledge of the missing pill</w:t>
      </w:r>
      <w:r w:rsidR="00482A35" w:rsidRPr="00482A35">
        <w:rPr>
          <w:szCs w:val="24"/>
        </w:rPr>
        <w:t>a</w:t>
      </w:r>
      <w:r w:rsidR="00C51A5D" w:rsidRPr="00482A35">
        <w:rPr>
          <w:szCs w:val="24"/>
        </w:rPr>
        <w:t>r tapes and refuted the allegation that he took custody of those tapes.  As the storeman, Donald indicated that the tapes were not in his records.  In all the circumstances of the case, therefore</w:t>
      </w:r>
      <w:r w:rsidR="00697675">
        <w:rPr>
          <w:szCs w:val="24"/>
        </w:rPr>
        <w:t>,</w:t>
      </w:r>
      <w:r w:rsidR="00C51A5D" w:rsidRPr="00482A35">
        <w:rPr>
          <w:szCs w:val="24"/>
        </w:rPr>
        <w:t xml:space="preserve"> there was a reasonable suspicion that plaintiff had stolen the pillar tapes.  His explanation of how he dealt with the tapes was not satisfactory.  The trial magistrate however, concluded that there was insufficient evidence to convict.</w:t>
      </w:r>
      <w:r w:rsidR="00BB7E5E">
        <w:rPr>
          <w:szCs w:val="24"/>
        </w:rPr>
        <w:t xml:space="preserve"> I shall not comment on the correctness or otherwise of that decision.</w:t>
      </w:r>
    </w:p>
    <w:p w:rsidR="00C51A5D" w:rsidRPr="00482A35" w:rsidRDefault="00C51A5D" w:rsidP="00482A35">
      <w:pPr>
        <w:jc w:val="both"/>
        <w:rPr>
          <w:b/>
          <w:szCs w:val="24"/>
        </w:rPr>
      </w:pPr>
      <w:r w:rsidRPr="00482A35">
        <w:rPr>
          <w:b/>
          <w:szCs w:val="24"/>
        </w:rPr>
        <w:t xml:space="preserve">Has plaintiff established a </w:t>
      </w:r>
      <w:r w:rsidRPr="00482A35">
        <w:rPr>
          <w:b/>
          <w:i/>
          <w:szCs w:val="24"/>
        </w:rPr>
        <w:t>prima facie</w:t>
      </w:r>
      <w:r w:rsidRPr="00482A35">
        <w:rPr>
          <w:b/>
          <w:szCs w:val="24"/>
        </w:rPr>
        <w:t xml:space="preserve"> c</w:t>
      </w:r>
      <w:r w:rsidR="00446D93" w:rsidRPr="00482A35">
        <w:rPr>
          <w:b/>
          <w:szCs w:val="24"/>
        </w:rPr>
        <w:t>a</w:t>
      </w:r>
      <w:r w:rsidRPr="00482A35">
        <w:rPr>
          <w:b/>
          <w:szCs w:val="24"/>
        </w:rPr>
        <w:t>se</w:t>
      </w:r>
      <w:r w:rsidR="00482A35" w:rsidRPr="00482A35">
        <w:rPr>
          <w:b/>
          <w:szCs w:val="24"/>
        </w:rPr>
        <w:t>?</w:t>
      </w:r>
    </w:p>
    <w:p w:rsidR="00446D93" w:rsidRPr="00482A35" w:rsidRDefault="00C51A5D" w:rsidP="00482A35">
      <w:pPr>
        <w:jc w:val="both"/>
        <w:rPr>
          <w:szCs w:val="24"/>
        </w:rPr>
      </w:pPr>
      <w:r w:rsidRPr="00482A35">
        <w:rPr>
          <w:szCs w:val="24"/>
        </w:rPr>
        <w:lastRenderedPageBreak/>
        <w:tab/>
        <w:t xml:space="preserve">The evidence led by the </w:t>
      </w:r>
      <w:r w:rsidR="00CC3664">
        <w:rPr>
          <w:szCs w:val="24"/>
        </w:rPr>
        <w:t>plaintiff</w:t>
      </w:r>
      <w:r w:rsidRPr="00482A35">
        <w:rPr>
          <w:szCs w:val="24"/>
        </w:rPr>
        <w:t xml:space="preserve"> was not corroborated.  The evidence was not credible an</w:t>
      </w:r>
      <w:r w:rsidR="00482A35" w:rsidRPr="00482A35">
        <w:rPr>
          <w:szCs w:val="24"/>
        </w:rPr>
        <w:t>d</w:t>
      </w:r>
      <w:r w:rsidRPr="00482A35">
        <w:rPr>
          <w:szCs w:val="24"/>
        </w:rPr>
        <w:t xml:space="preserve"> consistent with the pleaded cause of action.  The evidence falls far short of</w:t>
      </w:r>
      <w:r w:rsidR="00446D93" w:rsidRPr="00482A35">
        <w:rPr>
          <w:szCs w:val="24"/>
        </w:rPr>
        <w:t xml:space="preserve"> reaching the threshold of a </w:t>
      </w:r>
      <w:r w:rsidR="00446D93" w:rsidRPr="00482A35">
        <w:rPr>
          <w:i/>
          <w:szCs w:val="24"/>
        </w:rPr>
        <w:t>prima facie</w:t>
      </w:r>
      <w:r w:rsidR="00446D93" w:rsidRPr="00482A35">
        <w:rPr>
          <w:szCs w:val="24"/>
        </w:rPr>
        <w:t xml:space="preserve"> case.  The plaintiff’s evidence was seriously discredited under cross-examination.  If the defendant was to open his case there would be nothing to rebut.  One got the impression that plaintiff was se</w:t>
      </w:r>
      <w:r w:rsidR="00482A35" w:rsidRPr="00482A35">
        <w:rPr>
          <w:szCs w:val="24"/>
        </w:rPr>
        <w:t>ek</w:t>
      </w:r>
      <w:r w:rsidR="00446D93" w:rsidRPr="00482A35">
        <w:rPr>
          <w:szCs w:val="24"/>
        </w:rPr>
        <w:t>ing some form of payment from his former employer for his long service.  The claim was not factually and legally competent.  A reasonable court applying its mind</w:t>
      </w:r>
      <w:r w:rsidR="00CC3664">
        <w:rPr>
          <w:szCs w:val="24"/>
        </w:rPr>
        <w:t xml:space="preserve"> correctly</w:t>
      </w:r>
      <w:r w:rsidR="00446D93" w:rsidRPr="00482A35">
        <w:rPr>
          <w:szCs w:val="24"/>
        </w:rPr>
        <w:t xml:space="preserve"> to the </w:t>
      </w:r>
      <w:r w:rsidR="00446D93" w:rsidRPr="00482A35">
        <w:rPr>
          <w:i/>
          <w:szCs w:val="24"/>
        </w:rPr>
        <w:t xml:space="preserve">viva voce </w:t>
      </w:r>
      <w:r w:rsidR="00446D93" w:rsidRPr="00482A35">
        <w:rPr>
          <w:szCs w:val="24"/>
        </w:rPr>
        <w:t>evidence and the pleadings</w:t>
      </w:r>
      <w:r w:rsidR="00CC3664">
        <w:rPr>
          <w:szCs w:val="24"/>
        </w:rPr>
        <w:t>,</w:t>
      </w:r>
      <w:r w:rsidR="00446D93" w:rsidRPr="00482A35">
        <w:rPr>
          <w:szCs w:val="24"/>
        </w:rPr>
        <w:t xml:space="preserve"> would not award th</w:t>
      </w:r>
      <w:r w:rsidR="009E4980">
        <w:rPr>
          <w:szCs w:val="24"/>
        </w:rPr>
        <w:t xml:space="preserve">e damages claimed.  Plaintiff’s pleaded cause of action </w:t>
      </w:r>
      <w:r w:rsidR="00446D93" w:rsidRPr="00482A35">
        <w:rPr>
          <w:szCs w:val="24"/>
        </w:rPr>
        <w:t>case agai</w:t>
      </w:r>
      <w:r w:rsidR="009E4980">
        <w:rPr>
          <w:szCs w:val="24"/>
        </w:rPr>
        <w:t>nst the defendant was not supported by   cogent evidence.</w:t>
      </w:r>
      <w:r w:rsidR="00446D93" w:rsidRPr="00482A35">
        <w:rPr>
          <w:szCs w:val="24"/>
        </w:rPr>
        <w:t xml:space="preserve">  Plaintiff failed</w:t>
      </w:r>
      <w:r w:rsidR="00BC77CD">
        <w:rPr>
          <w:szCs w:val="24"/>
        </w:rPr>
        <w:t xml:space="preserve"> to reconcile the itemized claims as set out in the summons and declaration and his oral testimony.</w:t>
      </w:r>
    </w:p>
    <w:p w:rsidR="00446D93" w:rsidRPr="00482A35" w:rsidRDefault="00482A35" w:rsidP="00482A35">
      <w:pPr>
        <w:jc w:val="both"/>
        <w:rPr>
          <w:szCs w:val="24"/>
        </w:rPr>
      </w:pPr>
      <w:r w:rsidRPr="00482A35">
        <w:rPr>
          <w:szCs w:val="24"/>
        </w:rPr>
        <w:tab/>
        <w:t>In the result, defendant</w:t>
      </w:r>
      <w:r w:rsidR="00446D93" w:rsidRPr="00482A35">
        <w:rPr>
          <w:szCs w:val="24"/>
        </w:rPr>
        <w:t>’</w:t>
      </w:r>
      <w:r w:rsidRPr="00482A35">
        <w:rPr>
          <w:szCs w:val="24"/>
        </w:rPr>
        <w:t>s</w:t>
      </w:r>
      <w:r w:rsidR="00446D93" w:rsidRPr="00482A35">
        <w:rPr>
          <w:szCs w:val="24"/>
        </w:rPr>
        <w:t xml:space="preserve"> application for absolution from the instance</w:t>
      </w:r>
      <w:r w:rsidR="004E11DD">
        <w:rPr>
          <w:szCs w:val="24"/>
        </w:rPr>
        <w:t xml:space="preserve"> at the close of plaintiff”s case</w:t>
      </w:r>
      <w:r w:rsidR="00446D93" w:rsidRPr="00482A35">
        <w:rPr>
          <w:szCs w:val="24"/>
        </w:rPr>
        <w:t xml:space="preserve"> is hereby gra</w:t>
      </w:r>
      <w:r w:rsidR="00CF5C92">
        <w:rPr>
          <w:szCs w:val="24"/>
        </w:rPr>
        <w:t>n</w:t>
      </w:r>
      <w:r w:rsidR="00446D93" w:rsidRPr="00482A35">
        <w:rPr>
          <w:szCs w:val="24"/>
        </w:rPr>
        <w:t>ted with costs.</w:t>
      </w:r>
    </w:p>
    <w:p w:rsidR="00482A35" w:rsidRDefault="00482A35" w:rsidP="00482A35">
      <w:pPr>
        <w:pStyle w:val="NoSpacing"/>
        <w:jc w:val="both"/>
        <w:rPr>
          <w:i/>
          <w:szCs w:val="24"/>
        </w:rPr>
      </w:pPr>
    </w:p>
    <w:p w:rsidR="00482A35" w:rsidRDefault="00482A35" w:rsidP="00482A35">
      <w:pPr>
        <w:pStyle w:val="NoSpacing"/>
        <w:jc w:val="both"/>
        <w:rPr>
          <w:i/>
          <w:szCs w:val="24"/>
        </w:rPr>
      </w:pPr>
    </w:p>
    <w:p w:rsidR="00482A35" w:rsidRDefault="00482A35" w:rsidP="00482A35">
      <w:pPr>
        <w:pStyle w:val="NoSpacing"/>
        <w:jc w:val="both"/>
        <w:rPr>
          <w:i/>
          <w:szCs w:val="24"/>
        </w:rPr>
      </w:pPr>
    </w:p>
    <w:p w:rsidR="00B206E7" w:rsidRDefault="00B206E7" w:rsidP="00482A35">
      <w:pPr>
        <w:pStyle w:val="NoSpacing"/>
        <w:jc w:val="both"/>
        <w:rPr>
          <w:i/>
          <w:szCs w:val="24"/>
        </w:rPr>
      </w:pPr>
    </w:p>
    <w:p w:rsidR="00B206E7" w:rsidRDefault="00B206E7" w:rsidP="00482A35">
      <w:pPr>
        <w:pStyle w:val="NoSpacing"/>
        <w:jc w:val="both"/>
        <w:rPr>
          <w:i/>
          <w:szCs w:val="24"/>
        </w:rPr>
      </w:pPr>
    </w:p>
    <w:p w:rsidR="00C51A5D" w:rsidRPr="00482A35" w:rsidRDefault="00482A35" w:rsidP="00482A35">
      <w:pPr>
        <w:pStyle w:val="NoSpacing"/>
        <w:jc w:val="both"/>
        <w:rPr>
          <w:szCs w:val="24"/>
        </w:rPr>
      </w:pPr>
      <w:r w:rsidRPr="00482A35">
        <w:rPr>
          <w:i/>
          <w:szCs w:val="24"/>
        </w:rPr>
        <w:t>Messrs</w:t>
      </w:r>
      <w:r w:rsidR="00C51A5D" w:rsidRPr="00482A35">
        <w:rPr>
          <w:i/>
          <w:szCs w:val="24"/>
        </w:rPr>
        <w:t xml:space="preserve"> </w:t>
      </w:r>
      <w:r w:rsidRPr="00482A35">
        <w:rPr>
          <w:i/>
          <w:szCs w:val="24"/>
        </w:rPr>
        <w:t>Sengweni Legal Practice</w:t>
      </w:r>
      <w:r w:rsidRPr="00482A35">
        <w:rPr>
          <w:szCs w:val="24"/>
        </w:rPr>
        <w:t>, plaintiff’s legal practitioners</w:t>
      </w:r>
    </w:p>
    <w:p w:rsidR="00482A35" w:rsidRPr="00482A35" w:rsidRDefault="00482A35" w:rsidP="00482A35">
      <w:pPr>
        <w:pStyle w:val="NoSpacing"/>
        <w:jc w:val="both"/>
        <w:rPr>
          <w:szCs w:val="24"/>
        </w:rPr>
      </w:pPr>
      <w:r w:rsidRPr="00482A35">
        <w:rPr>
          <w:i/>
          <w:szCs w:val="24"/>
        </w:rPr>
        <w:t>Mbidzo, Muchadehama &amp; Makoni,</w:t>
      </w:r>
      <w:r w:rsidRPr="00482A35">
        <w:rPr>
          <w:szCs w:val="24"/>
        </w:rPr>
        <w:t xml:space="preserve"> defendant’s legal practitioners</w:t>
      </w:r>
    </w:p>
    <w:p w:rsidR="00482A35" w:rsidRPr="00482A35" w:rsidRDefault="00482A35" w:rsidP="00482A35">
      <w:pPr>
        <w:jc w:val="both"/>
        <w:rPr>
          <w:szCs w:val="24"/>
        </w:rPr>
      </w:pPr>
    </w:p>
    <w:sectPr w:rsidR="00482A35" w:rsidRPr="00482A35" w:rsidSect="005431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D40" w:rsidRDefault="00427D40" w:rsidP="00482A35">
      <w:pPr>
        <w:spacing w:before="0" w:after="0" w:line="240" w:lineRule="auto"/>
      </w:pPr>
      <w:r>
        <w:separator/>
      </w:r>
    </w:p>
  </w:endnote>
  <w:endnote w:type="continuationSeparator" w:id="1">
    <w:p w:rsidR="00427D40" w:rsidRDefault="00427D40" w:rsidP="00482A35">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D40" w:rsidRDefault="00427D40" w:rsidP="00482A35">
      <w:pPr>
        <w:spacing w:before="0" w:after="0" w:line="240" w:lineRule="auto"/>
      </w:pPr>
      <w:r>
        <w:separator/>
      </w:r>
    </w:p>
  </w:footnote>
  <w:footnote w:type="continuationSeparator" w:id="1">
    <w:p w:rsidR="00427D40" w:rsidRDefault="00427D40" w:rsidP="00482A35">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1648"/>
      <w:docPartObj>
        <w:docPartGallery w:val="Page Numbers (Top of Page)"/>
        <w:docPartUnique/>
      </w:docPartObj>
    </w:sdtPr>
    <w:sdtContent>
      <w:p w:rsidR="00482A35" w:rsidRDefault="00CE7F2C">
        <w:pPr>
          <w:pStyle w:val="Header"/>
          <w:jc w:val="right"/>
        </w:pPr>
        <w:fldSimple w:instr=" PAGE   \* MERGEFORMAT ">
          <w:r w:rsidR="007A3DB8">
            <w:rPr>
              <w:noProof/>
            </w:rPr>
            <w:t>1</w:t>
          </w:r>
        </w:fldSimple>
      </w:p>
      <w:p w:rsidR="00482A35" w:rsidRDefault="00482A35" w:rsidP="00482A35">
        <w:pPr>
          <w:pStyle w:val="NoSpacing"/>
          <w:ind w:left="7920"/>
        </w:pPr>
        <w:r>
          <w:t xml:space="preserve">     HB 155/19</w:t>
        </w:r>
      </w:p>
      <w:p w:rsidR="00482A35" w:rsidRDefault="00482A35" w:rsidP="00482A35">
        <w:pPr>
          <w:pStyle w:val="NoSpacing"/>
          <w:ind w:left="7920"/>
        </w:pPr>
        <w:r>
          <w:t xml:space="preserve">    HC 2432/17</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37947"/>
    <w:multiLevelType w:val="hybridMultilevel"/>
    <w:tmpl w:val="44C6B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D56836"/>
    <w:multiLevelType w:val="hybridMultilevel"/>
    <w:tmpl w:val="4FBA11AC"/>
    <w:lvl w:ilvl="0" w:tplc="477A94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5A76544"/>
    <w:multiLevelType w:val="hybridMultilevel"/>
    <w:tmpl w:val="C2EC85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70283D"/>
    <w:multiLevelType w:val="hybridMultilevel"/>
    <w:tmpl w:val="4F5858BE"/>
    <w:lvl w:ilvl="0" w:tplc="4FC6B3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97431"/>
    <w:rsid w:val="00002FC4"/>
    <w:rsid w:val="00033CBD"/>
    <w:rsid w:val="00083782"/>
    <w:rsid w:val="000D1D03"/>
    <w:rsid w:val="00150B8B"/>
    <w:rsid w:val="001524DD"/>
    <w:rsid w:val="00154C87"/>
    <w:rsid w:val="001B30B7"/>
    <w:rsid w:val="001B6078"/>
    <w:rsid w:val="001D126B"/>
    <w:rsid w:val="002173DD"/>
    <w:rsid w:val="002201C0"/>
    <w:rsid w:val="00266812"/>
    <w:rsid w:val="002C7F8A"/>
    <w:rsid w:val="002F6156"/>
    <w:rsid w:val="00362A4D"/>
    <w:rsid w:val="003A3365"/>
    <w:rsid w:val="003D209F"/>
    <w:rsid w:val="003E5BAA"/>
    <w:rsid w:val="003E6E61"/>
    <w:rsid w:val="00410D33"/>
    <w:rsid w:val="00411485"/>
    <w:rsid w:val="00421874"/>
    <w:rsid w:val="00427D40"/>
    <w:rsid w:val="00436B7C"/>
    <w:rsid w:val="00441FF1"/>
    <w:rsid w:val="00446D93"/>
    <w:rsid w:val="00477B02"/>
    <w:rsid w:val="00482A35"/>
    <w:rsid w:val="00497431"/>
    <w:rsid w:val="004E11DD"/>
    <w:rsid w:val="004F31A2"/>
    <w:rsid w:val="00506FDB"/>
    <w:rsid w:val="0051052D"/>
    <w:rsid w:val="0054317D"/>
    <w:rsid w:val="00556473"/>
    <w:rsid w:val="00594E48"/>
    <w:rsid w:val="005C3C5A"/>
    <w:rsid w:val="005C7ABA"/>
    <w:rsid w:val="005C7B46"/>
    <w:rsid w:val="005D0D66"/>
    <w:rsid w:val="005D4EA2"/>
    <w:rsid w:val="00632B0C"/>
    <w:rsid w:val="00666D88"/>
    <w:rsid w:val="0068662E"/>
    <w:rsid w:val="00690BB3"/>
    <w:rsid w:val="006926EA"/>
    <w:rsid w:val="00696842"/>
    <w:rsid w:val="00697675"/>
    <w:rsid w:val="006A03C9"/>
    <w:rsid w:val="006A787F"/>
    <w:rsid w:val="006D0FFA"/>
    <w:rsid w:val="006D5A2E"/>
    <w:rsid w:val="006F0B87"/>
    <w:rsid w:val="00701C30"/>
    <w:rsid w:val="007974B0"/>
    <w:rsid w:val="007A1AC3"/>
    <w:rsid w:val="007A2C9A"/>
    <w:rsid w:val="007A3DB8"/>
    <w:rsid w:val="007B49A6"/>
    <w:rsid w:val="007D0B26"/>
    <w:rsid w:val="007D2790"/>
    <w:rsid w:val="007E4A03"/>
    <w:rsid w:val="00823525"/>
    <w:rsid w:val="0085181C"/>
    <w:rsid w:val="00897A73"/>
    <w:rsid w:val="008A7672"/>
    <w:rsid w:val="008C3209"/>
    <w:rsid w:val="008C6726"/>
    <w:rsid w:val="008E2E37"/>
    <w:rsid w:val="008F121C"/>
    <w:rsid w:val="008F60C3"/>
    <w:rsid w:val="00926E5D"/>
    <w:rsid w:val="009747E5"/>
    <w:rsid w:val="009A3123"/>
    <w:rsid w:val="009E4980"/>
    <w:rsid w:val="009E5C1A"/>
    <w:rsid w:val="00A052C8"/>
    <w:rsid w:val="00A1400C"/>
    <w:rsid w:val="00A40E80"/>
    <w:rsid w:val="00A45E13"/>
    <w:rsid w:val="00A50BC8"/>
    <w:rsid w:val="00A547B9"/>
    <w:rsid w:val="00AC31B9"/>
    <w:rsid w:val="00AE1C06"/>
    <w:rsid w:val="00AF1DD6"/>
    <w:rsid w:val="00B206E7"/>
    <w:rsid w:val="00B90A65"/>
    <w:rsid w:val="00B93A7F"/>
    <w:rsid w:val="00BB6AE3"/>
    <w:rsid w:val="00BB7E5E"/>
    <w:rsid w:val="00BC77CD"/>
    <w:rsid w:val="00BF5FC4"/>
    <w:rsid w:val="00C51A5D"/>
    <w:rsid w:val="00C61900"/>
    <w:rsid w:val="00CC3664"/>
    <w:rsid w:val="00CD07AC"/>
    <w:rsid w:val="00CE7F2C"/>
    <w:rsid w:val="00CF5C92"/>
    <w:rsid w:val="00D20B4C"/>
    <w:rsid w:val="00D55F88"/>
    <w:rsid w:val="00D84E9B"/>
    <w:rsid w:val="00D9171C"/>
    <w:rsid w:val="00DA5466"/>
    <w:rsid w:val="00DC0D62"/>
    <w:rsid w:val="00E07F26"/>
    <w:rsid w:val="00E10C27"/>
    <w:rsid w:val="00E34751"/>
    <w:rsid w:val="00E375F0"/>
    <w:rsid w:val="00E82EFA"/>
    <w:rsid w:val="00EA3A0D"/>
    <w:rsid w:val="00F121C0"/>
    <w:rsid w:val="00F271B0"/>
    <w:rsid w:val="00F27EB3"/>
    <w:rsid w:val="00F73E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ListParagraph">
    <w:name w:val="List Paragraph"/>
    <w:basedOn w:val="Normal"/>
    <w:uiPriority w:val="34"/>
    <w:qFormat/>
    <w:rsid w:val="00362A4D"/>
    <w:pPr>
      <w:ind w:left="720"/>
      <w:contextualSpacing/>
    </w:pPr>
  </w:style>
  <w:style w:type="paragraph" w:styleId="Header">
    <w:name w:val="header"/>
    <w:basedOn w:val="Normal"/>
    <w:link w:val="HeaderChar"/>
    <w:uiPriority w:val="99"/>
    <w:unhideWhenUsed/>
    <w:rsid w:val="00482A3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82A35"/>
    <w:rPr>
      <w:rFonts w:ascii="Times New Roman" w:hAnsi="Times New Roman"/>
      <w:sz w:val="24"/>
    </w:rPr>
  </w:style>
  <w:style w:type="paragraph" w:styleId="Footer">
    <w:name w:val="footer"/>
    <w:basedOn w:val="Normal"/>
    <w:link w:val="FooterChar"/>
    <w:uiPriority w:val="99"/>
    <w:semiHidden/>
    <w:unhideWhenUsed/>
    <w:rsid w:val="00482A35"/>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482A3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405</TotalTime>
  <Pages>1</Pages>
  <Words>2112</Words>
  <Characters>12040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sabawu</cp:lastModifiedBy>
  <cp:revision>76</cp:revision>
  <cp:lastPrinted>2019-10-14T12:44:00Z</cp:lastPrinted>
  <dcterms:created xsi:type="dcterms:W3CDTF">2019-10-07T06:51:00Z</dcterms:created>
  <dcterms:modified xsi:type="dcterms:W3CDTF">2019-10-14T12:46:00Z</dcterms:modified>
</cp:coreProperties>
</file>