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FF4" w:rsidRDefault="007A38F9" w:rsidP="0029620B">
      <w:pPr>
        <w:jc w:val="both"/>
        <w:rPr>
          <w:b/>
          <w:sz w:val="28"/>
          <w:szCs w:val="28"/>
        </w:rPr>
      </w:pPr>
      <w:r>
        <w:rPr>
          <w:b/>
          <w:sz w:val="28"/>
          <w:szCs w:val="28"/>
        </w:rPr>
        <w:t>IN THE LABOUR COURT OF ZIMBABWE</w:t>
      </w:r>
      <w:r>
        <w:rPr>
          <w:b/>
          <w:sz w:val="28"/>
          <w:szCs w:val="28"/>
        </w:rPr>
        <w:tab/>
        <w:t xml:space="preserve">     JUDGMENT NO LC/H/237/13</w:t>
      </w:r>
    </w:p>
    <w:p w:rsidR="007A38F9" w:rsidRDefault="007A38F9" w:rsidP="0029620B">
      <w:pPr>
        <w:jc w:val="both"/>
        <w:rPr>
          <w:b/>
          <w:sz w:val="28"/>
          <w:szCs w:val="28"/>
        </w:rPr>
      </w:pPr>
      <w:r>
        <w:rPr>
          <w:b/>
          <w:sz w:val="28"/>
          <w:szCs w:val="28"/>
        </w:rPr>
        <w:t>HELD AT HARARE 4</w:t>
      </w:r>
      <w:r w:rsidRPr="007A38F9">
        <w:rPr>
          <w:b/>
          <w:sz w:val="28"/>
          <w:szCs w:val="28"/>
          <w:vertAlign w:val="superscript"/>
        </w:rPr>
        <w:t>TH</w:t>
      </w:r>
      <w:r>
        <w:rPr>
          <w:b/>
          <w:sz w:val="28"/>
          <w:szCs w:val="28"/>
        </w:rPr>
        <w:t xml:space="preserve"> JUNE 2013 </w:t>
      </w:r>
      <w:r>
        <w:rPr>
          <w:b/>
          <w:sz w:val="28"/>
          <w:szCs w:val="28"/>
        </w:rPr>
        <w:tab/>
      </w:r>
      <w:r>
        <w:rPr>
          <w:b/>
          <w:sz w:val="28"/>
          <w:szCs w:val="28"/>
        </w:rPr>
        <w:tab/>
        <w:t xml:space="preserve">     CASE NO LC/H/733A/12</w:t>
      </w:r>
    </w:p>
    <w:p w:rsidR="007A38F9" w:rsidRDefault="007A38F9" w:rsidP="0029620B">
      <w:pPr>
        <w:jc w:val="both"/>
        <w:rPr>
          <w:b/>
          <w:sz w:val="28"/>
          <w:szCs w:val="28"/>
        </w:rPr>
      </w:pPr>
    </w:p>
    <w:p w:rsidR="007A38F9" w:rsidRDefault="007A38F9" w:rsidP="0029620B">
      <w:pPr>
        <w:spacing w:line="360" w:lineRule="auto"/>
        <w:jc w:val="both"/>
        <w:rPr>
          <w:sz w:val="28"/>
          <w:szCs w:val="28"/>
        </w:rPr>
      </w:pPr>
      <w:r>
        <w:rPr>
          <w:sz w:val="28"/>
          <w:szCs w:val="28"/>
        </w:rPr>
        <w:t>In the matter between:-</w:t>
      </w:r>
    </w:p>
    <w:p w:rsidR="007A38F9" w:rsidRDefault="007A38F9" w:rsidP="0029620B">
      <w:pPr>
        <w:spacing w:line="360" w:lineRule="auto"/>
        <w:jc w:val="both"/>
        <w:rPr>
          <w:b/>
          <w:sz w:val="28"/>
          <w:szCs w:val="28"/>
        </w:rPr>
      </w:pPr>
      <w:r>
        <w:rPr>
          <w:b/>
          <w:sz w:val="28"/>
          <w:szCs w:val="28"/>
        </w:rPr>
        <w:t>MEMORY MARIMIRA</w:t>
      </w:r>
      <w:r>
        <w:rPr>
          <w:b/>
          <w:sz w:val="28"/>
          <w:szCs w:val="28"/>
        </w:rPr>
        <w:tab/>
      </w:r>
      <w:r>
        <w:rPr>
          <w:b/>
          <w:sz w:val="28"/>
          <w:szCs w:val="28"/>
        </w:rPr>
        <w:tab/>
      </w:r>
      <w:r>
        <w:rPr>
          <w:b/>
          <w:sz w:val="28"/>
          <w:szCs w:val="28"/>
        </w:rPr>
        <w:tab/>
      </w:r>
      <w:r>
        <w:rPr>
          <w:b/>
          <w:sz w:val="28"/>
          <w:szCs w:val="28"/>
        </w:rPr>
        <w:tab/>
      </w:r>
      <w:r>
        <w:rPr>
          <w:b/>
          <w:sz w:val="28"/>
          <w:szCs w:val="28"/>
        </w:rPr>
        <w:tab/>
        <w:t>Appellant</w:t>
      </w:r>
    </w:p>
    <w:p w:rsidR="007A38F9" w:rsidRDefault="007A38F9" w:rsidP="0029620B">
      <w:pPr>
        <w:spacing w:line="360" w:lineRule="auto"/>
        <w:jc w:val="both"/>
        <w:rPr>
          <w:b/>
          <w:sz w:val="28"/>
          <w:szCs w:val="28"/>
        </w:rPr>
      </w:pPr>
      <w:r>
        <w:rPr>
          <w:b/>
          <w:sz w:val="28"/>
          <w:szCs w:val="28"/>
        </w:rPr>
        <w:t>And</w:t>
      </w:r>
    </w:p>
    <w:p w:rsidR="007A38F9" w:rsidRDefault="007A38F9" w:rsidP="0029620B">
      <w:pPr>
        <w:spacing w:line="360" w:lineRule="auto"/>
        <w:jc w:val="both"/>
        <w:rPr>
          <w:b/>
          <w:sz w:val="28"/>
          <w:szCs w:val="28"/>
        </w:rPr>
      </w:pPr>
      <w:r>
        <w:rPr>
          <w:b/>
          <w:sz w:val="28"/>
          <w:szCs w:val="28"/>
        </w:rPr>
        <w:t>BUHERA RURAL DISTRICT COUNCIL</w:t>
      </w:r>
      <w:r>
        <w:rPr>
          <w:b/>
          <w:sz w:val="28"/>
          <w:szCs w:val="28"/>
        </w:rPr>
        <w:tab/>
      </w:r>
      <w:r>
        <w:rPr>
          <w:b/>
          <w:sz w:val="28"/>
          <w:szCs w:val="28"/>
        </w:rPr>
        <w:tab/>
      </w:r>
      <w:r>
        <w:rPr>
          <w:b/>
          <w:sz w:val="28"/>
          <w:szCs w:val="28"/>
        </w:rPr>
        <w:tab/>
        <w:t>Respondent</w:t>
      </w:r>
    </w:p>
    <w:p w:rsidR="007A38F9" w:rsidRDefault="007A38F9" w:rsidP="0029620B">
      <w:pPr>
        <w:spacing w:line="360" w:lineRule="auto"/>
        <w:jc w:val="both"/>
        <w:rPr>
          <w:sz w:val="28"/>
          <w:szCs w:val="28"/>
        </w:rPr>
      </w:pPr>
    </w:p>
    <w:p w:rsidR="007A38F9" w:rsidRDefault="007A38F9" w:rsidP="0029620B">
      <w:pPr>
        <w:spacing w:line="360" w:lineRule="auto"/>
        <w:jc w:val="both"/>
        <w:rPr>
          <w:sz w:val="28"/>
          <w:szCs w:val="28"/>
        </w:rPr>
      </w:pPr>
      <w:r>
        <w:rPr>
          <w:sz w:val="28"/>
          <w:szCs w:val="28"/>
        </w:rPr>
        <w:t>Before The Honourable P Muzofa, President</w:t>
      </w:r>
    </w:p>
    <w:p w:rsidR="007A38F9" w:rsidRDefault="007A38F9" w:rsidP="0029620B">
      <w:pPr>
        <w:jc w:val="both"/>
        <w:rPr>
          <w:sz w:val="28"/>
          <w:szCs w:val="28"/>
        </w:rPr>
      </w:pPr>
    </w:p>
    <w:p w:rsidR="007A38F9" w:rsidRDefault="007A38F9" w:rsidP="0029620B">
      <w:pPr>
        <w:spacing w:line="360" w:lineRule="auto"/>
        <w:jc w:val="both"/>
        <w:rPr>
          <w:b/>
          <w:sz w:val="28"/>
          <w:szCs w:val="28"/>
        </w:rPr>
      </w:pPr>
      <w:r>
        <w:rPr>
          <w:b/>
          <w:sz w:val="28"/>
          <w:szCs w:val="28"/>
        </w:rPr>
        <w:t xml:space="preserve">For </w:t>
      </w:r>
      <w:r w:rsidR="009968DA">
        <w:rPr>
          <w:b/>
          <w:sz w:val="28"/>
          <w:szCs w:val="28"/>
        </w:rPr>
        <w:t>Appellant</w:t>
      </w:r>
      <w:r w:rsidR="009968DA">
        <w:rPr>
          <w:b/>
          <w:sz w:val="28"/>
          <w:szCs w:val="28"/>
        </w:rPr>
        <w:tab/>
      </w:r>
      <w:r w:rsidR="009968DA">
        <w:rPr>
          <w:b/>
          <w:sz w:val="28"/>
          <w:szCs w:val="28"/>
        </w:rPr>
        <w:tab/>
        <w:t>Mr J Chaka (Trade Un</w:t>
      </w:r>
      <w:r>
        <w:rPr>
          <w:b/>
          <w:sz w:val="28"/>
          <w:szCs w:val="28"/>
        </w:rPr>
        <w:t>ionist – ZRDCWU)</w:t>
      </w:r>
    </w:p>
    <w:p w:rsidR="007A38F9" w:rsidRDefault="007A38F9" w:rsidP="0029620B">
      <w:pPr>
        <w:spacing w:line="360" w:lineRule="auto"/>
        <w:jc w:val="both"/>
        <w:rPr>
          <w:b/>
          <w:sz w:val="28"/>
          <w:szCs w:val="28"/>
        </w:rPr>
      </w:pPr>
      <w:r>
        <w:rPr>
          <w:b/>
          <w:sz w:val="28"/>
          <w:szCs w:val="28"/>
        </w:rPr>
        <w:t>For Respondent</w:t>
      </w:r>
      <w:r>
        <w:rPr>
          <w:b/>
          <w:sz w:val="28"/>
          <w:szCs w:val="28"/>
        </w:rPr>
        <w:tab/>
      </w:r>
      <w:r>
        <w:rPr>
          <w:b/>
          <w:sz w:val="28"/>
          <w:szCs w:val="28"/>
        </w:rPr>
        <w:tab/>
        <w:t>Mr Mukwindidza (Legal practitioner)</w:t>
      </w:r>
    </w:p>
    <w:p w:rsidR="007A38F9" w:rsidRDefault="007A38F9" w:rsidP="0029620B">
      <w:pPr>
        <w:spacing w:line="360" w:lineRule="auto"/>
        <w:jc w:val="both"/>
        <w:rPr>
          <w:b/>
          <w:sz w:val="28"/>
          <w:szCs w:val="28"/>
        </w:rPr>
      </w:pPr>
    </w:p>
    <w:p w:rsidR="007A38F9" w:rsidRDefault="007A38F9" w:rsidP="0029620B">
      <w:pPr>
        <w:spacing w:line="360" w:lineRule="auto"/>
        <w:jc w:val="both"/>
        <w:rPr>
          <w:b/>
          <w:sz w:val="28"/>
          <w:szCs w:val="28"/>
        </w:rPr>
      </w:pPr>
      <w:r>
        <w:rPr>
          <w:b/>
          <w:sz w:val="28"/>
          <w:szCs w:val="28"/>
        </w:rPr>
        <w:t>MUZOFA, P:</w:t>
      </w:r>
    </w:p>
    <w:p w:rsidR="007A38F9" w:rsidRDefault="007A38F9" w:rsidP="0029620B">
      <w:pPr>
        <w:spacing w:line="360" w:lineRule="auto"/>
        <w:jc w:val="both"/>
        <w:rPr>
          <w:b/>
          <w:sz w:val="28"/>
          <w:szCs w:val="28"/>
        </w:rPr>
      </w:pPr>
    </w:p>
    <w:p w:rsidR="007A38F9" w:rsidRDefault="007A38F9" w:rsidP="0029620B">
      <w:pPr>
        <w:spacing w:line="360" w:lineRule="auto"/>
        <w:jc w:val="both"/>
        <w:rPr>
          <w:sz w:val="28"/>
          <w:szCs w:val="28"/>
        </w:rPr>
      </w:pPr>
      <w:r>
        <w:rPr>
          <w:sz w:val="28"/>
          <w:szCs w:val="28"/>
        </w:rPr>
        <w:t>The Appellant in this matter was wrongly cited as J.C. Gumbi (instead of Memory</w:t>
      </w:r>
      <w:r w:rsidR="00F8155E">
        <w:rPr>
          <w:sz w:val="28"/>
          <w:szCs w:val="28"/>
        </w:rPr>
        <w:t xml:space="preserve"> Marimira.) </w:t>
      </w:r>
      <w:r w:rsidR="00B71D0C">
        <w:rPr>
          <w:sz w:val="28"/>
          <w:szCs w:val="28"/>
        </w:rPr>
        <w:t xml:space="preserve"> J.C. Gumbi is a representative from the Zimbabwe Rural District Workers Union (the union).  The facts are that when Memory Marimira the actual Appellant approached the Union J.C. Gumbi noted an appeal against Respondent in his personal capacity.   When the Respondent’s representative realised t</w:t>
      </w:r>
      <w:r w:rsidR="00F8155E">
        <w:rPr>
          <w:sz w:val="28"/>
          <w:szCs w:val="28"/>
        </w:rPr>
        <w:t>his they challenged J.C. Gumbi’</w:t>
      </w:r>
      <w:r w:rsidR="00B71D0C">
        <w:rPr>
          <w:sz w:val="28"/>
          <w:szCs w:val="28"/>
        </w:rPr>
        <w:t xml:space="preserve">s </w:t>
      </w:r>
      <w:r w:rsidR="00B71D0C" w:rsidRPr="00F8155E">
        <w:rPr>
          <w:i/>
          <w:sz w:val="28"/>
          <w:szCs w:val="28"/>
        </w:rPr>
        <w:t>locus standi</w:t>
      </w:r>
      <w:r w:rsidR="00B71D0C">
        <w:rPr>
          <w:sz w:val="28"/>
          <w:szCs w:val="28"/>
        </w:rPr>
        <w:t xml:space="preserve">.  Instead in its heads of argument </w:t>
      </w:r>
      <w:r w:rsidR="00F8155E">
        <w:rPr>
          <w:sz w:val="28"/>
          <w:szCs w:val="28"/>
        </w:rPr>
        <w:t xml:space="preserve"> the then Appellant </w:t>
      </w:r>
      <w:r w:rsidR="00B71D0C">
        <w:rPr>
          <w:sz w:val="28"/>
          <w:szCs w:val="28"/>
        </w:rPr>
        <w:t>J.C. Gumbi sought to</w:t>
      </w:r>
      <w:r w:rsidR="00F8155E">
        <w:rPr>
          <w:sz w:val="28"/>
          <w:szCs w:val="28"/>
        </w:rPr>
        <w:t xml:space="preserve"> </w:t>
      </w:r>
      <w:r w:rsidR="00B71D0C">
        <w:rPr>
          <w:sz w:val="28"/>
          <w:szCs w:val="28"/>
        </w:rPr>
        <w:t xml:space="preserve">justify what he termed a </w:t>
      </w:r>
      <w:r w:rsidR="00B71D0C">
        <w:rPr>
          <w:sz w:val="28"/>
          <w:szCs w:val="28"/>
        </w:rPr>
        <w:lastRenderedPageBreak/>
        <w:t xml:space="preserve">mistake.  On the date of hearing a different representative from the Union appeared before the Court.  He made an oral application for the amendment of parties with the removal of </w:t>
      </w:r>
      <w:r w:rsidR="002D1516">
        <w:rPr>
          <w:sz w:val="28"/>
          <w:szCs w:val="28"/>
        </w:rPr>
        <w:t xml:space="preserve"> </w:t>
      </w:r>
      <w:r w:rsidR="00B71D0C">
        <w:rPr>
          <w:sz w:val="28"/>
          <w:szCs w:val="28"/>
        </w:rPr>
        <w:t>J.C. Gumbi as the Appellant and replacing it with Memory Marimira.  Respondent did not oppose the application.  The Court allowed the</w:t>
      </w:r>
      <w:r w:rsidR="00242022">
        <w:rPr>
          <w:sz w:val="28"/>
          <w:szCs w:val="28"/>
        </w:rPr>
        <w:t xml:space="preserve"> amendment.</w:t>
      </w:r>
    </w:p>
    <w:p w:rsidR="00242022" w:rsidRDefault="00F8155E" w:rsidP="0029620B">
      <w:pPr>
        <w:spacing w:line="360" w:lineRule="auto"/>
        <w:jc w:val="both"/>
        <w:rPr>
          <w:sz w:val="28"/>
          <w:szCs w:val="28"/>
        </w:rPr>
      </w:pPr>
      <w:r>
        <w:rPr>
          <w:sz w:val="28"/>
          <w:szCs w:val="28"/>
        </w:rPr>
        <w:t>Before t</w:t>
      </w:r>
      <w:r w:rsidR="00242022">
        <w:rPr>
          <w:sz w:val="28"/>
          <w:szCs w:val="28"/>
        </w:rPr>
        <w:t>he matter proce</w:t>
      </w:r>
      <w:r>
        <w:rPr>
          <w:sz w:val="28"/>
          <w:szCs w:val="28"/>
        </w:rPr>
        <w:t>e</w:t>
      </w:r>
      <w:r w:rsidR="00242022">
        <w:rPr>
          <w:sz w:val="28"/>
          <w:szCs w:val="28"/>
        </w:rPr>
        <w:t xml:space="preserve">ded </w:t>
      </w:r>
      <w:r>
        <w:rPr>
          <w:sz w:val="28"/>
          <w:szCs w:val="28"/>
        </w:rPr>
        <w:t>on</w:t>
      </w:r>
      <w:r w:rsidR="00242022">
        <w:rPr>
          <w:sz w:val="28"/>
          <w:szCs w:val="28"/>
        </w:rPr>
        <w:t xml:space="preserve"> argument on the merits the Respondent raised three issues as points </w:t>
      </w:r>
      <w:r w:rsidR="00242022" w:rsidRPr="00F8155E">
        <w:rPr>
          <w:i/>
          <w:sz w:val="28"/>
          <w:szCs w:val="28"/>
        </w:rPr>
        <w:t>in limine</w:t>
      </w:r>
      <w:r w:rsidR="00242022">
        <w:rPr>
          <w:sz w:val="28"/>
          <w:szCs w:val="28"/>
        </w:rPr>
        <w:t>, namely</w:t>
      </w:r>
    </w:p>
    <w:p w:rsidR="00242022" w:rsidRDefault="00242022" w:rsidP="0029620B">
      <w:pPr>
        <w:pStyle w:val="ListParagraph"/>
        <w:numPr>
          <w:ilvl w:val="0"/>
          <w:numId w:val="1"/>
        </w:numPr>
        <w:spacing w:line="360" w:lineRule="auto"/>
        <w:jc w:val="both"/>
        <w:rPr>
          <w:sz w:val="28"/>
          <w:szCs w:val="28"/>
        </w:rPr>
      </w:pPr>
      <w:r>
        <w:rPr>
          <w:sz w:val="28"/>
          <w:szCs w:val="28"/>
        </w:rPr>
        <w:t xml:space="preserve">that  J.C. Gumbi had no </w:t>
      </w:r>
      <w:r w:rsidRPr="00994FAD">
        <w:rPr>
          <w:i/>
          <w:sz w:val="28"/>
          <w:szCs w:val="28"/>
        </w:rPr>
        <w:t>locus standi</w:t>
      </w:r>
    </w:p>
    <w:p w:rsidR="00242022" w:rsidRDefault="00242022" w:rsidP="0029620B">
      <w:pPr>
        <w:pStyle w:val="ListParagraph"/>
        <w:numPr>
          <w:ilvl w:val="0"/>
          <w:numId w:val="1"/>
        </w:numPr>
        <w:spacing w:line="360" w:lineRule="auto"/>
        <w:jc w:val="both"/>
        <w:rPr>
          <w:sz w:val="28"/>
          <w:szCs w:val="28"/>
        </w:rPr>
      </w:pPr>
      <w:r>
        <w:rPr>
          <w:sz w:val="28"/>
          <w:szCs w:val="28"/>
        </w:rPr>
        <w:t>that Appellant’s claim had prescribed at law</w:t>
      </w:r>
    </w:p>
    <w:p w:rsidR="00242022" w:rsidRDefault="00242022" w:rsidP="0029620B">
      <w:pPr>
        <w:pStyle w:val="ListParagraph"/>
        <w:numPr>
          <w:ilvl w:val="0"/>
          <w:numId w:val="1"/>
        </w:numPr>
        <w:spacing w:line="360" w:lineRule="auto"/>
        <w:jc w:val="both"/>
        <w:rPr>
          <w:sz w:val="28"/>
          <w:szCs w:val="28"/>
        </w:rPr>
      </w:pPr>
      <w:r>
        <w:rPr>
          <w:sz w:val="28"/>
          <w:szCs w:val="28"/>
        </w:rPr>
        <w:t>that the appeal did not raise points of law or questions of law</w:t>
      </w:r>
    </w:p>
    <w:p w:rsidR="00F8155E" w:rsidRDefault="00242022" w:rsidP="0029620B">
      <w:pPr>
        <w:spacing w:line="360" w:lineRule="auto"/>
        <w:jc w:val="both"/>
        <w:rPr>
          <w:sz w:val="28"/>
          <w:szCs w:val="28"/>
        </w:rPr>
      </w:pPr>
      <w:r>
        <w:rPr>
          <w:sz w:val="28"/>
          <w:szCs w:val="28"/>
        </w:rPr>
        <w:t xml:space="preserve">The first issue had fallen away since an application for amendment was made </w:t>
      </w:r>
      <w:r w:rsidR="00F8155E">
        <w:rPr>
          <w:sz w:val="28"/>
          <w:szCs w:val="28"/>
        </w:rPr>
        <w:t xml:space="preserve">and the Court granted it </w:t>
      </w:r>
      <w:r>
        <w:rPr>
          <w:sz w:val="28"/>
          <w:szCs w:val="28"/>
        </w:rPr>
        <w:t xml:space="preserve">therefore the Respondent did not address the court on it.  </w:t>
      </w:r>
    </w:p>
    <w:p w:rsidR="00F8155E" w:rsidRDefault="00F8155E" w:rsidP="0029620B">
      <w:pPr>
        <w:spacing w:line="360" w:lineRule="auto"/>
        <w:jc w:val="both"/>
        <w:rPr>
          <w:sz w:val="28"/>
          <w:szCs w:val="28"/>
        </w:rPr>
      </w:pPr>
      <w:r>
        <w:rPr>
          <w:sz w:val="28"/>
          <w:szCs w:val="28"/>
        </w:rPr>
        <w:t>The facts of this matter are as follows:-</w:t>
      </w:r>
    </w:p>
    <w:p w:rsidR="00242022" w:rsidRDefault="00242022" w:rsidP="0029620B">
      <w:pPr>
        <w:spacing w:line="360" w:lineRule="auto"/>
        <w:jc w:val="both"/>
        <w:rPr>
          <w:sz w:val="28"/>
          <w:szCs w:val="28"/>
        </w:rPr>
      </w:pPr>
      <w:r>
        <w:rPr>
          <w:sz w:val="28"/>
          <w:szCs w:val="28"/>
        </w:rPr>
        <w:t xml:space="preserve">The Appellant is a member of the Neighbourhood Watch Committee.  Appellant’s claim is that Respondent approached the local Zimbabwe Republic Police to assist them to engage members of the Neighbourhood Watch Committee as security guards.  The Respondent then negotiated with Appellant and engaged her as a security guard.  The contract was verbal and the terms thereof.  She was engaged in August 2009 and unlawfully dismissed on </w:t>
      </w:r>
      <w:r w:rsidR="00F8155E">
        <w:rPr>
          <w:sz w:val="28"/>
          <w:szCs w:val="28"/>
        </w:rPr>
        <w:t xml:space="preserve"> the </w:t>
      </w:r>
      <w:r>
        <w:rPr>
          <w:sz w:val="28"/>
          <w:szCs w:val="28"/>
        </w:rPr>
        <w:t>23</w:t>
      </w:r>
      <w:r w:rsidR="00F8155E" w:rsidRPr="00F8155E">
        <w:rPr>
          <w:sz w:val="28"/>
          <w:szCs w:val="28"/>
          <w:vertAlign w:val="superscript"/>
        </w:rPr>
        <w:t>rd</w:t>
      </w:r>
      <w:r w:rsidR="00F8155E">
        <w:rPr>
          <w:sz w:val="28"/>
          <w:szCs w:val="28"/>
        </w:rPr>
        <w:t xml:space="preserve"> of </w:t>
      </w:r>
      <w:r>
        <w:rPr>
          <w:sz w:val="28"/>
          <w:szCs w:val="28"/>
        </w:rPr>
        <w:t xml:space="preserve"> May 2011.</w:t>
      </w:r>
    </w:p>
    <w:p w:rsidR="00242022" w:rsidRDefault="00242022" w:rsidP="0029620B">
      <w:pPr>
        <w:spacing w:line="360" w:lineRule="auto"/>
        <w:jc w:val="both"/>
        <w:rPr>
          <w:sz w:val="28"/>
          <w:szCs w:val="28"/>
        </w:rPr>
      </w:pPr>
    </w:p>
    <w:p w:rsidR="00242022" w:rsidRDefault="00242022" w:rsidP="0029620B">
      <w:pPr>
        <w:spacing w:line="360" w:lineRule="auto"/>
        <w:jc w:val="both"/>
        <w:rPr>
          <w:sz w:val="28"/>
          <w:szCs w:val="28"/>
        </w:rPr>
      </w:pPr>
      <w:r>
        <w:rPr>
          <w:sz w:val="28"/>
          <w:szCs w:val="28"/>
        </w:rPr>
        <w:t xml:space="preserve">The documents filed of record show that Appellant at some point in 2010 wrote to Respondent  requesting for a salary increase.  Respondent declined to </w:t>
      </w:r>
      <w:r>
        <w:rPr>
          <w:sz w:val="28"/>
          <w:szCs w:val="28"/>
        </w:rPr>
        <w:lastRenderedPageBreak/>
        <w:t>give her an increase on the basis that she was no</w:t>
      </w:r>
      <w:r w:rsidR="00F8155E">
        <w:rPr>
          <w:sz w:val="28"/>
          <w:szCs w:val="28"/>
        </w:rPr>
        <w:t>t</w:t>
      </w:r>
      <w:r>
        <w:rPr>
          <w:sz w:val="28"/>
          <w:szCs w:val="28"/>
        </w:rPr>
        <w:t xml:space="preserve"> a council employee.  The record shows that at some point after her dismissal Appellant approached the Ministry of Labour for assistance.  What the record has is a response from the Ministry of Labour to</w:t>
      </w:r>
      <w:r w:rsidR="00B346B1">
        <w:rPr>
          <w:sz w:val="28"/>
          <w:szCs w:val="28"/>
        </w:rPr>
        <w:t xml:space="preserve"> </w:t>
      </w:r>
      <w:r>
        <w:rPr>
          <w:sz w:val="28"/>
          <w:szCs w:val="28"/>
        </w:rPr>
        <w:t>Murambi</w:t>
      </w:r>
      <w:r w:rsidR="00B346B1">
        <w:rPr>
          <w:sz w:val="28"/>
          <w:szCs w:val="28"/>
        </w:rPr>
        <w:t>nda Legal Advice Centre indicating that Appellant had approached their offices for assistance as a result of the unlawful dismissal by the Respondent.</w:t>
      </w:r>
    </w:p>
    <w:p w:rsidR="00B346B1" w:rsidRDefault="00B346B1" w:rsidP="0029620B">
      <w:pPr>
        <w:spacing w:line="360" w:lineRule="auto"/>
        <w:jc w:val="both"/>
        <w:rPr>
          <w:sz w:val="28"/>
          <w:szCs w:val="28"/>
        </w:rPr>
      </w:pPr>
    </w:p>
    <w:p w:rsidR="00B346B1" w:rsidRPr="00242022" w:rsidRDefault="00B346B1" w:rsidP="0029620B">
      <w:pPr>
        <w:spacing w:line="360" w:lineRule="auto"/>
        <w:jc w:val="both"/>
        <w:rPr>
          <w:sz w:val="28"/>
          <w:szCs w:val="28"/>
        </w:rPr>
      </w:pPr>
      <w:r>
        <w:rPr>
          <w:sz w:val="28"/>
          <w:szCs w:val="28"/>
        </w:rPr>
        <w:t xml:space="preserve">On the other hand Respondent’s </w:t>
      </w:r>
      <w:r w:rsidR="00F8155E">
        <w:rPr>
          <w:sz w:val="28"/>
          <w:szCs w:val="28"/>
        </w:rPr>
        <w:t xml:space="preserve"> </w:t>
      </w:r>
      <w:r>
        <w:rPr>
          <w:sz w:val="28"/>
          <w:szCs w:val="28"/>
        </w:rPr>
        <w:t>representative</w:t>
      </w:r>
      <w:r w:rsidR="00EE5492">
        <w:rPr>
          <w:sz w:val="28"/>
          <w:szCs w:val="28"/>
        </w:rPr>
        <w:t xml:space="preserve">  outlined the Appellant and Respondent’s relationship.  According to Respondent when it required assistance to collect revenue from the Murambinda and Birchenough Bridge ranks they faced resistance from bus operators and touts.  Respondent approached the Zimbabwe Republic Police Murambinda for assistance.  The Respondent was referred to the Community Relations Liaison officer CRLO who was responsible for the deployment of Neighbourhood Watch Committee members since the Police were already overwhelmed by work.  Appellant was deployed together with another member one Tawanda Marange.  The said members would rotate every three months.  At all times the Appellant</w:t>
      </w:r>
      <w:r w:rsidR="00B25D1B">
        <w:rPr>
          <w:sz w:val="28"/>
          <w:szCs w:val="28"/>
        </w:rPr>
        <w:t xml:space="preserve"> and her colleagues were under the control of the Community Relations Liaison Officer.  Respondent offered to provide lunch allowance at $5 a day as a token of appreciation for services rendered.  This arrangement continued until Appellant had problems at the Murambinda bus terminus.  The Respondent approached the Community Liaison Relations Officer to understand the problems.  That is when Respondent learnt that the rotations ha</w:t>
      </w:r>
      <w:r w:rsidR="00F8155E">
        <w:rPr>
          <w:sz w:val="28"/>
          <w:szCs w:val="28"/>
        </w:rPr>
        <w:t>d</w:t>
      </w:r>
      <w:r w:rsidR="00B25D1B">
        <w:rPr>
          <w:sz w:val="28"/>
          <w:szCs w:val="28"/>
        </w:rPr>
        <w:t xml:space="preserve"> stopped and Appellant was causing problems at the bus terminus.  It is at this point that the Zimbabwe Republic Police stopped redeploying Appellant to the terminus.  </w:t>
      </w:r>
      <w:r w:rsidR="00B25D1B">
        <w:rPr>
          <w:sz w:val="28"/>
          <w:szCs w:val="28"/>
        </w:rPr>
        <w:lastRenderedPageBreak/>
        <w:t>This is the time that Appellant claims she was unlawfully dismissed by Respondent.</w:t>
      </w:r>
    </w:p>
    <w:p w:rsidR="007A38F9" w:rsidRDefault="00B32F12" w:rsidP="0029620B">
      <w:pPr>
        <w:spacing w:line="360" w:lineRule="auto"/>
        <w:jc w:val="both"/>
        <w:rPr>
          <w:sz w:val="28"/>
          <w:szCs w:val="28"/>
        </w:rPr>
      </w:pPr>
      <w:r>
        <w:rPr>
          <w:b/>
          <w:sz w:val="28"/>
          <w:szCs w:val="28"/>
        </w:rPr>
        <w:t xml:space="preserve"> </w:t>
      </w:r>
      <w:r w:rsidR="00613839" w:rsidRPr="00613839">
        <w:rPr>
          <w:sz w:val="28"/>
          <w:szCs w:val="28"/>
        </w:rPr>
        <w:t>In January 2012 the Appellant appro</w:t>
      </w:r>
      <w:r w:rsidR="00613839">
        <w:rPr>
          <w:sz w:val="28"/>
          <w:szCs w:val="28"/>
        </w:rPr>
        <w:t>a</w:t>
      </w:r>
      <w:r w:rsidR="00613839" w:rsidRPr="00613839">
        <w:rPr>
          <w:sz w:val="28"/>
          <w:szCs w:val="28"/>
        </w:rPr>
        <w:t>ched</w:t>
      </w:r>
      <w:r w:rsidR="002D1516">
        <w:rPr>
          <w:sz w:val="28"/>
          <w:szCs w:val="28"/>
        </w:rPr>
        <w:t xml:space="preserve"> the Ministry of Labour.  The </w:t>
      </w:r>
      <w:r w:rsidR="00613839">
        <w:rPr>
          <w:sz w:val="28"/>
          <w:szCs w:val="28"/>
        </w:rPr>
        <w:t>Notice served on the Respondent indicates the issue that was to be heard as ‘unfair labour practice’ no further information was provided.  The parties failed to agree and the matter went before an arbitrator.  The issues that were to be decided were</w:t>
      </w:r>
    </w:p>
    <w:p w:rsidR="00613839" w:rsidRDefault="00613839" w:rsidP="0029620B">
      <w:pPr>
        <w:pStyle w:val="ListParagraph"/>
        <w:numPr>
          <w:ilvl w:val="0"/>
          <w:numId w:val="2"/>
        </w:numPr>
        <w:spacing w:line="360" w:lineRule="auto"/>
        <w:jc w:val="both"/>
        <w:rPr>
          <w:sz w:val="28"/>
          <w:szCs w:val="28"/>
        </w:rPr>
      </w:pPr>
      <w:r>
        <w:rPr>
          <w:sz w:val="28"/>
          <w:szCs w:val="28"/>
        </w:rPr>
        <w:t>whether or not the claimant completed six weeks in three consecutive months</w:t>
      </w:r>
    </w:p>
    <w:p w:rsidR="00613839" w:rsidRDefault="00613839" w:rsidP="0029620B">
      <w:pPr>
        <w:pStyle w:val="ListParagraph"/>
        <w:numPr>
          <w:ilvl w:val="0"/>
          <w:numId w:val="2"/>
        </w:numPr>
        <w:spacing w:line="360" w:lineRule="auto"/>
        <w:jc w:val="both"/>
        <w:rPr>
          <w:sz w:val="28"/>
          <w:szCs w:val="28"/>
        </w:rPr>
      </w:pPr>
      <w:r>
        <w:rPr>
          <w:sz w:val="28"/>
          <w:szCs w:val="28"/>
        </w:rPr>
        <w:t>if so whether or not the claimant should be considered a permanent employee</w:t>
      </w:r>
    </w:p>
    <w:p w:rsidR="00613839" w:rsidRDefault="00613839" w:rsidP="0029620B">
      <w:pPr>
        <w:pStyle w:val="ListParagraph"/>
        <w:numPr>
          <w:ilvl w:val="0"/>
          <w:numId w:val="2"/>
        </w:numPr>
        <w:spacing w:line="360" w:lineRule="auto"/>
        <w:jc w:val="both"/>
        <w:rPr>
          <w:sz w:val="28"/>
          <w:szCs w:val="28"/>
        </w:rPr>
      </w:pPr>
      <w:r>
        <w:rPr>
          <w:sz w:val="28"/>
          <w:szCs w:val="28"/>
        </w:rPr>
        <w:t>whether or not the Respondent should be ordered to pay $14 217 as salary arrears for the period 18 August 2009 to date</w:t>
      </w:r>
    </w:p>
    <w:p w:rsidR="00613839" w:rsidRDefault="00613839" w:rsidP="0029620B">
      <w:pPr>
        <w:pStyle w:val="ListParagraph"/>
        <w:numPr>
          <w:ilvl w:val="0"/>
          <w:numId w:val="2"/>
        </w:numPr>
        <w:spacing w:line="360" w:lineRule="auto"/>
        <w:jc w:val="both"/>
        <w:rPr>
          <w:sz w:val="28"/>
          <w:szCs w:val="28"/>
        </w:rPr>
      </w:pPr>
      <w:r>
        <w:rPr>
          <w:sz w:val="28"/>
          <w:szCs w:val="28"/>
        </w:rPr>
        <w:t>whether or not the claimant should receive food hampers.</w:t>
      </w:r>
    </w:p>
    <w:p w:rsidR="00613839" w:rsidRDefault="00613839" w:rsidP="0029620B">
      <w:pPr>
        <w:spacing w:line="360" w:lineRule="auto"/>
        <w:jc w:val="both"/>
        <w:rPr>
          <w:sz w:val="28"/>
          <w:szCs w:val="28"/>
        </w:rPr>
      </w:pPr>
      <w:r>
        <w:rPr>
          <w:sz w:val="28"/>
          <w:szCs w:val="28"/>
        </w:rPr>
        <w:t>The arbitrator dismissed the claims on the basis that the Appellant was not employed by the Respondent.  It is this decision that Appellant appeals against.</w:t>
      </w:r>
    </w:p>
    <w:p w:rsidR="00613839" w:rsidRDefault="00613839" w:rsidP="0029620B">
      <w:pPr>
        <w:spacing w:line="360" w:lineRule="auto"/>
        <w:jc w:val="both"/>
        <w:rPr>
          <w:sz w:val="28"/>
          <w:szCs w:val="28"/>
        </w:rPr>
      </w:pPr>
      <w:r>
        <w:rPr>
          <w:sz w:val="28"/>
          <w:szCs w:val="28"/>
        </w:rPr>
        <w:t xml:space="preserve">I will deal with the issues raised </w:t>
      </w:r>
      <w:r w:rsidRPr="00F8155E">
        <w:rPr>
          <w:i/>
          <w:sz w:val="28"/>
          <w:szCs w:val="28"/>
        </w:rPr>
        <w:t>in limine</w:t>
      </w:r>
    </w:p>
    <w:p w:rsidR="00613839" w:rsidRPr="006C370E" w:rsidRDefault="00613839" w:rsidP="0029620B">
      <w:pPr>
        <w:pStyle w:val="ListParagraph"/>
        <w:numPr>
          <w:ilvl w:val="0"/>
          <w:numId w:val="4"/>
        </w:numPr>
        <w:spacing w:line="360" w:lineRule="auto"/>
        <w:jc w:val="both"/>
        <w:rPr>
          <w:sz w:val="28"/>
          <w:szCs w:val="28"/>
        </w:rPr>
      </w:pPr>
      <w:r w:rsidRPr="006C370E">
        <w:rPr>
          <w:sz w:val="28"/>
          <w:szCs w:val="28"/>
        </w:rPr>
        <w:t xml:space="preserve"> </w:t>
      </w:r>
      <w:r w:rsidRPr="006C370E">
        <w:rPr>
          <w:sz w:val="28"/>
          <w:szCs w:val="28"/>
          <w:u w:val="single"/>
        </w:rPr>
        <w:t>Prescription</w:t>
      </w:r>
    </w:p>
    <w:p w:rsidR="006C370E" w:rsidRDefault="006C370E" w:rsidP="0029620B">
      <w:pPr>
        <w:spacing w:line="360" w:lineRule="auto"/>
        <w:ind w:left="720"/>
        <w:jc w:val="both"/>
        <w:rPr>
          <w:sz w:val="28"/>
          <w:szCs w:val="28"/>
        </w:rPr>
      </w:pPr>
      <w:r>
        <w:rPr>
          <w:sz w:val="28"/>
          <w:szCs w:val="28"/>
        </w:rPr>
        <w:t>It was submitted on behalf of the Respondent th</w:t>
      </w:r>
      <w:r w:rsidR="00F8155E">
        <w:rPr>
          <w:sz w:val="28"/>
          <w:szCs w:val="28"/>
        </w:rPr>
        <w:t xml:space="preserve">at the claims had prescribed.  Section </w:t>
      </w:r>
      <w:r>
        <w:rPr>
          <w:sz w:val="28"/>
          <w:szCs w:val="28"/>
        </w:rPr>
        <w:t>94 (1) provides that “no labour officer shall entertain any dispute or unfair labour practice unless-</w:t>
      </w:r>
    </w:p>
    <w:p w:rsidR="006C370E" w:rsidRDefault="006C370E" w:rsidP="0029620B">
      <w:pPr>
        <w:pStyle w:val="ListParagraph"/>
        <w:numPr>
          <w:ilvl w:val="0"/>
          <w:numId w:val="5"/>
        </w:numPr>
        <w:spacing w:line="360" w:lineRule="auto"/>
        <w:jc w:val="both"/>
        <w:rPr>
          <w:sz w:val="28"/>
          <w:szCs w:val="28"/>
        </w:rPr>
      </w:pPr>
      <w:r>
        <w:rPr>
          <w:sz w:val="28"/>
          <w:szCs w:val="28"/>
        </w:rPr>
        <w:t>it is referred to him or</w:t>
      </w:r>
    </w:p>
    <w:p w:rsidR="006C370E" w:rsidRDefault="006C370E" w:rsidP="0029620B">
      <w:pPr>
        <w:pStyle w:val="ListParagraph"/>
        <w:numPr>
          <w:ilvl w:val="0"/>
          <w:numId w:val="5"/>
        </w:numPr>
        <w:spacing w:line="360" w:lineRule="auto"/>
        <w:jc w:val="both"/>
        <w:rPr>
          <w:sz w:val="28"/>
          <w:szCs w:val="28"/>
        </w:rPr>
      </w:pPr>
      <w:r>
        <w:rPr>
          <w:sz w:val="28"/>
          <w:szCs w:val="28"/>
        </w:rPr>
        <w:t>has otherwise come to his attention</w:t>
      </w:r>
    </w:p>
    <w:p w:rsidR="006C370E" w:rsidRDefault="006C370E" w:rsidP="0029620B">
      <w:pPr>
        <w:spacing w:after="0" w:line="360" w:lineRule="auto"/>
        <w:jc w:val="both"/>
        <w:rPr>
          <w:sz w:val="28"/>
          <w:szCs w:val="28"/>
        </w:rPr>
      </w:pPr>
      <w:r>
        <w:rPr>
          <w:sz w:val="28"/>
          <w:szCs w:val="28"/>
        </w:rPr>
        <w:lastRenderedPageBreak/>
        <w:t>Within two years from the date when the dispute or unfair labour practice first arose...”</w:t>
      </w:r>
    </w:p>
    <w:p w:rsidR="006C370E" w:rsidRDefault="006C370E" w:rsidP="0029620B">
      <w:pPr>
        <w:spacing w:after="0" w:line="360" w:lineRule="auto"/>
        <w:jc w:val="both"/>
        <w:rPr>
          <w:sz w:val="28"/>
          <w:szCs w:val="28"/>
        </w:rPr>
      </w:pPr>
      <w:r>
        <w:rPr>
          <w:sz w:val="28"/>
          <w:szCs w:val="28"/>
        </w:rPr>
        <w:t xml:space="preserve">It was </w:t>
      </w:r>
      <w:r w:rsidR="004410A1">
        <w:rPr>
          <w:sz w:val="28"/>
          <w:szCs w:val="28"/>
        </w:rPr>
        <w:t xml:space="preserve"> argued that the claims arose in August 2009 by the time it appeared before a Conciliator</w:t>
      </w:r>
      <w:r w:rsidR="00F8155E">
        <w:rPr>
          <w:sz w:val="28"/>
          <w:szCs w:val="28"/>
        </w:rPr>
        <w:t xml:space="preserve"> i</w:t>
      </w:r>
      <w:r w:rsidR="0045124A">
        <w:rPr>
          <w:sz w:val="28"/>
          <w:szCs w:val="28"/>
        </w:rPr>
        <w:t>n 2012 it had prescribed.  On behalf of the Appellant it was submitted that the unfair labour practice w</w:t>
      </w:r>
      <w:r w:rsidR="00F8155E">
        <w:rPr>
          <w:sz w:val="28"/>
          <w:szCs w:val="28"/>
        </w:rPr>
        <w:t xml:space="preserve">as </w:t>
      </w:r>
      <w:r w:rsidR="0045124A">
        <w:rPr>
          <w:sz w:val="28"/>
          <w:szCs w:val="28"/>
        </w:rPr>
        <w:t xml:space="preserve">continuing and therefore it is covered by section 94 (2) of the Labour Act which provides that </w:t>
      </w:r>
      <w:r w:rsidR="00F8155E">
        <w:rPr>
          <w:sz w:val="28"/>
          <w:szCs w:val="28"/>
        </w:rPr>
        <w:t xml:space="preserve">subsection </w:t>
      </w:r>
      <w:r w:rsidR="0045124A">
        <w:rPr>
          <w:sz w:val="28"/>
          <w:szCs w:val="28"/>
        </w:rPr>
        <w:t xml:space="preserve"> (1) thereof shall not apply where the unfair labour practice is continuing.</w:t>
      </w:r>
    </w:p>
    <w:p w:rsidR="0045124A" w:rsidRDefault="0045124A" w:rsidP="0029620B">
      <w:pPr>
        <w:spacing w:after="0" w:line="360" w:lineRule="auto"/>
        <w:jc w:val="both"/>
        <w:rPr>
          <w:sz w:val="28"/>
          <w:szCs w:val="28"/>
        </w:rPr>
      </w:pPr>
    </w:p>
    <w:p w:rsidR="00F8155E" w:rsidRDefault="0045124A" w:rsidP="0029620B">
      <w:pPr>
        <w:spacing w:after="0" w:line="360" w:lineRule="auto"/>
        <w:jc w:val="both"/>
        <w:rPr>
          <w:sz w:val="28"/>
          <w:szCs w:val="28"/>
        </w:rPr>
      </w:pPr>
      <w:r>
        <w:rPr>
          <w:sz w:val="28"/>
          <w:szCs w:val="28"/>
        </w:rPr>
        <w:t>The claims that Appellant made indeed arose and were continuing  as from August 2009 or at the time she became aware of the unfair labour practice.  Since the Appellant was dismissed as she alleges in May 2011.  I believe that the unfair labour practice ceased.  This is so because the Appellant did not challenge her dismissal before the arbitrator.  Her claim is based on unpaid money, food hamper and whether she was supposed to be made a permanent employee or not so if the unfair labour practice continued until May 2011 by 2012 when the matter went before a labour officer it had not prescribed.  It is therefore that</w:t>
      </w:r>
      <w:r w:rsidR="00F8155E">
        <w:rPr>
          <w:sz w:val="28"/>
          <w:szCs w:val="28"/>
        </w:rPr>
        <w:t>, for that</w:t>
      </w:r>
      <w:r>
        <w:rPr>
          <w:sz w:val="28"/>
          <w:szCs w:val="28"/>
        </w:rPr>
        <w:t xml:space="preserve"> reason the matter is properly before this Court it had not prescribed.</w:t>
      </w:r>
    </w:p>
    <w:p w:rsidR="00F8155E" w:rsidRDefault="00F8155E" w:rsidP="0029620B">
      <w:pPr>
        <w:spacing w:after="0" w:line="360" w:lineRule="auto"/>
        <w:jc w:val="both"/>
        <w:rPr>
          <w:sz w:val="28"/>
          <w:szCs w:val="28"/>
        </w:rPr>
      </w:pPr>
      <w:r>
        <w:rPr>
          <w:sz w:val="28"/>
          <w:szCs w:val="28"/>
        </w:rPr>
        <w:t>2.</w:t>
      </w:r>
      <w:r w:rsidR="00DF77FD" w:rsidRPr="00F8155E">
        <w:rPr>
          <w:sz w:val="28"/>
          <w:szCs w:val="28"/>
        </w:rPr>
        <w:t xml:space="preserve"> </w:t>
      </w:r>
      <w:r>
        <w:rPr>
          <w:sz w:val="28"/>
          <w:szCs w:val="28"/>
        </w:rPr>
        <w:t xml:space="preserve">  </w:t>
      </w:r>
      <w:r w:rsidR="00DF77FD" w:rsidRPr="002D1516">
        <w:rPr>
          <w:sz w:val="28"/>
          <w:szCs w:val="28"/>
          <w:u w:val="single"/>
        </w:rPr>
        <w:t>The appeal does not raise point of law or questions of law</w:t>
      </w:r>
      <w:r w:rsidR="00DF77FD" w:rsidRPr="00F8155E">
        <w:rPr>
          <w:sz w:val="28"/>
          <w:szCs w:val="28"/>
        </w:rPr>
        <w:t>.</w:t>
      </w:r>
    </w:p>
    <w:p w:rsidR="00DF77FD" w:rsidRDefault="00DF77FD" w:rsidP="0029620B">
      <w:pPr>
        <w:spacing w:after="0" w:line="360" w:lineRule="auto"/>
        <w:jc w:val="both"/>
        <w:rPr>
          <w:sz w:val="28"/>
          <w:szCs w:val="28"/>
        </w:rPr>
      </w:pPr>
      <w:r>
        <w:rPr>
          <w:sz w:val="28"/>
          <w:szCs w:val="28"/>
        </w:rPr>
        <w:t>Both parties relied on the case</w:t>
      </w:r>
      <w:r w:rsidR="00F8155E">
        <w:rPr>
          <w:sz w:val="28"/>
          <w:szCs w:val="28"/>
        </w:rPr>
        <w:t xml:space="preserve"> of </w:t>
      </w:r>
      <w:r>
        <w:rPr>
          <w:b/>
          <w:sz w:val="28"/>
          <w:szCs w:val="28"/>
        </w:rPr>
        <w:t xml:space="preserve">Sable Chemicals Industries Ltd v David Peter Easterbank </w:t>
      </w:r>
      <w:r>
        <w:rPr>
          <w:sz w:val="28"/>
          <w:szCs w:val="28"/>
        </w:rPr>
        <w:t xml:space="preserve">SC 18/10 and </w:t>
      </w:r>
      <w:r>
        <w:rPr>
          <w:b/>
          <w:sz w:val="28"/>
          <w:szCs w:val="28"/>
        </w:rPr>
        <w:t xml:space="preserve">Muzuva vs United Bottlers (Pvt) ltd </w:t>
      </w:r>
      <w:r>
        <w:rPr>
          <w:sz w:val="28"/>
          <w:szCs w:val="28"/>
        </w:rPr>
        <w:t>1994 (1) ZLR where a question of law was defined as:</w:t>
      </w:r>
    </w:p>
    <w:p w:rsidR="00DF77FD" w:rsidRDefault="00DF77FD" w:rsidP="0029620B">
      <w:pPr>
        <w:pStyle w:val="ListParagraph"/>
        <w:numPr>
          <w:ilvl w:val="0"/>
          <w:numId w:val="10"/>
        </w:numPr>
        <w:spacing w:after="0" w:line="360" w:lineRule="auto"/>
        <w:jc w:val="both"/>
        <w:rPr>
          <w:sz w:val="28"/>
          <w:szCs w:val="28"/>
        </w:rPr>
      </w:pPr>
      <w:r>
        <w:rPr>
          <w:sz w:val="28"/>
          <w:szCs w:val="28"/>
        </w:rPr>
        <w:t>a question which the law itself has authoritatively answered to the ex</w:t>
      </w:r>
      <w:r w:rsidR="00BC33CE">
        <w:rPr>
          <w:sz w:val="28"/>
          <w:szCs w:val="28"/>
        </w:rPr>
        <w:t>clu</w:t>
      </w:r>
      <w:r>
        <w:rPr>
          <w:sz w:val="28"/>
          <w:szCs w:val="28"/>
        </w:rPr>
        <w:t>sion of the court to answer the question as it thinks fit, in accordance with what is considered to be the truth and justice of the matter.</w:t>
      </w:r>
    </w:p>
    <w:p w:rsidR="00DF77FD" w:rsidRDefault="00DF77FD" w:rsidP="0029620B">
      <w:pPr>
        <w:pStyle w:val="ListParagraph"/>
        <w:numPr>
          <w:ilvl w:val="0"/>
          <w:numId w:val="10"/>
        </w:numPr>
        <w:spacing w:after="0" w:line="360" w:lineRule="auto"/>
        <w:jc w:val="both"/>
        <w:rPr>
          <w:sz w:val="28"/>
          <w:szCs w:val="28"/>
        </w:rPr>
      </w:pPr>
      <w:r>
        <w:rPr>
          <w:sz w:val="28"/>
          <w:szCs w:val="28"/>
        </w:rPr>
        <w:lastRenderedPageBreak/>
        <w:t>a question as to what the law is, thus an appeal on a question of law means one in which the question for argument and determination is what the true rule of law on a certain matter.</w:t>
      </w:r>
    </w:p>
    <w:p w:rsidR="00DF77FD" w:rsidRDefault="00DF77FD" w:rsidP="0029620B">
      <w:pPr>
        <w:pStyle w:val="ListParagraph"/>
        <w:numPr>
          <w:ilvl w:val="0"/>
          <w:numId w:val="10"/>
        </w:numPr>
        <w:spacing w:after="0" w:line="360" w:lineRule="auto"/>
        <w:jc w:val="both"/>
        <w:rPr>
          <w:sz w:val="28"/>
          <w:szCs w:val="28"/>
        </w:rPr>
      </w:pPr>
      <w:r>
        <w:rPr>
          <w:sz w:val="28"/>
          <w:szCs w:val="28"/>
        </w:rPr>
        <w:t xml:space="preserve">a question which is within the </w:t>
      </w:r>
      <w:r w:rsidR="00994FAD">
        <w:rPr>
          <w:sz w:val="28"/>
          <w:szCs w:val="28"/>
        </w:rPr>
        <w:t>province</w:t>
      </w:r>
      <w:r w:rsidRPr="00994FAD">
        <w:rPr>
          <w:sz w:val="28"/>
          <w:szCs w:val="28"/>
        </w:rPr>
        <w:t xml:space="preserve"> </w:t>
      </w:r>
      <w:r>
        <w:rPr>
          <w:sz w:val="28"/>
          <w:szCs w:val="28"/>
        </w:rPr>
        <w:t>of the judge instead of the jury”.</w:t>
      </w:r>
    </w:p>
    <w:p w:rsidR="00DF77FD" w:rsidRDefault="00DF77FD" w:rsidP="0029620B">
      <w:pPr>
        <w:spacing w:after="0" w:line="360" w:lineRule="auto"/>
        <w:jc w:val="both"/>
        <w:rPr>
          <w:sz w:val="28"/>
          <w:szCs w:val="28"/>
        </w:rPr>
      </w:pPr>
    </w:p>
    <w:p w:rsidR="00DF77FD" w:rsidRDefault="00DF77FD" w:rsidP="0029620B">
      <w:pPr>
        <w:spacing w:after="0" w:line="360" w:lineRule="auto"/>
        <w:jc w:val="both"/>
        <w:rPr>
          <w:sz w:val="28"/>
          <w:szCs w:val="28"/>
        </w:rPr>
      </w:pPr>
      <w:r>
        <w:rPr>
          <w:sz w:val="28"/>
          <w:szCs w:val="28"/>
        </w:rPr>
        <w:t>The first ground of appeal is that the Arbitrator erred in finding that Appellant was not Respondent’s employee.  The arbitrator made the finding after a consideration of the circumstances leading to the Appellant rendering services to the Respondent.  Appellant and Respondent’s version are divergent.  The arbitrator believed the Respondent’s version.  In my opinion his decision was purely a finding</w:t>
      </w:r>
      <w:r w:rsidR="00540C8B">
        <w:rPr>
          <w:sz w:val="28"/>
          <w:szCs w:val="28"/>
        </w:rPr>
        <w:t xml:space="preserve"> of fact.  If the circumstances of Appellant’s hiring were agreed upon and the arbitrator was to interpret that whether it was a contract of employment or not, then my view is that, that would be a question of law.  The law recognises that a question of fact can amount to a question of law if it is categorised as wholly unreasonable see </w:t>
      </w:r>
      <w:r w:rsidR="00540C8B">
        <w:rPr>
          <w:b/>
          <w:sz w:val="28"/>
          <w:szCs w:val="28"/>
        </w:rPr>
        <w:t xml:space="preserve">Leopard Rock Hotel Company (Pvt) Ltd v Van Beek </w:t>
      </w:r>
      <w:r w:rsidR="00540C8B">
        <w:rPr>
          <w:sz w:val="28"/>
          <w:szCs w:val="28"/>
        </w:rPr>
        <w:t>2000 (1) ZLR 251 (S).  In this case it was not alleged that the Arbitrator</w:t>
      </w:r>
      <w:r w:rsidR="00E618F2">
        <w:rPr>
          <w:sz w:val="28"/>
          <w:szCs w:val="28"/>
        </w:rPr>
        <w:t xml:space="preserve"> was unreasonable.  In my opinion the Arbitrator’s finding was not wholly unreasonable.</w:t>
      </w:r>
    </w:p>
    <w:p w:rsidR="00E618F2" w:rsidRDefault="00E618F2" w:rsidP="0029620B">
      <w:pPr>
        <w:spacing w:after="0" w:line="360" w:lineRule="auto"/>
        <w:jc w:val="both"/>
        <w:rPr>
          <w:sz w:val="28"/>
          <w:szCs w:val="28"/>
        </w:rPr>
      </w:pPr>
      <w:r>
        <w:rPr>
          <w:sz w:val="28"/>
          <w:szCs w:val="28"/>
        </w:rPr>
        <w:t>Having made a finding that the first ground of appeal is a point of fact there’s no need to interrogate the other grounds since they are dire</w:t>
      </w:r>
      <w:r w:rsidR="00F8155E">
        <w:rPr>
          <w:sz w:val="28"/>
          <w:szCs w:val="28"/>
        </w:rPr>
        <w:t>ctly linked to the first ground</w:t>
      </w:r>
      <w:r>
        <w:rPr>
          <w:sz w:val="28"/>
          <w:szCs w:val="28"/>
        </w:rPr>
        <w:t xml:space="preserve"> of a</w:t>
      </w:r>
      <w:r w:rsidR="00F8155E">
        <w:rPr>
          <w:sz w:val="28"/>
          <w:szCs w:val="28"/>
        </w:rPr>
        <w:t xml:space="preserve">ppeal.  Since the first ground </w:t>
      </w:r>
      <w:r>
        <w:rPr>
          <w:sz w:val="28"/>
          <w:szCs w:val="28"/>
        </w:rPr>
        <w:t>has fallen the second and third grounds fall. In any event the said two grounds are clear grounds of fact.</w:t>
      </w:r>
    </w:p>
    <w:p w:rsidR="00E618F2" w:rsidRDefault="00E618F2" w:rsidP="0029620B">
      <w:pPr>
        <w:spacing w:after="0" w:line="360" w:lineRule="auto"/>
        <w:jc w:val="both"/>
        <w:rPr>
          <w:sz w:val="28"/>
          <w:szCs w:val="28"/>
        </w:rPr>
      </w:pPr>
      <w:r>
        <w:rPr>
          <w:sz w:val="28"/>
          <w:szCs w:val="28"/>
        </w:rPr>
        <w:t xml:space="preserve">Accordingly the appeal falls on the point </w:t>
      </w:r>
      <w:r w:rsidRPr="00F8155E">
        <w:rPr>
          <w:i/>
          <w:sz w:val="28"/>
          <w:szCs w:val="28"/>
        </w:rPr>
        <w:t>in limine</w:t>
      </w:r>
      <w:r>
        <w:rPr>
          <w:sz w:val="28"/>
          <w:szCs w:val="28"/>
        </w:rPr>
        <w:t xml:space="preserve"> raised by the Respondent.  There is no need to proceed to deal with the merits of the appeal.</w:t>
      </w:r>
    </w:p>
    <w:p w:rsidR="00E618F2" w:rsidRDefault="00E618F2" w:rsidP="0029620B">
      <w:pPr>
        <w:spacing w:after="0" w:line="360" w:lineRule="auto"/>
        <w:jc w:val="both"/>
        <w:rPr>
          <w:sz w:val="28"/>
          <w:szCs w:val="28"/>
        </w:rPr>
      </w:pPr>
    </w:p>
    <w:p w:rsidR="00F8155E" w:rsidRDefault="00F8155E" w:rsidP="0029620B">
      <w:pPr>
        <w:spacing w:after="0" w:line="360" w:lineRule="auto"/>
        <w:jc w:val="both"/>
        <w:rPr>
          <w:sz w:val="28"/>
          <w:szCs w:val="28"/>
        </w:rPr>
      </w:pPr>
    </w:p>
    <w:p w:rsidR="00F8155E" w:rsidRDefault="00F8155E" w:rsidP="0029620B">
      <w:pPr>
        <w:spacing w:after="0" w:line="360" w:lineRule="auto"/>
        <w:jc w:val="both"/>
        <w:rPr>
          <w:sz w:val="28"/>
          <w:szCs w:val="28"/>
        </w:rPr>
      </w:pPr>
    </w:p>
    <w:p w:rsidR="00E618F2" w:rsidRDefault="00E618F2" w:rsidP="0029620B">
      <w:pPr>
        <w:spacing w:after="0" w:line="360" w:lineRule="auto"/>
        <w:jc w:val="both"/>
        <w:rPr>
          <w:sz w:val="28"/>
          <w:szCs w:val="28"/>
        </w:rPr>
      </w:pPr>
      <w:r>
        <w:rPr>
          <w:sz w:val="28"/>
          <w:szCs w:val="28"/>
        </w:rPr>
        <w:lastRenderedPageBreak/>
        <w:t>It is therefore ordered</w:t>
      </w:r>
      <w:r w:rsidR="00CF32F5">
        <w:rPr>
          <w:sz w:val="28"/>
          <w:szCs w:val="28"/>
        </w:rPr>
        <w:t xml:space="preserve"> as follows:-</w:t>
      </w:r>
    </w:p>
    <w:p w:rsidR="00CF32F5" w:rsidRDefault="00CF32F5" w:rsidP="0029620B">
      <w:pPr>
        <w:spacing w:after="0" w:line="360" w:lineRule="auto"/>
        <w:jc w:val="both"/>
        <w:rPr>
          <w:sz w:val="28"/>
          <w:szCs w:val="28"/>
        </w:rPr>
      </w:pPr>
    </w:p>
    <w:p w:rsidR="00CF32F5" w:rsidRDefault="00CF32F5" w:rsidP="0029620B">
      <w:pPr>
        <w:pStyle w:val="ListParagraph"/>
        <w:numPr>
          <w:ilvl w:val="0"/>
          <w:numId w:val="11"/>
        </w:numPr>
        <w:spacing w:after="0" w:line="360" w:lineRule="auto"/>
        <w:jc w:val="both"/>
        <w:rPr>
          <w:sz w:val="28"/>
          <w:szCs w:val="28"/>
        </w:rPr>
      </w:pPr>
      <w:r>
        <w:rPr>
          <w:sz w:val="28"/>
          <w:szCs w:val="28"/>
        </w:rPr>
        <w:t xml:space="preserve"> The </w:t>
      </w:r>
      <w:r w:rsidR="00F8155E">
        <w:rPr>
          <w:sz w:val="28"/>
          <w:szCs w:val="28"/>
        </w:rPr>
        <w:t>application for amendment be and is hereby granted by the removal of J.C. Gumbi and substitu</w:t>
      </w:r>
      <w:r w:rsidR="006C0F1D">
        <w:rPr>
          <w:sz w:val="28"/>
          <w:szCs w:val="28"/>
        </w:rPr>
        <w:t>tion of Memory Marimira as the Appellant</w:t>
      </w:r>
      <w:r>
        <w:rPr>
          <w:sz w:val="28"/>
          <w:szCs w:val="28"/>
        </w:rPr>
        <w:t>.</w:t>
      </w:r>
    </w:p>
    <w:p w:rsidR="006C0F1D" w:rsidRDefault="006C0F1D" w:rsidP="0029620B">
      <w:pPr>
        <w:pStyle w:val="ListParagraph"/>
        <w:numPr>
          <w:ilvl w:val="0"/>
          <w:numId w:val="11"/>
        </w:numPr>
        <w:spacing w:after="0" w:line="360" w:lineRule="auto"/>
        <w:jc w:val="both"/>
        <w:rPr>
          <w:sz w:val="28"/>
          <w:szCs w:val="28"/>
        </w:rPr>
      </w:pPr>
      <w:r>
        <w:rPr>
          <w:sz w:val="28"/>
          <w:szCs w:val="28"/>
        </w:rPr>
        <w:t>The appeal be and is hereby dismissed.</w:t>
      </w:r>
    </w:p>
    <w:p w:rsidR="00CF32F5" w:rsidRDefault="00CF32F5" w:rsidP="0029620B">
      <w:pPr>
        <w:pStyle w:val="ListParagraph"/>
        <w:numPr>
          <w:ilvl w:val="0"/>
          <w:numId w:val="11"/>
        </w:numPr>
        <w:spacing w:after="0" w:line="360" w:lineRule="auto"/>
        <w:jc w:val="both"/>
        <w:rPr>
          <w:sz w:val="28"/>
          <w:szCs w:val="28"/>
        </w:rPr>
      </w:pPr>
      <w:r>
        <w:rPr>
          <w:sz w:val="28"/>
          <w:szCs w:val="28"/>
        </w:rPr>
        <w:t>There is no order as to costs.</w:t>
      </w:r>
    </w:p>
    <w:p w:rsidR="00CF32F5" w:rsidRDefault="00CF32F5" w:rsidP="0029620B">
      <w:pPr>
        <w:spacing w:after="0" w:line="360" w:lineRule="auto"/>
        <w:jc w:val="both"/>
        <w:rPr>
          <w:sz w:val="28"/>
          <w:szCs w:val="28"/>
        </w:rPr>
      </w:pPr>
    </w:p>
    <w:p w:rsidR="00CF32F5" w:rsidRDefault="00CF32F5" w:rsidP="0029620B">
      <w:pPr>
        <w:spacing w:after="0" w:line="360" w:lineRule="auto"/>
        <w:jc w:val="both"/>
        <w:rPr>
          <w:sz w:val="28"/>
          <w:szCs w:val="28"/>
        </w:rPr>
      </w:pPr>
    </w:p>
    <w:p w:rsidR="00CF32F5" w:rsidRDefault="00CF32F5" w:rsidP="0029620B">
      <w:pPr>
        <w:spacing w:after="0" w:line="360" w:lineRule="auto"/>
        <w:jc w:val="both"/>
        <w:rPr>
          <w:sz w:val="28"/>
          <w:szCs w:val="28"/>
        </w:rPr>
      </w:pPr>
    </w:p>
    <w:p w:rsidR="00CF32F5" w:rsidRDefault="00CF32F5" w:rsidP="0029620B">
      <w:pPr>
        <w:spacing w:after="0" w:line="360" w:lineRule="auto"/>
        <w:jc w:val="both"/>
        <w:rPr>
          <w:b/>
          <w:i/>
          <w:sz w:val="28"/>
          <w:szCs w:val="28"/>
        </w:rPr>
      </w:pPr>
      <w:r>
        <w:rPr>
          <w:b/>
          <w:i/>
          <w:sz w:val="28"/>
          <w:szCs w:val="28"/>
        </w:rPr>
        <w:t>Zimbabwe Rural District Council Workers Union, Appellant’s Representative</w:t>
      </w:r>
    </w:p>
    <w:p w:rsidR="00CF32F5" w:rsidRPr="00CF32F5" w:rsidRDefault="00CF32F5" w:rsidP="0029620B">
      <w:pPr>
        <w:spacing w:after="0" w:line="360" w:lineRule="auto"/>
        <w:jc w:val="both"/>
        <w:rPr>
          <w:b/>
          <w:i/>
          <w:sz w:val="28"/>
          <w:szCs w:val="28"/>
        </w:rPr>
      </w:pPr>
      <w:r>
        <w:rPr>
          <w:b/>
          <w:i/>
          <w:sz w:val="28"/>
          <w:szCs w:val="28"/>
        </w:rPr>
        <w:t>Bere Brothers, Respondent’s Legal Practitioners</w:t>
      </w:r>
    </w:p>
    <w:sectPr w:rsidR="00CF32F5" w:rsidRPr="00CF32F5" w:rsidSect="00B71D0C">
      <w:headerReference w:type="default"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5C48" w:rsidRDefault="00AD5C48" w:rsidP="00B71D0C">
      <w:pPr>
        <w:spacing w:after="0" w:line="240" w:lineRule="auto"/>
      </w:pPr>
      <w:r>
        <w:separator/>
      </w:r>
    </w:p>
  </w:endnote>
  <w:endnote w:type="continuationSeparator" w:id="1">
    <w:p w:rsidR="00AD5C48" w:rsidRDefault="00AD5C48" w:rsidP="00B71D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08563"/>
      <w:docPartObj>
        <w:docPartGallery w:val="Page Numbers (Bottom of Page)"/>
        <w:docPartUnique/>
      </w:docPartObj>
    </w:sdtPr>
    <w:sdtContent>
      <w:p w:rsidR="00DF77FD" w:rsidRDefault="00423779">
        <w:pPr>
          <w:pStyle w:val="Footer"/>
          <w:jc w:val="right"/>
        </w:pPr>
        <w:fldSimple w:instr=" PAGE   \* MERGEFORMAT ">
          <w:r w:rsidR="00994FAD">
            <w:rPr>
              <w:noProof/>
            </w:rPr>
            <w:t>2</w:t>
          </w:r>
        </w:fldSimple>
      </w:p>
    </w:sdtContent>
  </w:sdt>
  <w:p w:rsidR="00DF77FD" w:rsidRDefault="00DF77F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5C48" w:rsidRDefault="00AD5C48" w:rsidP="00B71D0C">
      <w:pPr>
        <w:spacing w:after="0" w:line="240" w:lineRule="auto"/>
      </w:pPr>
      <w:r>
        <w:separator/>
      </w:r>
    </w:p>
  </w:footnote>
  <w:footnote w:type="continuationSeparator" w:id="1">
    <w:p w:rsidR="00AD5C48" w:rsidRDefault="00AD5C48" w:rsidP="00B71D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7FD" w:rsidRDefault="00DF77FD" w:rsidP="00B71D0C">
    <w:pPr>
      <w:ind w:left="4320" w:firstLine="720"/>
      <w:rPr>
        <w:b/>
        <w:sz w:val="28"/>
        <w:szCs w:val="28"/>
      </w:rPr>
    </w:pPr>
    <w:r>
      <w:rPr>
        <w:b/>
        <w:sz w:val="28"/>
        <w:szCs w:val="28"/>
      </w:rPr>
      <w:t>JUDGMENT NO LC/H/237/13</w:t>
    </w:r>
  </w:p>
  <w:p w:rsidR="00DF77FD" w:rsidRDefault="00DF77F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E524A"/>
    <w:multiLevelType w:val="hybridMultilevel"/>
    <w:tmpl w:val="1870F1D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0FD062DC"/>
    <w:multiLevelType w:val="hybridMultilevel"/>
    <w:tmpl w:val="20A83C4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2BBE58AD"/>
    <w:multiLevelType w:val="hybridMultilevel"/>
    <w:tmpl w:val="1C72893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3EA56FEE"/>
    <w:multiLevelType w:val="hybridMultilevel"/>
    <w:tmpl w:val="F8E6235C"/>
    <w:lvl w:ilvl="0" w:tplc="4B7E6E46">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nsid w:val="50156FA8"/>
    <w:multiLevelType w:val="hybridMultilevel"/>
    <w:tmpl w:val="BFD628DA"/>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521A6F62"/>
    <w:multiLevelType w:val="hybridMultilevel"/>
    <w:tmpl w:val="77F803D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5E826512"/>
    <w:multiLevelType w:val="hybridMultilevel"/>
    <w:tmpl w:val="BED44CB6"/>
    <w:lvl w:ilvl="0" w:tplc="2CB6AC90">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65F94E6E"/>
    <w:multiLevelType w:val="hybridMultilevel"/>
    <w:tmpl w:val="20E076F0"/>
    <w:lvl w:ilvl="0" w:tplc="5F06E420">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8">
    <w:nsid w:val="6E8A6B33"/>
    <w:multiLevelType w:val="hybridMultilevel"/>
    <w:tmpl w:val="1AF0E270"/>
    <w:lvl w:ilvl="0" w:tplc="092C3EA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9">
    <w:nsid w:val="77C05277"/>
    <w:multiLevelType w:val="hybridMultilevel"/>
    <w:tmpl w:val="EBF4940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7DE91C58"/>
    <w:multiLevelType w:val="hybridMultilevel"/>
    <w:tmpl w:val="5EF8BA4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4"/>
  </w:num>
  <w:num w:numId="5">
    <w:abstractNumId w:val="8"/>
  </w:num>
  <w:num w:numId="6">
    <w:abstractNumId w:val="10"/>
  </w:num>
  <w:num w:numId="7">
    <w:abstractNumId w:val="3"/>
  </w:num>
  <w:num w:numId="8">
    <w:abstractNumId w:val="7"/>
  </w:num>
  <w:num w:numId="9">
    <w:abstractNumId w:val="6"/>
  </w:num>
  <w:num w:numId="10">
    <w:abstractNumId w:val="9"/>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A38F9"/>
    <w:rsid w:val="001052B5"/>
    <w:rsid w:val="001633CC"/>
    <w:rsid w:val="00242022"/>
    <w:rsid w:val="0029620B"/>
    <w:rsid w:val="002D1516"/>
    <w:rsid w:val="00423779"/>
    <w:rsid w:val="004410A1"/>
    <w:rsid w:val="0045124A"/>
    <w:rsid w:val="00540C8B"/>
    <w:rsid w:val="00613839"/>
    <w:rsid w:val="006C0F1D"/>
    <w:rsid w:val="006C370E"/>
    <w:rsid w:val="007A38F9"/>
    <w:rsid w:val="007C7F7A"/>
    <w:rsid w:val="00994FAD"/>
    <w:rsid w:val="009968DA"/>
    <w:rsid w:val="009C7AA5"/>
    <w:rsid w:val="00A462B9"/>
    <w:rsid w:val="00AD5C48"/>
    <w:rsid w:val="00B25D1B"/>
    <w:rsid w:val="00B32F12"/>
    <w:rsid w:val="00B346B1"/>
    <w:rsid w:val="00B71D0C"/>
    <w:rsid w:val="00BC33CE"/>
    <w:rsid w:val="00CF32F5"/>
    <w:rsid w:val="00D07A8B"/>
    <w:rsid w:val="00DF77FD"/>
    <w:rsid w:val="00E31FF4"/>
    <w:rsid w:val="00E618F2"/>
    <w:rsid w:val="00EE5492"/>
    <w:rsid w:val="00F8155E"/>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F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71D0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71D0C"/>
  </w:style>
  <w:style w:type="paragraph" w:styleId="Footer">
    <w:name w:val="footer"/>
    <w:basedOn w:val="Normal"/>
    <w:link w:val="FooterChar"/>
    <w:uiPriority w:val="99"/>
    <w:unhideWhenUsed/>
    <w:rsid w:val="00B71D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1D0C"/>
  </w:style>
  <w:style w:type="paragraph" w:styleId="ListParagraph">
    <w:name w:val="List Paragraph"/>
    <w:basedOn w:val="Normal"/>
    <w:uiPriority w:val="34"/>
    <w:qFormat/>
    <w:rsid w:val="0024202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FD958-A6E9-45F8-BF6F-9E775C102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7</Pages>
  <Words>1334</Words>
  <Characters>7606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2013-06-12T08:33:00Z</cp:lastPrinted>
  <dcterms:created xsi:type="dcterms:W3CDTF">2013-06-10T09:57:00Z</dcterms:created>
  <dcterms:modified xsi:type="dcterms:W3CDTF">2013-06-12T08:44:00Z</dcterms:modified>
</cp:coreProperties>
</file>