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80D" w:rsidRDefault="00B33A77" w:rsidP="009F380D">
      <w:pPr>
        <w:spacing w:after="0" w:line="24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D64290">
        <w:rPr>
          <w:rFonts w:ascii="Times New Roman" w:hAnsi="Times New Roman" w:cs="Times New Roman"/>
          <w:b/>
          <w:sz w:val="24"/>
          <w:szCs w:val="24"/>
        </w:rPr>
        <w:t>44</w:t>
      </w:r>
      <w:r w:rsidR="00A018F8">
        <w:rPr>
          <w:rFonts w:ascii="Times New Roman" w:hAnsi="Times New Roman" w:cs="Times New Roman"/>
          <w:b/>
          <w:sz w:val="24"/>
          <w:szCs w:val="24"/>
        </w:rPr>
        <w:t>/202</w:t>
      </w:r>
      <w:r w:rsidR="004C0A4D">
        <w:rPr>
          <w:rFonts w:ascii="Times New Roman" w:hAnsi="Times New Roman" w:cs="Times New Roman"/>
          <w:b/>
          <w:sz w:val="24"/>
          <w:szCs w:val="24"/>
        </w:rPr>
        <w:t>3</w:t>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EA43B6">
        <w:rPr>
          <w:rFonts w:ascii="Times New Roman" w:hAnsi="Times New Roman" w:cs="Times New Roman"/>
          <w:b/>
          <w:sz w:val="24"/>
          <w:szCs w:val="24"/>
        </w:rPr>
        <w:t>. 7 FEBRUARY</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2023</w:t>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EA43B6">
        <w:rPr>
          <w:rFonts w:ascii="Times New Roman" w:hAnsi="Times New Roman" w:cs="Times New Roman"/>
          <w:b/>
          <w:sz w:val="24"/>
          <w:szCs w:val="24"/>
        </w:rPr>
        <w:t>696/22</w:t>
      </w:r>
    </w:p>
    <w:p w:rsidR="002A3418" w:rsidRDefault="00D64290" w:rsidP="002A3418">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9  FEBRUARY</w:t>
      </w:r>
      <w:proofErr w:type="gramEnd"/>
      <w:r w:rsidR="00A018F8">
        <w:rPr>
          <w:rFonts w:ascii="Times New Roman" w:hAnsi="Times New Roman" w:cs="Times New Roman"/>
          <w:b/>
          <w:sz w:val="24"/>
          <w:szCs w:val="24"/>
        </w:rPr>
        <w:t xml:space="preserve">  20</w:t>
      </w:r>
      <w:r w:rsidR="004C0A4D">
        <w:rPr>
          <w:rFonts w:ascii="Times New Roman" w:hAnsi="Times New Roman" w:cs="Times New Roman"/>
          <w:b/>
          <w:sz w:val="24"/>
          <w:szCs w:val="24"/>
        </w:rPr>
        <w:t>23</w:t>
      </w:r>
    </w:p>
    <w:p w:rsidR="009F380D" w:rsidRDefault="009F380D" w:rsidP="00EA43B6">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9F380D">
      <w:pPr>
        <w:spacing w:after="0" w:line="240" w:lineRule="auto"/>
        <w:jc w:val="both"/>
        <w:rPr>
          <w:rFonts w:ascii="Times New Roman" w:hAnsi="Times New Roman" w:cs="Times New Roman"/>
          <w:b/>
          <w:sz w:val="24"/>
          <w:szCs w:val="24"/>
        </w:rPr>
      </w:pPr>
    </w:p>
    <w:p w:rsidR="00EA43B6" w:rsidRDefault="00EA43B6" w:rsidP="009F380D">
      <w:pPr>
        <w:spacing w:after="0" w:line="240" w:lineRule="auto"/>
        <w:jc w:val="both"/>
        <w:rPr>
          <w:rFonts w:ascii="Times New Roman" w:hAnsi="Times New Roman" w:cs="Times New Roman"/>
          <w:b/>
          <w:sz w:val="24"/>
          <w:szCs w:val="24"/>
        </w:rPr>
      </w:pPr>
    </w:p>
    <w:p w:rsidR="00EA43B6" w:rsidRDefault="00EA43B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ROBERT LUWES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APPELLANT</w:t>
      </w:r>
    </w:p>
    <w:p w:rsidR="00EA43B6" w:rsidRDefault="00CD2C15"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A3418">
        <w:rPr>
          <w:rFonts w:ascii="Times New Roman" w:hAnsi="Times New Roman" w:cs="Times New Roman"/>
          <w:b/>
          <w:sz w:val="24"/>
          <w:szCs w:val="24"/>
        </w:rPr>
        <w:tab/>
      </w:r>
      <w:r w:rsidR="002A3418">
        <w:rPr>
          <w:rFonts w:ascii="Times New Roman" w:hAnsi="Times New Roman" w:cs="Times New Roman"/>
          <w:b/>
          <w:sz w:val="24"/>
          <w:szCs w:val="24"/>
        </w:rPr>
        <w:tab/>
      </w:r>
      <w:r w:rsidR="002A3418">
        <w:rPr>
          <w:rFonts w:ascii="Times New Roman" w:hAnsi="Times New Roman" w:cs="Times New Roman"/>
          <w:b/>
          <w:sz w:val="24"/>
          <w:szCs w:val="24"/>
        </w:rPr>
        <w:tab/>
      </w:r>
      <w:r w:rsidR="002A3418">
        <w:rPr>
          <w:rFonts w:ascii="Times New Roman" w:hAnsi="Times New Roman" w:cs="Times New Roman"/>
          <w:b/>
          <w:sz w:val="24"/>
          <w:szCs w:val="24"/>
        </w:rPr>
        <w:tab/>
      </w:r>
    </w:p>
    <w:p w:rsidR="00EA43B6" w:rsidRDefault="00EA43B6" w:rsidP="009F380D">
      <w:pPr>
        <w:spacing w:after="0" w:line="240" w:lineRule="auto"/>
        <w:jc w:val="both"/>
        <w:rPr>
          <w:rFonts w:ascii="Times New Roman" w:hAnsi="Times New Roman" w:cs="Times New Roman"/>
          <w:b/>
          <w:sz w:val="24"/>
          <w:szCs w:val="24"/>
        </w:rPr>
      </w:pPr>
    </w:p>
    <w:p w:rsidR="00EA43B6" w:rsidRDefault="00EA43B6" w:rsidP="009F380D">
      <w:pPr>
        <w:spacing w:after="0" w:line="240" w:lineRule="auto"/>
        <w:jc w:val="both"/>
        <w:rPr>
          <w:rFonts w:ascii="Times New Roman" w:hAnsi="Times New Roman" w:cs="Times New Roman"/>
          <w:b/>
          <w:sz w:val="24"/>
          <w:szCs w:val="24"/>
        </w:rPr>
      </w:pPr>
    </w:p>
    <w:p w:rsidR="00C868C0" w:rsidRDefault="00C868C0" w:rsidP="009F380D">
      <w:pPr>
        <w:spacing w:after="0" w:line="240" w:lineRule="auto"/>
        <w:jc w:val="both"/>
        <w:rPr>
          <w:rFonts w:ascii="Times New Roman" w:hAnsi="Times New Roman" w:cs="Times New Roman"/>
          <w:b/>
          <w:sz w:val="24"/>
          <w:szCs w:val="24"/>
        </w:rPr>
      </w:pPr>
    </w:p>
    <w:p w:rsidR="009F380D" w:rsidRDefault="00EA43B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SHAMVA GOLD MINE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Musariri</w:t>
      </w:r>
      <w:proofErr w:type="spellEnd"/>
      <w:r>
        <w:rPr>
          <w:rFonts w:ascii="Times New Roman" w:hAnsi="Times New Roman" w:cs="Times New Roman"/>
          <w:sz w:val="24"/>
          <w:szCs w:val="24"/>
        </w:rPr>
        <w:t xml:space="preserve">  Judge</w:t>
      </w:r>
      <w:proofErr w:type="gramEnd"/>
      <w:r>
        <w:rPr>
          <w:rFonts w:ascii="Times New Roman" w:hAnsi="Times New Roman" w:cs="Times New Roman"/>
          <w:sz w:val="24"/>
          <w:szCs w:val="24"/>
        </w:rPr>
        <w:t>:</w:t>
      </w:r>
    </w:p>
    <w:p w:rsidR="009F380D" w:rsidRDefault="009F380D" w:rsidP="009F380D">
      <w:pPr>
        <w:spacing w:after="0" w:line="240" w:lineRule="auto"/>
        <w:jc w:val="both"/>
        <w:rPr>
          <w:rFonts w:ascii="Times New Roman" w:hAnsi="Times New Roman" w:cs="Times New Roman"/>
          <w:sz w:val="24"/>
          <w:szCs w:val="24"/>
        </w:rPr>
      </w:pPr>
    </w:p>
    <w:p w:rsidR="00EA43B6" w:rsidRDefault="00EA43B6" w:rsidP="00CD2C15">
      <w:pPr>
        <w:spacing w:after="0" w:line="240" w:lineRule="auto"/>
        <w:jc w:val="both"/>
        <w:rPr>
          <w:rFonts w:ascii="Times New Roman" w:hAnsi="Times New Roman" w:cs="Times New Roman"/>
          <w:sz w:val="24"/>
          <w:szCs w:val="24"/>
        </w:rPr>
      </w:pPr>
    </w:p>
    <w:p w:rsidR="009F380D" w:rsidRDefault="00EA43B6" w:rsidP="00CD2C15">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Appellant</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Mr L. </w:t>
      </w:r>
      <w:proofErr w:type="spellStart"/>
      <w:r>
        <w:rPr>
          <w:rFonts w:ascii="Times New Roman" w:hAnsi="Times New Roman" w:cs="Times New Roman"/>
          <w:sz w:val="24"/>
          <w:szCs w:val="24"/>
        </w:rPr>
        <w:t>Pwanyiwa</w:t>
      </w:r>
      <w:proofErr w:type="spellEnd"/>
      <w:r>
        <w:rPr>
          <w:rFonts w:ascii="Times New Roman" w:hAnsi="Times New Roman" w:cs="Times New Roman"/>
          <w:sz w:val="24"/>
          <w:szCs w:val="24"/>
        </w:rPr>
        <w:t>, Unionist</w:t>
      </w:r>
      <w:r w:rsidR="009F380D">
        <w:rPr>
          <w:rFonts w:ascii="Times New Roman" w:hAnsi="Times New Roman" w:cs="Times New Roman"/>
          <w:sz w:val="24"/>
          <w:szCs w:val="24"/>
        </w:rPr>
        <w:tab/>
      </w:r>
      <w:r w:rsidR="009F380D">
        <w:rPr>
          <w:rFonts w:ascii="Times New Roman" w:hAnsi="Times New Roman" w:cs="Times New Roman"/>
          <w:sz w:val="24"/>
          <w:szCs w:val="24"/>
        </w:rPr>
        <w:tab/>
      </w:r>
    </w:p>
    <w:p w:rsidR="00CD2C15" w:rsidRDefault="00CD2C15" w:rsidP="00CD2C15">
      <w:pPr>
        <w:spacing w:after="0" w:line="240" w:lineRule="auto"/>
        <w:jc w:val="both"/>
        <w:rPr>
          <w:rFonts w:ascii="Times New Roman" w:hAnsi="Times New Roman" w:cs="Times New Roman"/>
          <w:sz w:val="24"/>
          <w:szCs w:val="24"/>
        </w:rPr>
      </w:pPr>
    </w:p>
    <w:p w:rsidR="00CD2C15" w:rsidRDefault="00CD2C15" w:rsidP="00CD2C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EA43B6">
        <w:rPr>
          <w:rFonts w:ascii="Times New Roman" w:hAnsi="Times New Roman" w:cs="Times New Roman"/>
          <w:sz w:val="24"/>
          <w:szCs w:val="24"/>
        </w:rPr>
        <w:tab/>
      </w:r>
      <w:r w:rsidR="00EA43B6">
        <w:rPr>
          <w:rFonts w:ascii="Times New Roman" w:hAnsi="Times New Roman" w:cs="Times New Roman"/>
          <w:sz w:val="24"/>
          <w:szCs w:val="24"/>
        </w:rPr>
        <w:tab/>
      </w:r>
      <w:proofErr w:type="gramStart"/>
      <w:r w:rsidR="00EA43B6">
        <w:rPr>
          <w:rFonts w:ascii="Times New Roman" w:hAnsi="Times New Roman" w:cs="Times New Roman"/>
          <w:sz w:val="24"/>
          <w:szCs w:val="24"/>
        </w:rPr>
        <w:t>Mr .</w:t>
      </w:r>
      <w:proofErr w:type="gramEnd"/>
      <w:r w:rsidR="00EA43B6">
        <w:rPr>
          <w:rFonts w:ascii="Times New Roman" w:hAnsi="Times New Roman" w:cs="Times New Roman"/>
          <w:sz w:val="24"/>
          <w:szCs w:val="24"/>
        </w:rPr>
        <w:t xml:space="preserve"> </w:t>
      </w:r>
      <w:proofErr w:type="spellStart"/>
      <w:r w:rsidR="00EA43B6">
        <w:rPr>
          <w:rFonts w:ascii="Times New Roman" w:hAnsi="Times New Roman" w:cs="Times New Roman"/>
          <w:sz w:val="24"/>
          <w:szCs w:val="24"/>
        </w:rPr>
        <w:t>Musengwa</w:t>
      </w:r>
      <w:proofErr w:type="spellEnd"/>
      <w:r w:rsidR="00EA43B6">
        <w:rPr>
          <w:rFonts w:ascii="Times New Roman" w:hAnsi="Times New Roman" w:cs="Times New Roman"/>
          <w:sz w:val="24"/>
          <w:szCs w:val="24"/>
        </w:rPr>
        <w:t>. Attorney</w:t>
      </w:r>
    </w:p>
    <w:p w:rsidR="009F380D" w:rsidRDefault="009F380D" w:rsidP="009F380D">
      <w:pPr>
        <w:spacing w:after="0" w:line="240" w:lineRule="auto"/>
        <w:jc w:val="both"/>
        <w:rPr>
          <w:rFonts w:ascii="Times New Roman" w:hAnsi="Times New Roman" w:cs="Times New Roman"/>
          <w:sz w:val="24"/>
          <w:szCs w:val="24"/>
        </w:rPr>
      </w:pP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rsidR="005D307D" w:rsidRDefault="002A3418" w:rsidP="005D307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9F380D" w:rsidRDefault="00AA1ECD"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onset of oral argument in this Court, respondent raised 2 (two) points </w:t>
      </w:r>
      <w:r w:rsidRPr="00AA1ECD">
        <w:rPr>
          <w:rFonts w:ascii="Times New Roman" w:hAnsi="Times New Roman" w:cs="Times New Roman"/>
          <w:i/>
          <w:sz w:val="24"/>
          <w:szCs w:val="24"/>
        </w:rPr>
        <w:t>in limine</w:t>
      </w:r>
      <w:r>
        <w:rPr>
          <w:rFonts w:ascii="Times New Roman" w:hAnsi="Times New Roman" w:cs="Times New Roman"/>
          <w:sz w:val="24"/>
          <w:szCs w:val="24"/>
        </w:rPr>
        <w:t xml:space="preserve"> which appellant opposed. I shall deal with the points in turn.</w:t>
      </w:r>
    </w:p>
    <w:p w:rsidR="00AA1ECD" w:rsidRDefault="00AA1ECD" w:rsidP="005D307D">
      <w:pPr>
        <w:spacing w:after="0" w:line="360" w:lineRule="auto"/>
        <w:jc w:val="both"/>
        <w:rPr>
          <w:rFonts w:ascii="Times New Roman" w:hAnsi="Times New Roman" w:cs="Times New Roman"/>
          <w:sz w:val="24"/>
          <w:szCs w:val="24"/>
        </w:rPr>
      </w:pPr>
    </w:p>
    <w:p w:rsidR="00AA1ECD" w:rsidRPr="00C868C0" w:rsidRDefault="00AA1ECD" w:rsidP="00AA1ECD">
      <w:pPr>
        <w:pStyle w:val="ListParagraph"/>
        <w:numPr>
          <w:ilvl w:val="0"/>
          <w:numId w:val="15"/>
        </w:numPr>
        <w:spacing w:after="0" w:line="360" w:lineRule="auto"/>
        <w:jc w:val="both"/>
        <w:rPr>
          <w:rFonts w:ascii="Times New Roman" w:hAnsi="Times New Roman" w:cs="Times New Roman"/>
          <w:b/>
          <w:sz w:val="24"/>
          <w:szCs w:val="24"/>
          <w:u w:val="single"/>
        </w:rPr>
      </w:pPr>
      <w:r w:rsidRPr="00C868C0">
        <w:rPr>
          <w:rFonts w:ascii="Times New Roman" w:hAnsi="Times New Roman" w:cs="Times New Roman"/>
          <w:b/>
          <w:sz w:val="24"/>
          <w:szCs w:val="24"/>
          <w:u w:val="single"/>
        </w:rPr>
        <w:t>That the answering affidavit is improperly before the court:</w:t>
      </w:r>
    </w:p>
    <w:p w:rsidR="00AA1ECD" w:rsidRDefault="00AA1ECD" w:rsidP="00AA1ECD">
      <w:pPr>
        <w:pStyle w:val="ListParagraph"/>
        <w:spacing w:after="0" w:line="360" w:lineRule="auto"/>
        <w:jc w:val="both"/>
        <w:rPr>
          <w:rFonts w:ascii="Times New Roman" w:hAnsi="Times New Roman" w:cs="Times New Roman"/>
          <w:sz w:val="24"/>
          <w:szCs w:val="24"/>
        </w:rPr>
      </w:pPr>
      <w:r w:rsidRPr="00AA1ECD">
        <w:rPr>
          <w:rFonts w:ascii="Times New Roman" w:hAnsi="Times New Roman" w:cs="Times New Roman"/>
          <w:sz w:val="24"/>
          <w:szCs w:val="24"/>
        </w:rPr>
        <w:t>Appe</w:t>
      </w:r>
      <w:r>
        <w:rPr>
          <w:rFonts w:ascii="Times New Roman" w:hAnsi="Times New Roman" w:cs="Times New Roman"/>
          <w:sz w:val="24"/>
          <w:szCs w:val="24"/>
        </w:rPr>
        <w:t>l</w:t>
      </w:r>
      <w:r w:rsidRPr="00AA1ECD">
        <w:rPr>
          <w:rFonts w:ascii="Times New Roman" w:hAnsi="Times New Roman" w:cs="Times New Roman"/>
          <w:sz w:val="24"/>
          <w:szCs w:val="24"/>
        </w:rPr>
        <w:t>lant filed his notice</w:t>
      </w:r>
      <w:r>
        <w:rPr>
          <w:rFonts w:ascii="Times New Roman" w:hAnsi="Times New Roman" w:cs="Times New Roman"/>
          <w:sz w:val="24"/>
          <w:szCs w:val="24"/>
        </w:rPr>
        <w:t xml:space="preserve"> of appeal on the 2</w:t>
      </w:r>
      <w:r w:rsidRPr="00AA1ECD">
        <w:rPr>
          <w:rFonts w:ascii="Times New Roman" w:hAnsi="Times New Roman" w:cs="Times New Roman"/>
          <w:sz w:val="24"/>
          <w:szCs w:val="24"/>
          <w:vertAlign w:val="superscript"/>
        </w:rPr>
        <w:t>nd</w:t>
      </w:r>
      <w:r w:rsidR="00C868C0">
        <w:rPr>
          <w:rFonts w:ascii="Times New Roman" w:hAnsi="Times New Roman" w:cs="Times New Roman"/>
          <w:sz w:val="24"/>
          <w:szCs w:val="24"/>
        </w:rPr>
        <w:t xml:space="preserve"> August 2022.  Respondent f</w:t>
      </w:r>
      <w:r>
        <w:rPr>
          <w:rFonts w:ascii="Times New Roman" w:hAnsi="Times New Roman" w:cs="Times New Roman"/>
          <w:sz w:val="24"/>
          <w:szCs w:val="24"/>
        </w:rPr>
        <w:t>iled its notice of response on 12</w:t>
      </w:r>
      <w:r w:rsidRPr="00AA1ECD">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2022. Then appellant filed an answering affidavit on the 24</w:t>
      </w:r>
      <w:r w:rsidRPr="00AA1ECD">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2022. Respondent argued that the answer was improperly filed. Rule 19 of the </w:t>
      </w:r>
      <w:r w:rsidRPr="00AA1ECD">
        <w:rPr>
          <w:rFonts w:ascii="Times New Roman" w:hAnsi="Times New Roman" w:cs="Times New Roman"/>
          <w:sz w:val="24"/>
          <w:szCs w:val="24"/>
          <w:u w:val="single"/>
        </w:rPr>
        <w:t>Labour Court Rules</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SI. 150/17 provides for an appeal and response thereto. It does not provide for an answering affidavit by the appellant. On that basis the answer was improperly filed. Appellant sought to get around this hurdle by seeking condonation by this Court. </w:t>
      </w:r>
      <w:proofErr w:type="gramStart"/>
      <w:r>
        <w:rPr>
          <w:rFonts w:ascii="Times New Roman" w:hAnsi="Times New Roman" w:cs="Times New Roman"/>
          <w:sz w:val="24"/>
          <w:szCs w:val="24"/>
        </w:rPr>
        <w:t>Indeed</w:t>
      </w:r>
      <w:proofErr w:type="gramEnd"/>
      <w:r>
        <w:rPr>
          <w:rFonts w:ascii="Times New Roman" w:hAnsi="Times New Roman" w:cs="Times New Roman"/>
          <w:sz w:val="24"/>
          <w:szCs w:val="24"/>
        </w:rPr>
        <w:t xml:space="preserve"> the Court can condone departure from the Rules in terms of Rule 32.  A reading of the affidavit shows th</w:t>
      </w:r>
      <w:r w:rsidR="00862291">
        <w:rPr>
          <w:rFonts w:ascii="Times New Roman" w:hAnsi="Times New Roman" w:cs="Times New Roman"/>
          <w:sz w:val="24"/>
          <w:szCs w:val="24"/>
        </w:rPr>
        <w:t>at it</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r w:rsidR="00862291">
        <w:rPr>
          <w:rFonts w:ascii="Times New Roman" w:hAnsi="Times New Roman" w:cs="Times New Roman"/>
          <w:sz w:val="24"/>
          <w:szCs w:val="24"/>
        </w:rPr>
        <w:t xml:space="preserve"> </w:t>
      </w:r>
      <w:r>
        <w:rPr>
          <w:rFonts w:ascii="Times New Roman" w:hAnsi="Times New Roman" w:cs="Times New Roman"/>
          <w:sz w:val="24"/>
          <w:szCs w:val="24"/>
        </w:rPr>
        <w:t xml:space="preserve"> simply</w:t>
      </w:r>
      <w:proofErr w:type="gramEnd"/>
      <w:r>
        <w:rPr>
          <w:rFonts w:ascii="Times New Roman" w:hAnsi="Times New Roman" w:cs="Times New Roman"/>
          <w:sz w:val="24"/>
          <w:szCs w:val="24"/>
        </w:rPr>
        <w:t xml:space="preserve"> a point by point answer to respondent’s opposing affida</w:t>
      </w:r>
      <w:r w:rsidR="00862291">
        <w:rPr>
          <w:rFonts w:ascii="Times New Roman" w:hAnsi="Times New Roman" w:cs="Times New Roman"/>
          <w:sz w:val="24"/>
          <w:szCs w:val="24"/>
        </w:rPr>
        <w:t>vit.  No proper case has been m</w:t>
      </w:r>
      <w:r>
        <w:rPr>
          <w:rFonts w:ascii="Times New Roman" w:hAnsi="Times New Roman" w:cs="Times New Roman"/>
          <w:sz w:val="24"/>
          <w:szCs w:val="24"/>
        </w:rPr>
        <w:t>ade out for filing such answer.  Further and in any event appellant can raise the answers in either oral or written argument at the appropriate stage.</w:t>
      </w:r>
    </w:p>
    <w:p w:rsidR="001479E0" w:rsidRDefault="001479E0" w:rsidP="00AA1ECD">
      <w:pPr>
        <w:pStyle w:val="ListParagraph"/>
        <w:spacing w:after="0" w:line="360" w:lineRule="auto"/>
        <w:jc w:val="both"/>
        <w:rPr>
          <w:rFonts w:ascii="Times New Roman" w:hAnsi="Times New Roman" w:cs="Times New Roman"/>
          <w:sz w:val="24"/>
          <w:szCs w:val="24"/>
        </w:rPr>
      </w:pPr>
    </w:p>
    <w:p w:rsidR="001479E0" w:rsidRDefault="001479E0" w:rsidP="00AA1ECD">
      <w:pPr>
        <w:pStyle w:val="ListParagraph"/>
        <w:spacing w:after="0" w:line="360" w:lineRule="auto"/>
        <w:jc w:val="both"/>
        <w:rPr>
          <w:rFonts w:ascii="Times New Roman" w:hAnsi="Times New Roman" w:cs="Times New Roman"/>
          <w:sz w:val="24"/>
          <w:szCs w:val="24"/>
        </w:rPr>
      </w:pPr>
    </w:p>
    <w:p w:rsidR="00862291" w:rsidRPr="00C868C0" w:rsidRDefault="00862291" w:rsidP="00862291">
      <w:pPr>
        <w:pStyle w:val="ListParagraph"/>
        <w:numPr>
          <w:ilvl w:val="0"/>
          <w:numId w:val="15"/>
        </w:numPr>
        <w:spacing w:after="0" w:line="360" w:lineRule="auto"/>
        <w:jc w:val="both"/>
        <w:rPr>
          <w:rFonts w:ascii="Times New Roman" w:hAnsi="Times New Roman" w:cs="Times New Roman"/>
          <w:b/>
          <w:sz w:val="24"/>
          <w:szCs w:val="24"/>
          <w:u w:val="single"/>
        </w:rPr>
      </w:pPr>
      <w:r w:rsidRPr="00C868C0">
        <w:rPr>
          <w:rFonts w:ascii="Times New Roman" w:hAnsi="Times New Roman" w:cs="Times New Roman"/>
          <w:b/>
          <w:sz w:val="24"/>
          <w:szCs w:val="24"/>
          <w:u w:val="single"/>
        </w:rPr>
        <w:t>That it is incompetent for appellant to raise new grounds of appeal</w:t>
      </w:r>
    </w:p>
    <w:p w:rsidR="00862291" w:rsidRDefault="00862291" w:rsidP="00862291">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Appellant raised </w:t>
      </w:r>
      <w:proofErr w:type="gramStart"/>
      <w:r>
        <w:rPr>
          <w:rFonts w:ascii="Times New Roman" w:hAnsi="Times New Roman" w:cs="Times New Roman"/>
          <w:sz w:val="24"/>
          <w:szCs w:val="24"/>
        </w:rPr>
        <w:t>two  (</w:t>
      </w:r>
      <w:proofErr w:type="gramEnd"/>
      <w:r>
        <w:rPr>
          <w:rFonts w:ascii="Times New Roman" w:hAnsi="Times New Roman" w:cs="Times New Roman"/>
          <w:sz w:val="24"/>
          <w:szCs w:val="24"/>
        </w:rPr>
        <w:t>2) grounds of appeal in this Court thus</w:t>
      </w:r>
    </w:p>
    <w:p w:rsidR="00862291" w:rsidRDefault="00C868C0" w:rsidP="00BB0FF2">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“1.1 The appeals c</w:t>
      </w:r>
      <w:r w:rsidR="00862291">
        <w:rPr>
          <w:rFonts w:ascii="Times New Roman" w:hAnsi="Times New Roman" w:cs="Times New Roman"/>
          <w:sz w:val="24"/>
          <w:szCs w:val="24"/>
        </w:rPr>
        <w:t>ommittee erred in making a startling finding that the alleged act constituted an offence or misconduct, and that i</w:t>
      </w:r>
      <w:r>
        <w:rPr>
          <w:rFonts w:ascii="Times New Roman" w:hAnsi="Times New Roman" w:cs="Times New Roman"/>
          <w:sz w:val="24"/>
          <w:szCs w:val="24"/>
        </w:rPr>
        <w:t>t</w:t>
      </w:r>
      <w:r w:rsidR="00862291">
        <w:rPr>
          <w:rFonts w:ascii="Times New Roman" w:hAnsi="Times New Roman" w:cs="Times New Roman"/>
          <w:sz w:val="24"/>
          <w:szCs w:val="24"/>
        </w:rPr>
        <w:t xml:space="preserve"> warranted a charge in terms of the Code of Conduct otherwise known as the S.I.  165 of 1992.</w:t>
      </w:r>
    </w:p>
    <w:p w:rsidR="00862291" w:rsidRPr="00862291" w:rsidRDefault="00862291" w:rsidP="00BB0FF2">
      <w:pPr>
        <w:pStyle w:val="ListParagraph"/>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1.2  The</w:t>
      </w:r>
      <w:proofErr w:type="gramEnd"/>
      <w:r>
        <w:rPr>
          <w:rFonts w:ascii="Times New Roman" w:hAnsi="Times New Roman" w:cs="Times New Roman"/>
          <w:sz w:val="24"/>
          <w:szCs w:val="24"/>
        </w:rPr>
        <w:t xml:space="preserve"> appeals committee erred in not finding as it must have done that there was no evidence of a standing instruction or a lawful order ever given by the employer, and thus I was wrongly charged and convicted.”</w:t>
      </w:r>
      <w:r>
        <w:rPr>
          <w:rFonts w:ascii="Times New Roman" w:hAnsi="Times New Roman" w:cs="Times New Roman"/>
          <w:sz w:val="24"/>
          <w:szCs w:val="24"/>
        </w:rPr>
        <w:tab/>
      </w:r>
    </w:p>
    <w:p w:rsidR="00AA1ECD" w:rsidRDefault="00AA1ECD" w:rsidP="00AA1ECD">
      <w:pPr>
        <w:pStyle w:val="ListParagraph"/>
        <w:spacing w:after="0" w:line="360" w:lineRule="auto"/>
        <w:jc w:val="both"/>
        <w:rPr>
          <w:rFonts w:ascii="Times New Roman" w:hAnsi="Times New Roman" w:cs="Times New Roman"/>
          <w:sz w:val="24"/>
          <w:szCs w:val="24"/>
        </w:rPr>
      </w:pPr>
    </w:p>
    <w:p w:rsidR="00AA1ECD" w:rsidRPr="00BB0FF2" w:rsidRDefault="00BB0FF2" w:rsidP="00BB0F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contrasts with the case appellant put to the appeals committee captured in the minutes as follows;</w:t>
      </w:r>
    </w:p>
    <w:p w:rsidR="00AA1ECD" w:rsidRDefault="00BB0FF2" w:rsidP="00AA1ECD">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submitted that he did not want to waste time for the Appeals Committee as he had already admitted committing the offense.  He said that he was aware of the Mine Manager’s instruction that was specific and well communicated to everyone including himself.  He said that he was pleading with the Appeals Committee to forgive him as he would never commit a similar offense again”.</w:t>
      </w:r>
    </w:p>
    <w:p w:rsidR="00BB0FF2" w:rsidRDefault="00BB0FF2" w:rsidP="00BB0FF2">
      <w:pPr>
        <w:spacing w:after="0" w:line="360" w:lineRule="auto"/>
        <w:jc w:val="both"/>
        <w:rPr>
          <w:rFonts w:ascii="Times New Roman" w:hAnsi="Times New Roman" w:cs="Times New Roman"/>
          <w:sz w:val="24"/>
          <w:szCs w:val="24"/>
        </w:rPr>
      </w:pPr>
    </w:p>
    <w:p w:rsidR="00BB0FF2" w:rsidRDefault="00BB0FF2" w:rsidP="001479E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above case certainly contradicts appellant’s 2</w:t>
      </w:r>
      <w:r w:rsidRPr="00BB0FF2">
        <w:rPr>
          <w:rFonts w:ascii="Times New Roman" w:hAnsi="Times New Roman" w:cs="Times New Roman"/>
          <w:sz w:val="24"/>
          <w:szCs w:val="24"/>
          <w:vertAlign w:val="superscript"/>
        </w:rPr>
        <w:t>nd</w:t>
      </w:r>
      <w:r w:rsidR="00C868C0">
        <w:rPr>
          <w:rFonts w:ascii="Times New Roman" w:hAnsi="Times New Roman" w:cs="Times New Roman"/>
          <w:sz w:val="24"/>
          <w:szCs w:val="24"/>
        </w:rPr>
        <w:t xml:space="preserve"> ground of appeal to</w:t>
      </w:r>
      <w:r>
        <w:rPr>
          <w:rFonts w:ascii="Times New Roman" w:hAnsi="Times New Roman" w:cs="Times New Roman"/>
          <w:sz w:val="24"/>
          <w:szCs w:val="24"/>
        </w:rPr>
        <w:t xml:space="preserve"> this Court. He is bound by his earlier admission that the Manager’s instruction “had been communicated to everyone including himself”</w:t>
      </w:r>
      <w:r w:rsidR="001479E0">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the position is rather different with regards the 1`st ground of appeal. Therein appellant is raising a point of law based on agreed facts. Respondent’s attorney stated that is common cause that the alleged act of misconduct occurred wh</w:t>
      </w:r>
      <w:r w:rsidR="001479E0">
        <w:rPr>
          <w:rFonts w:ascii="Times New Roman" w:hAnsi="Times New Roman" w:cs="Times New Roman"/>
          <w:sz w:val="24"/>
          <w:szCs w:val="24"/>
        </w:rPr>
        <w:t>ilst appellant was off-duty.</w:t>
      </w:r>
      <w:r>
        <w:rPr>
          <w:rFonts w:ascii="Times New Roman" w:hAnsi="Times New Roman" w:cs="Times New Roman"/>
          <w:sz w:val="24"/>
          <w:szCs w:val="24"/>
        </w:rPr>
        <w:t xml:space="preserve"> The 1</w:t>
      </w:r>
      <w:r w:rsidRPr="00BB0FF2">
        <w:rPr>
          <w:rFonts w:ascii="Times New Roman" w:hAnsi="Times New Roman" w:cs="Times New Roman"/>
          <w:sz w:val="24"/>
          <w:szCs w:val="24"/>
          <w:vertAlign w:val="superscript"/>
        </w:rPr>
        <w:t>st</w:t>
      </w:r>
      <w:r>
        <w:rPr>
          <w:rFonts w:ascii="Times New Roman" w:hAnsi="Times New Roman" w:cs="Times New Roman"/>
          <w:sz w:val="24"/>
          <w:szCs w:val="24"/>
        </w:rPr>
        <w:t xml:space="preserve"> ground of appeal essentially says that the alleged act cannot as a matter of law constitute misconduct when it occurred outside working hours.  That a party can raise a point of law even for the first time on appeal is well established</w:t>
      </w:r>
      <w:r w:rsidR="001479E0">
        <w:rPr>
          <w:rFonts w:ascii="Times New Roman" w:hAnsi="Times New Roman" w:cs="Times New Roman"/>
          <w:sz w:val="24"/>
          <w:szCs w:val="24"/>
        </w:rPr>
        <w:t xml:space="preserve">. </w:t>
      </w:r>
      <w:r>
        <w:rPr>
          <w:rFonts w:ascii="Times New Roman" w:hAnsi="Times New Roman" w:cs="Times New Roman"/>
          <w:sz w:val="24"/>
          <w:szCs w:val="24"/>
        </w:rPr>
        <w:t xml:space="preserve"> I am fortified in this view by the case of</w:t>
      </w:r>
    </w:p>
    <w:p w:rsidR="00BB0FF2" w:rsidRDefault="00BB0FF2" w:rsidP="00BB0F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C868C0">
        <w:rPr>
          <w:rFonts w:ascii="Times New Roman" w:hAnsi="Times New Roman" w:cs="Times New Roman"/>
          <w:sz w:val="24"/>
          <w:szCs w:val="24"/>
          <w:u w:val="single"/>
        </w:rPr>
        <w:t>Muchaka</w:t>
      </w:r>
      <w:proofErr w:type="spellEnd"/>
      <w:r>
        <w:rPr>
          <w:rFonts w:ascii="Times New Roman" w:hAnsi="Times New Roman" w:cs="Times New Roman"/>
          <w:sz w:val="24"/>
          <w:szCs w:val="24"/>
        </w:rPr>
        <w:t xml:space="preserve"> v </w:t>
      </w:r>
      <w:proofErr w:type="spellStart"/>
      <w:r w:rsidRPr="00C868C0">
        <w:rPr>
          <w:rFonts w:ascii="Times New Roman" w:hAnsi="Times New Roman" w:cs="Times New Roman"/>
          <w:sz w:val="24"/>
          <w:szCs w:val="24"/>
          <w:u w:val="single"/>
        </w:rPr>
        <w:t>Netherburn</w:t>
      </w:r>
      <w:proofErr w:type="spellEnd"/>
      <w:r w:rsidRPr="00C868C0">
        <w:rPr>
          <w:rFonts w:ascii="Times New Roman" w:hAnsi="Times New Roman" w:cs="Times New Roman"/>
          <w:sz w:val="24"/>
          <w:szCs w:val="24"/>
          <w:u w:val="single"/>
        </w:rPr>
        <w:t xml:space="preserve"> </w:t>
      </w:r>
      <w:r>
        <w:rPr>
          <w:rFonts w:ascii="Times New Roman" w:hAnsi="Times New Roman" w:cs="Times New Roman"/>
          <w:sz w:val="24"/>
          <w:szCs w:val="24"/>
        </w:rPr>
        <w:t>1996(</w:t>
      </w:r>
      <w:proofErr w:type="gramStart"/>
      <w:r>
        <w:rPr>
          <w:rFonts w:ascii="Times New Roman" w:hAnsi="Times New Roman" w:cs="Times New Roman"/>
          <w:sz w:val="24"/>
          <w:szCs w:val="24"/>
        </w:rPr>
        <w:t>1)ZLR</w:t>
      </w:r>
      <w:proofErr w:type="gramEnd"/>
      <w:r>
        <w:rPr>
          <w:rFonts w:ascii="Times New Roman" w:hAnsi="Times New Roman" w:cs="Times New Roman"/>
          <w:sz w:val="24"/>
          <w:szCs w:val="24"/>
        </w:rPr>
        <w:t xml:space="preserve"> 153</w:t>
      </w:r>
    </w:p>
    <w:p w:rsidR="00BB0FF2" w:rsidRDefault="00C868C0" w:rsidP="00BB0F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w</w:t>
      </w:r>
      <w:r w:rsidR="00BB0FF2">
        <w:rPr>
          <w:rFonts w:ascii="Times New Roman" w:hAnsi="Times New Roman" w:cs="Times New Roman"/>
          <w:sz w:val="24"/>
          <w:szCs w:val="24"/>
        </w:rPr>
        <w:t xml:space="preserve">here  </w:t>
      </w:r>
      <w:proofErr w:type="spellStart"/>
      <w:r w:rsidR="00BB0FF2">
        <w:rPr>
          <w:rFonts w:ascii="Times New Roman" w:hAnsi="Times New Roman" w:cs="Times New Roman"/>
          <w:sz w:val="24"/>
          <w:szCs w:val="24"/>
        </w:rPr>
        <w:t>Korsah</w:t>
      </w:r>
      <w:proofErr w:type="spellEnd"/>
      <w:proofErr w:type="gramEnd"/>
      <w:r w:rsidR="00BB0FF2">
        <w:rPr>
          <w:rFonts w:ascii="Times New Roman" w:hAnsi="Times New Roman" w:cs="Times New Roman"/>
          <w:sz w:val="24"/>
          <w:szCs w:val="24"/>
        </w:rPr>
        <w:t xml:space="preserve"> JA (as he then was) stated at p 155A</w:t>
      </w:r>
    </w:p>
    <w:p w:rsidR="00BB0FF2" w:rsidRDefault="00BB0FF2" w:rsidP="00BB0FF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“To my mind whether or not an order is lawful is clearly a question of law, the determination of which when appealed, falls within the purview of this court.”</w:t>
      </w:r>
    </w:p>
    <w:p w:rsidR="001479E0" w:rsidRDefault="001479E0" w:rsidP="00BB0FF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At p 157A</w:t>
      </w:r>
    </w:p>
    <w:p w:rsidR="00F00F8B" w:rsidRDefault="001479E0" w:rsidP="00BB0FF2">
      <w:pPr>
        <w:spacing w:after="0" w:line="240" w:lineRule="auto"/>
        <w:ind w:left="720"/>
        <w:jc w:val="both"/>
        <w:rPr>
          <w:rFonts w:ascii="Times New Roman" w:hAnsi="Times New Roman" w:cs="Times New Roman"/>
          <w:sz w:val="24"/>
          <w:szCs w:val="24"/>
          <w:u w:val="single"/>
        </w:rPr>
      </w:pPr>
      <w:r>
        <w:rPr>
          <w:rFonts w:ascii="Times New Roman" w:hAnsi="Times New Roman" w:cs="Times New Roman"/>
          <w:sz w:val="24"/>
          <w:szCs w:val="24"/>
        </w:rPr>
        <w:t xml:space="preserve">“Provided it is not one which is required by definitive law to be specially pleaded, a point of law which goes to the root of the matter, </w:t>
      </w:r>
      <w:r w:rsidRPr="001479E0">
        <w:rPr>
          <w:rFonts w:ascii="Times New Roman" w:hAnsi="Times New Roman" w:cs="Times New Roman"/>
          <w:sz w:val="24"/>
          <w:szCs w:val="24"/>
          <w:u w:val="single"/>
        </w:rPr>
        <w:t>may be raised for the first time</w:t>
      </w:r>
      <w:r>
        <w:rPr>
          <w:rFonts w:ascii="Times New Roman" w:hAnsi="Times New Roman" w:cs="Times New Roman"/>
          <w:sz w:val="24"/>
          <w:szCs w:val="24"/>
        </w:rPr>
        <w:t xml:space="preserve"> </w:t>
      </w:r>
      <w:r w:rsidRPr="001479E0">
        <w:rPr>
          <w:rFonts w:ascii="Times New Roman" w:hAnsi="Times New Roman" w:cs="Times New Roman"/>
          <w:sz w:val="24"/>
          <w:szCs w:val="24"/>
          <w:u w:val="single"/>
        </w:rPr>
        <w:t xml:space="preserve">on </w:t>
      </w:r>
    </w:p>
    <w:p w:rsidR="00F00F8B" w:rsidRDefault="00F00F8B" w:rsidP="00BB0FF2">
      <w:pPr>
        <w:spacing w:after="0" w:line="240" w:lineRule="auto"/>
        <w:ind w:left="720"/>
        <w:jc w:val="both"/>
        <w:rPr>
          <w:rFonts w:ascii="Times New Roman" w:hAnsi="Times New Roman" w:cs="Times New Roman"/>
          <w:sz w:val="24"/>
          <w:szCs w:val="24"/>
          <w:u w:val="single"/>
        </w:rPr>
      </w:pPr>
    </w:p>
    <w:p w:rsidR="001479E0" w:rsidRDefault="001479E0" w:rsidP="00BB0FF2">
      <w:pPr>
        <w:spacing w:after="0" w:line="240" w:lineRule="auto"/>
        <w:ind w:left="720"/>
        <w:jc w:val="both"/>
        <w:rPr>
          <w:rFonts w:ascii="Times New Roman" w:hAnsi="Times New Roman" w:cs="Times New Roman"/>
          <w:sz w:val="24"/>
          <w:szCs w:val="24"/>
        </w:rPr>
      </w:pPr>
      <w:r w:rsidRPr="001479E0">
        <w:rPr>
          <w:rFonts w:ascii="Times New Roman" w:hAnsi="Times New Roman" w:cs="Times New Roman"/>
          <w:sz w:val="24"/>
          <w:szCs w:val="24"/>
          <w:u w:val="single"/>
        </w:rPr>
        <w:t>appeal,</w:t>
      </w:r>
      <w:r>
        <w:rPr>
          <w:rFonts w:ascii="Times New Roman" w:hAnsi="Times New Roman" w:cs="Times New Roman"/>
          <w:sz w:val="24"/>
          <w:szCs w:val="24"/>
          <w:u w:val="single"/>
        </w:rPr>
        <w:t xml:space="preserve"> </w:t>
      </w:r>
      <w:r>
        <w:rPr>
          <w:rFonts w:ascii="Times New Roman" w:hAnsi="Times New Roman" w:cs="Times New Roman"/>
          <w:sz w:val="24"/>
          <w:szCs w:val="24"/>
        </w:rPr>
        <w:t>if its consideration involves no unfairness to the party against whom it is directed:”</w:t>
      </w:r>
    </w:p>
    <w:p w:rsidR="001479E0" w:rsidRDefault="001479E0" w:rsidP="001479E0">
      <w:pPr>
        <w:spacing w:after="0" w:line="240" w:lineRule="auto"/>
        <w:jc w:val="both"/>
        <w:rPr>
          <w:rFonts w:ascii="Times New Roman" w:hAnsi="Times New Roman" w:cs="Times New Roman"/>
          <w:sz w:val="24"/>
          <w:szCs w:val="24"/>
        </w:rPr>
      </w:pPr>
    </w:p>
    <w:p w:rsidR="001479E0" w:rsidRDefault="001479E0" w:rsidP="001479E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real prejudice that respondent suffers from the raising of the point beyond the legal expenses which litigation inevitably entails.  The point does not require that new evidence be adduced. The point simply requires argument as regards the lawful limit or extent of the Manager’s instruction in light of the agreed fact that the alleged offences occurred outside appellant’s working hours.</w:t>
      </w:r>
    </w:p>
    <w:p w:rsidR="001479E0" w:rsidRDefault="001479E0" w:rsidP="001479E0">
      <w:pPr>
        <w:spacing w:after="0" w:line="360" w:lineRule="auto"/>
        <w:ind w:firstLine="720"/>
        <w:jc w:val="both"/>
        <w:rPr>
          <w:rFonts w:ascii="Times New Roman" w:hAnsi="Times New Roman" w:cs="Times New Roman"/>
          <w:sz w:val="24"/>
          <w:szCs w:val="24"/>
        </w:rPr>
      </w:pPr>
    </w:p>
    <w:p w:rsidR="001479E0" w:rsidRDefault="001479E0" w:rsidP="001479E0">
      <w:pPr>
        <w:spacing w:after="0" w:line="360" w:lineRule="auto"/>
        <w:jc w:val="both"/>
        <w:rPr>
          <w:rFonts w:ascii="Times New Roman" w:hAnsi="Times New Roman" w:cs="Times New Roman"/>
          <w:b/>
          <w:sz w:val="24"/>
          <w:szCs w:val="24"/>
          <w:u w:val="single"/>
        </w:rPr>
      </w:pPr>
      <w:r w:rsidRPr="001479E0">
        <w:rPr>
          <w:rFonts w:ascii="Times New Roman" w:hAnsi="Times New Roman" w:cs="Times New Roman"/>
          <w:b/>
          <w:sz w:val="24"/>
          <w:szCs w:val="24"/>
          <w:u w:val="single"/>
        </w:rPr>
        <w:t>CONCLUSION</w:t>
      </w:r>
    </w:p>
    <w:p w:rsidR="001479E0" w:rsidRDefault="001479E0" w:rsidP="001479E0">
      <w:pPr>
        <w:spacing w:after="0" w:line="360" w:lineRule="auto"/>
        <w:jc w:val="both"/>
        <w:rPr>
          <w:rFonts w:ascii="Times New Roman" w:hAnsi="Times New Roman" w:cs="Times New Roman"/>
          <w:b/>
          <w:sz w:val="24"/>
          <w:szCs w:val="24"/>
          <w:u w:val="single"/>
        </w:rPr>
      </w:pPr>
    </w:p>
    <w:p w:rsidR="001479E0" w:rsidRDefault="001479E0" w:rsidP="00147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Court concludes that the first point </w:t>
      </w:r>
      <w:r w:rsidRPr="001479E0">
        <w:rPr>
          <w:rFonts w:ascii="Times New Roman" w:hAnsi="Times New Roman" w:cs="Times New Roman"/>
          <w:i/>
          <w:sz w:val="24"/>
          <w:szCs w:val="24"/>
        </w:rPr>
        <w:t>in limine</w:t>
      </w:r>
      <w:r>
        <w:rPr>
          <w:rFonts w:ascii="Times New Roman" w:hAnsi="Times New Roman" w:cs="Times New Roman"/>
          <w:i/>
          <w:sz w:val="24"/>
          <w:szCs w:val="24"/>
        </w:rPr>
        <w:t xml:space="preserve"> </w:t>
      </w:r>
      <w:r>
        <w:rPr>
          <w:rFonts w:ascii="Times New Roman" w:hAnsi="Times New Roman" w:cs="Times New Roman"/>
          <w:sz w:val="24"/>
          <w:szCs w:val="24"/>
        </w:rPr>
        <w:t>was properly taken.  The second point only avails as regards appellant’s second ground of appeal.</w:t>
      </w:r>
    </w:p>
    <w:p w:rsidR="001479E0" w:rsidRDefault="001479E0" w:rsidP="001479E0">
      <w:pPr>
        <w:spacing w:after="0" w:line="360" w:lineRule="auto"/>
        <w:jc w:val="both"/>
        <w:rPr>
          <w:rFonts w:ascii="Times New Roman" w:hAnsi="Times New Roman" w:cs="Times New Roman"/>
          <w:sz w:val="24"/>
          <w:szCs w:val="24"/>
        </w:rPr>
      </w:pPr>
    </w:p>
    <w:p w:rsidR="00B10504" w:rsidRDefault="00B10504" w:rsidP="001479E0">
      <w:pPr>
        <w:spacing w:after="0" w:line="360" w:lineRule="auto"/>
        <w:jc w:val="both"/>
        <w:rPr>
          <w:rFonts w:ascii="Times New Roman" w:hAnsi="Times New Roman" w:cs="Times New Roman"/>
          <w:sz w:val="24"/>
          <w:szCs w:val="24"/>
        </w:rPr>
      </w:pPr>
    </w:p>
    <w:p w:rsidR="001479E0" w:rsidRDefault="001479E0" w:rsidP="001479E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w:t>
      </w:r>
      <w:r w:rsidRPr="001479E0">
        <w:rPr>
          <w:rFonts w:ascii="Times New Roman" w:hAnsi="Times New Roman" w:cs="Times New Roman"/>
          <w:b/>
          <w:sz w:val="24"/>
          <w:szCs w:val="24"/>
        </w:rPr>
        <w:t>herefore it is ordered that;</w:t>
      </w:r>
    </w:p>
    <w:p w:rsidR="001479E0" w:rsidRDefault="001479E0" w:rsidP="001479E0">
      <w:pPr>
        <w:spacing w:after="0" w:line="360" w:lineRule="auto"/>
        <w:jc w:val="both"/>
        <w:rPr>
          <w:rFonts w:ascii="Times New Roman" w:hAnsi="Times New Roman" w:cs="Times New Roman"/>
          <w:b/>
          <w:sz w:val="24"/>
          <w:szCs w:val="24"/>
        </w:rPr>
      </w:pPr>
    </w:p>
    <w:p w:rsidR="001479E0" w:rsidRDefault="001479E0" w:rsidP="001479E0">
      <w:pPr>
        <w:pStyle w:val="ListParagraph"/>
        <w:numPr>
          <w:ilvl w:val="0"/>
          <w:numId w:val="1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respondent’s first point </w:t>
      </w:r>
      <w:r w:rsidRPr="001479E0">
        <w:rPr>
          <w:rFonts w:ascii="Times New Roman" w:hAnsi="Times New Roman" w:cs="Times New Roman"/>
          <w:b/>
          <w:i/>
          <w:sz w:val="24"/>
          <w:szCs w:val="24"/>
        </w:rPr>
        <w:t>in limine</w:t>
      </w:r>
      <w:r>
        <w:rPr>
          <w:rFonts w:ascii="Times New Roman" w:hAnsi="Times New Roman" w:cs="Times New Roman"/>
          <w:b/>
          <w:sz w:val="24"/>
          <w:szCs w:val="24"/>
        </w:rPr>
        <w:t xml:space="preserve"> be and is hereby upheld so that appellants answering affidavit is struck off the record;</w:t>
      </w:r>
    </w:p>
    <w:p w:rsidR="001479E0" w:rsidRDefault="001479E0" w:rsidP="001479E0">
      <w:pPr>
        <w:pStyle w:val="ListParagraph"/>
        <w:numPr>
          <w:ilvl w:val="0"/>
          <w:numId w:val="1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respondent’s second point </w:t>
      </w:r>
      <w:r w:rsidRPr="00B10504">
        <w:rPr>
          <w:rFonts w:ascii="Times New Roman" w:hAnsi="Times New Roman" w:cs="Times New Roman"/>
          <w:b/>
          <w:i/>
          <w:sz w:val="24"/>
          <w:szCs w:val="24"/>
        </w:rPr>
        <w:t>in limine</w:t>
      </w:r>
      <w:r>
        <w:rPr>
          <w:rFonts w:ascii="Times New Roman" w:hAnsi="Times New Roman" w:cs="Times New Roman"/>
          <w:b/>
          <w:sz w:val="24"/>
          <w:szCs w:val="24"/>
        </w:rPr>
        <w:t xml:space="preserve"> is partially upheld so that appellants’ second ground of app</w:t>
      </w:r>
      <w:r w:rsidR="00B10504">
        <w:rPr>
          <w:rFonts w:ascii="Times New Roman" w:hAnsi="Times New Roman" w:cs="Times New Roman"/>
          <w:b/>
          <w:sz w:val="24"/>
          <w:szCs w:val="24"/>
        </w:rPr>
        <w:t>eal is struck off the record; an</w:t>
      </w:r>
      <w:r>
        <w:rPr>
          <w:rFonts w:ascii="Times New Roman" w:hAnsi="Times New Roman" w:cs="Times New Roman"/>
          <w:b/>
          <w:sz w:val="24"/>
          <w:szCs w:val="24"/>
        </w:rPr>
        <w:t>d</w:t>
      </w:r>
    </w:p>
    <w:p w:rsidR="00B10504" w:rsidRPr="001479E0" w:rsidRDefault="00B10504" w:rsidP="001479E0">
      <w:pPr>
        <w:pStyle w:val="ListParagraph"/>
        <w:numPr>
          <w:ilvl w:val="0"/>
          <w:numId w:val="1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Registrar of this Court shall reset the matter for hearing on the earliest available date.</w:t>
      </w:r>
    </w:p>
    <w:p w:rsidR="00BB0FF2" w:rsidRPr="001479E0" w:rsidRDefault="00BB0FF2" w:rsidP="00BB0FF2">
      <w:pPr>
        <w:pStyle w:val="ListParagraph"/>
        <w:spacing w:after="0" w:line="240" w:lineRule="auto"/>
        <w:jc w:val="both"/>
        <w:rPr>
          <w:rFonts w:ascii="Times New Roman" w:hAnsi="Times New Roman" w:cs="Times New Roman"/>
          <w:b/>
          <w:sz w:val="24"/>
          <w:szCs w:val="24"/>
          <w:u w:val="single"/>
        </w:rPr>
      </w:pPr>
    </w:p>
    <w:p w:rsidR="00AA1ECD" w:rsidRPr="00AA1ECD" w:rsidRDefault="00AA1ECD" w:rsidP="00BB0FF2">
      <w:pPr>
        <w:spacing w:after="0" w:line="240" w:lineRule="auto"/>
        <w:jc w:val="both"/>
        <w:rPr>
          <w:rFonts w:ascii="Times New Roman" w:hAnsi="Times New Roman" w:cs="Times New Roman"/>
          <w:sz w:val="24"/>
          <w:szCs w:val="24"/>
        </w:rPr>
      </w:pPr>
    </w:p>
    <w:p w:rsidR="00556600" w:rsidRDefault="00556600" w:rsidP="00BB0FF2">
      <w:pPr>
        <w:spacing w:after="0" w:line="240" w:lineRule="auto"/>
        <w:rPr>
          <w:rFonts w:ascii="Times New Roman" w:hAnsi="Times New Roman" w:cs="Times New Roman"/>
          <w:b/>
          <w:sz w:val="24"/>
          <w:szCs w:val="24"/>
        </w:rPr>
      </w:pPr>
    </w:p>
    <w:p w:rsidR="00B10504" w:rsidRDefault="00B10504" w:rsidP="00BB0FF2">
      <w:pPr>
        <w:spacing w:after="0" w:line="240" w:lineRule="auto"/>
        <w:rPr>
          <w:rFonts w:ascii="Times New Roman" w:hAnsi="Times New Roman" w:cs="Times New Roman"/>
          <w:b/>
          <w:sz w:val="24"/>
          <w:szCs w:val="24"/>
        </w:rPr>
      </w:pPr>
    </w:p>
    <w:p w:rsidR="00B10504" w:rsidRDefault="00B10504" w:rsidP="00BB0FF2">
      <w:pPr>
        <w:spacing w:after="0" w:line="240" w:lineRule="auto"/>
        <w:rPr>
          <w:rFonts w:ascii="Times New Roman" w:hAnsi="Times New Roman" w:cs="Times New Roman"/>
          <w:b/>
          <w:sz w:val="24"/>
          <w:szCs w:val="24"/>
        </w:rPr>
      </w:pPr>
    </w:p>
    <w:p w:rsidR="00B10504" w:rsidRPr="00DE7F2C" w:rsidRDefault="00B10504" w:rsidP="00BB0FF2">
      <w:pPr>
        <w:spacing w:after="0" w:line="240" w:lineRule="auto"/>
        <w:rPr>
          <w:rFonts w:ascii="Times New Roman" w:hAnsi="Times New Roman" w:cs="Times New Roman"/>
          <w:b/>
          <w:sz w:val="24"/>
          <w:szCs w:val="24"/>
        </w:rPr>
      </w:pPr>
    </w:p>
    <w:p w:rsidR="00556600" w:rsidRPr="00DE7F2C" w:rsidRDefault="00556600" w:rsidP="00BB0FF2">
      <w:pPr>
        <w:spacing w:after="0" w:line="240" w:lineRule="auto"/>
        <w:rPr>
          <w:rFonts w:ascii="Times New Roman" w:hAnsi="Times New Roman" w:cs="Times New Roman"/>
          <w:sz w:val="24"/>
          <w:szCs w:val="24"/>
        </w:rPr>
      </w:pPr>
    </w:p>
    <w:p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rsidR="00C60B4B" w:rsidRDefault="00C60B4B" w:rsidP="00F94600">
      <w:pPr>
        <w:spacing w:after="0" w:line="240" w:lineRule="auto"/>
        <w:jc w:val="center"/>
        <w:rPr>
          <w:rFonts w:ascii="Times New Roman" w:hAnsi="Times New Roman" w:cs="Times New Roman"/>
          <w:b/>
          <w:sz w:val="24"/>
        </w:rPr>
      </w:pPr>
    </w:p>
    <w:p w:rsidR="00C60B4B" w:rsidRDefault="00C60B4B" w:rsidP="00F94600">
      <w:pPr>
        <w:spacing w:after="0" w:line="240" w:lineRule="auto"/>
        <w:jc w:val="center"/>
        <w:rPr>
          <w:rFonts w:ascii="Times New Roman" w:hAnsi="Times New Roman" w:cs="Times New Roman"/>
          <w:b/>
          <w:sz w:val="24"/>
        </w:rPr>
      </w:pPr>
    </w:p>
    <w:p w:rsidR="00C60B4B" w:rsidRDefault="00C60B4B" w:rsidP="00F94600">
      <w:pPr>
        <w:spacing w:after="0" w:line="240" w:lineRule="auto"/>
        <w:jc w:val="center"/>
        <w:rPr>
          <w:rFonts w:ascii="Times New Roman" w:hAnsi="Times New Roman" w:cs="Times New Roman"/>
          <w:b/>
          <w:sz w:val="24"/>
        </w:rPr>
      </w:pPr>
    </w:p>
    <w:p w:rsidR="00C60B4B" w:rsidRDefault="00C60B4B" w:rsidP="00F94600">
      <w:pPr>
        <w:spacing w:after="0" w:line="240" w:lineRule="auto"/>
        <w:jc w:val="center"/>
        <w:rPr>
          <w:rFonts w:ascii="Times New Roman" w:hAnsi="Times New Roman" w:cs="Times New Roman"/>
          <w:b/>
          <w:sz w:val="24"/>
        </w:rPr>
      </w:pPr>
    </w:p>
    <w:p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8EF" w:rsidRDefault="009958EF" w:rsidP="00B30B64">
      <w:pPr>
        <w:spacing w:after="0" w:line="240" w:lineRule="auto"/>
      </w:pPr>
      <w:r>
        <w:separator/>
      </w:r>
    </w:p>
  </w:endnote>
  <w:endnote w:type="continuationSeparator" w:id="0">
    <w:p w:rsidR="009958EF" w:rsidRDefault="009958EF"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8EF" w:rsidRDefault="009958EF" w:rsidP="00B30B64">
      <w:pPr>
        <w:spacing w:after="0" w:line="240" w:lineRule="auto"/>
      </w:pPr>
      <w:r>
        <w:separator/>
      </w:r>
    </w:p>
  </w:footnote>
  <w:footnote w:type="continuationSeparator" w:id="0">
    <w:p w:rsidR="009958EF" w:rsidRDefault="009958EF"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D64290">
          <w:rPr>
            <w:noProof/>
          </w:rPr>
          <w:t>3</w:t>
        </w:r>
        <w:r>
          <w:rPr>
            <w:noProof/>
          </w:rPr>
          <w:fldChar w:fldCharType="end"/>
        </w:r>
      </w:p>
      <w:p w:rsidR="00F72617" w:rsidRDefault="00F72617">
        <w:pPr>
          <w:pStyle w:val="Header"/>
          <w:jc w:val="right"/>
          <w:rPr>
            <w:noProof/>
          </w:rPr>
        </w:pPr>
        <w:r>
          <w:rPr>
            <w:noProof/>
          </w:rPr>
          <w:t>LC/</w:t>
        </w:r>
        <w:r w:rsidR="00FE7CE7">
          <w:rPr>
            <w:noProof/>
          </w:rPr>
          <w:t>H/</w:t>
        </w:r>
        <w:r w:rsidR="00D64290">
          <w:rPr>
            <w:noProof/>
          </w:rPr>
          <w:t>44</w:t>
        </w:r>
        <w:r w:rsidR="00C665F3">
          <w:rPr>
            <w:noProof/>
          </w:rPr>
          <w:t>/</w:t>
        </w:r>
        <w:r w:rsidR="00AA1ECD">
          <w:rPr>
            <w:noProof/>
          </w:rPr>
          <w:t>2023</w:t>
        </w:r>
        <w:r>
          <w:rPr>
            <w:noProof/>
          </w:rPr>
          <w:t xml:space="preserve"> </w:t>
        </w:r>
      </w:p>
      <w:p w:rsidR="00B30B64" w:rsidRDefault="00F72617">
        <w:pPr>
          <w:pStyle w:val="Header"/>
          <w:jc w:val="right"/>
        </w:pPr>
        <w:r>
          <w:rPr>
            <w:noProof/>
          </w:rPr>
          <w:t>LC/</w:t>
        </w:r>
        <w:r w:rsidR="00AA1ECD">
          <w:rPr>
            <w:noProof/>
          </w:rPr>
          <w:t>H/696/22</w:t>
        </w:r>
      </w:p>
    </w:sdtContent>
  </w:sdt>
  <w:p w:rsidR="00B30B64" w:rsidRDefault="00B30B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FF5B2C"/>
    <w:multiLevelType w:val="hybridMultilevel"/>
    <w:tmpl w:val="2AB82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F2753"/>
    <w:multiLevelType w:val="hybridMultilevel"/>
    <w:tmpl w:val="F1C2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0"/>
  </w:num>
  <w:num w:numId="5">
    <w:abstractNumId w:val="15"/>
  </w:num>
  <w:num w:numId="6">
    <w:abstractNumId w:val="7"/>
  </w:num>
  <w:num w:numId="7">
    <w:abstractNumId w:val="4"/>
  </w:num>
  <w:num w:numId="8">
    <w:abstractNumId w:val="14"/>
  </w:num>
  <w:num w:numId="9">
    <w:abstractNumId w:val="13"/>
  </w:num>
  <w:num w:numId="10">
    <w:abstractNumId w:val="3"/>
  </w:num>
  <w:num w:numId="11">
    <w:abstractNumId w:val="10"/>
  </w:num>
  <w:num w:numId="12">
    <w:abstractNumId w:val="12"/>
  </w:num>
  <w:num w:numId="13">
    <w:abstractNumId w:val="2"/>
  </w:num>
  <w:num w:numId="14">
    <w:abstractNumId w:val="8"/>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676F"/>
    <w:rsid w:val="00042343"/>
    <w:rsid w:val="000500F4"/>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479E0"/>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F339B"/>
    <w:rsid w:val="002F5002"/>
    <w:rsid w:val="003027FC"/>
    <w:rsid w:val="003103B7"/>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D8F"/>
    <w:rsid w:val="003F59DC"/>
    <w:rsid w:val="003F7544"/>
    <w:rsid w:val="00402C91"/>
    <w:rsid w:val="00402FE0"/>
    <w:rsid w:val="00405FCA"/>
    <w:rsid w:val="0041676B"/>
    <w:rsid w:val="004247AD"/>
    <w:rsid w:val="004267B9"/>
    <w:rsid w:val="004321A6"/>
    <w:rsid w:val="00432EEF"/>
    <w:rsid w:val="00434563"/>
    <w:rsid w:val="00437D19"/>
    <w:rsid w:val="00441BD0"/>
    <w:rsid w:val="00444632"/>
    <w:rsid w:val="00445D02"/>
    <w:rsid w:val="00446417"/>
    <w:rsid w:val="004501DB"/>
    <w:rsid w:val="00450B7B"/>
    <w:rsid w:val="00460EB0"/>
    <w:rsid w:val="0046530C"/>
    <w:rsid w:val="00466CF3"/>
    <w:rsid w:val="004736BE"/>
    <w:rsid w:val="00484EDF"/>
    <w:rsid w:val="0049286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15182"/>
    <w:rsid w:val="00822B0B"/>
    <w:rsid w:val="008257ED"/>
    <w:rsid w:val="00826C4F"/>
    <w:rsid w:val="008307E6"/>
    <w:rsid w:val="00835C2B"/>
    <w:rsid w:val="008401E4"/>
    <w:rsid w:val="00846B18"/>
    <w:rsid w:val="0085545E"/>
    <w:rsid w:val="0085634D"/>
    <w:rsid w:val="00861094"/>
    <w:rsid w:val="00862280"/>
    <w:rsid w:val="00862291"/>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958EF"/>
    <w:rsid w:val="009A313D"/>
    <w:rsid w:val="009A36F7"/>
    <w:rsid w:val="009A7DC4"/>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5C12"/>
    <w:rsid w:val="00A75EC8"/>
    <w:rsid w:val="00A81CF1"/>
    <w:rsid w:val="00A8300F"/>
    <w:rsid w:val="00A90642"/>
    <w:rsid w:val="00A928FD"/>
    <w:rsid w:val="00A96769"/>
    <w:rsid w:val="00A9678F"/>
    <w:rsid w:val="00A96F82"/>
    <w:rsid w:val="00AA1ECD"/>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B10504"/>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ADA"/>
    <w:rsid w:val="00B86101"/>
    <w:rsid w:val="00B922EB"/>
    <w:rsid w:val="00BA4B62"/>
    <w:rsid w:val="00BB0C9B"/>
    <w:rsid w:val="00BB0EBC"/>
    <w:rsid w:val="00BB0FF2"/>
    <w:rsid w:val="00BB5CD7"/>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65F3"/>
    <w:rsid w:val="00C7105C"/>
    <w:rsid w:val="00C71B25"/>
    <w:rsid w:val="00C74CBD"/>
    <w:rsid w:val="00C8113F"/>
    <w:rsid w:val="00C8437F"/>
    <w:rsid w:val="00C8515A"/>
    <w:rsid w:val="00C868C0"/>
    <w:rsid w:val="00C87CA6"/>
    <w:rsid w:val="00C934EE"/>
    <w:rsid w:val="00CA05A2"/>
    <w:rsid w:val="00CA4F85"/>
    <w:rsid w:val="00CA5796"/>
    <w:rsid w:val="00CB40CD"/>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63C2F"/>
    <w:rsid w:val="00D64290"/>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D32"/>
    <w:rsid w:val="00E866D5"/>
    <w:rsid w:val="00E87B97"/>
    <w:rsid w:val="00E90962"/>
    <w:rsid w:val="00E920AF"/>
    <w:rsid w:val="00E92483"/>
    <w:rsid w:val="00E92EF2"/>
    <w:rsid w:val="00E94A52"/>
    <w:rsid w:val="00EA1BA5"/>
    <w:rsid w:val="00EA43B6"/>
    <w:rsid w:val="00EA4B9C"/>
    <w:rsid w:val="00EB4218"/>
    <w:rsid w:val="00EB5AC3"/>
    <w:rsid w:val="00ED12FB"/>
    <w:rsid w:val="00EE49A4"/>
    <w:rsid w:val="00EE6F6C"/>
    <w:rsid w:val="00EF4CDC"/>
    <w:rsid w:val="00EF55C7"/>
    <w:rsid w:val="00EF685E"/>
    <w:rsid w:val="00F00F8B"/>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526B9"/>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387B9-AA13-40E3-99DF-FD17E17E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2023-02-08T08:17:00Z</cp:lastPrinted>
  <dcterms:created xsi:type="dcterms:W3CDTF">2023-02-09T09:04:00Z</dcterms:created>
  <dcterms:modified xsi:type="dcterms:W3CDTF">2023-02-09T09:04:00Z</dcterms:modified>
</cp:coreProperties>
</file>