
<file path=[Content_Types].xml><?xml version="1.0" encoding="utf-8"?>
<Types xmlns="http://schemas.openxmlformats.org/package/2006/content-types">
  <Override PartName="/word/footnotes.xml" ContentType="application/vnd.openxmlformats-officedocument.wordprocessingml.footnotes+xml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endnotes.xml" ContentType="application/vnd.openxmlformats-officedocument.wordprocessingml.endnot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footer1.xml" ContentType="application/vnd.openxmlformats-officedocument.wordprocessingml.footer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word/header1.xml" ContentType="application/vnd.openxmlformats-officedocument.wordprocessingml.header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995786" w:rsidRDefault="00995786" w:rsidP="00995786">
      <w:pPr>
        <w:spacing w:line="360" w:lineRule="auto"/>
        <w:rPr>
          <w:b/>
          <w:sz w:val="22"/>
          <w:szCs w:val="22"/>
        </w:rPr>
      </w:pPr>
      <w:r>
        <w:rPr>
          <w:b/>
          <w:sz w:val="22"/>
          <w:szCs w:val="22"/>
        </w:rPr>
        <w:t xml:space="preserve">IN THE LABOUR COURT OF ZIMBABWE </w:t>
      </w:r>
      <w:r>
        <w:rPr>
          <w:b/>
          <w:sz w:val="22"/>
          <w:szCs w:val="22"/>
        </w:rPr>
        <w:tab/>
        <w:t>JUDGMENT NO. LC/H/29/2013</w:t>
      </w:r>
    </w:p>
    <w:p w:rsidR="00995786" w:rsidRPr="005C33B3" w:rsidRDefault="00995786" w:rsidP="00995786">
      <w:pPr>
        <w:spacing w:line="360" w:lineRule="auto"/>
        <w:rPr>
          <w:b/>
          <w:sz w:val="22"/>
          <w:szCs w:val="22"/>
        </w:rPr>
      </w:pPr>
      <w:r>
        <w:rPr>
          <w:b/>
          <w:sz w:val="22"/>
          <w:szCs w:val="22"/>
        </w:rPr>
        <w:t>HELD AT MUTARE ON 26 MAY, 2010</w:t>
      </w:r>
      <w:r w:rsidRPr="005C33B3">
        <w:rPr>
          <w:b/>
          <w:sz w:val="22"/>
          <w:szCs w:val="22"/>
        </w:rPr>
        <w:tab/>
      </w:r>
      <w:r w:rsidRPr="005C33B3">
        <w:rPr>
          <w:b/>
          <w:sz w:val="22"/>
          <w:szCs w:val="22"/>
        </w:rPr>
        <w:tab/>
      </w:r>
      <w:r>
        <w:rPr>
          <w:b/>
          <w:sz w:val="22"/>
          <w:szCs w:val="22"/>
        </w:rPr>
        <w:t>CASE NO. LC/H/110/2008</w:t>
      </w:r>
    </w:p>
    <w:p w:rsidR="00995786" w:rsidRPr="008732D5" w:rsidRDefault="00995786" w:rsidP="00995786">
      <w:pPr>
        <w:spacing w:line="360" w:lineRule="auto"/>
        <w:rPr>
          <w:sz w:val="22"/>
          <w:szCs w:val="22"/>
        </w:rPr>
      </w:pPr>
      <w:r w:rsidRPr="008732D5">
        <w:rPr>
          <w:sz w:val="22"/>
          <w:szCs w:val="22"/>
        </w:rPr>
        <w:t>In the matter between</w:t>
      </w:r>
    </w:p>
    <w:p w:rsidR="00995786" w:rsidRDefault="00995786" w:rsidP="00995786"/>
    <w:p w:rsidR="00995786" w:rsidRDefault="00995786" w:rsidP="00995786"/>
    <w:p w:rsidR="00995786" w:rsidRPr="00EB5E52" w:rsidRDefault="00995786" w:rsidP="00995786">
      <w:pPr>
        <w:spacing w:line="480" w:lineRule="auto"/>
        <w:rPr>
          <w:b/>
        </w:rPr>
      </w:pPr>
      <w:r>
        <w:rPr>
          <w:b/>
        </w:rPr>
        <w:t>J. MUNDIKODZI</w:t>
      </w:r>
      <w:r w:rsidRPr="00EB5E52">
        <w:rPr>
          <w:b/>
        </w:rPr>
        <w:tab/>
      </w:r>
      <w:r w:rsidRPr="00EB5E52">
        <w:rPr>
          <w:b/>
        </w:rPr>
        <w:tab/>
      </w:r>
      <w:r w:rsidRPr="00EB5E52">
        <w:rPr>
          <w:b/>
        </w:rPr>
        <w:tab/>
      </w:r>
      <w:r w:rsidRPr="00EB5E52">
        <w:rPr>
          <w:b/>
        </w:rPr>
        <w:tab/>
      </w:r>
      <w:r w:rsidRPr="00EB5E52">
        <w:rPr>
          <w:b/>
        </w:rPr>
        <w:tab/>
      </w:r>
      <w:r w:rsidRPr="00EB5E52">
        <w:rPr>
          <w:b/>
        </w:rPr>
        <w:tab/>
        <w:t>-</w:t>
      </w:r>
      <w:r w:rsidRPr="00EB5E52">
        <w:rPr>
          <w:b/>
        </w:rPr>
        <w:tab/>
      </w:r>
      <w:r>
        <w:rPr>
          <w:b/>
        </w:rPr>
        <w:t>Appellant</w:t>
      </w:r>
    </w:p>
    <w:p w:rsidR="00995786" w:rsidRPr="00C940AD" w:rsidRDefault="00995786" w:rsidP="00995786">
      <w:pPr>
        <w:spacing w:line="480" w:lineRule="auto"/>
        <w:rPr>
          <w:sz w:val="22"/>
          <w:szCs w:val="22"/>
        </w:rPr>
      </w:pPr>
      <w:r>
        <w:rPr>
          <w:sz w:val="22"/>
          <w:szCs w:val="22"/>
        </w:rPr>
        <w:t>And</w:t>
      </w:r>
    </w:p>
    <w:p w:rsidR="00995786" w:rsidRPr="00EB5E52" w:rsidRDefault="00995786" w:rsidP="00995786">
      <w:pPr>
        <w:rPr>
          <w:b/>
        </w:rPr>
      </w:pPr>
      <w:r>
        <w:rPr>
          <w:b/>
        </w:rPr>
        <w:t>SOUTHDOWN ESTATE</w:t>
      </w:r>
      <w:r>
        <w:rPr>
          <w:b/>
        </w:rPr>
        <w:tab/>
      </w:r>
      <w:r>
        <w:rPr>
          <w:b/>
        </w:rPr>
        <w:tab/>
      </w:r>
      <w:r>
        <w:rPr>
          <w:b/>
        </w:rPr>
        <w:tab/>
      </w:r>
      <w:r>
        <w:rPr>
          <w:b/>
        </w:rPr>
        <w:tab/>
      </w:r>
      <w:r>
        <w:rPr>
          <w:b/>
        </w:rPr>
        <w:tab/>
      </w:r>
      <w:r w:rsidRPr="00EB5E52">
        <w:rPr>
          <w:b/>
        </w:rPr>
        <w:t>-</w:t>
      </w:r>
      <w:r w:rsidRPr="00EB5E52">
        <w:rPr>
          <w:b/>
        </w:rPr>
        <w:tab/>
        <w:t>Respondent</w:t>
      </w:r>
    </w:p>
    <w:p w:rsidR="00995786" w:rsidRDefault="00995786" w:rsidP="00995786">
      <w:pPr>
        <w:rPr>
          <w:b/>
        </w:rPr>
      </w:pPr>
    </w:p>
    <w:p w:rsidR="00995786" w:rsidRPr="00C940AD" w:rsidRDefault="00995786" w:rsidP="00995786">
      <w:pPr>
        <w:rPr>
          <w:b/>
        </w:rPr>
      </w:pPr>
    </w:p>
    <w:p w:rsidR="00995786" w:rsidRPr="008732D5" w:rsidRDefault="00995786" w:rsidP="00995786">
      <w:pPr>
        <w:spacing w:line="360" w:lineRule="auto"/>
        <w:rPr>
          <w:sz w:val="22"/>
          <w:szCs w:val="22"/>
        </w:rPr>
      </w:pPr>
      <w:r w:rsidRPr="008732D5">
        <w:rPr>
          <w:sz w:val="22"/>
          <w:szCs w:val="22"/>
        </w:rPr>
        <w:t xml:space="preserve">Before The Honourable B.T. Chivizhe: President </w:t>
      </w:r>
    </w:p>
    <w:p w:rsidR="00995786" w:rsidRDefault="00995786" w:rsidP="00995786">
      <w:pPr>
        <w:spacing w:line="360" w:lineRule="auto"/>
        <w:rPr>
          <w:b/>
          <w:sz w:val="22"/>
          <w:szCs w:val="22"/>
        </w:rPr>
      </w:pPr>
      <w:r>
        <w:rPr>
          <w:b/>
          <w:sz w:val="22"/>
          <w:szCs w:val="22"/>
        </w:rPr>
        <w:t xml:space="preserve">For Appellant </w:t>
      </w:r>
      <w:r>
        <w:rPr>
          <w:b/>
          <w:sz w:val="22"/>
          <w:szCs w:val="22"/>
        </w:rPr>
        <w:tab/>
      </w:r>
      <w:r w:rsidRPr="001B37E2">
        <w:rPr>
          <w:b/>
          <w:sz w:val="22"/>
          <w:szCs w:val="22"/>
        </w:rPr>
        <w:t>-</w:t>
      </w:r>
      <w:r w:rsidRPr="001B37E2">
        <w:rPr>
          <w:b/>
          <w:sz w:val="22"/>
          <w:szCs w:val="22"/>
        </w:rPr>
        <w:tab/>
      </w:r>
      <w:r>
        <w:rPr>
          <w:b/>
          <w:sz w:val="22"/>
          <w:szCs w:val="22"/>
        </w:rPr>
        <w:t>Mr. J. Terera  (Legal Practitioner)</w:t>
      </w:r>
    </w:p>
    <w:p w:rsidR="00995786" w:rsidRPr="00F13B84" w:rsidRDefault="00995786" w:rsidP="00995786">
      <w:pPr>
        <w:spacing w:line="360" w:lineRule="auto"/>
        <w:rPr>
          <w:b/>
          <w:sz w:val="22"/>
          <w:szCs w:val="22"/>
        </w:rPr>
      </w:pPr>
      <w:r>
        <w:rPr>
          <w:b/>
          <w:sz w:val="22"/>
          <w:szCs w:val="22"/>
        </w:rPr>
        <w:t>For Respondent</w:t>
      </w:r>
      <w:r>
        <w:rPr>
          <w:b/>
          <w:sz w:val="22"/>
          <w:szCs w:val="22"/>
        </w:rPr>
        <w:tab/>
      </w:r>
      <w:r w:rsidRPr="001B37E2">
        <w:rPr>
          <w:b/>
          <w:sz w:val="22"/>
          <w:szCs w:val="22"/>
        </w:rPr>
        <w:t>-</w:t>
      </w:r>
      <w:r w:rsidRPr="001B37E2">
        <w:rPr>
          <w:b/>
          <w:sz w:val="22"/>
          <w:szCs w:val="22"/>
        </w:rPr>
        <w:tab/>
      </w:r>
      <w:r>
        <w:rPr>
          <w:b/>
          <w:sz w:val="22"/>
          <w:szCs w:val="22"/>
        </w:rPr>
        <w:t>Mr. S. Chitumwa  (Legal Practitioner)</w:t>
      </w:r>
    </w:p>
    <w:p w:rsidR="00995786" w:rsidRPr="008732D5" w:rsidRDefault="00995786" w:rsidP="00995786">
      <w:pPr>
        <w:rPr>
          <w:b/>
        </w:rPr>
      </w:pPr>
    </w:p>
    <w:p w:rsidR="00995786" w:rsidRPr="008732D5" w:rsidRDefault="00995786" w:rsidP="00995786">
      <w:pPr>
        <w:rPr>
          <w:b/>
        </w:rPr>
      </w:pPr>
    </w:p>
    <w:p w:rsidR="00995786" w:rsidRPr="00AD55FC" w:rsidRDefault="00995786" w:rsidP="00995786">
      <w:pPr>
        <w:spacing w:line="360" w:lineRule="auto"/>
        <w:rPr>
          <w:b/>
        </w:rPr>
      </w:pPr>
      <w:r w:rsidRPr="00AD55FC">
        <w:rPr>
          <w:b/>
        </w:rPr>
        <w:t>CHIVIZHE, B.T.:</w:t>
      </w:r>
    </w:p>
    <w:p w:rsidR="00995786" w:rsidRPr="00AD55FC" w:rsidRDefault="00995786" w:rsidP="00995786">
      <w:pPr>
        <w:spacing w:line="360" w:lineRule="auto"/>
        <w:rPr>
          <w:b/>
        </w:rPr>
      </w:pPr>
    </w:p>
    <w:p w:rsidR="00995786" w:rsidRDefault="00995786" w:rsidP="00EE26FA">
      <w:pPr>
        <w:spacing w:line="360" w:lineRule="auto"/>
        <w:ind w:firstLine="720"/>
        <w:jc w:val="both"/>
      </w:pPr>
      <w:r w:rsidRPr="00AD55FC">
        <w:t>The matter was heard in Mutare in May 2010.  The parties by consent agreed to file Supplementary Heads of Argument.  The court would thereafter hand down judgment on the basi</w:t>
      </w:r>
      <w:r w:rsidR="00156AE3">
        <w:t>s of the written submissions. After the date of hearing t</w:t>
      </w:r>
      <w:r w:rsidRPr="00AD55FC">
        <w:t>he record got misplaced in the registry.  It was only referred back</w:t>
      </w:r>
      <w:r w:rsidR="005059E9">
        <w:t xml:space="preserve"> to</w:t>
      </w:r>
      <w:r w:rsidRPr="00AD55FC">
        <w:t xml:space="preserve"> me in July 2013 for hand down of judgment.  Any inconvenience to the parties is sincerely regretted. </w:t>
      </w:r>
    </w:p>
    <w:p w:rsidR="005059E9" w:rsidRPr="00AD55FC" w:rsidRDefault="005059E9" w:rsidP="00EE26FA">
      <w:pPr>
        <w:spacing w:line="360" w:lineRule="auto"/>
        <w:ind w:firstLine="720"/>
        <w:jc w:val="both"/>
      </w:pPr>
    </w:p>
    <w:p w:rsidR="00AD55FC" w:rsidRDefault="00995786" w:rsidP="00AD55FC">
      <w:pPr>
        <w:spacing w:line="360" w:lineRule="auto"/>
        <w:ind w:firstLine="720"/>
        <w:jc w:val="both"/>
      </w:pPr>
      <w:r w:rsidRPr="00AD55FC">
        <w:t xml:space="preserve">The Appellant was employed by the Respondent as a Security Sergeant and had been employed in that capacity for 10 years.  </w:t>
      </w:r>
      <w:r w:rsidR="00156AE3">
        <w:t>He</w:t>
      </w:r>
      <w:r w:rsidRPr="00AD55FC">
        <w:t xml:space="preserve"> was suspended </w:t>
      </w:r>
      <w:r w:rsidR="00EE26FA" w:rsidRPr="00AD55FC">
        <w:t xml:space="preserve">from employment on 22 October 2003 on allegations that he had, while in the process of returning </w:t>
      </w:r>
      <w:r w:rsidR="00156AE3">
        <w:t xml:space="preserve">a </w:t>
      </w:r>
      <w:r w:rsidR="00EE26FA" w:rsidRPr="00AD55FC">
        <w:t>theft suspect he had been entr</w:t>
      </w:r>
      <w:r w:rsidR="00156AE3">
        <w:t>usted with by the Mozambican Bo</w:t>
      </w:r>
      <w:r w:rsidR="00EE26FA" w:rsidRPr="00AD55FC">
        <w:t>rder Police, left the handcuffed suspect in the canopy (loading box) of a vehicle they were travelling in whi</w:t>
      </w:r>
      <w:r w:rsidR="00156AE3">
        <w:t>lst he sat</w:t>
      </w:r>
      <w:r w:rsidR="00EE26FA" w:rsidRPr="00AD55FC">
        <w:t xml:space="preserve"> </w:t>
      </w:r>
      <w:r w:rsidR="00156AE3">
        <w:t xml:space="preserve">in the front </w:t>
      </w:r>
      <w:r w:rsidR="00EE26FA" w:rsidRPr="00AD55FC">
        <w:t>passenger seat.  As a result the suspect escaped from the moving vehicle with his handcuffs on.  It is common cause the Appellant attempted to give chase but failed to apprehend the handcuffed suspect.  The</w:t>
      </w:r>
      <w:r w:rsidR="00AD55FC">
        <w:t xml:space="preserve"> Appellant</w:t>
      </w:r>
      <w:r w:rsidR="00156AE3">
        <w:t xml:space="preserve"> the</w:t>
      </w:r>
      <w:r w:rsidR="00AD55FC">
        <w:t xml:space="preserve"> conducted a man hunt the following day but to no avail.  It was Respondent</w:t>
      </w:r>
      <w:r w:rsidR="00156AE3">
        <w:t>’s former allegation</w:t>
      </w:r>
      <w:r w:rsidR="00AD55FC">
        <w:t xml:space="preserve"> that the Appellant </w:t>
      </w:r>
      <w:r w:rsidR="00156AE3">
        <w:t>had failed to also</w:t>
      </w:r>
      <w:r w:rsidR="00AD55FC">
        <w:t xml:space="preserve"> report the </w:t>
      </w:r>
      <w:r w:rsidR="00AD55FC">
        <w:lastRenderedPageBreak/>
        <w:t xml:space="preserve">incident to the Zimbabwe Republic Police </w:t>
      </w:r>
      <w:r w:rsidR="00156AE3">
        <w:t>and to the Mozambican Bo</w:t>
      </w:r>
      <w:r w:rsidR="00AD55FC">
        <w:t>rd</w:t>
      </w:r>
      <w:r w:rsidR="00156AE3">
        <w:t>er</w:t>
      </w:r>
      <w:r w:rsidR="00AD55FC">
        <w:t xml:space="preserve"> Police who had entrusted him with the theft suspect.</w:t>
      </w:r>
    </w:p>
    <w:p w:rsidR="005059E9" w:rsidRDefault="005059E9" w:rsidP="00AD55FC">
      <w:pPr>
        <w:spacing w:line="360" w:lineRule="auto"/>
        <w:ind w:firstLine="720"/>
        <w:jc w:val="both"/>
      </w:pPr>
    </w:p>
    <w:p w:rsidR="002A1E1F" w:rsidRDefault="00AD55FC" w:rsidP="00156AE3">
      <w:pPr>
        <w:spacing w:line="360" w:lineRule="auto"/>
        <w:ind w:firstLine="720"/>
        <w:jc w:val="both"/>
      </w:pPr>
      <w:r>
        <w:t xml:space="preserve">The Appellant appeared before the </w:t>
      </w:r>
      <w:r w:rsidR="002A1E1F">
        <w:t>Disciplinary</w:t>
      </w:r>
      <w:r>
        <w:t xml:space="preserve"> authority on 24 November, 2008 facing a </w:t>
      </w:r>
      <w:r w:rsidR="002A1E1F">
        <w:t>charge</w:t>
      </w:r>
      <w:r>
        <w:t xml:space="preserve"> of gross incompetence</w:t>
      </w:r>
      <w:r w:rsidR="002A1E1F">
        <w:t xml:space="preserve"> or inefficiency in the performance of his duty.  The Disciplinary authority returned a verdict of guilty on the charge and thereafter imposed a dismissal </w:t>
      </w:r>
      <w:r w:rsidR="00156AE3">
        <w:t>penalty.  E</w:t>
      </w:r>
      <w:r w:rsidR="002A1E1F">
        <w:t xml:space="preserve">xercising his rights under the Code the Appellant appealed unsuccessfully to the </w:t>
      </w:r>
      <w:r w:rsidR="00156AE3">
        <w:t>two</w:t>
      </w:r>
      <w:r w:rsidR="002A1E1F">
        <w:t xml:space="preserve"> internal appeal levels.  Dissatisfied Appellant then lodged the present appeal with the Labour Court.</w:t>
      </w:r>
      <w:r w:rsidR="00156AE3">
        <w:t xml:space="preserve"> </w:t>
      </w:r>
      <w:r w:rsidR="002A1E1F">
        <w:t xml:space="preserve">The appeal is </w:t>
      </w:r>
      <w:r w:rsidR="00156AE3">
        <w:t>premised</w:t>
      </w:r>
      <w:r w:rsidR="002A1E1F">
        <w:t xml:space="preserve"> on the following grounds of appeal;</w:t>
      </w:r>
    </w:p>
    <w:p w:rsidR="005059E9" w:rsidRDefault="005059E9" w:rsidP="00AD55FC">
      <w:pPr>
        <w:spacing w:line="360" w:lineRule="auto"/>
        <w:ind w:firstLine="720"/>
        <w:jc w:val="both"/>
      </w:pPr>
    </w:p>
    <w:p w:rsidR="002A1E1F" w:rsidRPr="005059E9" w:rsidRDefault="002A1E1F" w:rsidP="002A1E1F">
      <w:pPr>
        <w:pStyle w:val="ListParagraph"/>
        <w:numPr>
          <w:ilvl w:val="0"/>
          <w:numId w:val="1"/>
        </w:numPr>
        <w:spacing w:line="360" w:lineRule="auto"/>
        <w:jc w:val="both"/>
        <w:rPr>
          <w:rFonts w:ascii="Times New Roman" w:hAnsi="Times New Roman"/>
          <w:i/>
          <w:sz w:val="22"/>
          <w:szCs w:val="22"/>
        </w:rPr>
      </w:pPr>
      <w:r w:rsidRPr="005059E9">
        <w:rPr>
          <w:rFonts w:ascii="Times New Roman" w:hAnsi="Times New Roman"/>
          <w:i/>
          <w:sz w:val="22"/>
          <w:szCs w:val="22"/>
        </w:rPr>
        <w:t>Respondent erred in findings that the Appellant was grossly incompetent in this matter.</w:t>
      </w:r>
    </w:p>
    <w:p w:rsidR="002A1E1F" w:rsidRPr="005059E9" w:rsidRDefault="002A1E1F" w:rsidP="002A1E1F">
      <w:pPr>
        <w:pStyle w:val="ListParagraph"/>
        <w:numPr>
          <w:ilvl w:val="0"/>
          <w:numId w:val="1"/>
        </w:numPr>
        <w:spacing w:line="360" w:lineRule="auto"/>
        <w:jc w:val="both"/>
        <w:rPr>
          <w:rFonts w:ascii="Times New Roman" w:hAnsi="Times New Roman"/>
          <w:i/>
          <w:sz w:val="22"/>
          <w:szCs w:val="22"/>
        </w:rPr>
      </w:pPr>
      <w:r w:rsidRPr="005059E9">
        <w:rPr>
          <w:rFonts w:ascii="Times New Roman" w:hAnsi="Times New Roman"/>
          <w:i/>
          <w:sz w:val="22"/>
          <w:szCs w:val="22"/>
        </w:rPr>
        <w:t xml:space="preserve">Respondent erred in finding that the Appellant had been inefficient in his </w:t>
      </w:r>
      <w:r w:rsidR="00156AE3">
        <w:rPr>
          <w:rFonts w:ascii="Times New Roman" w:hAnsi="Times New Roman"/>
          <w:i/>
          <w:sz w:val="22"/>
          <w:szCs w:val="22"/>
        </w:rPr>
        <w:t>work despite the availability of</w:t>
      </w:r>
      <w:r w:rsidRPr="005059E9">
        <w:rPr>
          <w:rFonts w:ascii="Times New Roman" w:hAnsi="Times New Roman"/>
          <w:i/>
          <w:sz w:val="22"/>
          <w:szCs w:val="22"/>
        </w:rPr>
        <w:t xml:space="preserve"> evidence to the contrary.</w:t>
      </w:r>
    </w:p>
    <w:p w:rsidR="002A1E1F" w:rsidRDefault="002A1E1F" w:rsidP="002A1E1F">
      <w:pPr>
        <w:pStyle w:val="ListParagraph"/>
        <w:numPr>
          <w:ilvl w:val="0"/>
          <w:numId w:val="1"/>
        </w:numPr>
        <w:spacing w:line="360" w:lineRule="auto"/>
        <w:jc w:val="both"/>
        <w:rPr>
          <w:rFonts w:ascii="Times New Roman" w:hAnsi="Times New Roman"/>
          <w:sz w:val="22"/>
          <w:szCs w:val="22"/>
        </w:rPr>
      </w:pPr>
      <w:r w:rsidRPr="005059E9">
        <w:rPr>
          <w:rFonts w:ascii="Times New Roman" w:hAnsi="Times New Roman"/>
          <w:i/>
          <w:sz w:val="22"/>
          <w:szCs w:val="22"/>
        </w:rPr>
        <w:t>The Respondent erred in dismissing the Appellant from employment</w:t>
      </w:r>
      <w:r w:rsidR="00F958C3" w:rsidRPr="005059E9">
        <w:rPr>
          <w:rFonts w:ascii="Times New Roman" w:hAnsi="Times New Roman"/>
          <w:sz w:val="22"/>
          <w:szCs w:val="22"/>
        </w:rPr>
        <w:t>.</w:t>
      </w:r>
    </w:p>
    <w:p w:rsidR="005059E9" w:rsidRPr="005059E9" w:rsidRDefault="005059E9" w:rsidP="005059E9">
      <w:pPr>
        <w:pStyle w:val="ListParagraph"/>
        <w:spacing w:line="360" w:lineRule="auto"/>
        <w:ind w:left="1080"/>
        <w:jc w:val="both"/>
        <w:rPr>
          <w:rFonts w:ascii="Times New Roman" w:hAnsi="Times New Roman"/>
          <w:sz w:val="22"/>
          <w:szCs w:val="22"/>
        </w:rPr>
      </w:pPr>
    </w:p>
    <w:p w:rsidR="00F958C3" w:rsidRDefault="002A1E1F" w:rsidP="00F958C3">
      <w:pPr>
        <w:spacing w:line="360" w:lineRule="auto"/>
        <w:ind w:firstLine="720"/>
        <w:jc w:val="both"/>
      </w:pPr>
      <w:r>
        <w:t xml:space="preserve">Although the Appellant noted </w:t>
      </w:r>
      <w:r w:rsidR="00D00A56">
        <w:t>his appeal on</w:t>
      </w:r>
      <w:r w:rsidR="00156AE3">
        <w:t xml:space="preserve"> three grounds</w:t>
      </w:r>
      <w:r>
        <w:t xml:space="preserve"> he</w:t>
      </w:r>
      <w:r w:rsidR="00156AE3">
        <w:t xml:space="preserve"> has</w:t>
      </w:r>
      <w:r>
        <w:t xml:space="preserve"> in his Heads of Argument </w:t>
      </w:r>
      <w:r w:rsidR="00156AE3">
        <w:t>raised two additional</w:t>
      </w:r>
      <w:r>
        <w:t xml:space="preserve"> grounds of appeal.  The Respondent however has not taken exception to that procedure having responded to these two </w:t>
      </w:r>
      <w:r w:rsidR="00D00A56">
        <w:t>additional</w:t>
      </w:r>
      <w:r>
        <w:t xml:space="preserve"> grounds of appeal in </w:t>
      </w:r>
      <w:r w:rsidR="00D00A56">
        <w:t>its</w:t>
      </w:r>
      <w:r w:rsidR="00F958C3">
        <w:t xml:space="preserve"> Supplementary Heads of Argument.  I shall therefore address those two grounds initially then the rest of the grounds in the order they have been </w:t>
      </w:r>
      <w:r w:rsidR="00D00A56">
        <w:t>presented</w:t>
      </w:r>
      <w:r w:rsidR="00F958C3">
        <w:t>.</w:t>
      </w:r>
    </w:p>
    <w:p w:rsidR="00F958C3" w:rsidRDefault="00F958C3" w:rsidP="00F958C3">
      <w:pPr>
        <w:spacing w:line="360" w:lineRule="auto"/>
        <w:ind w:firstLine="720"/>
        <w:jc w:val="both"/>
      </w:pPr>
      <w:r>
        <w:t>The first ground raised by the Appellant</w:t>
      </w:r>
      <w:r w:rsidR="00D00A56">
        <w:t xml:space="preserve"> is</w:t>
      </w:r>
      <w:r>
        <w:t xml:space="preserve"> based on the composition of the Disciplinary Committee.  Appellant submission is that the Disciplinary Committee was improperly constituted; it should have been </w:t>
      </w:r>
      <w:r w:rsidR="00D00A56">
        <w:t>chaired</w:t>
      </w:r>
      <w:r>
        <w:t xml:space="preserve"> by a Divisional Manager and not the Field Manager as was the case.  It was Appellant’s submission this was a fatal irregularity and the appeal should be </w:t>
      </w:r>
      <w:r w:rsidR="00E96491">
        <w:t>allowed</w:t>
      </w:r>
      <w:r>
        <w:t xml:space="preserve"> on that basis.</w:t>
      </w:r>
    </w:p>
    <w:p w:rsidR="005059E9" w:rsidRDefault="005059E9" w:rsidP="00F958C3">
      <w:pPr>
        <w:spacing w:line="360" w:lineRule="auto"/>
        <w:ind w:firstLine="720"/>
        <w:jc w:val="both"/>
      </w:pPr>
    </w:p>
    <w:p w:rsidR="00F958C3" w:rsidRDefault="00F958C3" w:rsidP="00F958C3">
      <w:pPr>
        <w:spacing w:line="360" w:lineRule="auto"/>
        <w:ind w:firstLine="720"/>
        <w:jc w:val="both"/>
      </w:pPr>
      <w:r>
        <w:t xml:space="preserve">The Respondent position is that the Works Council constitution does not </w:t>
      </w:r>
      <w:r w:rsidR="00E96491">
        <w:t>override</w:t>
      </w:r>
      <w:r>
        <w:t xml:space="preserve"> the provision of the Code of Conduct.  The Code provides for composition of the Disciplinary Committee whose chairman is designated by the employer </w:t>
      </w:r>
      <w:r w:rsidR="00E96491">
        <w:t>after</w:t>
      </w:r>
      <w:r>
        <w:t xml:space="preserve"> taking into account the rank of the employee.  It is Respondent’s fu</w:t>
      </w:r>
      <w:r w:rsidR="005059E9">
        <w:t>rther submission that (Code) The</w:t>
      </w:r>
      <w:r>
        <w:t xml:space="preserve"> Works Council Constitution .</w:t>
      </w:r>
    </w:p>
    <w:p w:rsidR="007E3579" w:rsidRDefault="007E3579" w:rsidP="00F958C3">
      <w:pPr>
        <w:spacing w:line="360" w:lineRule="auto"/>
        <w:ind w:firstLine="720"/>
        <w:jc w:val="both"/>
      </w:pPr>
      <w:r>
        <w:lastRenderedPageBreak/>
        <w:t>The second</w:t>
      </w:r>
      <w:r w:rsidR="00F958C3">
        <w:t xml:space="preserve"> </w:t>
      </w:r>
      <w:r>
        <w:t>ground</w:t>
      </w:r>
      <w:r w:rsidR="00F958C3">
        <w:t xml:space="preserve"> of appeal is that the Appellant was represented by one Mr M</w:t>
      </w:r>
      <w:r>
        <w:t xml:space="preserve">akanise who was not a constituent member.  It is Appellant’s further submission </w:t>
      </w:r>
      <w:r w:rsidR="00E96491">
        <w:t>that</w:t>
      </w:r>
      <w:r>
        <w:t xml:space="preserve"> as Mr Makanise was not chosen by him </w:t>
      </w:r>
      <w:r w:rsidR="00E96491">
        <w:t>the Respondent had committed an</w:t>
      </w:r>
      <w:r>
        <w:t xml:space="preserve"> unfair labour practice by imposing the representative on him.</w:t>
      </w:r>
    </w:p>
    <w:p w:rsidR="005059E9" w:rsidRDefault="005059E9" w:rsidP="00F958C3">
      <w:pPr>
        <w:spacing w:line="360" w:lineRule="auto"/>
        <w:ind w:firstLine="720"/>
        <w:jc w:val="both"/>
      </w:pPr>
    </w:p>
    <w:p w:rsidR="00511DC9" w:rsidRDefault="007E3579" w:rsidP="00F958C3">
      <w:pPr>
        <w:spacing w:line="360" w:lineRule="auto"/>
        <w:ind w:firstLine="720"/>
        <w:jc w:val="both"/>
      </w:pPr>
      <w:r>
        <w:t>The Respondent submitted through</w:t>
      </w:r>
      <w:r w:rsidR="00E96491">
        <w:t xml:space="preserve"> its</w:t>
      </w:r>
      <w:r>
        <w:t xml:space="preserve"> Heads</w:t>
      </w:r>
      <w:r w:rsidR="00E96491">
        <w:t xml:space="preserve"> of Argument</w:t>
      </w:r>
      <w:r>
        <w:t xml:space="preserve"> that it has a three </w:t>
      </w:r>
      <w:r w:rsidR="00E96491">
        <w:t>their</w:t>
      </w:r>
      <w:r>
        <w:t xml:space="preserve"> Workers Committee System </w:t>
      </w:r>
      <w:r w:rsidR="00E96491">
        <w:t>that is</w:t>
      </w:r>
      <w:r>
        <w:t xml:space="preserve">  Departmental Workers Committee, Estate Workers Committee and Central Workers Committee</w:t>
      </w:r>
      <w:r w:rsidR="00E96491">
        <w:t xml:space="preserve">. </w:t>
      </w:r>
      <w:r>
        <w:t xml:space="preserve"> </w:t>
      </w:r>
      <w:r w:rsidR="00E96491">
        <w:t>The Department Workers Committee clears</w:t>
      </w:r>
      <w:r>
        <w:t xml:space="preserve"> some of its members to the Estate Workers Committee which in turn also elect</w:t>
      </w:r>
      <w:r w:rsidR="00E96491">
        <w:t>s</w:t>
      </w:r>
      <w:r>
        <w:t xml:space="preserve"> some of its members to the Central Workers Committee.  At the material time the Appellant was the Chairman of their Departmental Workers Committee that is in the Administration Department</w:t>
      </w:r>
      <w:r w:rsidR="00E96491">
        <w:t xml:space="preserve">. </w:t>
      </w:r>
      <w:r>
        <w:t xml:space="preserve"> Mr Makanise was his vice Chairman.  Although </w:t>
      </w:r>
      <w:r w:rsidR="00E96491">
        <w:t>Mr Makanise</w:t>
      </w:r>
      <w:r>
        <w:t xml:space="preserve"> had been transferred to </w:t>
      </w:r>
      <w:r w:rsidR="00E96491">
        <w:t>Factory</w:t>
      </w:r>
      <w:r>
        <w:t xml:space="preserve"> Department he was still the Acting Vice Chairman in the Administration Department.  The Respondent was</w:t>
      </w:r>
      <w:r w:rsidR="00E96491">
        <w:t xml:space="preserve"> at the material time</w:t>
      </w:r>
      <w:r>
        <w:t xml:space="preserve"> communicating</w:t>
      </w:r>
      <w:r w:rsidR="00E96491">
        <w:t xml:space="preserve"> with</w:t>
      </w:r>
      <w:r>
        <w:t xml:space="preserve"> Mr Makanise regarding Appellant’s Workers Committee representation.  He naturally </w:t>
      </w:r>
      <w:r w:rsidR="00511DC9">
        <w:t>attended the hearing.  The Respondent also submitted that Appellant had been advised he could have a representative of his choice.  The Appellant never raised any objecti</w:t>
      </w:r>
      <w:r w:rsidR="00E96491">
        <w:t>on</w:t>
      </w:r>
      <w:r w:rsidR="00511DC9">
        <w:t xml:space="preserve"> to the choice of representative.</w:t>
      </w:r>
    </w:p>
    <w:p w:rsidR="005059E9" w:rsidRDefault="005059E9" w:rsidP="00F958C3">
      <w:pPr>
        <w:spacing w:line="360" w:lineRule="auto"/>
        <w:ind w:firstLine="720"/>
        <w:jc w:val="both"/>
      </w:pPr>
    </w:p>
    <w:p w:rsidR="00A16D0A" w:rsidRDefault="00511DC9" w:rsidP="00F958C3">
      <w:pPr>
        <w:spacing w:line="360" w:lineRule="auto"/>
        <w:ind w:firstLine="720"/>
        <w:jc w:val="both"/>
      </w:pPr>
      <w:r>
        <w:t xml:space="preserve">It is clear from a perusal of the record that Appellant did not </w:t>
      </w:r>
      <w:r w:rsidR="00E96491">
        <w:t xml:space="preserve">at any stage during the </w:t>
      </w:r>
      <w:r>
        <w:t xml:space="preserve">disciplinary hearing raise any objection to the presence of Mr Makanise as his representative.  The first </w:t>
      </w:r>
      <w:r w:rsidR="00E96491">
        <w:t xml:space="preserve">time </w:t>
      </w:r>
      <w:r>
        <w:t>he</w:t>
      </w:r>
      <w:r w:rsidR="00297FC2">
        <w:t xml:space="preserve"> then</w:t>
      </w:r>
      <w:r>
        <w:t xml:space="preserve"> raised the issue was at the appeal hearing held on 19 November 2008.  The Appellant raised the issue that Mr Makanise represented him but he was a non-constituency member.  The Respondent representative in response explained </w:t>
      </w:r>
      <w:r w:rsidR="00297FC2">
        <w:t>in the hearing</w:t>
      </w:r>
      <w:r>
        <w:t xml:space="preserve"> that Mr Makanise </w:t>
      </w:r>
      <w:r w:rsidR="00297FC2">
        <w:t>attended</w:t>
      </w:r>
      <w:r>
        <w:t xml:space="preserve"> because he was at the time the Administration</w:t>
      </w:r>
      <w:r w:rsidR="00297FC2">
        <w:t xml:space="preserve"> Departmental Vice Chairma</w:t>
      </w:r>
      <w:r>
        <w:t xml:space="preserve">n.  It is an </w:t>
      </w:r>
      <w:r w:rsidR="00A16D0A">
        <w:t xml:space="preserve">established principle that </w:t>
      </w:r>
      <w:r w:rsidR="00297FC2">
        <w:t>it is not every procedural irregularity that shall initiate proceedings.  In order to succeed in having proceedings set aside on the basis of a procedural irregularity it must be shown that the party concerned was prejudiced</w:t>
      </w:r>
      <w:r w:rsidR="00A16D0A">
        <w:t xml:space="preserve">.  See for example </w:t>
      </w:r>
      <w:r w:rsidR="00A16D0A" w:rsidRPr="00297FC2">
        <w:rPr>
          <w:b/>
        </w:rPr>
        <w:t>Nyahuma vs Barclays Bank of Zimbabwe SC 67/04</w:t>
      </w:r>
      <w:r w:rsidR="00A16D0A">
        <w:t xml:space="preserve"> </w:t>
      </w:r>
      <w:r w:rsidR="00A16D0A" w:rsidRPr="00297FC2">
        <w:rPr>
          <w:rFonts w:ascii="Times New Roman" w:hAnsi="Times New Roman"/>
          <w:b/>
          <w:i/>
        </w:rPr>
        <w:t>in casu</w:t>
      </w:r>
      <w:r w:rsidR="00A16D0A">
        <w:t xml:space="preserve"> there has been no averment or allegation as t</w:t>
      </w:r>
      <w:r w:rsidR="00297FC2">
        <w:t>o what prejudice,  i</w:t>
      </w:r>
      <w:r w:rsidR="00A16D0A">
        <w:t xml:space="preserve">f and Appellant </w:t>
      </w:r>
      <w:r w:rsidR="00A16D0A">
        <w:lastRenderedPageBreak/>
        <w:t>suffered as a result</w:t>
      </w:r>
      <w:r w:rsidR="00297FC2">
        <w:t xml:space="preserve"> of Mr Makanise’s representation</w:t>
      </w:r>
      <w:r w:rsidR="00A16D0A">
        <w:t xml:space="preserve">. </w:t>
      </w:r>
      <w:r w:rsidR="00297FC2">
        <w:t xml:space="preserve"> The Appellant has also failed to explain why if indeed he had objection to Mr Makanise he did not raise the objection at the initial disciplinary hearing.</w:t>
      </w:r>
      <w:r w:rsidR="00A16D0A">
        <w:t xml:space="preserve"> He clearly cannot succeed on this ground.</w:t>
      </w:r>
    </w:p>
    <w:p w:rsidR="00297FC2" w:rsidRDefault="00297FC2" w:rsidP="00F958C3">
      <w:pPr>
        <w:spacing w:line="360" w:lineRule="auto"/>
        <w:ind w:firstLine="720"/>
        <w:jc w:val="both"/>
      </w:pPr>
    </w:p>
    <w:p w:rsidR="00B31FDE" w:rsidRDefault="00A16D0A" w:rsidP="00297FC2">
      <w:pPr>
        <w:spacing w:line="360" w:lineRule="auto"/>
        <w:ind w:firstLine="720"/>
        <w:jc w:val="both"/>
      </w:pPr>
      <w:r>
        <w:t>In the next two grounds the Appellant alleges Respondent erred in finding him guilty on the charge of gross incompetence or inefficiency.  It is Appellant’s submission that hi</w:t>
      </w:r>
      <w:r w:rsidR="00297FC2">
        <w:t>s conduct could at most amount</w:t>
      </w:r>
      <w:r>
        <w:t xml:space="preserve"> to negligence.</w:t>
      </w:r>
      <w:r w:rsidR="00297FC2">
        <w:t xml:space="preserve"> </w:t>
      </w:r>
      <w:r>
        <w:t>The Respondent position is that the Ap</w:t>
      </w:r>
      <w:r w:rsidR="00297FC2">
        <w:t>pellant was grossly incompetent</w:t>
      </w:r>
      <w:r>
        <w:t xml:space="preserve"> or inefficient in the ma</w:t>
      </w:r>
      <w:r w:rsidR="00297FC2">
        <w:t>nner he carried out his duties o</w:t>
      </w:r>
      <w:r>
        <w:t>n the day.  The Appellant himself had during the hearing admitted that he was guilty of non-compliance with standard</w:t>
      </w:r>
      <w:r w:rsidR="00B31FDE">
        <w:t xml:space="preserve"> practice in </w:t>
      </w:r>
      <w:r w:rsidR="00297FC2">
        <w:t xml:space="preserve">security </w:t>
      </w:r>
      <w:r w:rsidR="00B31FDE">
        <w:t>procedures.</w:t>
      </w:r>
    </w:p>
    <w:p w:rsidR="001F3C97" w:rsidRDefault="001F3C97" w:rsidP="00297FC2">
      <w:pPr>
        <w:spacing w:line="360" w:lineRule="auto"/>
        <w:ind w:firstLine="720"/>
        <w:jc w:val="both"/>
      </w:pPr>
    </w:p>
    <w:p w:rsidR="00E00900" w:rsidRDefault="00B31FDE" w:rsidP="001F3C97">
      <w:pPr>
        <w:spacing w:line="360" w:lineRule="auto"/>
        <w:ind w:firstLine="720"/>
        <w:jc w:val="both"/>
      </w:pPr>
      <w:r>
        <w:t>It is clear based on the evidence in the record that the Respondent properly found the Appellant guilty on the</w:t>
      </w:r>
      <w:r w:rsidR="00C75300">
        <w:t xml:space="preserve"> charge.  This is particularly </w:t>
      </w:r>
      <w:r>
        <w:t>so when can considers to the following</w:t>
      </w:r>
      <w:r w:rsidR="001F3C97">
        <w:t xml:space="preserve"> factors</w:t>
      </w:r>
      <w:r>
        <w:t xml:space="preserve">;  Appellant had been employed for 10 years in the Security Section, he was </w:t>
      </w:r>
      <w:r w:rsidR="001F3C97">
        <w:t>entrusted</w:t>
      </w:r>
      <w:r>
        <w:t xml:space="preserve"> with</w:t>
      </w:r>
      <w:r w:rsidR="001F3C97">
        <w:t xml:space="preserve"> a suspect by the Mozambican Bo</w:t>
      </w:r>
      <w:r>
        <w:t>rder guards; he knew he had an obligation to return the suspect after completing his investigations; on his way to return the suspect he (suspiciously</w:t>
      </w:r>
      <w:r w:rsidR="001F3C97">
        <w:t xml:space="preserve"> in my view</w:t>
      </w:r>
      <w:r>
        <w:t>) allowed the handcuffed suspect to sit alone at th</w:t>
      </w:r>
      <w:r w:rsidR="001F3C97">
        <w:t>e back vehicle whilst he sat in the tru</w:t>
      </w:r>
      <w:r>
        <w:t xml:space="preserve">ck passenger seat thereby leaving </w:t>
      </w:r>
      <w:r w:rsidR="001F3C97">
        <w:t>the suspect</w:t>
      </w:r>
      <w:r>
        <w:t xml:space="preserve">unattended.  The handcuffed suspect escaped while the car was in motion; the Appellant gave chase but failed to catch the handcuffed suspect; the Appellant failed to report </w:t>
      </w:r>
      <w:r w:rsidR="00E00900">
        <w:t xml:space="preserve">the incident to the local ZRP </w:t>
      </w:r>
      <w:r w:rsidR="001F3C97">
        <w:t>police and to the Mozambican Bo</w:t>
      </w:r>
      <w:r w:rsidR="00E00900">
        <w:t xml:space="preserve">rder </w:t>
      </w:r>
      <w:r w:rsidR="00C75300">
        <w:t>Police</w:t>
      </w:r>
      <w:r w:rsidR="00E00900">
        <w:t xml:space="preserve"> who had entrusted him with the suspect.</w:t>
      </w:r>
    </w:p>
    <w:p w:rsidR="005059E9" w:rsidRDefault="005059E9" w:rsidP="00F958C3">
      <w:pPr>
        <w:spacing w:line="360" w:lineRule="auto"/>
        <w:ind w:firstLine="720"/>
        <w:jc w:val="both"/>
      </w:pPr>
    </w:p>
    <w:p w:rsidR="001F3C97" w:rsidRDefault="00E00900" w:rsidP="001F3C97">
      <w:pPr>
        <w:spacing w:line="360" w:lineRule="auto"/>
        <w:ind w:firstLine="720"/>
        <w:jc w:val="both"/>
      </w:pPr>
      <w:r>
        <w:t xml:space="preserve">The Appellant submits his only </w:t>
      </w:r>
      <w:r w:rsidR="001F3C97">
        <w:t>crime</w:t>
      </w:r>
      <w:r>
        <w:t xml:space="preserve"> </w:t>
      </w:r>
      <w:r w:rsidR="005059E9">
        <w:t>w</w:t>
      </w:r>
      <w:r>
        <w:t xml:space="preserve">as that he did not secure the suspect and </w:t>
      </w:r>
      <w:r w:rsidR="001F3C97">
        <w:t>for</w:t>
      </w:r>
      <w:r>
        <w:t xml:space="preserve"> that</w:t>
      </w:r>
      <w:r w:rsidR="001F3C97">
        <w:t xml:space="preserve"> the</w:t>
      </w:r>
      <w:r>
        <w:t xml:space="preserve"> Respondent should have found him guilty of negligence.  In my view the </w:t>
      </w:r>
      <w:r w:rsidR="001F3C97">
        <w:t>cumulative circumstances of this ca</w:t>
      </w:r>
      <w:r>
        <w:t xml:space="preserve">se clearly point </w:t>
      </w:r>
      <w:r w:rsidR="001F3C97">
        <w:t>to</w:t>
      </w:r>
      <w:r>
        <w:t xml:space="preserve"> g</w:t>
      </w:r>
      <w:r w:rsidR="001F3C97">
        <w:t>ross incompetence or inefficiency</w:t>
      </w:r>
      <w:r>
        <w:t xml:space="preserve">.  The decision Respondent in finding him guilty </w:t>
      </w:r>
      <w:r w:rsidR="001F3C97">
        <w:t>[</w:t>
      </w:r>
      <w:r>
        <w:t>was correct.</w:t>
      </w:r>
      <w:r w:rsidR="001F3C97">
        <w:t>]</w:t>
      </w:r>
    </w:p>
    <w:p w:rsidR="001F3C97" w:rsidRDefault="001F3C97" w:rsidP="001F3C97">
      <w:pPr>
        <w:spacing w:line="360" w:lineRule="auto"/>
        <w:ind w:firstLine="720"/>
        <w:jc w:val="both"/>
      </w:pPr>
    </w:p>
    <w:p w:rsidR="00E00900" w:rsidRDefault="00E00900" w:rsidP="00F958C3">
      <w:pPr>
        <w:spacing w:line="360" w:lineRule="auto"/>
        <w:ind w:firstLine="720"/>
        <w:jc w:val="both"/>
      </w:pPr>
      <w:r>
        <w:t xml:space="preserve">Whilst the Appellant raised as a ground of appeal </w:t>
      </w:r>
      <w:r w:rsidR="001F3C97">
        <w:t>disciplinary hearing that</w:t>
      </w:r>
      <w:r>
        <w:t xml:space="preserve"> the Respondent erred in dismissing him from employment this ground based on penalty </w:t>
      </w:r>
      <w:r w:rsidR="001F3C97">
        <w:lastRenderedPageBreak/>
        <w:t>was now amplified</w:t>
      </w:r>
      <w:r>
        <w:t xml:space="preserve"> by Appellant in his Heads  of  Argument.  The ground of appeal</w:t>
      </w:r>
      <w:r w:rsidR="001F3C97">
        <w:t xml:space="preserve"> therefore</w:t>
      </w:r>
      <w:r>
        <w:t xml:space="preserve"> stands dismissed.</w:t>
      </w:r>
    </w:p>
    <w:p w:rsidR="001F3C97" w:rsidRDefault="001F3C97" w:rsidP="00F958C3">
      <w:pPr>
        <w:spacing w:line="360" w:lineRule="auto"/>
        <w:ind w:firstLine="720"/>
        <w:jc w:val="both"/>
      </w:pPr>
    </w:p>
    <w:p w:rsidR="009C6A0E" w:rsidRDefault="00E00900" w:rsidP="00F958C3">
      <w:pPr>
        <w:spacing w:line="360" w:lineRule="auto"/>
        <w:ind w:firstLine="720"/>
        <w:jc w:val="both"/>
      </w:pPr>
      <w:r>
        <w:t xml:space="preserve">The last ground of appeal raised by the Appellant is that the Respondent is </w:t>
      </w:r>
      <w:r w:rsidR="001F3C97">
        <w:t xml:space="preserve">guilty of </w:t>
      </w:r>
      <w:r>
        <w:t>selectively applying the law on the basis that on 16 occasions other security guards were</w:t>
      </w:r>
      <w:r w:rsidR="009C6A0E">
        <w:t xml:space="preserve"> outrun</w:t>
      </w:r>
      <w:r>
        <w:t xml:space="preserve"> by their captives but the Respondent had not taken</w:t>
      </w:r>
      <w:r w:rsidR="009C6A0E">
        <w:t xml:space="preserve"> action against these other security guards.  It is Appellant’s submission the Respondent should treat</w:t>
      </w:r>
      <w:r w:rsidR="000733A7">
        <w:t xml:space="preserve"> equally</w:t>
      </w:r>
      <w:r w:rsidR="009C6A0E">
        <w:t xml:space="preserve"> employees </w:t>
      </w:r>
      <w:r w:rsidR="001F3C97">
        <w:t>committee</w:t>
      </w:r>
      <w:r w:rsidR="009C6A0E">
        <w:t xml:space="preserve"> similar</w:t>
      </w:r>
      <w:r w:rsidR="001F3C97">
        <w:t xml:space="preserve"> offencesthe Appellant </w:t>
      </w:r>
      <w:r w:rsidR="000733A7">
        <w:t>in the strictest proof</w:t>
      </w:r>
      <w:r w:rsidR="009C6A0E">
        <w:t xml:space="preserve"> like ………. The Respondent </w:t>
      </w:r>
      <w:r w:rsidR="000733A7">
        <w:t>denies the</w:t>
      </w:r>
      <w:r w:rsidR="009C6A0E">
        <w:t xml:space="preserve"> charge of selective application of the law.</w:t>
      </w:r>
    </w:p>
    <w:p w:rsidR="005059E9" w:rsidRDefault="005059E9" w:rsidP="00F958C3">
      <w:pPr>
        <w:spacing w:line="360" w:lineRule="auto"/>
        <w:ind w:firstLine="720"/>
        <w:jc w:val="both"/>
      </w:pPr>
    </w:p>
    <w:p w:rsidR="00C75300" w:rsidRDefault="009C6A0E" w:rsidP="00C75300">
      <w:pPr>
        <w:spacing w:line="360" w:lineRule="auto"/>
        <w:ind w:firstLine="720"/>
        <w:jc w:val="both"/>
      </w:pPr>
      <w:r>
        <w:t xml:space="preserve">Whilst, </w:t>
      </w:r>
      <w:r w:rsidR="000733A7">
        <w:t>it is clear the party</w:t>
      </w:r>
      <w:r>
        <w:t xml:space="preserve"> principle that like cases s</w:t>
      </w:r>
      <w:r w:rsidR="000733A7">
        <w:t>hould be treated the same forms</w:t>
      </w:r>
      <w:r>
        <w:t xml:space="preserve"> part of our law (See </w:t>
      </w:r>
      <w:r w:rsidRPr="000733A7">
        <w:rPr>
          <w:b/>
        </w:rPr>
        <w:t xml:space="preserve">Jiah and Others vs Public Service Commission or Anna 1999 (1) ZLR 17(SC) Anna Pingani vs Parks and Wildlife Management Authority LC/H/201/2008) </w:t>
      </w:r>
      <w:r w:rsidR="000733A7" w:rsidRPr="000733A7">
        <w:rPr>
          <w:rFonts w:ascii="Times New Roman" w:hAnsi="Times New Roman"/>
          <w:b/>
          <w:i/>
        </w:rPr>
        <w:t>in casu</w:t>
      </w:r>
      <w:r w:rsidR="000733A7">
        <w:t xml:space="preserve"> t</w:t>
      </w:r>
      <w:r>
        <w:t xml:space="preserve">he Appellant has failed to place the so called sixteen cases that the Respondent has handled differently to Appellant’s </w:t>
      </w:r>
      <w:r w:rsidR="000733A7">
        <w:t>case before the court.</w:t>
      </w:r>
      <w:r>
        <w:t xml:space="preserve">  </w:t>
      </w:r>
      <w:r w:rsidR="000733A7">
        <w:t xml:space="preserve"> In the absence of that evidence the court</w:t>
      </w:r>
      <w:r>
        <w:t xml:space="preserve"> the ground of appeal cannot </w:t>
      </w:r>
      <w:r w:rsidR="000733A7">
        <w:t>stand</w:t>
      </w:r>
      <w:r>
        <w:t>.</w:t>
      </w:r>
    </w:p>
    <w:p w:rsidR="000733A7" w:rsidRDefault="000733A7" w:rsidP="000733A7">
      <w:pPr>
        <w:spacing w:line="360" w:lineRule="auto"/>
        <w:jc w:val="both"/>
      </w:pPr>
    </w:p>
    <w:p w:rsidR="000733A7" w:rsidRDefault="000733A7" w:rsidP="000733A7">
      <w:pPr>
        <w:spacing w:line="360" w:lineRule="auto"/>
        <w:jc w:val="both"/>
      </w:pPr>
      <w:r>
        <w:t>It is accordingly ordered as follows;</w:t>
      </w:r>
    </w:p>
    <w:p w:rsidR="000733A7" w:rsidRDefault="000733A7" w:rsidP="000733A7">
      <w:pPr>
        <w:spacing w:line="360" w:lineRule="auto"/>
        <w:jc w:val="both"/>
      </w:pPr>
    </w:p>
    <w:p w:rsidR="000733A7" w:rsidRDefault="000733A7" w:rsidP="000733A7">
      <w:pPr>
        <w:spacing w:line="360" w:lineRule="auto"/>
        <w:jc w:val="both"/>
      </w:pPr>
      <w:r>
        <w:t>The appeal be and is hereby dismissed with no order as to costs.</w:t>
      </w:r>
    </w:p>
    <w:p w:rsidR="005059E9" w:rsidRDefault="005059E9" w:rsidP="00C75300">
      <w:pPr>
        <w:spacing w:line="360" w:lineRule="auto"/>
        <w:ind w:firstLine="720"/>
        <w:jc w:val="both"/>
      </w:pPr>
    </w:p>
    <w:p w:rsidR="005059E9" w:rsidRDefault="005059E9" w:rsidP="00C75300">
      <w:pPr>
        <w:spacing w:line="360" w:lineRule="auto"/>
        <w:ind w:firstLine="720"/>
        <w:jc w:val="both"/>
      </w:pPr>
    </w:p>
    <w:p w:rsidR="005059E9" w:rsidRDefault="005059E9" w:rsidP="00C75300">
      <w:pPr>
        <w:spacing w:line="360" w:lineRule="auto"/>
        <w:ind w:firstLine="720"/>
        <w:jc w:val="both"/>
      </w:pPr>
    </w:p>
    <w:p w:rsidR="005059E9" w:rsidRDefault="005059E9" w:rsidP="00C75300">
      <w:pPr>
        <w:spacing w:line="360" w:lineRule="auto"/>
        <w:ind w:firstLine="720"/>
        <w:jc w:val="both"/>
      </w:pPr>
    </w:p>
    <w:p w:rsidR="00C75300" w:rsidRDefault="00C75300" w:rsidP="00C75300">
      <w:pPr>
        <w:spacing w:line="360" w:lineRule="auto"/>
        <w:jc w:val="both"/>
      </w:pPr>
    </w:p>
    <w:p w:rsidR="00C75300" w:rsidRDefault="00C75300" w:rsidP="00C75300">
      <w:pPr>
        <w:spacing w:line="360" w:lineRule="auto"/>
        <w:jc w:val="both"/>
      </w:pPr>
    </w:p>
    <w:p w:rsidR="00C75300" w:rsidRPr="00C75300" w:rsidRDefault="005059E9" w:rsidP="00C75300">
      <w:pPr>
        <w:jc w:val="both"/>
        <w:rPr>
          <w:b/>
          <w:i/>
        </w:rPr>
      </w:pPr>
      <w:r>
        <w:rPr>
          <w:b/>
          <w:i/>
        </w:rPr>
        <w:t>Messrs Mwonzora &amp; Associates</w:t>
      </w:r>
      <w:r w:rsidR="00C75300" w:rsidRPr="00C75300">
        <w:rPr>
          <w:b/>
          <w:i/>
        </w:rPr>
        <w:t xml:space="preserve">  - Appellant’s Legal Practitioner</w:t>
      </w:r>
    </w:p>
    <w:p w:rsidR="00995786" w:rsidRPr="00C75300" w:rsidRDefault="005059E9" w:rsidP="00C75300">
      <w:pPr>
        <w:jc w:val="both"/>
        <w:rPr>
          <w:b/>
          <w:i/>
        </w:rPr>
      </w:pPr>
      <w:r>
        <w:rPr>
          <w:b/>
          <w:i/>
        </w:rPr>
        <w:t>Bere Brothers</w:t>
      </w:r>
      <w:r w:rsidR="00C75300" w:rsidRPr="00C75300">
        <w:rPr>
          <w:b/>
          <w:i/>
        </w:rPr>
        <w:t xml:space="preserve"> – Respondent Legal Practitioner</w:t>
      </w:r>
      <w:r w:rsidR="009C6A0E" w:rsidRPr="00C75300">
        <w:rPr>
          <w:b/>
          <w:i/>
        </w:rPr>
        <w:t xml:space="preserve"> </w:t>
      </w:r>
      <w:r w:rsidR="00E00900" w:rsidRPr="00C75300">
        <w:rPr>
          <w:b/>
          <w:i/>
        </w:rPr>
        <w:t xml:space="preserve"> </w:t>
      </w:r>
      <w:r w:rsidR="00B31FDE" w:rsidRPr="00C75300">
        <w:rPr>
          <w:b/>
          <w:i/>
        </w:rPr>
        <w:t xml:space="preserve"> </w:t>
      </w:r>
      <w:r w:rsidR="00A16D0A" w:rsidRPr="00C75300">
        <w:rPr>
          <w:b/>
          <w:i/>
        </w:rPr>
        <w:t xml:space="preserve">   </w:t>
      </w:r>
      <w:r w:rsidR="00511DC9" w:rsidRPr="00C75300">
        <w:rPr>
          <w:b/>
          <w:i/>
        </w:rPr>
        <w:t xml:space="preserve"> </w:t>
      </w:r>
      <w:r w:rsidR="007E3579" w:rsidRPr="00C75300">
        <w:rPr>
          <w:b/>
          <w:i/>
        </w:rPr>
        <w:t xml:space="preserve"> </w:t>
      </w:r>
      <w:r w:rsidR="002A1E1F" w:rsidRPr="00C75300">
        <w:rPr>
          <w:b/>
          <w:i/>
        </w:rPr>
        <w:t xml:space="preserve"> </w:t>
      </w:r>
      <w:r w:rsidR="00EE26FA" w:rsidRPr="00C75300">
        <w:rPr>
          <w:b/>
          <w:i/>
        </w:rPr>
        <w:t xml:space="preserve"> </w:t>
      </w:r>
    </w:p>
    <w:p w:rsidR="001405F9" w:rsidRPr="00AD55FC" w:rsidRDefault="001405F9"/>
    <w:sectPr w:rsidR="001405F9" w:rsidRPr="00AD55FC" w:rsidSect="001405F9">
      <w:headerReference w:type="default" r:id="rId7"/>
      <w:footerReference w:type="default" r:id="rId8"/>
      <w:pgSz w:w="11906" w:h="16838"/>
      <w:pgMar w:top="1440" w:right="1440" w:bottom="1440" w:left="1440" w:header="720" w:footer="720" w:gutter="0"/>
      <w:cols w:space="720"/>
      <w:docGrid w:linePitch="360"/>
    </w:sectPr>
  </w:body>
</w:document>
</file>

<file path=word/endnotes.xml><?xml version="1.0" encoding="utf-8"?>
<w:end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endnote w:type="separator" w:id="0">
    <w:p w:rsidR="00C04E9F" w:rsidRDefault="00C04E9F" w:rsidP="00EE26FA">
      <w:r>
        <w:separator/>
      </w:r>
    </w:p>
  </w:endnote>
  <w:endnote w:type="continuationSeparator" w:id="1">
    <w:p w:rsidR="00C04E9F" w:rsidRDefault="00C04E9F" w:rsidP="00EE26FA">
      <w:r>
        <w:continuationSeparator/>
      </w:r>
    </w:p>
  </w:endnote>
</w:endnotes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sdt>
    <w:sdtPr>
      <w:id w:val="12602480"/>
      <w:docPartObj>
        <w:docPartGallery w:val="Page Numbers (Bottom of Page)"/>
        <w:docPartUnique/>
      </w:docPartObj>
    </w:sdtPr>
    <w:sdtContent>
      <w:p w:rsidR="001F3C97" w:rsidRDefault="001F3C97">
        <w:pPr>
          <w:pStyle w:val="Footer"/>
          <w:jc w:val="right"/>
        </w:pPr>
        <w:fldSimple w:instr=" PAGE   \* MERGEFORMAT ">
          <w:r w:rsidR="000733A7">
            <w:rPr>
              <w:noProof/>
            </w:rPr>
            <w:t>5</w:t>
          </w:r>
        </w:fldSimple>
      </w:p>
    </w:sdtContent>
  </w:sdt>
  <w:p w:rsidR="001F3C97" w:rsidRDefault="001F3C97">
    <w:pPr>
      <w:pStyle w:val="Footer"/>
    </w:pPr>
  </w:p>
</w:ftr>
</file>

<file path=word/footnotes.xml><?xml version="1.0" encoding="utf-8"?>
<w:foot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footnote w:type="separator" w:id="0">
    <w:p w:rsidR="00C04E9F" w:rsidRDefault="00C04E9F" w:rsidP="00EE26FA">
      <w:r>
        <w:separator/>
      </w:r>
    </w:p>
  </w:footnote>
  <w:footnote w:type="continuationSeparator" w:id="1">
    <w:p w:rsidR="00C04E9F" w:rsidRDefault="00C04E9F" w:rsidP="00EE26FA">
      <w:r>
        <w:continuationSeparator/>
      </w:r>
    </w:p>
  </w:footnote>
</w:footnote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1F3C97" w:rsidRPr="00EE26FA" w:rsidRDefault="001F3C97">
    <w:pPr>
      <w:pStyle w:val="Header"/>
      <w:rPr>
        <w:lang w:val="en-ZW"/>
      </w:rPr>
    </w:pPr>
    <w:r>
      <w:rPr>
        <w:lang w:val="en-ZW"/>
      </w:rPr>
      <w:tab/>
    </w:r>
    <w:r>
      <w:rPr>
        <w:lang w:val="en-ZW"/>
      </w:rPr>
      <w:tab/>
      <w:t>JUDGMENT NO. LC/H/29/2013</w:t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2D4A1A1E"/>
    <w:multiLevelType w:val="hybridMultilevel"/>
    <w:tmpl w:val="7EAAD6B0"/>
    <w:lvl w:ilvl="0" w:tplc="5BFE716A">
      <w:start w:val="1"/>
      <w:numFmt w:val="lowerLetter"/>
      <w:lvlText w:val="(%1)"/>
      <w:lvlJc w:val="left"/>
      <w:pPr>
        <w:ind w:left="1080" w:hanging="360"/>
      </w:pPr>
      <w:rPr>
        <w:rFonts w:hint="default"/>
      </w:rPr>
    </w:lvl>
    <w:lvl w:ilvl="1" w:tplc="30090019" w:tentative="1">
      <w:start w:val="1"/>
      <w:numFmt w:val="lowerLetter"/>
      <w:lvlText w:val="%2."/>
      <w:lvlJc w:val="left"/>
      <w:pPr>
        <w:ind w:left="1800" w:hanging="360"/>
      </w:pPr>
    </w:lvl>
    <w:lvl w:ilvl="2" w:tplc="3009001B" w:tentative="1">
      <w:start w:val="1"/>
      <w:numFmt w:val="lowerRoman"/>
      <w:lvlText w:val="%3."/>
      <w:lvlJc w:val="right"/>
      <w:pPr>
        <w:ind w:left="2520" w:hanging="180"/>
      </w:pPr>
    </w:lvl>
    <w:lvl w:ilvl="3" w:tplc="3009000F" w:tentative="1">
      <w:start w:val="1"/>
      <w:numFmt w:val="decimal"/>
      <w:lvlText w:val="%4."/>
      <w:lvlJc w:val="left"/>
      <w:pPr>
        <w:ind w:left="3240" w:hanging="360"/>
      </w:pPr>
    </w:lvl>
    <w:lvl w:ilvl="4" w:tplc="30090019" w:tentative="1">
      <w:start w:val="1"/>
      <w:numFmt w:val="lowerLetter"/>
      <w:lvlText w:val="%5."/>
      <w:lvlJc w:val="left"/>
      <w:pPr>
        <w:ind w:left="3960" w:hanging="360"/>
      </w:pPr>
    </w:lvl>
    <w:lvl w:ilvl="5" w:tplc="3009001B" w:tentative="1">
      <w:start w:val="1"/>
      <w:numFmt w:val="lowerRoman"/>
      <w:lvlText w:val="%6."/>
      <w:lvlJc w:val="right"/>
      <w:pPr>
        <w:ind w:left="4680" w:hanging="180"/>
      </w:pPr>
    </w:lvl>
    <w:lvl w:ilvl="6" w:tplc="3009000F" w:tentative="1">
      <w:start w:val="1"/>
      <w:numFmt w:val="decimal"/>
      <w:lvlText w:val="%7."/>
      <w:lvlJc w:val="left"/>
      <w:pPr>
        <w:ind w:left="5400" w:hanging="360"/>
      </w:pPr>
    </w:lvl>
    <w:lvl w:ilvl="7" w:tplc="30090019" w:tentative="1">
      <w:start w:val="1"/>
      <w:numFmt w:val="lowerLetter"/>
      <w:lvlText w:val="%8."/>
      <w:lvlJc w:val="left"/>
      <w:pPr>
        <w:ind w:left="6120" w:hanging="360"/>
      </w:pPr>
    </w:lvl>
    <w:lvl w:ilvl="8" w:tplc="3009001B" w:tentative="1">
      <w:start w:val="1"/>
      <w:numFmt w:val="lowerRoman"/>
      <w:lvlText w:val="%9."/>
      <w:lvlJc w:val="right"/>
      <w:pPr>
        <w:ind w:left="6840" w:hanging="180"/>
      </w:pPr>
    </w:lvl>
  </w:abstractNum>
  <w:num w:numId="1">
    <w:abstractNumId w:val="0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defaultTabStop w:val="720"/>
  <w:characterSpacingControl w:val="doNotCompress"/>
  <w:footnotePr>
    <w:footnote w:id="0"/>
    <w:footnote w:id="1"/>
  </w:footnotePr>
  <w:endnotePr>
    <w:endnote w:id="0"/>
    <w:endnote w:id="1"/>
  </w:endnotePr>
  <w:compat/>
  <w:rsids>
    <w:rsidRoot w:val="00995786"/>
    <w:rsid w:val="000733A7"/>
    <w:rsid w:val="00120873"/>
    <w:rsid w:val="001405F9"/>
    <w:rsid w:val="00156AE3"/>
    <w:rsid w:val="00170320"/>
    <w:rsid w:val="00174D88"/>
    <w:rsid w:val="001E1877"/>
    <w:rsid w:val="001F3C97"/>
    <w:rsid w:val="00297FC2"/>
    <w:rsid w:val="002A1E1F"/>
    <w:rsid w:val="002E023B"/>
    <w:rsid w:val="00463E90"/>
    <w:rsid w:val="005059E9"/>
    <w:rsid w:val="00511DC9"/>
    <w:rsid w:val="005D716A"/>
    <w:rsid w:val="0060624D"/>
    <w:rsid w:val="007E3579"/>
    <w:rsid w:val="00977539"/>
    <w:rsid w:val="00995786"/>
    <w:rsid w:val="009A4202"/>
    <w:rsid w:val="009C6A0E"/>
    <w:rsid w:val="00A16D0A"/>
    <w:rsid w:val="00AC70F3"/>
    <w:rsid w:val="00AD55FC"/>
    <w:rsid w:val="00B31FDE"/>
    <w:rsid w:val="00C04E9F"/>
    <w:rsid w:val="00C75300"/>
    <w:rsid w:val="00D00A56"/>
    <w:rsid w:val="00D144D8"/>
    <w:rsid w:val="00E00900"/>
    <w:rsid w:val="00E96491"/>
    <w:rsid w:val="00EE26FA"/>
    <w:rsid w:val="00F52BC7"/>
    <w:rsid w:val="00F66AE6"/>
    <w:rsid w:val="00F958C3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en-ZW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4098"/>
    <o:shapelayout v:ext="edit">
      <o:idmap v:ext="edit" data="1"/>
    </o:shapelayout>
  </w:shapeDefaults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HAnsi" w:hAnsiTheme="minorHAnsi" w:cstheme="minorBidi"/>
        <w:sz w:val="22"/>
        <w:szCs w:val="22"/>
        <w:lang w:val="en-ZW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995786"/>
    <w:pPr>
      <w:spacing w:after="0" w:line="240" w:lineRule="auto"/>
    </w:pPr>
    <w:rPr>
      <w:rFonts w:ascii="Tahoma" w:eastAsia="Times New Roman" w:hAnsi="Tahoma" w:cs="Times New Roman"/>
      <w:sz w:val="24"/>
      <w:szCs w:val="24"/>
      <w:lang w:val="en-US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Header">
    <w:name w:val="header"/>
    <w:basedOn w:val="Normal"/>
    <w:link w:val="HeaderChar"/>
    <w:uiPriority w:val="99"/>
    <w:semiHidden/>
    <w:unhideWhenUsed/>
    <w:rsid w:val="00EE26FA"/>
    <w:pPr>
      <w:tabs>
        <w:tab w:val="center" w:pos="4513"/>
        <w:tab w:val="right" w:pos="9026"/>
      </w:tabs>
    </w:pPr>
  </w:style>
  <w:style w:type="character" w:customStyle="1" w:styleId="HeaderChar">
    <w:name w:val="Header Char"/>
    <w:basedOn w:val="DefaultParagraphFont"/>
    <w:link w:val="Header"/>
    <w:uiPriority w:val="99"/>
    <w:semiHidden/>
    <w:rsid w:val="00EE26FA"/>
    <w:rPr>
      <w:rFonts w:ascii="Tahoma" w:eastAsia="Times New Roman" w:hAnsi="Tahoma" w:cs="Times New Roman"/>
      <w:sz w:val="24"/>
      <w:szCs w:val="24"/>
      <w:lang w:val="en-US"/>
    </w:rPr>
  </w:style>
  <w:style w:type="paragraph" w:styleId="Footer">
    <w:name w:val="footer"/>
    <w:basedOn w:val="Normal"/>
    <w:link w:val="FooterChar"/>
    <w:uiPriority w:val="99"/>
    <w:unhideWhenUsed/>
    <w:rsid w:val="00EE26FA"/>
    <w:pPr>
      <w:tabs>
        <w:tab w:val="center" w:pos="4513"/>
        <w:tab w:val="right" w:pos="9026"/>
      </w:tabs>
    </w:pPr>
  </w:style>
  <w:style w:type="character" w:customStyle="1" w:styleId="FooterChar">
    <w:name w:val="Footer Char"/>
    <w:basedOn w:val="DefaultParagraphFont"/>
    <w:link w:val="Footer"/>
    <w:uiPriority w:val="99"/>
    <w:rsid w:val="00EE26FA"/>
    <w:rPr>
      <w:rFonts w:ascii="Tahoma" w:eastAsia="Times New Roman" w:hAnsi="Tahoma" w:cs="Times New Roman"/>
      <w:sz w:val="24"/>
      <w:szCs w:val="24"/>
      <w:lang w:val="en-US"/>
    </w:rPr>
  </w:style>
  <w:style w:type="paragraph" w:styleId="ListParagraph">
    <w:name w:val="List Paragraph"/>
    <w:basedOn w:val="Normal"/>
    <w:uiPriority w:val="34"/>
    <w:qFormat/>
    <w:rsid w:val="002A1E1F"/>
    <w:pPr>
      <w:ind w:left="720"/>
      <w:contextualSpacing/>
    </w:pPr>
  </w:style>
  <w:style w:type="character" w:styleId="Hyperlink">
    <w:name w:val="Hyperlink"/>
    <w:basedOn w:val="DefaultParagraphFont"/>
    <w:uiPriority w:val="99"/>
    <w:unhideWhenUsed/>
    <w:rsid w:val="00C75300"/>
    <w:rPr>
      <w:color w:val="0000FF" w:themeColor="hyperlink"/>
      <w:u w:val="single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oter" Target="footer1.xml"/><Relationship Id="rId3" Type="http://schemas.openxmlformats.org/officeDocument/2006/relationships/settings" Target="settings.xml"/><Relationship Id="rId7" Type="http://schemas.openxmlformats.org/officeDocument/2006/relationships/header" Target="header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10" Type="http://schemas.openxmlformats.org/officeDocument/2006/relationships/theme" Target="theme/theme1.xml"/><Relationship Id="rId4" Type="http://schemas.openxmlformats.org/officeDocument/2006/relationships/webSettings" Target="webSettings.xml"/><Relationship Id="rId9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199</TotalTime>
  <Pages>1</Pages>
  <Words>1407</Words>
  <Characters>8026</Characters>
  <Application>Microsoft Office Word</Application>
  <DocSecurity>0</DocSecurity>
  <Lines>66</Lines>
  <Paragraphs>18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9415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MELODY</dc:creator>
  <cp:lastModifiedBy>MELODY</cp:lastModifiedBy>
  <cp:revision>5</cp:revision>
  <cp:lastPrinted>2013-08-29T08:07:00Z</cp:lastPrinted>
  <dcterms:created xsi:type="dcterms:W3CDTF">2013-08-27T07:57:00Z</dcterms:created>
  <dcterms:modified xsi:type="dcterms:W3CDTF">2013-08-29T08:08:00Z</dcterms:modified>
</cp:coreProperties>
</file>