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BEE" w:rsidRDefault="00A66BEE" w:rsidP="00A66BEE">
      <w:pPr>
        <w:spacing w:line="360" w:lineRule="auto"/>
        <w:jc w:val="both"/>
        <w:rPr>
          <w:b/>
          <w:sz w:val="22"/>
          <w:szCs w:val="22"/>
        </w:rPr>
      </w:pPr>
      <w:bookmarkStart w:id="0" w:name="_GoBack"/>
      <w:bookmarkEnd w:id="0"/>
      <w:r>
        <w:rPr>
          <w:b/>
          <w:sz w:val="22"/>
          <w:szCs w:val="22"/>
        </w:rPr>
        <w:t xml:space="preserve">IN THE LABOUR COURT </w:t>
      </w:r>
      <w:r>
        <w:rPr>
          <w:b/>
          <w:sz w:val="22"/>
          <w:szCs w:val="22"/>
        </w:rPr>
        <w:tab/>
      </w:r>
      <w:r>
        <w:rPr>
          <w:b/>
          <w:sz w:val="22"/>
          <w:szCs w:val="22"/>
        </w:rPr>
        <w:tab/>
      </w:r>
      <w:r>
        <w:rPr>
          <w:b/>
          <w:sz w:val="22"/>
          <w:szCs w:val="22"/>
        </w:rPr>
        <w:tab/>
      </w:r>
      <w:r>
        <w:rPr>
          <w:b/>
          <w:sz w:val="22"/>
          <w:szCs w:val="22"/>
        </w:rPr>
        <w:tab/>
        <w:t>JUDGMENT NO. LC/H/</w:t>
      </w:r>
      <w:r w:rsidR="001D2619">
        <w:rPr>
          <w:b/>
          <w:sz w:val="22"/>
          <w:szCs w:val="22"/>
        </w:rPr>
        <w:t>102</w:t>
      </w:r>
      <w:r>
        <w:rPr>
          <w:b/>
          <w:sz w:val="22"/>
          <w:szCs w:val="22"/>
        </w:rPr>
        <w:t>/2013</w:t>
      </w:r>
    </w:p>
    <w:p w:rsidR="00A66BEE" w:rsidRDefault="000B184E" w:rsidP="00A66BEE">
      <w:pPr>
        <w:spacing w:line="360" w:lineRule="auto"/>
        <w:jc w:val="both"/>
        <w:rPr>
          <w:b/>
          <w:sz w:val="22"/>
          <w:szCs w:val="22"/>
        </w:rPr>
      </w:pPr>
      <w:r>
        <w:rPr>
          <w:b/>
          <w:sz w:val="22"/>
          <w:szCs w:val="22"/>
        </w:rPr>
        <w:t>HARARE, 26</w:t>
      </w:r>
      <w:r w:rsidR="00A66BEE">
        <w:rPr>
          <w:b/>
          <w:sz w:val="22"/>
          <w:szCs w:val="22"/>
        </w:rPr>
        <w:t xml:space="preserve"> </w:t>
      </w:r>
      <w:r>
        <w:rPr>
          <w:b/>
          <w:sz w:val="22"/>
          <w:szCs w:val="22"/>
        </w:rPr>
        <w:t xml:space="preserve">MARCH, </w:t>
      </w:r>
      <w:r w:rsidR="001D2619">
        <w:rPr>
          <w:b/>
          <w:sz w:val="22"/>
          <w:szCs w:val="22"/>
        </w:rPr>
        <w:t>2013</w:t>
      </w:r>
      <w:r w:rsidR="001D2619">
        <w:rPr>
          <w:b/>
          <w:sz w:val="22"/>
          <w:szCs w:val="22"/>
        </w:rPr>
        <w:tab/>
      </w:r>
      <w:r w:rsidR="001D2619">
        <w:rPr>
          <w:b/>
          <w:sz w:val="22"/>
          <w:szCs w:val="22"/>
        </w:rPr>
        <w:tab/>
      </w:r>
      <w:r w:rsidR="001D2619">
        <w:rPr>
          <w:b/>
          <w:sz w:val="22"/>
          <w:szCs w:val="22"/>
        </w:rPr>
        <w:tab/>
      </w:r>
      <w:r w:rsidR="00A66BEE">
        <w:rPr>
          <w:b/>
          <w:sz w:val="22"/>
          <w:szCs w:val="22"/>
        </w:rPr>
        <w:t>CASE NO. LC/H/303/2011</w:t>
      </w:r>
    </w:p>
    <w:p w:rsidR="00A66BEE" w:rsidRDefault="00A66BEE" w:rsidP="00A66BEE">
      <w:pPr>
        <w:spacing w:line="360" w:lineRule="auto"/>
        <w:jc w:val="both"/>
      </w:pPr>
      <w:r>
        <w:t>In the matter between</w:t>
      </w:r>
    </w:p>
    <w:p w:rsidR="00A66BEE" w:rsidRDefault="00A66BEE" w:rsidP="00A66BEE">
      <w:pPr>
        <w:spacing w:line="360" w:lineRule="auto"/>
        <w:jc w:val="both"/>
      </w:pPr>
    </w:p>
    <w:p w:rsidR="00A66BEE" w:rsidRDefault="00A66BEE" w:rsidP="00A66BEE">
      <w:pPr>
        <w:spacing w:line="360" w:lineRule="auto"/>
        <w:jc w:val="both"/>
        <w:rPr>
          <w:b/>
        </w:rPr>
      </w:pPr>
      <w:r>
        <w:rPr>
          <w:b/>
        </w:rPr>
        <w:t>CHIKOMBA RURAL DISTRICT COUNCIL</w:t>
      </w:r>
      <w:r>
        <w:rPr>
          <w:b/>
        </w:rPr>
        <w:tab/>
      </w:r>
      <w:r>
        <w:rPr>
          <w:b/>
        </w:rPr>
        <w:tab/>
        <w:t>-</w:t>
      </w:r>
      <w:r>
        <w:rPr>
          <w:b/>
        </w:rPr>
        <w:tab/>
      </w:r>
      <w:r>
        <w:rPr>
          <w:b/>
        </w:rPr>
        <w:tab/>
        <w:t>Appellant</w:t>
      </w:r>
    </w:p>
    <w:p w:rsidR="00A66BEE" w:rsidRDefault="00A66BEE" w:rsidP="00A66BEE">
      <w:pPr>
        <w:spacing w:line="360" w:lineRule="auto"/>
        <w:jc w:val="both"/>
        <w:rPr>
          <w:sz w:val="22"/>
          <w:szCs w:val="22"/>
        </w:rPr>
      </w:pPr>
      <w:r>
        <w:rPr>
          <w:sz w:val="22"/>
          <w:szCs w:val="22"/>
        </w:rPr>
        <w:t>And</w:t>
      </w:r>
    </w:p>
    <w:p w:rsidR="00A66BEE" w:rsidRDefault="00A66BEE" w:rsidP="00A66BEE">
      <w:pPr>
        <w:spacing w:line="360" w:lineRule="auto"/>
        <w:jc w:val="both"/>
        <w:rPr>
          <w:b/>
        </w:rPr>
      </w:pPr>
      <w:r>
        <w:rPr>
          <w:b/>
        </w:rPr>
        <w:t>KENNETH MUNDOPA</w:t>
      </w:r>
      <w:r>
        <w:rPr>
          <w:b/>
        </w:rPr>
        <w:tab/>
      </w:r>
      <w:r>
        <w:rPr>
          <w:b/>
        </w:rPr>
        <w:tab/>
      </w:r>
      <w:r>
        <w:rPr>
          <w:b/>
        </w:rPr>
        <w:tab/>
      </w:r>
      <w:r>
        <w:rPr>
          <w:b/>
        </w:rPr>
        <w:tab/>
      </w:r>
      <w:r>
        <w:rPr>
          <w:b/>
        </w:rPr>
        <w:tab/>
        <w:t>-</w:t>
      </w:r>
      <w:r>
        <w:rPr>
          <w:b/>
        </w:rPr>
        <w:tab/>
      </w:r>
      <w:r>
        <w:rPr>
          <w:b/>
        </w:rPr>
        <w:tab/>
        <w:t>Respondent</w:t>
      </w:r>
    </w:p>
    <w:p w:rsidR="00A66BEE" w:rsidRDefault="00A66BEE" w:rsidP="00A66BEE">
      <w:pPr>
        <w:spacing w:line="360" w:lineRule="auto"/>
        <w:jc w:val="both"/>
        <w:rPr>
          <w:b/>
        </w:rPr>
      </w:pPr>
    </w:p>
    <w:p w:rsidR="00A66BEE" w:rsidRDefault="00A66BEE" w:rsidP="00A66BEE">
      <w:pPr>
        <w:spacing w:line="360" w:lineRule="auto"/>
        <w:jc w:val="both"/>
      </w:pPr>
      <w:r>
        <w:t xml:space="preserve">Before The Honourable B.T. </w:t>
      </w:r>
      <w:proofErr w:type="spellStart"/>
      <w:r>
        <w:t>Chivizhe</w:t>
      </w:r>
      <w:proofErr w:type="spellEnd"/>
      <w:r>
        <w:t xml:space="preserve">: President </w:t>
      </w:r>
    </w:p>
    <w:p w:rsidR="00A66BEE" w:rsidRDefault="00A66BEE" w:rsidP="00A66BEE">
      <w:pPr>
        <w:spacing w:line="360" w:lineRule="auto"/>
        <w:jc w:val="both"/>
      </w:pPr>
    </w:p>
    <w:p w:rsidR="00A66BEE" w:rsidRDefault="00A66BEE" w:rsidP="00A66BEE">
      <w:pPr>
        <w:spacing w:line="360" w:lineRule="auto"/>
        <w:jc w:val="both"/>
        <w:rPr>
          <w:b/>
          <w:sz w:val="22"/>
          <w:szCs w:val="22"/>
        </w:rPr>
      </w:pPr>
      <w:r>
        <w:rPr>
          <w:b/>
          <w:sz w:val="22"/>
          <w:szCs w:val="22"/>
        </w:rPr>
        <w:t xml:space="preserve">For Appellant </w:t>
      </w:r>
      <w:r>
        <w:rPr>
          <w:b/>
          <w:sz w:val="22"/>
          <w:szCs w:val="22"/>
        </w:rPr>
        <w:tab/>
        <w:t>-</w:t>
      </w:r>
      <w:r>
        <w:rPr>
          <w:b/>
          <w:sz w:val="22"/>
          <w:szCs w:val="22"/>
        </w:rPr>
        <w:tab/>
      </w:r>
      <w:proofErr w:type="spellStart"/>
      <w:r>
        <w:rPr>
          <w:b/>
          <w:sz w:val="22"/>
          <w:szCs w:val="22"/>
        </w:rPr>
        <w:t>Ms</w:t>
      </w:r>
      <w:proofErr w:type="spellEnd"/>
      <w:r>
        <w:rPr>
          <w:b/>
          <w:sz w:val="22"/>
          <w:szCs w:val="22"/>
        </w:rPr>
        <w:t xml:space="preserve"> L. </w:t>
      </w:r>
      <w:proofErr w:type="spellStart"/>
      <w:r>
        <w:rPr>
          <w:b/>
          <w:sz w:val="22"/>
          <w:szCs w:val="22"/>
        </w:rPr>
        <w:t>Rufu</w:t>
      </w:r>
      <w:proofErr w:type="spellEnd"/>
      <w:r>
        <w:rPr>
          <w:b/>
          <w:sz w:val="22"/>
          <w:szCs w:val="22"/>
        </w:rPr>
        <w:t xml:space="preserve"> – Legal Practitioner</w:t>
      </w:r>
    </w:p>
    <w:p w:rsidR="00A66BEE" w:rsidRDefault="00A66BEE" w:rsidP="00A66BEE">
      <w:pPr>
        <w:spacing w:line="360" w:lineRule="auto"/>
        <w:jc w:val="both"/>
        <w:rPr>
          <w:b/>
          <w:sz w:val="22"/>
          <w:szCs w:val="22"/>
        </w:rPr>
      </w:pPr>
      <w:r>
        <w:rPr>
          <w:b/>
          <w:sz w:val="22"/>
          <w:szCs w:val="22"/>
        </w:rPr>
        <w:tab/>
      </w:r>
      <w:r>
        <w:rPr>
          <w:b/>
          <w:sz w:val="22"/>
          <w:szCs w:val="22"/>
        </w:rPr>
        <w:tab/>
      </w:r>
      <w:r>
        <w:rPr>
          <w:b/>
          <w:sz w:val="22"/>
          <w:szCs w:val="22"/>
        </w:rPr>
        <w:tab/>
      </w:r>
      <w:r>
        <w:rPr>
          <w:b/>
          <w:sz w:val="22"/>
          <w:szCs w:val="22"/>
        </w:rPr>
        <w:tab/>
      </w:r>
      <w:proofErr w:type="spellStart"/>
      <w:r>
        <w:rPr>
          <w:b/>
          <w:sz w:val="22"/>
          <w:szCs w:val="22"/>
        </w:rPr>
        <w:t>Dzimba</w:t>
      </w:r>
      <w:proofErr w:type="spellEnd"/>
      <w:r>
        <w:rPr>
          <w:b/>
          <w:sz w:val="22"/>
          <w:szCs w:val="22"/>
        </w:rPr>
        <w:t xml:space="preserve">, </w:t>
      </w:r>
      <w:proofErr w:type="spellStart"/>
      <w:r>
        <w:rPr>
          <w:b/>
          <w:sz w:val="22"/>
          <w:szCs w:val="22"/>
        </w:rPr>
        <w:t>Jaravaza</w:t>
      </w:r>
      <w:proofErr w:type="spellEnd"/>
      <w:r>
        <w:rPr>
          <w:b/>
          <w:sz w:val="22"/>
          <w:szCs w:val="22"/>
        </w:rPr>
        <w:t xml:space="preserve"> and Associates</w:t>
      </w:r>
    </w:p>
    <w:p w:rsidR="00A66BEE" w:rsidRDefault="00A66BEE" w:rsidP="00A66BEE">
      <w:pPr>
        <w:spacing w:line="360" w:lineRule="auto"/>
        <w:jc w:val="both"/>
        <w:rPr>
          <w:b/>
          <w:sz w:val="22"/>
          <w:szCs w:val="22"/>
        </w:rPr>
      </w:pPr>
    </w:p>
    <w:p w:rsidR="00A66BEE" w:rsidRDefault="00A66BEE" w:rsidP="00A66BEE">
      <w:pPr>
        <w:spacing w:line="360" w:lineRule="auto"/>
        <w:jc w:val="both"/>
        <w:rPr>
          <w:b/>
          <w:sz w:val="22"/>
          <w:szCs w:val="22"/>
        </w:rPr>
      </w:pPr>
      <w:r>
        <w:rPr>
          <w:b/>
          <w:sz w:val="22"/>
          <w:szCs w:val="22"/>
        </w:rPr>
        <w:t>For Respondent</w:t>
      </w:r>
      <w:r>
        <w:rPr>
          <w:b/>
          <w:sz w:val="22"/>
          <w:szCs w:val="22"/>
        </w:rPr>
        <w:tab/>
        <w:t>-</w:t>
      </w:r>
      <w:r>
        <w:rPr>
          <w:b/>
          <w:sz w:val="22"/>
          <w:szCs w:val="22"/>
        </w:rPr>
        <w:tab/>
      </w:r>
      <w:proofErr w:type="spellStart"/>
      <w:r>
        <w:rPr>
          <w:b/>
          <w:sz w:val="22"/>
          <w:szCs w:val="22"/>
        </w:rPr>
        <w:t>Ms</w:t>
      </w:r>
      <w:proofErr w:type="spellEnd"/>
      <w:r>
        <w:rPr>
          <w:b/>
          <w:sz w:val="22"/>
          <w:szCs w:val="22"/>
        </w:rPr>
        <w:t xml:space="preserve"> P. </w:t>
      </w:r>
      <w:proofErr w:type="spellStart"/>
      <w:r>
        <w:rPr>
          <w:b/>
          <w:sz w:val="22"/>
          <w:szCs w:val="22"/>
        </w:rPr>
        <w:t>Chamunorwa</w:t>
      </w:r>
      <w:proofErr w:type="spellEnd"/>
    </w:p>
    <w:p w:rsidR="00A66BEE" w:rsidRDefault="00A66BEE" w:rsidP="00A66BEE">
      <w:pPr>
        <w:spacing w:line="360" w:lineRule="auto"/>
        <w:jc w:val="both"/>
        <w:rPr>
          <w:b/>
          <w:sz w:val="22"/>
          <w:szCs w:val="22"/>
        </w:rPr>
      </w:pPr>
      <w:r>
        <w:rPr>
          <w:b/>
          <w:sz w:val="22"/>
          <w:szCs w:val="22"/>
        </w:rPr>
        <w:tab/>
      </w:r>
      <w:r>
        <w:rPr>
          <w:b/>
          <w:sz w:val="22"/>
          <w:szCs w:val="22"/>
        </w:rPr>
        <w:tab/>
      </w:r>
      <w:r>
        <w:rPr>
          <w:b/>
          <w:sz w:val="22"/>
          <w:szCs w:val="22"/>
        </w:rPr>
        <w:tab/>
      </w:r>
      <w:r>
        <w:rPr>
          <w:b/>
          <w:sz w:val="22"/>
          <w:szCs w:val="22"/>
        </w:rPr>
        <w:tab/>
      </w:r>
      <w:proofErr w:type="spellStart"/>
      <w:r>
        <w:rPr>
          <w:b/>
          <w:sz w:val="22"/>
          <w:szCs w:val="22"/>
        </w:rPr>
        <w:t>Gutu</w:t>
      </w:r>
      <w:proofErr w:type="spellEnd"/>
      <w:r>
        <w:rPr>
          <w:b/>
          <w:sz w:val="22"/>
          <w:szCs w:val="22"/>
        </w:rPr>
        <w:t xml:space="preserve"> and </w:t>
      </w:r>
      <w:proofErr w:type="spellStart"/>
      <w:r>
        <w:rPr>
          <w:b/>
          <w:sz w:val="22"/>
          <w:szCs w:val="22"/>
        </w:rPr>
        <w:t>Chikowe</w:t>
      </w:r>
      <w:r w:rsidR="000B184E">
        <w:rPr>
          <w:b/>
          <w:sz w:val="22"/>
          <w:szCs w:val="22"/>
        </w:rPr>
        <w:t>r</w:t>
      </w:r>
      <w:r>
        <w:rPr>
          <w:b/>
          <w:sz w:val="22"/>
          <w:szCs w:val="22"/>
        </w:rPr>
        <w:t>o</w:t>
      </w:r>
      <w:proofErr w:type="spellEnd"/>
      <w:r>
        <w:rPr>
          <w:b/>
          <w:sz w:val="22"/>
          <w:szCs w:val="22"/>
        </w:rPr>
        <w:t xml:space="preserve"> Attorneys</w:t>
      </w:r>
    </w:p>
    <w:p w:rsidR="00A66BEE" w:rsidRDefault="00A66BEE" w:rsidP="00A66BEE">
      <w:pPr>
        <w:spacing w:line="360" w:lineRule="auto"/>
        <w:jc w:val="both"/>
        <w:rPr>
          <w:b/>
        </w:rPr>
      </w:pPr>
    </w:p>
    <w:p w:rsidR="00A66BEE" w:rsidRDefault="00A66BEE" w:rsidP="00A66BEE">
      <w:pPr>
        <w:spacing w:line="360" w:lineRule="auto"/>
        <w:jc w:val="both"/>
        <w:rPr>
          <w:b/>
          <w:sz w:val="28"/>
          <w:szCs w:val="28"/>
        </w:rPr>
      </w:pPr>
    </w:p>
    <w:p w:rsidR="00A66BEE" w:rsidRDefault="00A66BEE" w:rsidP="00A66BEE">
      <w:pPr>
        <w:spacing w:line="360" w:lineRule="auto"/>
        <w:jc w:val="both"/>
        <w:rPr>
          <w:b/>
          <w:sz w:val="28"/>
          <w:szCs w:val="28"/>
        </w:rPr>
      </w:pPr>
      <w:r>
        <w:rPr>
          <w:b/>
          <w:sz w:val="28"/>
          <w:szCs w:val="28"/>
        </w:rPr>
        <w:t>CHIVIZHE, B.T.:</w:t>
      </w:r>
    </w:p>
    <w:p w:rsidR="001405F9" w:rsidRDefault="001405F9"/>
    <w:p w:rsidR="00A66BEE" w:rsidRDefault="00A66BEE"/>
    <w:p w:rsidR="00A66BEE" w:rsidRDefault="00A66BEE" w:rsidP="006813E3">
      <w:pPr>
        <w:spacing w:line="360" w:lineRule="auto"/>
        <w:jc w:val="both"/>
      </w:pPr>
      <w:r>
        <w:tab/>
        <w:t>The matter was placed before me as an appeal against an arbitral award handed down on 2</w:t>
      </w:r>
      <w:r w:rsidRPr="00A66BEE">
        <w:rPr>
          <w:vertAlign w:val="superscript"/>
        </w:rPr>
        <w:t>nd</w:t>
      </w:r>
      <w:r>
        <w:t xml:space="preserve"> June, 2011.</w:t>
      </w:r>
    </w:p>
    <w:p w:rsidR="00A66BEE" w:rsidRDefault="00A66BEE" w:rsidP="006813E3">
      <w:pPr>
        <w:spacing w:line="360" w:lineRule="auto"/>
        <w:jc w:val="both"/>
      </w:pPr>
    </w:p>
    <w:p w:rsidR="00A66BEE" w:rsidRDefault="00A66BEE" w:rsidP="006813E3">
      <w:pPr>
        <w:spacing w:line="360" w:lineRule="auto"/>
        <w:jc w:val="both"/>
      </w:pPr>
      <w:r>
        <w:tab/>
        <w:t>The material background facts of the matter are as follows;</w:t>
      </w:r>
    </w:p>
    <w:p w:rsidR="00A66BEE" w:rsidRDefault="00A66BEE" w:rsidP="006813E3">
      <w:pPr>
        <w:spacing w:line="360" w:lineRule="auto"/>
        <w:jc w:val="both"/>
      </w:pPr>
      <w:r>
        <w:t xml:space="preserve">The Respondent was employed by the Appellant as a nurse from February, 2003 to June 2009.  He was then dismissed in June, 2009 on allegations that he had absented from duty for 5 months.  He was verbally dismissed by the Executive Officer Advisor.  The Respondent initially referred the matter to the Labour Officer for conciliation and when that failed the matter was referred to arbitration.  The terms of reference were for the Arbitrator to determine “whether or not Kenneth </w:t>
      </w:r>
      <w:proofErr w:type="spellStart"/>
      <w:r>
        <w:t>Mundopa</w:t>
      </w:r>
      <w:proofErr w:type="spellEnd"/>
      <w:r>
        <w:t xml:space="preserve"> was unfairly dismissed”.  On the date of hearing the Appellant was not represented.  The Arbitrator then proceeded to, in their absence, receive </w:t>
      </w:r>
      <w:r>
        <w:lastRenderedPageBreak/>
        <w:t>submissions from the Respondent.  The Arbitrator then handed down an award on the 2</w:t>
      </w:r>
      <w:r w:rsidRPr="00A66BEE">
        <w:rPr>
          <w:vertAlign w:val="superscript"/>
        </w:rPr>
        <w:t>nd</w:t>
      </w:r>
      <w:r>
        <w:t xml:space="preserve"> June, 2011 which in its operative part reads as follows;</w:t>
      </w:r>
    </w:p>
    <w:p w:rsidR="006813E3" w:rsidRPr="004536AC" w:rsidRDefault="006813E3" w:rsidP="004536AC">
      <w:pPr>
        <w:spacing w:line="360" w:lineRule="auto"/>
        <w:ind w:left="720"/>
        <w:jc w:val="both"/>
        <w:rPr>
          <w:rFonts w:ascii="Times New Roman" w:hAnsi="Times New Roman"/>
          <w:i/>
          <w:sz w:val="22"/>
          <w:szCs w:val="22"/>
        </w:rPr>
      </w:pPr>
      <w:r w:rsidRPr="004536AC">
        <w:rPr>
          <w:rFonts w:ascii="Times New Roman" w:hAnsi="Times New Roman"/>
          <w:i/>
          <w:sz w:val="22"/>
          <w:szCs w:val="22"/>
        </w:rPr>
        <w:t xml:space="preserve">Having considered all the evidence placed before me, I hereby make a finding that </w:t>
      </w:r>
      <w:proofErr w:type="spellStart"/>
      <w:r w:rsidRPr="004536AC">
        <w:rPr>
          <w:rFonts w:ascii="Times New Roman" w:hAnsi="Times New Roman"/>
          <w:i/>
          <w:sz w:val="22"/>
          <w:szCs w:val="22"/>
        </w:rPr>
        <w:t>Mundopa’s</w:t>
      </w:r>
      <w:proofErr w:type="spellEnd"/>
      <w:r w:rsidRPr="004536AC">
        <w:rPr>
          <w:rFonts w:ascii="Times New Roman" w:hAnsi="Times New Roman"/>
          <w:i/>
          <w:sz w:val="22"/>
          <w:szCs w:val="22"/>
        </w:rPr>
        <w:t xml:space="preserve"> dismissal was procedurally unfair.  The employer is hereby ordered to </w:t>
      </w:r>
      <w:r w:rsidR="00E41248" w:rsidRPr="004536AC">
        <w:rPr>
          <w:rFonts w:ascii="Times New Roman" w:hAnsi="Times New Roman"/>
          <w:i/>
          <w:sz w:val="22"/>
          <w:szCs w:val="22"/>
        </w:rPr>
        <w:t>reinstate</w:t>
      </w:r>
      <w:r w:rsidRPr="004536AC">
        <w:rPr>
          <w:rFonts w:ascii="Times New Roman" w:hAnsi="Times New Roman"/>
          <w:i/>
          <w:sz w:val="22"/>
          <w:szCs w:val="22"/>
        </w:rPr>
        <w:t xml:space="preserve"> the Claimant to his position with full benefits </w:t>
      </w:r>
      <w:proofErr w:type="spellStart"/>
      <w:r w:rsidRPr="004536AC">
        <w:rPr>
          <w:rFonts w:ascii="Times New Roman" w:hAnsi="Times New Roman"/>
          <w:i/>
          <w:sz w:val="22"/>
          <w:szCs w:val="22"/>
        </w:rPr>
        <w:t>i.e</w:t>
      </w:r>
      <w:proofErr w:type="spellEnd"/>
      <w:r w:rsidRPr="004536AC">
        <w:rPr>
          <w:rFonts w:ascii="Times New Roman" w:hAnsi="Times New Roman"/>
          <w:i/>
          <w:sz w:val="22"/>
          <w:szCs w:val="22"/>
        </w:rPr>
        <w:t xml:space="preserve"> wages/allowances including donor allowances and any other benefits received by fellow nurses employed by </w:t>
      </w:r>
      <w:proofErr w:type="spellStart"/>
      <w:r w:rsidRPr="004536AC">
        <w:rPr>
          <w:rFonts w:ascii="Times New Roman" w:hAnsi="Times New Roman"/>
          <w:i/>
          <w:sz w:val="22"/>
          <w:szCs w:val="22"/>
        </w:rPr>
        <w:t>Chikomba</w:t>
      </w:r>
      <w:proofErr w:type="spellEnd"/>
      <w:r w:rsidRPr="004536AC">
        <w:rPr>
          <w:rFonts w:ascii="Times New Roman" w:hAnsi="Times New Roman"/>
          <w:i/>
          <w:sz w:val="22"/>
          <w:szCs w:val="22"/>
        </w:rPr>
        <w:t xml:space="preserve"> RDC.  Reinstatement is from date of dismissal.  If reinstatement is no longer feasible employer should pay back salaries, cash – in lieu of leave, housing and transport allowances if any, donor allowances from date of dismissal to date of this award 2</w:t>
      </w:r>
      <w:r w:rsidRPr="004536AC">
        <w:rPr>
          <w:rFonts w:ascii="Times New Roman" w:hAnsi="Times New Roman"/>
          <w:i/>
          <w:sz w:val="22"/>
          <w:szCs w:val="22"/>
          <w:vertAlign w:val="superscript"/>
        </w:rPr>
        <w:t>nd</w:t>
      </w:r>
      <w:r w:rsidRPr="004536AC">
        <w:rPr>
          <w:rFonts w:ascii="Times New Roman" w:hAnsi="Times New Roman"/>
          <w:i/>
          <w:sz w:val="22"/>
          <w:szCs w:val="22"/>
        </w:rPr>
        <w:t xml:space="preserve"> June 2011 and 3 years damages for loss of employment at current NEC rate </w:t>
      </w:r>
      <w:r w:rsidR="00E41248" w:rsidRPr="004536AC">
        <w:rPr>
          <w:rFonts w:ascii="Times New Roman" w:hAnsi="Times New Roman"/>
          <w:i/>
          <w:sz w:val="22"/>
          <w:szCs w:val="22"/>
        </w:rPr>
        <w:t>of</w:t>
      </w:r>
      <w:r w:rsidRPr="004536AC">
        <w:rPr>
          <w:rFonts w:ascii="Times New Roman" w:hAnsi="Times New Roman"/>
          <w:i/>
          <w:sz w:val="22"/>
          <w:szCs w:val="22"/>
        </w:rPr>
        <w:t xml:space="preserve"> pay.  Payments should be made through </w:t>
      </w:r>
      <w:proofErr w:type="spellStart"/>
      <w:r w:rsidRPr="004536AC">
        <w:rPr>
          <w:rFonts w:ascii="Times New Roman" w:hAnsi="Times New Roman"/>
          <w:i/>
          <w:sz w:val="22"/>
          <w:szCs w:val="22"/>
        </w:rPr>
        <w:t>Chivhu</w:t>
      </w:r>
      <w:proofErr w:type="spellEnd"/>
      <w:r w:rsidRPr="004536AC">
        <w:rPr>
          <w:rFonts w:ascii="Times New Roman" w:hAnsi="Times New Roman"/>
          <w:i/>
          <w:sz w:val="22"/>
          <w:szCs w:val="22"/>
        </w:rPr>
        <w:t xml:space="preserve"> Labour office by July 31 2011.</w:t>
      </w:r>
    </w:p>
    <w:p w:rsidR="009E6B51" w:rsidRDefault="009E6B51" w:rsidP="009E6B51">
      <w:pPr>
        <w:spacing w:line="360" w:lineRule="auto"/>
        <w:jc w:val="both"/>
      </w:pPr>
    </w:p>
    <w:p w:rsidR="00EF2ED0" w:rsidRDefault="00EF2ED0" w:rsidP="00B24859">
      <w:pPr>
        <w:spacing w:line="360" w:lineRule="auto"/>
        <w:ind w:firstLine="720"/>
        <w:jc w:val="both"/>
      </w:pPr>
      <w:r>
        <w:t>Aggrieved by the award the Appellant</w:t>
      </w:r>
      <w:r w:rsidR="000D2198">
        <w:t xml:space="preserve"> has lodged </w:t>
      </w:r>
      <w:proofErr w:type="gramStart"/>
      <w:r w:rsidR="000D2198">
        <w:t>A</w:t>
      </w:r>
      <w:r w:rsidR="00E41248">
        <w:t>n</w:t>
      </w:r>
      <w:proofErr w:type="gramEnd"/>
      <w:r w:rsidR="00E41248">
        <w:t xml:space="preserve"> appeal with the L</w:t>
      </w:r>
      <w:r>
        <w:t>abour Court.  The appeal has been noted on the following grounds</w:t>
      </w:r>
    </w:p>
    <w:p w:rsidR="00EF2ED0" w:rsidRPr="004536AC" w:rsidRDefault="00EF2ED0" w:rsidP="00EF2ED0">
      <w:pPr>
        <w:pStyle w:val="ListParagraph"/>
        <w:numPr>
          <w:ilvl w:val="0"/>
          <w:numId w:val="1"/>
        </w:numPr>
        <w:spacing w:line="360" w:lineRule="auto"/>
        <w:jc w:val="both"/>
        <w:rPr>
          <w:rFonts w:ascii="Times New Roman" w:hAnsi="Times New Roman"/>
          <w:i/>
          <w:sz w:val="22"/>
          <w:szCs w:val="22"/>
        </w:rPr>
      </w:pPr>
      <w:r w:rsidRPr="004536AC">
        <w:rPr>
          <w:rFonts w:ascii="Times New Roman" w:hAnsi="Times New Roman"/>
          <w:i/>
          <w:sz w:val="22"/>
          <w:szCs w:val="22"/>
        </w:rPr>
        <w:t>We were not heard due to factors beyond our control.</w:t>
      </w:r>
    </w:p>
    <w:p w:rsidR="00EF2ED0" w:rsidRDefault="00EF2ED0" w:rsidP="00EF2ED0">
      <w:pPr>
        <w:pStyle w:val="ListParagraph"/>
        <w:numPr>
          <w:ilvl w:val="0"/>
          <w:numId w:val="1"/>
        </w:numPr>
        <w:spacing w:line="360" w:lineRule="auto"/>
        <w:jc w:val="both"/>
        <w:rPr>
          <w:rFonts w:ascii="Times New Roman" w:hAnsi="Times New Roman"/>
          <w:i/>
          <w:sz w:val="22"/>
          <w:szCs w:val="22"/>
        </w:rPr>
      </w:pPr>
      <w:proofErr w:type="spellStart"/>
      <w:r w:rsidRPr="004536AC">
        <w:rPr>
          <w:rFonts w:ascii="Times New Roman" w:hAnsi="Times New Roman"/>
          <w:i/>
          <w:sz w:val="22"/>
          <w:szCs w:val="22"/>
        </w:rPr>
        <w:t>Mr</w:t>
      </w:r>
      <w:proofErr w:type="spellEnd"/>
      <w:r w:rsidRPr="004536AC">
        <w:rPr>
          <w:rFonts w:ascii="Times New Roman" w:hAnsi="Times New Roman"/>
          <w:i/>
          <w:sz w:val="22"/>
          <w:szCs w:val="22"/>
        </w:rPr>
        <w:t xml:space="preserve"> </w:t>
      </w:r>
      <w:proofErr w:type="spellStart"/>
      <w:r w:rsidRPr="004536AC">
        <w:rPr>
          <w:rFonts w:ascii="Times New Roman" w:hAnsi="Times New Roman"/>
          <w:i/>
          <w:sz w:val="22"/>
          <w:szCs w:val="22"/>
        </w:rPr>
        <w:t>Mundopa</w:t>
      </w:r>
      <w:proofErr w:type="spellEnd"/>
      <w:r w:rsidRPr="004536AC">
        <w:rPr>
          <w:rFonts w:ascii="Times New Roman" w:hAnsi="Times New Roman"/>
          <w:i/>
          <w:sz w:val="22"/>
          <w:szCs w:val="22"/>
        </w:rPr>
        <w:t xml:space="preserve"> was employed by Government not council</w:t>
      </w:r>
    </w:p>
    <w:p w:rsidR="00760646" w:rsidRDefault="00760646" w:rsidP="00760646">
      <w:pPr>
        <w:spacing w:line="360" w:lineRule="auto"/>
        <w:jc w:val="both"/>
        <w:rPr>
          <w:rFonts w:ascii="Times New Roman" w:hAnsi="Times New Roman"/>
          <w:i/>
          <w:sz w:val="22"/>
          <w:szCs w:val="22"/>
        </w:rPr>
      </w:pPr>
    </w:p>
    <w:p w:rsidR="00760646" w:rsidRDefault="00760646" w:rsidP="00B24859">
      <w:pPr>
        <w:spacing w:line="360" w:lineRule="auto"/>
        <w:ind w:firstLine="720"/>
        <w:jc w:val="both"/>
        <w:rPr>
          <w:rFonts w:cs="Tahoma"/>
        </w:rPr>
      </w:pPr>
      <w:r>
        <w:rPr>
          <w:rFonts w:cs="Tahoma"/>
        </w:rPr>
        <w:t xml:space="preserve">The Respondent is opposed to the appeal.  The Respondent has raised a point in </w:t>
      </w:r>
      <w:proofErr w:type="spellStart"/>
      <w:r w:rsidRPr="003E79C7">
        <w:rPr>
          <w:rFonts w:cs="Tahoma"/>
          <w:i/>
        </w:rPr>
        <w:t>limine</w:t>
      </w:r>
      <w:proofErr w:type="spellEnd"/>
      <w:r>
        <w:rPr>
          <w:rFonts w:cs="Tahoma"/>
        </w:rPr>
        <w:t xml:space="preserve"> that the matter is improperly before the Labour Court</w:t>
      </w:r>
      <w:r w:rsidR="003E79C7">
        <w:rPr>
          <w:rFonts w:cs="Tahoma"/>
        </w:rPr>
        <w:t>.  The Appellant did not appear before the Arbitrator resulting in the Arbitrator issuing a default judgment.  The Appellant ought to have applied for rescission of the default judgment before the Arbitrator.  Since the Appellant had followed the wrong procedure of appealing against a default judgment instead of seeking rescission</w:t>
      </w:r>
      <w:r w:rsidR="00947AE9">
        <w:rPr>
          <w:rFonts w:cs="Tahoma"/>
        </w:rPr>
        <w:t xml:space="preserve"> of that judgment the appeal should be dismissed with costs.</w:t>
      </w:r>
    </w:p>
    <w:p w:rsidR="00947AE9" w:rsidRDefault="00947AE9" w:rsidP="00947AE9">
      <w:pPr>
        <w:spacing w:line="360" w:lineRule="auto"/>
        <w:jc w:val="both"/>
        <w:rPr>
          <w:rFonts w:cs="Tahoma"/>
        </w:rPr>
      </w:pPr>
    </w:p>
    <w:p w:rsidR="00947AE9" w:rsidRDefault="00947AE9" w:rsidP="00947AE9">
      <w:pPr>
        <w:spacing w:line="360" w:lineRule="auto"/>
        <w:jc w:val="both"/>
        <w:rPr>
          <w:rFonts w:cs="Tahoma"/>
        </w:rPr>
      </w:pPr>
      <w:r>
        <w:rPr>
          <w:rFonts w:cs="Tahoma"/>
        </w:rPr>
        <w:tab/>
        <w:t xml:space="preserve">It was Respondent’s further submissions that assuming the Appellant had followed correct procedure the appeal would still </w:t>
      </w:r>
      <w:r w:rsidR="00C175D6">
        <w:rPr>
          <w:rFonts w:cs="Tahoma"/>
        </w:rPr>
        <w:t>stands to be dismissed</w:t>
      </w:r>
      <w:r>
        <w:rPr>
          <w:rFonts w:cs="Tahoma"/>
        </w:rPr>
        <w:t xml:space="preserve">.  This is because the grounds of appeal raise and relied on were not points of law as required under </w:t>
      </w:r>
      <w:r w:rsidRPr="00D55F4A">
        <w:rPr>
          <w:rFonts w:cs="Tahoma"/>
          <w:b/>
        </w:rPr>
        <w:t>Section 98 (10)</w:t>
      </w:r>
      <w:r>
        <w:rPr>
          <w:rFonts w:cs="Tahoma"/>
        </w:rPr>
        <w:t xml:space="preserve"> of the </w:t>
      </w:r>
      <w:r w:rsidRPr="00D55F4A">
        <w:rPr>
          <w:rFonts w:cs="Tahoma"/>
          <w:b/>
        </w:rPr>
        <w:t>Labour Act [Cap 28:01]</w:t>
      </w:r>
      <w:r w:rsidR="00D55F4A" w:rsidRPr="00D55F4A">
        <w:rPr>
          <w:rFonts w:cs="Tahoma"/>
          <w:b/>
        </w:rPr>
        <w:t>.</w:t>
      </w:r>
    </w:p>
    <w:p w:rsidR="00D55F4A" w:rsidRDefault="00D55F4A" w:rsidP="00947AE9">
      <w:pPr>
        <w:spacing w:line="360" w:lineRule="auto"/>
        <w:jc w:val="both"/>
        <w:rPr>
          <w:rFonts w:cs="Tahoma"/>
        </w:rPr>
      </w:pPr>
    </w:p>
    <w:p w:rsidR="00D55F4A" w:rsidRDefault="00D55F4A" w:rsidP="00947AE9">
      <w:pPr>
        <w:spacing w:line="360" w:lineRule="auto"/>
        <w:jc w:val="both"/>
        <w:rPr>
          <w:rFonts w:cs="Tahoma"/>
        </w:rPr>
      </w:pPr>
      <w:r>
        <w:rPr>
          <w:rFonts w:cs="Tahoma"/>
        </w:rPr>
        <w:tab/>
        <w:t>The Respondent’s final submission was that the Appellant had not in any event complied wi</w:t>
      </w:r>
      <w:r w:rsidR="00E45B1D">
        <w:rPr>
          <w:rFonts w:cs="Tahoma"/>
        </w:rPr>
        <w:t>th the award.  The Appellant had</w:t>
      </w:r>
      <w:r>
        <w:rPr>
          <w:rFonts w:cs="Tahoma"/>
        </w:rPr>
        <w:t xml:space="preserve"> failed to apply for and obtain </w:t>
      </w:r>
      <w:r>
        <w:rPr>
          <w:rFonts w:cs="Tahoma"/>
        </w:rPr>
        <w:lastRenderedPageBreak/>
        <w:t xml:space="preserve">interim relief in terms of </w:t>
      </w:r>
      <w:r w:rsidRPr="00D55F4A">
        <w:rPr>
          <w:rFonts w:cs="Tahoma"/>
          <w:b/>
        </w:rPr>
        <w:t>Section 92(E) (3)</w:t>
      </w:r>
      <w:r>
        <w:rPr>
          <w:rFonts w:cs="Tahoma"/>
        </w:rPr>
        <w:t xml:space="preserve"> of the </w:t>
      </w:r>
      <w:r w:rsidRPr="00D55F4A">
        <w:rPr>
          <w:rFonts w:cs="Tahoma"/>
          <w:b/>
        </w:rPr>
        <w:t>Labour Act [Cap 28:01].</w:t>
      </w:r>
      <w:r>
        <w:rPr>
          <w:rFonts w:cs="Tahoma"/>
        </w:rPr>
        <w:t xml:space="preserve">  The Appellant was therefore approaching the court with “dirty hands”.</w:t>
      </w:r>
    </w:p>
    <w:p w:rsidR="0057652F" w:rsidRDefault="0057652F" w:rsidP="00947AE9">
      <w:pPr>
        <w:spacing w:line="360" w:lineRule="auto"/>
        <w:jc w:val="both"/>
        <w:rPr>
          <w:rFonts w:cs="Tahoma"/>
        </w:rPr>
      </w:pPr>
    </w:p>
    <w:p w:rsidR="0057652F" w:rsidRDefault="0057652F" w:rsidP="00947AE9">
      <w:pPr>
        <w:spacing w:line="360" w:lineRule="auto"/>
        <w:jc w:val="both"/>
        <w:rPr>
          <w:rFonts w:cs="Tahoma"/>
        </w:rPr>
      </w:pPr>
      <w:r>
        <w:rPr>
          <w:rFonts w:cs="Tahoma"/>
        </w:rPr>
        <w:tab/>
      </w:r>
      <w:r w:rsidR="00C81307">
        <w:rPr>
          <w:rFonts w:cs="Tahoma"/>
        </w:rPr>
        <w:t xml:space="preserve">The Appellant on its part submitted that a default judgment had been entered against </w:t>
      </w:r>
      <w:r w:rsidR="00A11D9F">
        <w:rPr>
          <w:rFonts w:cs="Tahoma"/>
        </w:rPr>
        <w:t xml:space="preserve">it </w:t>
      </w:r>
      <w:r w:rsidR="00C81307">
        <w:rPr>
          <w:rFonts w:cs="Tahoma"/>
        </w:rPr>
        <w:t xml:space="preserve">due to factors that were beyond its control.  </w:t>
      </w:r>
      <w:r>
        <w:rPr>
          <w:rFonts w:cs="Tahoma"/>
        </w:rPr>
        <w:t>It was Appellant’s position however that the appeal was properly before the Labour Court.</w:t>
      </w:r>
      <w:r w:rsidR="00DC34C6">
        <w:rPr>
          <w:rFonts w:cs="Tahoma"/>
        </w:rPr>
        <w:t xml:space="preserve">  The court ought to proceed and determine the matter on the merits</w:t>
      </w:r>
      <w:r w:rsidR="009119D1">
        <w:rPr>
          <w:rFonts w:cs="Tahoma"/>
        </w:rPr>
        <w:t>.</w:t>
      </w:r>
    </w:p>
    <w:p w:rsidR="0057652F" w:rsidRDefault="0057652F" w:rsidP="00947AE9">
      <w:pPr>
        <w:spacing w:line="360" w:lineRule="auto"/>
        <w:jc w:val="both"/>
        <w:rPr>
          <w:rFonts w:cs="Tahoma"/>
        </w:rPr>
      </w:pPr>
    </w:p>
    <w:p w:rsidR="009171F5" w:rsidRDefault="0057652F" w:rsidP="00947AE9">
      <w:pPr>
        <w:spacing w:line="360" w:lineRule="auto"/>
        <w:jc w:val="both"/>
        <w:rPr>
          <w:rFonts w:cs="Tahoma"/>
        </w:rPr>
      </w:pPr>
      <w:r>
        <w:rPr>
          <w:rFonts w:cs="Tahoma"/>
        </w:rPr>
        <w:tab/>
        <w:t>It is very clear from a per</w:t>
      </w:r>
      <w:r w:rsidR="009119D1">
        <w:rPr>
          <w:rFonts w:cs="Tahoma"/>
        </w:rPr>
        <w:t>usal</w:t>
      </w:r>
      <w:r>
        <w:rPr>
          <w:rFonts w:cs="Tahoma"/>
        </w:rPr>
        <w:t xml:space="preserve"> of the record that the Arbitrator made a finding based on the Respondent’s submissions the Appellant being in default of appearance on the date</w:t>
      </w:r>
      <w:r w:rsidR="00005D14">
        <w:rPr>
          <w:rFonts w:cs="Tahoma"/>
        </w:rPr>
        <w:t xml:space="preserve"> of hearing</w:t>
      </w:r>
      <w:r>
        <w:rPr>
          <w:rFonts w:cs="Tahoma"/>
        </w:rPr>
        <w:t xml:space="preserve">.  The correct procedure </w:t>
      </w:r>
      <w:r w:rsidR="00005D14">
        <w:rPr>
          <w:rFonts w:cs="Tahoma"/>
        </w:rPr>
        <w:t xml:space="preserve">in the circumstance </w:t>
      </w:r>
      <w:r>
        <w:rPr>
          <w:rFonts w:cs="Tahoma"/>
        </w:rPr>
        <w:t xml:space="preserve">is for the Appellant to apply for rescission of judgment.  The default judgment as it stands will remain a default judgment even though the Arbitrator </w:t>
      </w:r>
      <w:r w:rsidR="00CE7B83">
        <w:rPr>
          <w:rFonts w:cs="Tahoma"/>
        </w:rPr>
        <w:t>w</w:t>
      </w:r>
      <w:r w:rsidR="004857DF">
        <w:rPr>
          <w:rFonts w:cs="Tahoma"/>
        </w:rPr>
        <w:t>ent</w:t>
      </w:r>
      <w:r>
        <w:rPr>
          <w:rFonts w:cs="Tahoma"/>
        </w:rPr>
        <w:t xml:space="preserve"> ahead and received submissions from </w:t>
      </w:r>
      <w:r w:rsidR="00596178">
        <w:rPr>
          <w:rFonts w:cs="Tahoma"/>
        </w:rPr>
        <w:t>the one party who is the R</w:t>
      </w:r>
      <w:r>
        <w:rPr>
          <w:rFonts w:cs="Tahoma"/>
        </w:rPr>
        <w:t xml:space="preserve">espondent.  The Arbitrator did not have the benefit of the other party’s submissions.  It would be improper for this court to sit and determine the appeal by delving </w:t>
      </w:r>
      <w:r w:rsidR="00D31D00">
        <w:rPr>
          <w:rFonts w:cs="Tahoma"/>
        </w:rPr>
        <w:t xml:space="preserve">into </w:t>
      </w:r>
      <w:r>
        <w:rPr>
          <w:rFonts w:cs="Tahoma"/>
        </w:rPr>
        <w:t xml:space="preserve">the merits of the matter when clearly the Arbitrator by his award did not delve into the merits having only heard from the one non-defaulting party.  The </w:t>
      </w:r>
      <w:r w:rsidR="00915F05">
        <w:rPr>
          <w:rFonts w:cs="Tahoma"/>
        </w:rPr>
        <w:t>matter</w:t>
      </w:r>
      <w:r>
        <w:rPr>
          <w:rFonts w:cs="Tahoma"/>
        </w:rPr>
        <w:t xml:space="preserve"> is </w:t>
      </w:r>
      <w:r w:rsidR="00D31D00">
        <w:rPr>
          <w:rFonts w:cs="Tahoma"/>
        </w:rPr>
        <w:t xml:space="preserve">therefore </w:t>
      </w:r>
      <w:r w:rsidR="009171F5">
        <w:rPr>
          <w:rFonts w:cs="Tahoma"/>
        </w:rPr>
        <w:t>not properly before the court.</w:t>
      </w:r>
    </w:p>
    <w:p w:rsidR="009171F5" w:rsidRDefault="009171F5" w:rsidP="00947AE9">
      <w:pPr>
        <w:spacing w:line="360" w:lineRule="auto"/>
        <w:jc w:val="both"/>
        <w:rPr>
          <w:rFonts w:cs="Tahoma"/>
        </w:rPr>
      </w:pPr>
    </w:p>
    <w:p w:rsidR="00B24859" w:rsidRDefault="0057652F" w:rsidP="00AB482B">
      <w:pPr>
        <w:spacing w:line="360" w:lineRule="auto"/>
        <w:ind w:firstLine="720"/>
        <w:jc w:val="both"/>
        <w:rPr>
          <w:rFonts w:cs="Tahoma"/>
        </w:rPr>
      </w:pPr>
      <w:r>
        <w:rPr>
          <w:rFonts w:cs="Tahoma"/>
        </w:rPr>
        <w:t xml:space="preserve">The Appellant has sought to persuade the Court to entertain the matter on the basis </w:t>
      </w:r>
      <w:r w:rsidR="004E1AE5">
        <w:rPr>
          <w:rFonts w:cs="Tahoma"/>
        </w:rPr>
        <w:t xml:space="preserve">of </w:t>
      </w:r>
      <w:proofErr w:type="spellStart"/>
      <w:r w:rsidR="009171F5" w:rsidRPr="00DF0C4E">
        <w:rPr>
          <w:rFonts w:cs="Tahoma"/>
          <w:b/>
        </w:rPr>
        <w:t>Dalny</w:t>
      </w:r>
      <w:proofErr w:type="spellEnd"/>
      <w:r w:rsidR="009171F5" w:rsidRPr="00DF0C4E">
        <w:rPr>
          <w:rFonts w:cs="Tahoma"/>
          <w:b/>
        </w:rPr>
        <w:t xml:space="preserve"> Mine </w:t>
      </w:r>
      <w:proofErr w:type="spellStart"/>
      <w:r w:rsidR="009171F5" w:rsidRPr="00DF0C4E">
        <w:rPr>
          <w:rFonts w:cs="Tahoma"/>
          <w:b/>
        </w:rPr>
        <w:t>vs</w:t>
      </w:r>
      <w:proofErr w:type="spellEnd"/>
      <w:r w:rsidR="009171F5" w:rsidRPr="00DF0C4E">
        <w:rPr>
          <w:rFonts w:cs="Tahoma"/>
          <w:b/>
        </w:rPr>
        <w:t xml:space="preserve"> Banda</w:t>
      </w:r>
      <w:r w:rsidRPr="00DF0C4E">
        <w:rPr>
          <w:rFonts w:cs="Tahoma"/>
          <w:b/>
        </w:rPr>
        <w:t xml:space="preserve"> 1999 (I) ZLR 220 (SC)</w:t>
      </w:r>
      <w:r>
        <w:rPr>
          <w:rFonts w:cs="Tahoma"/>
        </w:rPr>
        <w:t>.  There is a tendency by legal practi</w:t>
      </w:r>
      <w:r w:rsidR="00915F05">
        <w:rPr>
          <w:rFonts w:cs="Tahoma"/>
        </w:rPr>
        <w:t>ti</w:t>
      </w:r>
      <w:r>
        <w:rPr>
          <w:rFonts w:cs="Tahoma"/>
        </w:rPr>
        <w:t xml:space="preserve">oners to </w:t>
      </w:r>
      <w:r w:rsidR="00CD0B1B">
        <w:rPr>
          <w:rFonts w:cs="Tahoma"/>
        </w:rPr>
        <w:t xml:space="preserve">as a routine </w:t>
      </w:r>
      <w:r>
        <w:rPr>
          <w:rFonts w:cs="Tahoma"/>
        </w:rPr>
        <w:t xml:space="preserve">refer to </w:t>
      </w:r>
      <w:proofErr w:type="spellStart"/>
      <w:r w:rsidRPr="00DF0C4E">
        <w:rPr>
          <w:rFonts w:cs="Tahoma"/>
          <w:b/>
        </w:rPr>
        <w:t>Dalny</w:t>
      </w:r>
      <w:proofErr w:type="spellEnd"/>
      <w:r w:rsidRPr="00DF0C4E">
        <w:rPr>
          <w:rFonts w:cs="Tahoma"/>
          <w:b/>
        </w:rPr>
        <w:t xml:space="preserve"> Mine </w:t>
      </w:r>
      <w:proofErr w:type="spellStart"/>
      <w:r w:rsidRPr="00DF0C4E">
        <w:rPr>
          <w:rFonts w:cs="Tahoma"/>
          <w:b/>
        </w:rPr>
        <w:t>vs</w:t>
      </w:r>
      <w:proofErr w:type="spellEnd"/>
      <w:r w:rsidRPr="00DF0C4E">
        <w:rPr>
          <w:rFonts w:cs="Tahoma"/>
          <w:b/>
        </w:rPr>
        <w:t xml:space="preserve"> Banda 199</w:t>
      </w:r>
      <w:r w:rsidR="006B16C5">
        <w:rPr>
          <w:rFonts w:cs="Tahoma"/>
          <w:b/>
        </w:rPr>
        <w:t>9</w:t>
      </w:r>
      <w:r w:rsidRPr="00DF0C4E">
        <w:rPr>
          <w:rFonts w:cs="Tahoma"/>
          <w:b/>
        </w:rPr>
        <w:t xml:space="preserve"> (I) ZLR 220 (SC)</w:t>
      </w:r>
      <w:r>
        <w:rPr>
          <w:rFonts w:cs="Tahoma"/>
        </w:rPr>
        <w:t xml:space="preserve"> in every application and appeal before the court.  That case is authority for the proposition that</w:t>
      </w:r>
      <w:r w:rsidR="00CD0B1B">
        <w:rPr>
          <w:rFonts w:cs="Tahoma"/>
        </w:rPr>
        <w:t xml:space="preserve"> it is generally undesirable to determine Labour disputes on technicalities.</w:t>
      </w:r>
      <w:r w:rsidR="00AB482B">
        <w:rPr>
          <w:rFonts w:cs="Tahoma"/>
        </w:rPr>
        <w:t xml:space="preserve">  </w:t>
      </w:r>
      <w:r w:rsidR="00CE7B83">
        <w:rPr>
          <w:rFonts w:cs="Tahoma"/>
        </w:rPr>
        <w:t>It is not authority for the proposition that a party may dispense with correct procedures that are clearly laid</w:t>
      </w:r>
      <w:r w:rsidR="00CD0B1B">
        <w:rPr>
          <w:rFonts w:cs="Tahoma"/>
        </w:rPr>
        <w:t xml:space="preserve"> down</w:t>
      </w:r>
      <w:r w:rsidR="00CE7B83">
        <w:rPr>
          <w:rFonts w:cs="Tahoma"/>
        </w:rPr>
        <w:t xml:space="preserve">.  The fact that Appellant has adopted </w:t>
      </w:r>
      <w:r w:rsidR="00CD0B1B">
        <w:rPr>
          <w:rFonts w:cs="Tahoma"/>
        </w:rPr>
        <w:t xml:space="preserve">a </w:t>
      </w:r>
      <w:r w:rsidR="00CE7B83">
        <w:rPr>
          <w:rFonts w:cs="Tahoma"/>
        </w:rPr>
        <w:t xml:space="preserve">wrong procedure is not a technicality.  In the circumstances the appeal stands </w:t>
      </w:r>
      <w:r w:rsidR="00CD0B1B">
        <w:rPr>
          <w:rFonts w:cs="Tahoma"/>
        </w:rPr>
        <w:t xml:space="preserve">to be </w:t>
      </w:r>
      <w:r w:rsidR="00B24859">
        <w:rPr>
          <w:rFonts w:cs="Tahoma"/>
        </w:rPr>
        <w:t>dismissed with costs.</w:t>
      </w:r>
    </w:p>
    <w:p w:rsidR="00AB482B" w:rsidRDefault="00AB482B" w:rsidP="00AB482B">
      <w:pPr>
        <w:spacing w:line="360" w:lineRule="auto"/>
        <w:ind w:firstLine="720"/>
        <w:jc w:val="both"/>
        <w:rPr>
          <w:rFonts w:cs="Tahoma"/>
        </w:rPr>
      </w:pPr>
    </w:p>
    <w:p w:rsidR="00CE7B83" w:rsidRDefault="00CE7B83" w:rsidP="00AB482B">
      <w:pPr>
        <w:spacing w:line="360" w:lineRule="auto"/>
        <w:ind w:firstLine="720"/>
        <w:jc w:val="both"/>
        <w:rPr>
          <w:rFonts w:cs="Tahoma"/>
        </w:rPr>
      </w:pPr>
      <w:r>
        <w:rPr>
          <w:rFonts w:cs="Tahoma"/>
        </w:rPr>
        <w:t>It is so ordered</w:t>
      </w:r>
      <w:r w:rsidR="000061A6">
        <w:rPr>
          <w:rFonts w:cs="Tahoma"/>
        </w:rPr>
        <w:t>.</w:t>
      </w:r>
    </w:p>
    <w:p w:rsidR="00CE7B83" w:rsidRPr="00760646" w:rsidRDefault="00CE7B83" w:rsidP="00947AE9">
      <w:pPr>
        <w:spacing w:line="360" w:lineRule="auto"/>
        <w:jc w:val="both"/>
        <w:rPr>
          <w:rFonts w:cs="Tahoma"/>
        </w:rPr>
      </w:pPr>
    </w:p>
    <w:sectPr w:rsidR="00CE7B83" w:rsidRPr="00760646" w:rsidSect="00452A64">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DC9" w:rsidRDefault="00237DC9" w:rsidP="006E046E">
      <w:r>
        <w:separator/>
      </w:r>
    </w:p>
  </w:endnote>
  <w:endnote w:type="continuationSeparator" w:id="0">
    <w:p w:rsidR="00237DC9" w:rsidRDefault="00237DC9" w:rsidP="006E0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42302"/>
      <w:docPartObj>
        <w:docPartGallery w:val="Page Numbers (Bottom of Page)"/>
        <w:docPartUnique/>
      </w:docPartObj>
    </w:sdtPr>
    <w:sdtEndPr/>
    <w:sdtContent>
      <w:p w:rsidR="000B28AA" w:rsidRDefault="000B28AA">
        <w:pPr>
          <w:pStyle w:val="Footer"/>
          <w:jc w:val="right"/>
        </w:pPr>
      </w:p>
      <w:p w:rsidR="000B28AA" w:rsidRDefault="00237DC9">
        <w:pPr>
          <w:pStyle w:val="Footer"/>
          <w:jc w:val="right"/>
        </w:pPr>
        <w:r>
          <w:fldChar w:fldCharType="begin"/>
        </w:r>
        <w:r>
          <w:instrText xml:space="preserve"> PAGE   \* MERGEFORMAT </w:instrText>
        </w:r>
        <w:r>
          <w:fldChar w:fldCharType="separate"/>
        </w:r>
        <w:r w:rsidR="00042FD0">
          <w:rPr>
            <w:noProof/>
          </w:rPr>
          <w:t>3</w:t>
        </w:r>
        <w:r>
          <w:rPr>
            <w:noProof/>
          </w:rPr>
          <w:fldChar w:fldCharType="end"/>
        </w:r>
      </w:p>
      <w:p w:rsidR="00452A64" w:rsidRDefault="00237DC9">
        <w:pPr>
          <w:pStyle w:val="Footer"/>
          <w:jc w:val="right"/>
        </w:pPr>
      </w:p>
    </w:sdtContent>
  </w:sdt>
  <w:p w:rsidR="006E046E" w:rsidRDefault="006E04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DC9" w:rsidRDefault="00237DC9" w:rsidP="006E046E">
      <w:r>
        <w:separator/>
      </w:r>
    </w:p>
  </w:footnote>
  <w:footnote w:type="continuationSeparator" w:id="0">
    <w:p w:rsidR="00237DC9" w:rsidRDefault="00237DC9" w:rsidP="006E04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881" w:rsidRDefault="004B5881" w:rsidP="006E046E">
    <w:pPr>
      <w:pStyle w:val="Header"/>
      <w:jc w:val="right"/>
      <w:rPr>
        <w:b/>
        <w:sz w:val="22"/>
        <w:szCs w:val="22"/>
      </w:rPr>
    </w:pPr>
  </w:p>
  <w:p w:rsidR="004B5881" w:rsidRDefault="004B5881" w:rsidP="004B5881">
    <w:pPr>
      <w:pStyle w:val="Header"/>
      <w:jc w:val="right"/>
      <w:rPr>
        <w:b/>
        <w:sz w:val="22"/>
        <w:szCs w:val="22"/>
      </w:rPr>
    </w:pPr>
    <w:r>
      <w:rPr>
        <w:b/>
        <w:sz w:val="22"/>
        <w:szCs w:val="22"/>
      </w:rPr>
      <w:t>JUDGMENT NO. LC/H/102/2013</w:t>
    </w:r>
  </w:p>
  <w:p w:rsidR="004B5881" w:rsidRDefault="004B5881" w:rsidP="006E046E">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7C0824"/>
    <w:multiLevelType w:val="hybridMultilevel"/>
    <w:tmpl w:val="E5604EFC"/>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BEE"/>
    <w:rsid w:val="00005D14"/>
    <w:rsid w:val="000061A6"/>
    <w:rsid w:val="00042FD0"/>
    <w:rsid w:val="00056C9F"/>
    <w:rsid w:val="000B184E"/>
    <w:rsid w:val="000B28AA"/>
    <w:rsid w:val="000D2198"/>
    <w:rsid w:val="001405F9"/>
    <w:rsid w:val="00170320"/>
    <w:rsid w:val="001D2619"/>
    <w:rsid w:val="00237DC9"/>
    <w:rsid w:val="003E79C7"/>
    <w:rsid w:val="00447C98"/>
    <w:rsid w:val="00452A64"/>
    <w:rsid w:val="004536AC"/>
    <w:rsid w:val="00461D40"/>
    <w:rsid w:val="00465FFE"/>
    <w:rsid w:val="004857DF"/>
    <w:rsid w:val="004B5881"/>
    <w:rsid w:val="004E1AE5"/>
    <w:rsid w:val="00536C47"/>
    <w:rsid w:val="0057652F"/>
    <w:rsid w:val="00596178"/>
    <w:rsid w:val="005D716A"/>
    <w:rsid w:val="006813E3"/>
    <w:rsid w:val="006B16C5"/>
    <w:rsid w:val="006E046E"/>
    <w:rsid w:val="00720D59"/>
    <w:rsid w:val="00760646"/>
    <w:rsid w:val="007F3279"/>
    <w:rsid w:val="008C2C34"/>
    <w:rsid w:val="009119D1"/>
    <w:rsid w:val="00915F05"/>
    <w:rsid w:val="009171F5"/>
    <w:rsid w:val="00947AE9"/>
    <w:rsid w:val="00977539"/>
    <w:rsid w:val="009A4202"/>
    <w:rsid w:val="009E6B51"/>
    <w:rsid w:val="009F0E65"/>
    <w:rsid w:val="00A11D9F"/>
    <w:rsid w:val="00A66BEE"/>
    <w:rsid w:val="00AB482B"/>
    <w:rsid w:val="00AC70F3"/>
    <w:rsid w:val="00B24859"/>
    <w:rsid w:val="00C175D6"/>
    <w:rsid w:val="00C81307"/>
    <w:rsid w:val="00CD0B1B"/>
    <w:rsid w:val="00CE7B83"/>
    <w:rsid w:val="00D31D00"/>
    <w:rsid w:val="00D55F4A"/>
    <w:rsid w:val="00DC34C6"/>
    <w:rsid w:val="00DF0C4E"/>
    <w:rsid w:val="00E14540"/>
    <w:rsid w:val="00E41248"/>
    <w:rsid w:val="00E442D4"/>
    <w:rsid w:val="00E45B1D"/>
    <w:rsid w:val="00EF2ED0"/>
    <w:rsid w:val="00F610A7"/>
    <w:rsid w:val="00F85A6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BEE"/>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2ED0"/>
    <w:pPr>
      <w:ind w:left="720"/>
      <w:contextualSpacing/>
    </w:pPr>
  </w:style>
  <w:style w:type="paragraph" w:styleId="Header">
    <w:name w:val="header"/>
    <w:basedOn w:val="Normal"/>
    <w:link w:val="HeaderChar"/>
    <w:uiPriority w:val="99"/>
    <w:semiHidden/>
    <w:unhideWhenUsed/>
    <w:rsid w:val="006E046E"/>
    <w:pPr>
      <w:tabs>
        <w:tab w:val="center" w:pos="4513"/>
        <w:tab w:val="right" w:pos="9026"/>
      </w:tabs>
    </w:pPr>
  </w:style>
  <w:style w:type="character" w:customStyle="1" w:styleId="HeaderChar">
    <w:name w:val="Header Char"/>
    <w:basedOn w:val="DefaultParagraphFont"/>
    <w:link w:val="Header"/>
    <w:uiPriority w:val="99"/>
    <w:semiHidden/>
    <w:rsid w:val="006E046E"/>
    <w:rPr>
      <w:rFonts w:ascii="Tahoma" w:eastAsia="Times New Roman" w:hAnsi="Tahoma" w:cs="Times New Roman"/>
      <w:sz w:val="24"/>
      <w:szCs w:val="24"/>
      <w:lang w:val="en-US"/>
    </w:rPr>
  </w:style>
  <w:style w:type="paragraph" w:styleId="Footer">
    <w:name w:val="footer"/>
    <w:basedOn w:val="Normal"/>
    <w:link w:val="FooterChar"/>
    <w:uiPriority w:val="99"/>
    <w:unhideWhenUsed/>
    <w:rsid w:val="006E046E"/>
    <w:pPr>
      <w:tabs>
        <w:tab w:val="center" w:pos="4513"/>
        <w:tab w:val="right" w:pos="9026"/>
      </w:tabs>
    </w:pPr>
  </w:style>
  <w:style w:type="character" w:customStyle="1" w:styleId="FooterChar">
    <w:name w:val="Footer Char"/>
    <w:basedOn w:val="DefaultParagraphFont"/>
    <w:link w:val="Footer"/>
    <w:uiPriority w:val="99"/>
    <w:rsid w:val="006E046E"/>
    <w:rPr>
      <w:rFonts w:ascii="Tahoma" w:eastAsia="Times New Roman" w:hAnsi="Tahoma"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BEE"/>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2ED0"/>
    <w:pPr>
      <w:ind w:left="720"/>
      <w:contextualSpacing/>
    </w:pPr>
  </w:style>
  <w:style w:type="paragraph" w:styleId="Header">
    <w:name w:val="header"/>
    <w:basedOn w:val="Normal"/>
    <w:link w:val="HeaderChar"/>
    <w:uiPriority w:val="99"/>
    <w:semiHidden/>
    <w:unhideWhenUsed/>
    <w:rsid w:val="006E046E"/>
    <w:pPr>
      <w:tabs>
        <w:tab w:val="center" w:pos="4513"/>
        <w:tab w:val="right" w:pos="9026"/>
      </w:tabs>
    </w:pPr>
  </w:style>
  <w:style w:type="character" w:customStyle="1" w:styleId="HeaderChar">
    <w:name w:val="Header Char"/>
    <w:basedOn w:val="DefaultParagraphFont"/>
    <w:link w:val="Header"/>
    <w:uiPriority w:val="99"/>
    <w:semiHidden/>
    <w:rsid w:val="006E046E"/>
    <w:rPr>
      <w:rFonts w:ascii="Tahoma" w:eastAsia="Times New Roman" w:hAnsi="Tahoma" w:cs="Times New Roman"/>
      <w:sz w:val="24"/>
      <w:szCs w:val="24"/>
      <w:lang w:val="en-US"/>
    </w:rPr>
  </w:style>
  <w:style w:type="paragraph" w:styleId="Footer">
    <w:name w:val="footer"/>
    <w:basedOn w:val="Normal"/>
    <w:link w:val="FooterChar"/>
    <w:uiPriority w:val="99"/>
    <w:unhideWhenUsed/>
    <w:rsid w:val="006E046E"/>
    <w:pPr>
      <w:tabs>
        <w:tab w:val="center" w:pos="4513"/>
        <w:tab w:val="right" w:pos="9026"/>
      </w:tabs>
    </w:pPr>
  </w:style>
  <w:style w:type="character" w:customStyle="1" w:styleId="FooterChar">
    <w:name w:val="Footer Char"/>
    <w:basedOn w:val="DefaultParagraphFont"/>
    <w:link w:val="Footer"/>
    <w:uiPriority w:val="99"/>
    <w:rsid w:val="006E046E"/>
    <w:rPr>
      <w:rFonts w:ascii="Tahoma" w:eastAsia="Times New Roman" w:hAnsi="Tahom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3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4512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MELODY</dc:creator>
  <cp:lastModifiedBy>HP</cp:lastModifiedBy>
  <cp:revision>2</cp:revision>
  <dcterms:created xsi:type="dcterms:W3CDTF">2017-04-05T12:47:00Z</dcterms:created>
  <dcterms:modified xsi:type="dcterms:W3CDTF">2017-04-05T12:47:00Z</dcterms:modified>
</cp:coreProperties>
</file>