
<file path=[Content_Types].xml><?xml version="1.0" encoding="utf-8"?>
<Types xmlns="http://schemas.openxmlformats.org/package/2006/content-types">
  <Default Extension="rels" ContentType="application/vnd.openxmlformats-package.relationships+xml"/>
  <Default Extension="xml" ContentType="application/xml"/>
  <Override PartName="/word/document.xml" ContentType="application/vnd.openxmlformats-officedocument.wordprocessingml.document.main+xml"/>
  <Override PartName="/word/numbering.xml" ContentType="application/vnd.openxmlformats-officedocument.wordprocessingml.numbering+xml"/>
  <Override PartName="/word/styles.xml" ContentType="application/vnd.openxmlformats-officedocument.wordprocessingml.styles+xml"/>
  <Override PartName="/word/stylesWithEffects.xml" ContentType="application/vnd.ms-word.stylesWithEffects+xml"/>
  <Override PartName="/word/settings.xml" ContentType="application/vnd.openxmlformats-officedocument.wordprocessingml.settings+xml"/>
  <Override PartName="/word/webSettings.xml" ContentType="application/vnd.openxmlformats-officedocument.wordprocessingml.webSettings+xml"/>
  <Override PartName="/word/footnotes.xml" ContentType="application/vnd.openxmlformats-officedocument.wordprocessingml.footnotes+xml"/>
  <Override PartName="/word/endnotes.xml" ContentType="application/vnd.openxmlformats-officedocument.wordprocessingml.endnotes+xml"/>
  <Override PartName="/word/header1.xml" ContentType="application/vnd.openxmlformats-officedocument.wordprocessingml.header+xml"/>
  <Override PartName="/word/header2.xml" ContentType="application/vnd.openxmlformats-officedocument.wordprocessingml.header+xml"/>
  <Override PartName="/word/footer1.xml" ContentType="application/vnd.openxmlformats-officedocument.wordprocessingml.footer+xml"/>
  <Override PartName="/word/footer2.xml" ContentType="application/vnd.openxmlformats-officedocument.wordprocessingml.footer+xml"/>
  <Override PartName="/word/header3.xml" ContentType="application/vnd.openxmlformats-officedocument.wordprocessingml.header+xml"/>
  <Override PartName="/word/footer3.xml" ContentType="application/vnd.openxmlformats-officedocument.wordprocessingml.footer+xml"/>
  <Override PartName="/word/fontTable.xml" ContentType="application/vnd.openxmlformats-officedocument.wordprocessingml.fontTable+xml"/>
  <Override PartName="/word/theme/theme1.xml" ContentType="application/vnd.openxmlformats-officedocument.theme+xml"/>
  <Override PartName="/docProps/core.xml" ContentType="application/vnd.openxmlformats-package.core-properties+xml"/>
  <Override PartName="/docProps/app.xml" ContentType="application/vnd.openxmlformats-officedocument.extended-properties+xml"/>
</Types>
</file>

<file path=_rels/.rels><?xml version="1.0" encoding="UTF-8" standalone="yes"?>
<Relationships xmlns="http://schemas.openxmlformats.org/package/2006/relationships"><Relationship Id="rId3" Type="http://schemas.openxmlformats.org/officeDocument/2006/relationships/extended-properties" Target="docProps/app.xml"/><Relationship Id="rId2" Type="http://schemas.openxmlformats.org/package/2006/relationships/metadata/core-properties" Target="docProps/core.xml"/><Relationship Id="rId1" Type="http://schemas.openxmlformats.org/officeDocument/2006/relationships/officeDocument" Target="word/document.xml"/></Relationships>
</file>

<file path=word/document.xml><?xml version="1.0" encoding="utf-8"?>
<w:document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14:paraId="164D67C7" w14:textId="5705E3CE" w:rsidR="00121F7D" w:rsidRDefault="00121F7D" w:rsidP="00121F7D">
      <w:pPr>
        <w:spacing w:after="0"/>
        <w:jc w:val="both"/>
        <w:rPr>
          <w:rFonts w:ascii="Times New Roman" w:hAnsi="Times New Roman" w:cs="Times New Roman"/>
          <w:sz w:val="24"/>
          <w:szCs w:val="24"/>
        </w:rPr>
      </w:pPr>
      <w:bookmarkStart w:id="0" w:name="_GoBack"/>
      <w:bookmarkEnd w:id="0"/>
      <w:r>
        <w:rPr>
          <w:rFonts w:ascii="Times New Roman" w:hAnsi="Times New Roman" w:cs="Times New Roman"/>
          <w:sz w:val="24"/>
          <w:szCs w:val="24"/>
        </w:rPr>
        <w:t>TREVOR KADZIBONDE</w:t>
      </w:r>
    </w:p>
    <w:p w14:paraId="3292EA67" w14:textId="77777777" w:rsidR="00121F7D" w:rsidRDefault="00121F7D" w:rsidP="00121F7D">
      <w:pPr>
        <w:spacing w:after="0"/>
        <w:jc w:val="both"/>
        <w:rPr>
          <w:rFonts w:ascii="Times New Roman" w:hAnsi="Times New Roman" w:cs="Times New Roman"/>
          <w:sz w:val="24"/>
          <w:szCs w:val="24"/>
        </w:rPr>
      </w:pPr>
      <w:r>
        <w:rPr>
          <w:rFonts w:ascii="Times New Roman" w:hAnsi="Times New Roman" w:cs="Times New Roman"/>
          <w:sz w:val="24"/>
          <w:szCs w:val="24"/>
        </w:rPr>
        <w:t xml:space="preserve">versus </w:t>
      </w:r>
    </w:p>
    <w:p w14:paraId="4937323B" w14:textId="7CD2B68E" w:rsidR="00121F7D" w:rsidRDefault="00121F7D" w:rsidP="00121F7D">
      <w:pPr>
        <w:spacing w:after="0"/>
        <w:jc w:val="both"/>
        <w:rPr>
          <w:rFonts w:ascii="Times New Roman" w:hAnsi="Times New Roman" w:cs="Times New Roman"/>
          <w:sz w:val="24"/>
          <w:szCs w:val="24"/>
        </w:rPr>
      </w:pPr>
      <w:r>
        <w:rPr>
          <w:rFonts w:ascii="Times New Roman" w:hAnsi="Times New Roman" w:cs="Times New Roman"/>
          <w:sz w:val="24"/>
          <w:szCs w:val="24"/>
        </w:rPr>
        <w:t>THE STATE</w:t>
      </w:r>
    </w:p>
    <w:p w14:paraId="658EDFD7" w14:textId="77777777" w:rsidR="00121F7D" w:rsidRPr="00B3623E" w:rsidRDefault="00121F7D" w:rsidP="00121F7D">
      <w:pPr>
        <w:spacing w:after="0"/>
        <w:jc w:val="both"/>
        <w:rPr>
          <w:rFonts w:ascii="Times New Roman" w:hAnsi="Times New Roman" w:cs="Times New Roman"/>
          <w:sz w:val="24"/>
          <w:szCs w:val="24"/>
        </w:rPr>
      </w:pPr>
    </w:p>
    <w:p w14:paraId="352E3637" w14:textId="77777777" w:rsidR="00121F7D" w:rsidRPr="00B3623E" w:rsidRDefault="00121F7D" w:rsidP="00121F7D">
      <w:pPr>
        <w:spacing w:after="0"/>
        <w:jc w:val="both"/>
        <w:rPr>
          <w:rFonts w:ascii="Times New Roman" w:hAnsi="Times New Roman" w:cs="Times New Roman"/>
          <w:sz w:val="24"/>
          <w:szCs w:val="24"/>
        </w:rPr>
      </w:pPr>
    </w:p>
    <w:p w14:paraId="48E2A02A" w14:textId="77777777" w:rsidR="00121F7D" w:rsidRPr="00B3623E" w:rsidRDefault="00121F7D" w:rsidP="00121F7D">
      <w:pPr>
        <w:spacing w:after="0"/>
        <w:jc w:val="both"/>
        <w:rPr>
          <w:rFonts w:ascii="Times New Roman" w:hAnsi="Times New Roman" w:cs="Times New Roman"/>
          <w:sz w:val="24"/>
          <w:szCs w:val="24"/>
        </w:rPr>
      </w:pPr>
      <w:r w:rsidRPr="00B3623E">
        <w:rPr>
          <w:rFonts w:ascii="Times New Roman" w:hAnsi="Times New Roman" w:cs="Times New Roman"/>
          <w:sz w:val="24"/>
          <w:szCs w:val="24"/>
        </w:rPr>
        <w:t>HIGH COURT OF ZIMBABWE</w:t>
      </w:r>
    </w:p>
    <w:p w14:paraId="39275056" w14:textId="77777777" w:rsidR="00121F7D" w:rsidRPr="00B3623E" w:rsidRDefault="00121F7D" w:rsidP="00121F7D">
      <w:pPr>
        <w:spacing w:after="0"/>
        <w:jc w:val="both"/>
        <w:rPr>
          <w:rFonts w:ascii="Times New Roman" w:hAnsi="Times New Roman" w:cs="Times New Roman"/>
          <w:sz w:val="24"/>
          <w:szCs w:val="24"/>
        </w:rPr>
      </w:pPr>
      <w:r>
        <w:rPr>
          <w:rFonts w:ascii="Times New Roman" w:hAnsi="Times New Roman" w:cs="Times New Roman"/>
          <w:sz w:val="24"/>
          <w:szCs w:val="24"/>
        </w:rPr>
        <w:t>FOROMA</w:t>
      </w:r>
      <w:r w:rsidRPr="00B3623E">
        <w:rPr>
          <w:rFonts w:ascii="Times New Roman" w:hAnsi="Times New Roman" w:cs="Times New Roman"/>
          <w:sz w:val="24"/>
          <w:szCs w:val="24"/>
        </w:rPr>
        <w:t xml:space="preserve"> J</w:t>
      </w:r>
    </w:p>
    <w:p w14:paraId="3441CE5B" w14:textId="38E796E5" w:rsidR="00121F7D" w:rsidRPr="00B3623E" w:rsidRDefault="00121F7D" w:rsidP="00121F7D">
      <w:pPr>
        <w:spacing w:after="0"/>
        <w:jc w:val="both"/>
        <w:rPr>
          <w:rFonts w:ascii="Times New Roman" w:hAnsi="Times New Roman" w:cs="Times New Roman"/>
          <w:sz w:val="24"/>
          <w:szCs w:val="24"/>
        </w:rPr>
      </w:pPr>
      <w:r w:rsidRPr="00B3623E">
        <w:rPr>
          <w:rFonts w:ascii="Times New Roman" w:hAnsi="Times New Roman" w:cs="Times New Roman"/>
          <w:sz w:val="24"/>
          <w:szCs w:val="24"/>
        </w:rPr>
        <w:t>HARARE</w:t>
      </w:r>
      <w:r>
        <w:rPr>
          <w:rFonts w:ascii="Times New Roman" w:hAnsi="Times New Roman" w:cs="Times New Roman"/>
          <w:sz w:val="24"/>
          <w:szCs w:val="24"/>
        </w:rPr>
        <w:t xml:space="preserve">; </w:t>
      </w:r>
      <w:r w:rsidR="002626BB">
        <w:rPr>
          <w:rFonts w:ascii="Times New Roman" w:hAnsi="Times New Roman" w:cs="Times New Roman"/>
          <w:sz w:val="24"/>
          <w:szCs w:val="24"/>
        </w:rPr>
        <w:t xml:space="preserve">28 January and </w:t>
      </w:r>
      <w:r w:rsidR="00E12467">
        <w:rPr>
          <w:rFonts w:ascii="Times New Roman" w:hAnsi="Times New Roman" w:cs="Times New Roman"/>
          <w:sz w:val="24"/>
          <w:szCs w:val="24"/>
        </w:rPr>
        <w:t>10 March</w:t>
      </w:r>
      <w:r w:rsidR="002626BB">
        <w:rPr>
          <w:rFonts w:ascii="Times New Roman" w:hAnsi="Times New Roman" w:cs="Times New Roman"/>
          <w:sz w:val="24"/>
          <w:szCs w:val="24"/>
        </w:rPr>
        <w:t xml:space="preserve"> 2026</w:t>
      </w:r>
    </w:p>
    <w:p w14:paraId="5B964E1A" w14:textId="77777777" w:rsidR="00121F7D" w:rsidRPr="00B3623E" w:rsidRDefault="00121F7D" w:rsidP="00121F7D">
      <w:pPr>
        <w:spacing w:after="0"/>
        <w:jc w:val="both"/>
        <w:rPr>
          <w:rFonts w:ascii="Times New Roman" w:hAnsi="Times New Roman" w:cs="Times New Roman"/>
          <w:sz w:val="24"/>
          <w:szCs w:val="24"/>
        </w:rPr>
      </w:pPr>
    </w:p>
    <w:p w14:paraId="303F1B81" w14:textId="77777777" w:rsidR="00121F7D" w:rsidRPr="00B3623E" w:rsidRDefault="00121F7D" w:rsidP="00121F7D">
      <w:pPr>
        <w:spacing w:after="0"/>
        <w:jc w:val="both"/>
        <w:rPr>
          <w:rFonts w:ascii="Times New Roman" w:hAnsi="Times New Roman" w:cs="Times New Roman"/>
          <w:sz w:val="24"/>
          <w:szCs w:val="24"/>
        </w:rPr>
      </w:pPr>
    </w:p>
    <w:p w14:paraId="000EF876" w14:textId="10E4237B" w:rsidR="00121F7D" w:rsidRPr="00B3623E" w:rsidRDefault="00F22DC5" w:rsidP="00121F7D">
      <w:pPr>
        <w:spacing w:after="0"/>
        <w:jc w:val="both"/>
        <w:rPr>
          <w:rFonts w:ascii="Times New Roman" w:hAnsi="Times New Roman" w:cs="Times New Roman"/>
          <w:sz w:val="24"/>
          <w:szCs w:val="24"/>
        </w:rPr>
      </w:pPr>
      <w:r>
        <w:rPr>
          <w:rFonts w:ascii="Times New Roman" w:hAnsi="Times New Roman" w:cs="Times New Roman"/>
          <w:b/>
          <w:sz w:val="24"/>
          <w:szCs w:val="24"/>
        </w:rPr>
        <w:t xml:space="preserve">Criminal Chamber </w:t>
      </w:r>
    </w:p>
    <w:p w14:paraId="595E7D1D" w14:textId="77777777" w:rsidR="00121F7D" w:rsidRPr="00B3623E" w:rsidRDefault="00121F7D" w:rsidP="00121F7D">
      <w:pPr>
        <w:spacing w:after="0"/>
        <w:jc w:val="both"/>
        <w:rPr>
          <w:rFonts w:ascii="Times New Roman" w:hAnsi="Times New Roman" w:cs="Times New Roman"/>
          <w:sz w:val="24"/>
          <w:szCs w:val="24"/>
        </w:rPr>
      </w:pPr>
    </w:p>
    <w:p w14:paraId="18F2AEDC" w14:textId="639F370E" w:rsidR="00121F7D" w:rsidRPr="00B3623E" w:rsidRDefault="006865CC" w:rsidP="00121F7D">
      <w:pPr>
        <w:spacing w:after="0"/>
        <w:jc w:val="both"/>
        <w:rPr>
          <w:rFonts w:ascii="Times New Roman" w:hAnsi="Times New Roman" w:cs="Times New Roman"/>
          <w:sz w:val="24"/>
          <w:szCs w:val="24"/>
        </w:rPr>
      </w:pPr>
      <w:r>
        <w:rPr>
          <w:rFonts w:ascii="Times New Roman" w:hAnsi="Times New Roman" w:cs="Times New Roman"/>
          <w:iCs/>
          <w:sz w:val="24"/>
          <w:szCs w:val="24"/>
        </w:rPr>
        <w:t>Applicant i</w:t>
      </w:r>
      <w:r w:rsidR="001E134B" w:rsidRPr="001E134B">
        <w:rPr>
          <w:rFonts w:ascii="Times New Roman" w:hAnsi="Times New Roman" w:cs="Times New Roman"/>
          <w:iCs/>
          <w:sz w:val="24"/>
          <w:szCs w:val="24"/>
        </w:rPr>
        <w:t>n person</w:t>
      </w:r>
      <w:r w:rsidR="00121F7D">
        <w:rPr>
          <w:rFonts w:ascii="Times New Roman" w:hAnsi="Times New Roman" w:cs="Times New Roman"/>
          <w:sz w:val="24"/>
          <w:szCs w:val="24"/>
        </w:rPr>
        <w:t xml:space="preserve"> </w:t>
      </w:r>
    </w:p>
    <w:p w14:paraId="312AEF8F" w14:textId="761713D5" w:rsidR="00121F7D" w:rsidRDefault="001E134B" w:rsidP="00121F7D">
      <w:pPr>
        <w:spacing w:after="0"/>
        <w:jc w:val="both"/>
        <w:rPr>
          <w:rFonts w:ascii="Times New Roman" w:hAnsi="Times New Roman" w:cs="Times New Roman"/>
          <w:sz w:val="24"/>
          <w:szCs w:val="24"/>
        </w:rPr>
      </w:pPr>
      <w:r w:rsidRPr="001E134B">
        <w:rPr>
          <w:rFonts w:ascii="Times New Roman" w:hAnsi="Times New Roman" w:cs="Times New Roman"/>
          <w:iCs/>
          <w:sz w:val="24"/>
          <w:szCs w:val="24"/>
        </w:rPr>
        <w:t>Mr</w:t>
      </w:r>
      <w:r>
        <w:rPr>
          <w:rFonts w:ascii="Times New Roman" w:hAnsi="Times New Roman" w:cs="Times New Roman"/>
          <w:i/>
          <w:sz w:val="24"/>
          <w:szCs w:val="24"/>
        </w:rPr>
        <w:t xml:space="preserve"> F I Nyahunzvi</w:t>
      </w:r>
      <w:r w:rsidR="00121F7D">
        <w:rPr>
          <w:rFonts w:ascii="Times New Roman" w:hAnsi="Times New Roman" w:cs="Times New Roman"/>
          <w:i/>
          <w:sz w:val="24"/>
          <w:szCs w:val="24"/>
        </w:rPr>
        <w:t xml:space="preserve">, </w:t>
      </w:r>
      <w:r w:rsidR="00121F7D" w:rsidRPr="00B3623E">
        <w:rPr>
          <w:rFonts w:ascii="Times New Roman" w:hAnsi="Times New Roman" w:cs="Times New Roman"/>
          <w:sz w:val="24"/>
          <w:szCs w:val="24"/>
        </w:rPr>
        <w:t>for the</w:t>
      </w:r>
      <w:r w:rsidR="00121F7D">
        <w:rPr>
          <w:rFonts w:ascii="Times New Roman" w:hAnsi="Times New Roman" w:cs="Times New Roman"/>
          <w:sz w:val="24"/>
          <w:szCs w:val="24"/>
        </w:rPr>
        <w:t xml:space="preserve"> state</w:t>
      </w:r>
    </w:p>
    <w:p w14:paraId="57351F48" w14:textId="77777777" w:rsidR="00121F7D" w:rsidRDefault="00121F7D" w:rsidP="00121F7D">
      <w:pPr>
        <w:spacing w:after="0"/>
        <w:jc w:val="both"/>
        <w:rPr>
          <w:rFonts w:ascii="Times New Roman" w:hAnsi="Times New Roman" w:cs="Times New Roman"/>
          <w:sz w:val="24"/>
          <w:szCs w:val="24"/>
        </w:rPr>
      </w:pPr>
    </w:p>
    <w:p w14:paraId="2BFE014C" w14:textId="77777777" w:rsidR="00121F7D" w:rsidRDefault="00121F7D" w:rsidP="00121F7D">
      <w:pPr>
        <w:spacing w:after="0"/>
        <w:jc w:val="both"/>
        <w:rPr>
          <w:rFonts w:ascii="Times New Roman" w:hAnsi="Times New Roman" w:cs="Times New Roman"/>
          <w:sz w:val="24"/>
          <w:szCs w:val="24"/>
        </w:rPr>
      </w:pPr>
    </w:p>
    <w:p w14:paraId="7CC4B81C" w14:textId="6E1007D9" w:rsidR="00121F7D" w:rsidRDefault="00121F7D" w:rsidP="00121F7D">
      <w:pPr>
        <w:spacing w:after="0" w:line="360" w:lineRule="auto"/>
        <w:ind w:firstLine="720"/>
        <w:jc w:val="both"/>
        <w:rPr>
          <w:rFonts w:ascii="Times New Roman" w:hAnsi="Times New Roman" w:cs="Times New Roman"/>
          <w:bCs/>
          <w:sz w:val="24"/>
          <w:szCs w:val="24"/>
        </w:rPr>
      </w:pPr>
      <w:r w:rsidRPr="00C32A11">
        <w:rPr>
          <w:rFonts w:ascii="Times New Roman" w:hAnsi="Times New Roman" w:cs="Times New Roman"/>
          <w:bCs/>
          <w:sz w:val="24"/>
          <w:szCs w:val="24"/>
        </w:rPr>
        <w:t>FOROMA J:</w:t>
      </w:r>
      <w:r w:rsidRPr="00C32A11">
        <w:rPr>
          <w:rFonts w:ascii="Times New Roman" w:hAnsi="Times New Roman" w:cs="Times New Roman"/>
          <w:bCs/>
          <w:sz w:val="24"/>
          <w:szCs w:val="24"/>
        </w:rPr>
        <w:tab/>
      </w:r>
      <w:r>
        <w:rPr>
          <w:rFonts w:ascii="Times New Roman" w:hAnsi="Times New Roman" w:cs="Times New Roman"/>
          <w:bCs/>
          <w:sz w:val="24"/>
          <w:szCs w:val="24"/>
        </w:rPr>
        <w:t>Application for (1) Condonation of late noting of appeal and (2) leave to prosecute appeal in person.</w:t>
      </w:r>
    </w:p>
    <w:p w14:paraId="66837A71" w14:textId="3AB5E97E" w:rsidR="00121F7D" w:rsidRDefault="00121F7D" w:rsidP="00121F7D">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Thi</w:t>
      </w:r>
      <w:r w:rsidR="009038F7">
        <w:rPr>
          <w:rFonts w:ascii="Times New Roman" w:hAnsi="Times New Roman" w:cs="Times New Roman"/>
          <w:bCs/>
          <w:sz w:val="24"/>
          <w:szCs w:val="24"/>
        </w:rPr>
        <w:t>s matter came before me as an application for condonation of late filing of a notice of appeal and an application for leave to prosecute the appeal (to be noted) in person.  The application was not opposed by the respondent who filed a response to the application to the following effect – “</w:t>
      </w:r>
      <w:r w:rsidR="00505ED2">
        <w:rPr>
          <w:rFonts w:ascii="Times New Roman" w:hAnsi="Times New Roman" w:cs="Times New Roman"/>
          <w:bCs/>
          <w:sz w:val="24"/>
          <w:szCs w:val="24"/>
        </w:rPr>
        <w:t xml:space="preserve">Response to An Application </w:t>
      </w:r>
      <w:proofErr w:type="gramStart"/>
      <w:r w:rsidR="00505ED2">
        <w:rPr>
          <w:rFonts w:ascii="Times New Roman" w:hAnsi="Times New Roman" w:cs="Times New Roman"/>
          <w:bCs/>
          <w:sz w:val="24"/>
          <w:szCs w:val="24"/>
        </w:rPr>
        <w:t>For Condonation For</w:t>
      </w:r>
      <w:proofErr w:type="gramEnd"/>
      <w:r w:rsidR="00505ED2">
        <w:rPr>
          <w:rFonts w:ascii="Times New Roman" w:hAnsi="Times New Roman" w:cs="Times New Roman"/>
          <w:bCs/>
          <w:sz w:val="24"/>
          <w:szCs w:val="24"/>
        </w:rPr>
        <w:t xml:space="preserve"> Late </w:t>
      </w:r>
      <w:r w:rsidR="000C4CEF">
        <w:rPr>
          <w:rFonts w:ascii="Times New Roman" w:hAnsi="Times New Roman" w:cs="Times New Roman"/>
          <w:bCs/>
          <w:sz w:val="24"/>
          <w:szCs w:val="24"/>
        </w:rPr>
        <w:t>Noting of an appeal and Leave to Prosecute an Appeal in Person.</w:t>
      </w:r>
    </w:p>
    <w:p w14:paraId="68ECF134" w14:textId="6CCB3953" w:rsidR="000C4CEF" w:rsidRDefault="005625A6" w:rsidP="000C4CEF">
      <w:pPr>
        <w:pStyle w:val="ListParagraph"/>
        <w:numPr>
          <w:ilvl w:val="0"/>
          <w:numId w:val="1"/>
        </w:numPr>
        <w:spacing w:after="0" w:line="360" w:lineRule="auto"/>
        <w:jc w:val="both"/>
        <w:rPr>
          <w:rFonts w:ascii="Times New Roman" w:hAnsi="Times New Roman" w:cs="Times New Roman"/>
          <w:bCs/>
        </w:rPr>
      </w:pPr>
      <w:r>
        <w:rPr>
          <w:rFonts w:ascii="Times New Roman" w:hAnsi="Times New Roman" w:cs="Times New Roman"/>
          <w:bCs/>
        </w:rPr>
        <w:t>The applicant file</w:t>
      </w:r>
      <w:r w:rsidR="002626BB">
        <w:rPr>
          <w:rFonts w:ascii="Times New Roman" w:hAnsi="Times New Roman" w:cs="Times New Roman"/>
          <w:bCs/>
        </w:rPr>
        <w:t>d</w:t>
      </w:r>
      <w:r>
        <w:rPr>
          <w:rFonts w:ascii="Times New Roman" w:hAnsi="Times New Roman" w:cs="Times New Roman"/>
          <w:bCs/>
        </w:rPr>
        <w:t xml:space="preserve"> his Notice of Appeal on time and the appeal is pending before this </w:t>
      </w:r>
      <w:proofErr w:type="spellStart"/>
      <w:r>
        <w:rPr>
          <w:rFonts w:ascii="Times New Roman" w:hAnsi="Times New Roman" w:cs="Times New Roman"/>
          <w:bCs/>
        </w:rPr>
        <w:t>Honourable</w:t>
      </w:r>
      <w:proofErr w:type="spellEnd"/>
      <w:r>
        <w:rPr>
          <w:rFonts w:ascii="Times New Roman" w:hAnsi="Times New Roman" w:cs="Times New Roman"/>
          <w:bCs/>
        </w:rPr>
        <w:t xml:space="preserve"> Court.</w:t>
      </w:r>
    </w:p>
    <w:p w14:paraId="47D1C6B6" w14:textId="0E946FA3" w:rsidR="005625A6" w:rsidRDefault="005625A6" w:rsidP="000C4CEF">
      <w:pPr>
        <w:pStyle w:val="ListParagraph"/>
        <w:numPr>
          <w:ilvl w:val="0"/>
          <w:numId w:val="1"/>
        </w:numPr>
        <w:spacing w:after="0" w:line="360" w:lineRule="auto"/>
        <w:jc w:val="both"/>
        <w:rPr>
          <w:rFonts w:ascii="Times New Roman" w:hAnsi="Times New Roman" w:cs="Times New Roman"/>
          <w:bCs/>
        </w:rPr>
      </w:pPr>
      <w:r>
        <w:rPr>
          <w:rFonts w:ascii="Times New Roman" w:hAnsi="Times New Roman" w:cs="Times New Roman"/>
          <w:bCs/>
        </w:rPr>
        <w:t>The respondent is th</w:t>
      </w:r>
      <w:r w:rsidR="005B6AF1">
        <w:rPr>
          <w:rFonts w:ascii="Times New Roman" w:hAnsi="Times New Roman" w:cs="Times New Roman"/>
          <w:bCs/>
        </w:rPr>
        <w:t>u</w:t>
      </w:r>
      <w:r>
        <w:rPr>
          <w:rFonts w:ascii="Times New Roman" w:hAnsi="Times New Roman" w:cs="Times New Roman"/>
          <w:bCs/>
        </w:rPr>
        <w:t xml:space="preserve">s not opposed to him </w:t>
      </w:r>
      <w:r w:rsidR="001D3448">
        <w:rPr>
          <w:rFonts w:ascii="Times New Roman" w:hAnsi="Times New Roman" w:cs="Times New Roman"/>
          <w:bCs/>
        </w:rPr>
        <w:t>being granted leave to prosecute his appeal in person.</w:t>
      </w:r>
    </w:p>
    <w:p w14:paraId="55338047" w14:textId="6664FD1C" w:rsidR="001D3448" w:rsidRDefault="001D3448" w:rsidP="001D3448">
      <w:pPr>
        <w:pStyle w:val="ListParagraph"/>
        <w:spacing w:after="0" w:line="360" w:lineRule="auto"/>
        <w:ind w:left="1080"/>
        <w:jc w:val="both"/>
        <w:rPr>
          <w:rFonts w:ascii="Times New Roman" w:hAnsi="Times New Roman" w:cs="Times New Roman"/>
          <w:bCs/>
        </w:rPr>
      </w:pPr>
      <w:r>
        <w:rPr>
          <w:rFonts w:ascii="Times New Roman" w:hAnsi="Times New Roman" w:cs="Times New Roman"/>
          <w:bCs/>
        </w:rPr>
        <w:t>Dated at Harare this 27</w:t>
      </w:r>
      <w:r w:rsidRPr="001D3448">
        <w:rPr>
          <w:rFonts w:ascii="Times New Roman" w:hAnsi="Times New Roman" w:cs="Times New Roman"/>
          <w:bCs/>
          <w:vertAlign w:val="superscript"/>
        </w:rPr>
        <w:t>th</w:t>
      </w:r>
      <w:r>
        <w:rPr>
          <w:rFonts w:ascii="Times New Roman" w:hAnsi="Times New Roman" w:cs="Times New Roman"/>
          <w:bCs/>
        </w:rPr>
        <w:t xml:space="preserve"> day of January 2026.</w:t>
      </w:r>
    </w:p>
    <w:p w14:paraId="32FFB8E3" w14:textId="0C95A1B8" w:rsidR="001D3448" w:rsidRDefault="001D3448" w:rsidP="001D3448">
      <w:pPr>
        <w:pStyle w:val="ListParagraph"/>
        <w:spacing w:after="0" w:line="360" w:lineRule="auto"/>
        <w:ind w:left="1080"/>
        <w:jc w:val="both"/>
        <w:rPr>
          <w:rFonts w:ascii="Times New Roman" w:hAnsi="Times New Roman" w:cs="Times New Roman"/>
          <w:bCs/>
        </w:rPr>
      </w:pPr>
      <w:r>
        <w:rPr>
          <w:rFonts w:ascii="Times New Roman" w:hAnsi="Times New Roman" w:cs="Times New Roman"/>
          <w:bCs/>
        </w:rPr>
        <w:t>Counsel for the respondent</w:t>
      </w:r>
    </w:p>
    <w:p w14:paraId="6DA4995F" w14:textId="2BD881B3" w:rsidR="001D3448" w:rsidRDefault="001D3448" w:rsidP="00B376D3">
      <w:pPr>
        <w:spacing w:after="0" w:line="360" w:lineRule="auto"/>
        <w:ind w:firstLine="720"/>
        <w:jc w:val="both"/>
        <w:rPr>
          <w:rFonts w:ascii="Times New Roman" w:hAnsi="Times New Roman" w:cs="Times New Roman"/>
          <w:bCs/>
          <w:sz w:val="24"/>
          <w:szCs w:val="24"/>
        </w:rPr>
      </w:pPr>
      <w:r w:rsidRPr="00B376D3">
        <w:rPr>
          <w:rFonts w:ascii="Times New Roman" w:hAnsi="Times New Roman" w:cs="Times New Roman"/>
          <w:bCs/>
          <w:sz w:val="24"/>
          <w:szCs w:val="24"/>
        </w:rPr>
        <w:t xml:space="preserve">At the hearing </w:t>
      </w:r>
      <w:r w:rsidR="00824411" w:rsidRPr="00B376D3">
        <w:rPr>
          <w:rFonts w:ascii="Times New Roman" w:hAnsi="Times New Roman" w:cs="Times New Roman"/>
          <w:bCs/>
          <w:sz w:val="24"/>
          <w:szCs w:val="24"/>
        </w:rPr>
        <w:t xml:space="preserve">of the applicant’s application it was agreed with the consent of the respondent that I prepare a judgment to be circulated to all Magistrates Court </w:t>
      </w:r>
      <w:proofErr w:type="spellStart"/>
      <w:r w:rsidR="00824411" w:rsidRPr="00B376D3">
        <w:rPr>
          <w:rFonts w:ascii="Times New Roman" w:hAnsi="Times New Roman" w:cs="Times New Roman"/>
          <w:bCs/>
          <w:sz w:val="24"/>
          <w:szCs w:val="24"/>
        </w:rPr>
        <w:t>Centres</w:t>
      </w:r>
      <w:proofErr w:type="spellEnd"/>
      <w:r w:rsidR="00824411" w:rsidRPr="00B376D3">
        <w:rPr>
          <w:rFonts w:ascii="Times New Roman" w:hAnsi="Times New Roman" w:cs="Times New Roman"/>
          <w:bCs/>
          <w:sz w:val="24"/>
          <w:szCs w:val="24"/>
        </w:rPr>
        <w:t xml:space="preserve"> and High Court Stations as a guide on ho</w:t>
      </w:r>
      <w:r w:rsidR="00AE3993">
        <w:rPr>
          <w:rFonts w:ascii="Times New Roman" w:hAnsi="Times New Roman" w:cs="Times New Roman"/>
          <w:bCs/>
          <w:sz w:val="24"/>
          <w:szCs w:val="24"/>
        </w:rPr>
        <w:t xml:space="preserve">w </w:t>
      </w:r>
      <w:r w:rsidR="00824411" w:rsidRPr="00B376D3">
        <w:rPr>
          <w:rFonts w:ascii="Times New Roman" w:hAnsi="Times New Roman" w:cs="Times New Roman"/>
          <w:bCs/>
          <w:sz w:val="24"/>
          <w:szCs w:val="24"/>
        </w:rPr>
        <w:t xml:space="preserve">appeals by unrepresented litigants (also referred to as </w:t>
      </w:r>
      <w:proofErr w:type="spellStart"/>
      <w:r w:rsidR="00824411" w:rsidRPr="00B376D3">
        <w:rPr>
          <w:rFonts w:ascii="Times New Roman" w:hAnsi="Times New Roman" w:cs="Times New Roman"/>
          <w:bCs/>
          <w:sz w:val="24"/>
          <w:szCs w:val="24"/>
        </w:rPr>
        <w:t>self</w:t>
      </w:r>
      <w:r w:rsidR="00C32711" w:rsidRPr="00B376D3">
        <w:rPr>
          <w:rFonts w:ascii="Times New Roman" w:hAnsi="Times New Roman" w:cs="Times New Roman"/>
          <w:bCs/>
          <w:sz w:val="24"/>
          <w:szCs w:val="24"/>
        </w:rPr>
        <w:t xml:space="preserve"> actors</w:t>
      </w:r>
      <w:proofErr w:type="spellEnd"/>
      <w:r w:rsidR="005B6AF1">
        <w:rPr>
          <w:rFonts w:ascii="Times New Roman" w:hAnsi="Times New Roman" w:cs="Times New Roman"/>
          <w:bCs/>
          <w:sz w:val="24"/>
          <w:szCs w:val="24"/>
        </w:rPr>
        <w:t>)</w:t>
      </w:r>
      <w:r w:rsidR="00C32711" w:rsidRPr="00B376D3">
        <w:rPr>
          <w:rFonts w:ascii="Times New Roman" w:hAnsi="Times New Roman" w:cs="Times New Roman"/>
          <w:bCs/>
          <w:sz w:val="24"/>
          <w:szCs w:val="24"/>
        </w:rPr>
        <w:t xml:space="preserve"> should be processed in accordance with the procedure stipulated by the High Court Rules 2021 SI 202/2021.  This was after it had been observed that the application by the applicant especially for leave to prosecute an appeal in person had been </w:t>
      </w:r>
      <w:r w:rsidR="00BE7508" w:rsidRPr="00B376D3">
        <w:rPr>
          <w:rFonts w:ascii="Times New Roman" w:hAnsi="Times New Roman" w:cs="Times New Roman"/>
          <w:bCs/>
          <w:sz w:val="24"/>
          <w:szCs w:val="24"/>
        </w:rPr>
        <w:t xml:space="preserve">mishandled by both the Clerk of </w:t>
      </w:r>
      <w:r w:rsidR="00BE7508" w:rsidRPr="00B376D3">
        <w:rPr>
          <w:rFonts w:ascii="Times New Roman" w:hAnsi="Times New Roman" w:cs="Times New Roman"/>
          <w:bCs/>
          <w:sz w:val="24"/>
          <w:szCs w:val="24"/>
        </w:rPr>
        <w:lastRenderedPageBreak/>
        <w:t xml:space="preserve">the court </w:t>
      </w:r>
      <w:r w:rsidR="00BE7508" w:rsidRPr="00B376D3">
        <w:rPr>
          <w:rFonts w:ascii="Times New Roman" w:hAnsi="Times New Roman" w:cs="Times New Roman"/>
          <w:bCs/>
          <w:i/>
          <w:iCs/>
          <w:sz w:val="24"/>
          <w:szCs w:val="24"/>
        </w:rPr>
        <w:t>a quo</w:t>
      </w:r>
      <w:r w:rsidR="00BE7508" w:rsidRPr="00B376D3">
        <w:rPr>
          <w:rFonts w:ascii="Times New Roman" w:hAnsi="Times New Roman" w:cs="Times New Roman"/>
          <w:bCs/>
          <w:sz w:val="24"/>
          <w:szCs w:val="24"/>
        </w:rPr>
        <w:t xml:space="preserve"> and also the Registrar of this court resulting in a waste of valuable court</w:t>
      </w:r>
      <w:r w:rsidR="00AF322A">
        <w:rPr>
          <w:rFonts w:ascii="Times New Roman" w:hAnsi="Times New Roman" w:cs="Times New Roman"/>
          <w:bCs/>
          <w:sz w:val="24"/>
          <w:szCs w:val="24"/>
        </w:rPr>
        <w:t>’s</w:t>
      </w:r>
      <w:r w:rsidR="00BE7508" w:rsidRPr="00B376D3">
        <w:rPr>
          <w:rFonts w:ascii="Times New Roman" w:hAnsi="Times New Roman" w:cs="Times New Roman"/>
          <w:bCs/>
          <w:sz w:val="24"/>
          <w:szCs w:val="24"/>
        </w:rPr>
        <w:t xml:space="preserve"> time and unnecessary </w:t>
      </w:r>
      <w:r w:rsidR="00921197" w:rsidRPr="00B376D3">
        <w:rPr>
          <w:rFonts w:ascii="Times New Roman" w:hAnsi="Times New Roman" w:cs="Times New Roman"/>
          <w:bCs/>
          <w:sz w:val="24"/>
          <w:szCs w:val="24"/>
        </w:rPr>
        <w:t>inconvenience to litigants who may not be to blame for official ineptitude.</w:t>
      </w:r>
      <w:r w:rsidR="00824411" w:rsidRPr="00B376D3">
        <w:rPr>
          <w:rFonts w:ascii="Times New Roman" w:hAnsi="Times New Roman" w:cs="Times New Roman"/>
          <w:bCs/>
          <w:sz w:val="24"/>
          <w:szCs w:val="24"/>
        </w:rPr>
        <w:t xml:space="preserve"> </w:t>
      </w:r>
    </w:p>
    <w:p w14:paraId="746F4162" w14:textId="77777777" w:rsidR="007720A3" w:rsidRDefault="00AB66C0" w:rsidP="00B376D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Starting </w:t>
      </w:r>
      <w:r w:rsidR="0015143E">
        <w:rPr>
          <w:rFonts w:ascii="Times New Roman" w:hAnsi="Times New Roman" w:cs="Times New Roman"/>
          <w:bCs/>
          <w:sz w:val="24"/>
          <w:szCs w:val="24"/>
        </w:rPr>
        <w:t xml:space="preserve">point for an unrepresented </w:t>
      </w:r>
      <w:r w:rsidR="00631404">
        <w:rPr>
          <w:rFonts w:ascii="Times New Roman" w:hAnsi="Times New Roman" w:cs="Times New Roman"/>
          <w:bCs/>
          <w:sz w:val="24"/>
          <w:szCs w:val="24"/>
        </w:rPr>
        <w:t xml:space="preserve">litigant seeking to note an appeal against both conviction and sentence is r 96 of the High Court Rules aforesaid.  Rule 96(5) is pertinent and it is reproduced for the avoidance of doubt – </w:t>
      </w:r>
    </w:p>
    <w:p w14:paraId="28F06E2A" w14:textId="32FC7320" w:rsidR="00DE1472" w:rsidRDefault="007720A3" w:rsidP="007720A3">
      <w:pPr>
        <w:spacing w:after="0" w:line="240" w:lineRule="auto"/>
        <w:ind w:left="720"/>
        <w:jc w:val="both"/>
        <w:rPr>
          <w:rFonts w:ascii="Times New Roman" w:hAnsi="Times New Roman" w:cs="Times New Roman"/>
          <w:bCs/>
        </w:rPr>
      </w:pPr>
      <w:r w:rsidRPr="007720A3">
        <w:rPr>
          <w:rFonts w:ascii="Times New Roman" w:hAnsi="Times New Roman" w:cs="Times New Roman"/>
          <w:bCs/>
        </w:rPr>
        <w:t>“</w:t>
      </w:r>
      <w:r w:rsidR="00631404" w:rsidRPr="007720A3">
        <w:rPr>
          <w:rFonts w:ascii="Times New Roman" w:hAnsi="Times New Roman" w:cs="Times New Roman"/>
          <w:bCs/>
        </w:rPr>
        <w:t>(5) The prosecution and finalization of all appeals in terms of these rules especially any appeal other that an appeal by the Prosecutor General in terms of para (a) of s 61 of [</w:t>
      </w:r>
      <w:r w:rsidR="00631404" w:rsidRPr="007720A3">
        <w:rPr>
          <w:rFonts w:ascii="Times New Roman" w:hAnsi="Times New Roman" w:cs="Times New Roman"/>
          <w:bCs/>
          <w:i/>
          <w:iCs/>
        </w:rPr>
        <w:t>Chapter 7</w:t>
      </w:r>
      <w:r w:rsidR="006865CC">
        <w:rPr>
          <w:rFonts w:ascii="Times New Roman" w:hAnsi="Times New Roman" w:cs="Times New Roman"/>
          <w:bCs/>
          <w:i/>
          <w:iCs/>
        </w:rPr>
        <w:t>:</w:t>
      </w:r>
      <w:r w:rsidR="00631404" w:rsidRPr="007720A3">
        <w:rPr>
          <w:rFonts w:ascii="Times New Roman" w:hAnsi="Times New Roman" w:cs="Times New Roman"/>
          <w:bCs/>
          <w:i/>
          <w:iCs/>
        </w:rPr>
        <w:t>10</w:t>
      </w:r>
      <w:r w:rsidR="00631404" w:rsidRPr="007720A3">
        <w:rPr>
          <w:rFonts w:ascii="Times New Roman" w:hAnsi="Times New Roman" w:cs="Times New Roman"/>
          <w:bCs/>
        </w:rPr>
        <w:t xml:space="preserve">] relating </w:t>
      </w:r>
      <w:r w:rsidR="00DE1472" w:rsidRPr="007720A3">
        <w:rPr>
          <w:rFonts w:ascii="Times New Roman" w:hAnsi="Times New Roman" w:cs="Times New Roman"/>
          <w:bCs/>
        </w:rPr>
        <w:t xml:space="preserve">to a case in which the convicted person has received an unsuspended sentence shall be treated by </w:t>
      </w:r>
      <w:r w:rsidR="00DE1472" w:rsidRPr="007720A3">
        <w:rPr>
          <w:rFonts w:ascii="Times New Roman" w:hAnsi="Times New Roman" w:cs="Times New Roman"/>
          <w:bCs/>
          <w:u w:val="single"/>
        </w:rPr>
        <w:t>all persons concerned as a matter of urgency-</w:t>
      </w:r>
      <w:r w:rsidRPr="007720A3">
        <w:rPr>
          <w:rFonts w:ascii="Times New Roman" w:hAnsi="Times New Roman" w:cs="Times New Roman"/>
          <w:bCs/>
          <w:u w:val="single"/>
        </w:rPr>
        <w:t>” (</w:t>
      </w:r>
      <w:r w:rsidR="00DE1472" w:rsidRPr="007720A3">
        <w:rPr>
          <w:rFonts w:ascii="Times New Roman" w:hAnsi="Times New Roman" w:cs="Times New Roman"/>
          <w:bCs/>
        </w:rPr>
        <w:t>the underlining is for the purpose</w:t>
      </w:r>
      <w:r w:rsidR="00AE3993" w:rsidRPr="007720A3">
        <w:rPr>
          <w:rFonts w:ascii="Times New Roman" w:hAnsi="Times New Roman" w:cs="Times New Roman"/>
          <w:bCs/>
        </w:rPr>
        <w:t xml:space="preserve"> of</w:t>
      </w:r>
      <w:r w:rsidR="00DE1472" w:rsidRPr="007720A3">
        <w:rPr>
          <w:rFonts w:ascii="Times New Roman" w:hAnsi="Times New Roman" w:cs="Times New Roman"/>
          <w:bCs/>
        </w:rPr>
        <w:t xml:space="preserve"> emphasis</w:t>
      </w:r>
      <w:r>
        <w:rPr>
          <w:rFonts w:ascii="Times New Roman" w:hAnsi="Times New Roman" w:cs="Times New Roman"/>
          <w:bCs/>
        </w:rPr>
        <w:t>)</w:t>
      </w:r>
      <w:r w:rsidR="00DE1472" w:rsidRPr="007720A3">
        <w:rPr>
          <w:rFonts w:ascii="Times New Roman" w:hAnsi="Times New Roman" w:cs="Times New Roman"/>
          <w:bCs/>
        </w:rPr>
        <w:t>.</w:t>
      </w:r>
    </w:p>
    <w:p w14:paraId="3F6A5646" w14:textId="77777777" w:rsidR="007720A3" w:rsidRPr="007720A3" w:rsidRDefault="007720A3" w:rsidP="007720A3">
      <w:pPr>
        <w:spacing w:after="0" w:line="240" w:lineRule="auto"/>
        <w:ind w:left="720"/>
        <w:jc w:val="both"/>
        <w:rPr>
          <w:rFonts w:ascii="Times New Roman" w:hAnsi="Times New Roman" w:cs="Times New Roman"/>
          <w:bCs/>
        </w:rPr>
      </w:pPr>
    </w:p>
    <w:p w14:paraId="5B618AC7" w14:textId="4108E901" w:rsidR="00593D3C" w:rsidRDefault="00DE1472" w:rsidP="00B376D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Rule 101 </w:t>
      </w:r>
      <w:r w:rsidR="007720A3">
        <w:rPr>
          <w:rFonts w:ascii="Times New Roman" w:hAnsi="Times New Roman" w:cs="Times New Roman"/>
          <w:bCs/>
          <w:sz w:val="24"/>
          <w:szCs w:val="24"/>
        </w:rPr>
        <w:t xml:space="preserve">of the High Court Rules </w:t>
      </w:r>
      <w:r>
        <w:rPr>
          <w:rFonts w:ascii="Times New Roman" w:hAnsi="Times New Roman" w:cs="Times New Roman"/>
          <w:bCs/>
          <w:sz w:val="24"/>
          <w:szCs w:val="24"/>
        </w:rPr>
        <w:t xml:space="preserve">deals with appeals against conviction </w:t>
      </w:r>
      <w:r w:rsidR="007720A3">
        <w:rPr>
          <w:rFonts w:ascii="Times New Roman" w:hAnsi="Times New Roman" w:cs="Times New Roman"/>
          <w:bCs/>
          <w:sz w:val="24"/>
          <w:szCs w:val="24"/>
        </w:rPr>
        <w:t xml:space="preserve">only </w:t>
      </w:r>
      <w:r>
        <w:rPr>
          <w:rFonts w:ascii="Times New Roman" w:hAnsi="Times New Roman" w:cs="Times New Roman"/>
          <w:bCs/>
          <w:sz w:val="24"/>
          <w:szCs w:val="24"/>
        </w:rPr>
        <w:t xml:space="preserve">or conviction and sentence by </w:t>
      </w:r>
      <w:r w:rsidR="007720A3">
        <w:rPr>
          <w:rFonts w:ascii="Times New Roman" w:hAnsi="Times New Roman" w:cs="Times New Roman"/>
          <w:bCs/>
          <w:sz w:val="24"/>
          <w:szCs w:val="24"/>
        </w:rPr>
        <w:t xml:space="preserve">the </w:t>
      </w:r>
      <w:r>
        <w:rPr>
          <w:rFonts w:ascii="Times New Roman" w:hAnsi="Times New Roman" w:cs="Times New Roman"/>
          <w:bCs/>
          <w:sz w:val="24"/>
          <w:szCs w:val="24"/>
        </w:rPr>
        <w:t xml:space="preserve">convicted </w:t>
      </w:r>
      <w:r w:rsidR="0038563E">
        <w:rPr>
          <w:rFonts w:ascii="Times New Roman" w:hAnsi="Times New Roman" w:cs="Times New Roman"/>
          <w:bCs/>
          <w:sz w:val="24"/>
          <w:szCs w:val="24"/>
        </w:rPr>
        <w:t xml:space="preserve">person in person.  This </w:t>
      </w:r>
      <w:r w:rsidR="00593D3C">
        <w:rPr>
          <w:rFonts w:ascii="Times New Roman" w:hAnsi="Times New Roman" w:cs="Times New Roman"/>
          <w:bCs/>
          <w:sz w:val="24"/>
          <w:szCs w:val="24"/>
        </w:rPr>
        <w:t>is the rule whose enforcement</w:t>
      </w:r>
      <w:r w:rsidR="00D83108">
        <w:rPr>
          <w:rFonts w:ascii="Times New Roman" w:hAnsi="Times New Roman" w:cs="Times New Roman"/>
          <w:bCs/>
          <w:sz w:val="24"/>
          <w:szCs w:val="24"/>
        </w:rPr>
        <w:t xml:space="preserve"> impl</w:t>
      </w:r>
      <w:r w:rsidR="00AE3993">
        <w:rPr>
          <w:rFonts w:ascii="Times New Roman" w:hAnsi="Times New Roman" w:cs="Times New Roman"/>
          <w:bCs/>
          <w:sz w:val="24"/>
          <w:szCs w:val="24"/>
        </w:rPr>
        <w:t>ementation</w:t>
      </w:r>
      <w:r w:rsidR="00593D3C">
        <w:rPr>
          <w:rFonts w:ascii="Times New Roman" w:hAnsi="Times New Roman" w:cs="Times New Roman"/>
          <w:bCs/>
          <w:sz w:val="24"/>
          <w:szCs w:val="24"/>
        </w:rPr>
        <w:t xml:space="preserve"> or application</w:t>
      </w:r>
      <w:r w:rsidR="00D83108">
        <w:rPr>
          <w:rFonts w:ascii="Times New Roman" w:hAnsi="Times New Roman" w:cs="Times New Roman"/>
          <w:bCs/>
          <w:sz w:val="24"/>
          <w:szCs w:val="24"/>
        </w:rPr>
        <w:t xml:space="preserve"> with High Court and Magistrate Court</w:t>
      </w:r>
      <w:r w:rsidR="00593D3C">
        <w:rPr>
          <w:rFonts w:ascii="Times New Roman" w:hAnsi="Times New Roman" w:cs="Times New Roman"/>
          <w:bCs/>
          <w:sz w:val="24"/>
          <w:szCs w:val="24"/>
        </w:rPr>
        <w:t xml:space="preserve"> pays l</w:t>
      </w:r>
      <w:r w:rsidR="00D83108">
        <w:rPr>
          <w:rFonts w:ascii="Times New Roman" w:hAnsi="Times New Roman" w:cs="Times New Roman"/>
          <w:bCs/>
          <w:sz w:val="24"/>
          <w:szCs w:val="24"/>
        </w:rPr>
        <w:t>ittle</w:t>
      </w:r>
      <w:r w:rsidR="00593D3C">
        <w:rPr>
          <w:rFonts w:ascii="Times New Roman" w:hAnsi="Times New Roman" w:cs="Times New Roman"/>
          <w:bCs/>
          <w:sz w:val="24"/>
          <w:szCs w:val="24"/>
        </w:rPr>
        <w:t xml:space="preserve"> regard to r 95 aforesaid.</w:t>
      </w:r>
    </w:p>
    <w:p w14:paraId="141B4A41" w14:textId="77777777" w:rsidR="003C1629" w:rsidRDefault="00593D3C" w:rsidP="00B376D3">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Rule 101(2) provides as follows- (2) The appellant </w:t>
      </w:r>
      <w:r w:rsidRPr="005B6AF1">
        <w:rPr>
          <w:rFonts w:ascii="Times New Roman" w:hAnsi="Times New Roman" w:cs="Times New Roman"/>
          <w:bCs/>
          <w:sz w:val="24"/>
          <w:szCs w:val="24"/>
          <w:u w:val="single"/>
        </w:rPr>
        <w:t>shall</w:t>
      </w:r>
      <w:r>
        <w:rPr>
          <w:rFonts w:ascii="Times New Roman" w:hAnsi="Times New Roman" w:cs="Times New Roman"/>
          <w:bCs/>
          <w:sz w:val="24"/>
          <w:szCs w:val="24"/>
        </w:rPr>
        <w:t xml:space="preserve"> within ten </w:t>
      </w:r>
      <w:r w:rsidR="004A6A1B">
        <w:rPr>
          <w:rFonts w:ascii="Times New Roman" w:hAnsi="Times New Roman" w:cs="Times New Roman"/>
          <w:bCs/>
          <w:sz w:val="24"/>
          <w:szCs w:val="24"/>
        </w:rPr>
        <w:t xml:space="preserve">days of the passing of sentence note his or her appeal by lodging with the clerk of the </w:t>
      </w:r>
      <w:r w:rsidR="003C1629">
        <w:rPr>
          <w:rFonts w:ascii="Times New Roman" w:hAnsi="Times New Roman" w:cs="Times New Roman"/>
          <w:bCs/>
          <w:sz w:val="24"/>
          <w:szCs w:val="24"/>
        </w:rPr>
        <w:t>court a notice in septuplicate.</w:t>
      </w:r>
    </w:p>
    <w:p w14:paraId="550FBF6E" w14:textId="77777777" w:rsidR="003C1629" w:rsidRDefault="003C1629" w:rsidP="003C1629">
      <w:pPr>
        <w:pStyle w:val="ListParagraph"/>
        <w:numPr>
          <w:ilvl w:val="0"/>
          <w:numId w:val="2"/>
        </w:numPr>
        <w:spacing w:after="0" w:line="360" w:lineRule="auto"/>
        <w:jc w:val="both"/>
        <w:rPr>
          <w:rFonts w:ascii="Times New Roman" w:hAnsi="Times New Roman" w:cs="Times New Roman"/>
          <w:bCs/>
        </w:rPr>
      </w:pPr>
      <w:r>
        <w:rPr>
          <w:rFonts w:ascii="Times New Roman" w:hAnsi="Times New Roman" w:cs="Times New Roman"/>
          <w:bCs/>
        </w:rPr>
        <w:t xml:space="preserve">Setting out clearly and specifically the grounds of appeal and giving for the purpose of service the address of the appellant; and </w:t>
      </w:r>
    </w:p>
    <w:p w14:paraId="1FC1B102" w14:textId="05650D16" w:rsidR="00ED6B2E" w:rsidRDefault="003C1629" w:rsidP="003C1629">
      <w:pPr>
        <w:pStyle w:val="ListParagraph"/>
        <w:numPr>
          <w:ilvl w:val="0"/>
          <w:numId w:val="2"/>
        </w:numPr>
        <w:spacing w:after="0" w:line="360" w:lineRule="auto"/>
        <w:jc w:val="both"/>
        <w:rPr>
          <w:rFonts w:ascii="Times New Roman" w:hAnsi="Times New Roman" w:cs="Times New Roman"/>
          <w:bCs/>
        </w:rPr>
      </w:pPr>
      <w:r w:rsidRPr="00505A58">
        <w:rPr>
          <w:rFonts w:ascii="Times New Roman" w:hAnsi="Times New Roman" w:cs="Times New Roman"/>
          <w:bCs/>
          <w:u w:val="single"/>
        </w:rPr>
        <w:t>Stating that the appellant intends to prosecute the appeal in person</w:t>
      </w:r>
      <w:r w:rsidR="00505A58">
        <w:rPr>
          <w:rFonts w:ascii="Times New Roman" w:hAnsi="Times New Roman" w:cs="Times New Roman"/>
          <w:bCs/>
        </w:rPr>
        <w:t xml:space="preserve"> </w:t>
      </w:r>
      <w:r w:rsidR="007A2F1D">
        <w:rPr>
          <w:rFonts w:ascii="Times New Roman" w:hAnsi="Times New Roman" w:cs="Times New Roman"/>
          <w:bCs/>
        </w:rPr>
        <w:t xml:space="preserve">once again the underlining </w:t>
      </w:r>
      <w:r w:rsidR="00656F20">
        <w:rPr>
          <w:rFonts w:ascii="Times New Roman" w:hAnsi="Times New Roman" w:cs="Times New Roman"/>
          <w:bCs/>
        </w:rPr>
        <w:t>for emphasis</w:t>
      </w:r>
      <w:r>
        <w:rPr>
          <w:rFonts w:ascii="Times New Roman" w:hAnsi="Times New Roman" w:cs="Times New Roman"/>
          <w:bCs/>
        </w:rPr>
        <w:t>.  Wh</w:t>
      </w:r>
      <w:r w:rsidR="00AF322A">
        <w:rPr>
          <w:rFonts w:ascii="Times New Roman" w:hAnsi="Times New Roman" w:cs="Times New Roman"/>
          <w:bCs/>
        </w:rPr>
        <w:t>i</w:t>
      </w:r>
      <w:r>
        <w:rPr>
          <w:rFonts w:ascii="Times New Roman" w:hAnsi="Times New Roman" w:cs="Times New Roman"/>
          <w:bCs/>
        </w:rPr>
        <w:t xml:space="preserve">le </w:t>
      </w:r>
      <w:r w:rsidR="00AE3993">
        <w:rPr>
          <w:rFonts w:ascii="Times New Roman" w:hAnsi="Times New Roman" w:cs="Times New Roman"/>
          <w:bCs/>
        </w:rPr>
        <w:t xml:space="preserve">it </w:t>
      </w:r>
      <w:r>
        <w:rPr>
          <w:rFonts w:ascii="Times New Roman" w:hAnsi="Times New Roman" w:cs="Times New Roman"/>
          <w:bCs/>
        </w:rPr>
        <w:t xml:space="preserve">may be regarded as obiter it is worth emphasizing that failure to comply with r 101(2) (b) renders the notice of appeal </w:t>
      </w:r>
      <w:r w:rsidR="00ED6B2E">
        <w:rPr>
          <w:rFonts w:ascii="Times New Roman" w:hAnsi="Times New Roman" w:cs="Times New Roman"/>
          <w:bCs/>
        </w:rPr>
        <w:t xml:space="preserve">invalid </w:t>
      </w:r>
      <w:r w:rsidR="00251388">
        <w:rPr>
          <w:rFonts w:ascii="Times New Roman" w:hAnsi="Times New Roman" w:cs="Times New Roman"/>
          <w:bCs/>
        </w:rPr>
        <w:t xml:space="preserve">and </w:t>
      </w:r>
      <w:r w:rsidR="00ED6B2E">
        <w:rPr>
          <w:rFonts w:ascii="Times New Roman" w:hAnsi="Times New Roman" w:cs="Times New Roman"/>
          <w:bCs/>
        </w:rPr>
        <w:t>thus a nullity.</w:t>
      </w:r>
    </w:p>
    <w:p w14:paraId="77F5F20D" w14:textId="1375F374" w:rsidR="00AB66C0" w:rsidRDefault="00ED6B2E" w:rsidP="005E7A2E">
      <w:pPr>
        <w:spacing w:after="0" w:line="360" w:lineRule="auto"/>
        <w:ind w:firstLine="720"/>
        <w:jc w:val="both"/>
        <w:rPr>
          <w:rFonts w:ascii="Times New Roman" w:hAnsi="Times New Roman" w:cs="Times New Roman"/>
          <w:bCs/>
          <w:sz w:val="24"/>
          <w:szCs w:val="24"/>
        </w:rPr>
      </w:pPr>
      <w:r w:rsidRPr="0097643D">
        <w:rPr>
          <w:rFonts w:ascii="Times New Roman" w:hAnsi="Times New Roman" w:cs="Times New Roman"/>
          <w:bCs/>
          <w:sz w:val="24"/>
          <w:szCs w:val="24"/>
        </w:rPr>
        <w:t xml:space="preserve">Once </w:t>
      </w:r>
      <w:r w:rsidR="0097643D">
        <w:rPr>
          <w:rFonts w:ascii="Times New Roman" w:hAnsi="Times New Roman" w:cs="Times New Roman"/>
          <w:bCs/>
          <w:sz w:val="24"/>
          <w:szCs w:val="24"/>
        </w:rPr>
        <w:t xml:space="preserve">an unrepresented litigant </w:t>
      </w:r>
      <w:r w:rsidR="00901318">
        <w:rPr>
          <w:rFonts w:ascii="Times New Roman" w:hAnsi="Times New Roman" w:cs="Times New Roman"/>
          <w:bCs/>
          <w:sz w:val="24"/>
          <w:szCs w:val="24"/>
        </w:rPr>
        <w:t xml:space="preserve">has </w:t>
      </w:r>
      <w:r w:rsidR="007720A3">
        <w:rPr>
          <w:rFonts w:ascii="Times New Roman" w:hAnsi="Times New Roman" w:cs="Times New Roman"/>
          <w:bCs/>
          <w:sz w:val="24"/>
          <w:szCs w:val="24"/>
        </w:rPr>
        <w:t xml:space="preserve">correctly </w:t>
      </w:r>
      <w:r w:rsidR="00901318">
        <w:rPr>
          <w:rFonts w:ascii="Times New Roman" w:hAnsi="Times New Roman" w:cs="Times New Roman"/>
          <w:bCs/>
          <w:sz w:val="24"/>
          <w:szCs w:val="24"/>
        </w:rPr>
        <w:t xml:space="preserve">complied with r </w:t>
      </w:r>
      <w:r w:rsidR="006015B8">
        <w:rPr>
          <w:rFonts w:ascii="Times New Roman" w:hAnsi="Times New Roman" w:cs="Times New Roman"/>
          <w:bCs/>
          <w:sz w:val="24"/>
          <w:szCs w:val="24"/>
        </w:rPr>
        <w:t xml:space="preserve">101(2) </w:t>
      </w:r>
      <w:r w:rsidR="003E105E">
        <w:rPr>
          <w:rFonts w:ascii="Times New Roman" w:hAnsi="Times New Roman" w:cs="Times New Roman"/>
          <w:bCs/>
          <w:sz w:val="24"/>
          <w:szCs w:val="24"/>
        </w:rPr>
        <w:t xml:space="preserve">the </w:t>
      </w:r>
      <w:r w:rsidR="00EE148F">
        <w:rPr>
          <w:rFonts w:ascii="Times New Roman" w:hAnsi="Times New Roman" w:cs="Times New Roman"/>
          <w:bCs/>
          <w:sz w:val="24"/>
          <w:szCs w:val="24"/>
        </w:rPr>
        <w:t xml:space="preserve">clerk of court is </w:t>
      </w:r>
      <w:r w:rsidR="007720A3">
        <w:rPr>
          <w:rFonts w:ascii="Times New Roman" w:hAnsi="Times New Roman" w:cs="Times New Roman"/>
          <w:bCs/>
          <w:sz w:val="24"/>
          <w:szCs w:val="24"/>
        </w:rPr>
        <w:t>obliged</w:t>
      </w:r>
      <w:r w:rsidR="00EE148F">
        <w:rPr>
          <w:rFonts w:ascii="Times New Roman" w:hAnsi="Times New Roman" w:cs="Times New Roman"/>
          <w:bCs/>
          <w:sz w:val="24"/>
          <w:szCs w:val="24"/>
        </w:rPr>
        <w:t xml:space="preserve"> to ensure</w:t>
      </w:r>
      <w:r w:rsidR="00AE3993">
        <w:rPr>
          <w:rFonts w:ascii="Times New Roman" w:hAnsi="Times New Roman" w:cs="Times New Roman"/>
          <w:bCs/>
          <w:sz w:val="24"/>
          <w:szCs w:val="24"/>
        </w:rPr>
        <w:t xml:space="preserve"> that</w:t>
      </w:r>
      <w:r w:rsidR="00EE148F">
        <w:rPr>
          <w:rFonts w:ascii="Times New Roman" w:hAnsi="Times New Roman" w:cs="Times New Roman"/>
          <w:bCs/>
          <w:sz w:val="24"/>
          <w:szCs w:val="24"/>
        </w:rPr>
        <w:t xml:space="preserve"> </w:t>
      </w:r>
      <w:r w:rsidR="005E7A2E">
        <w:rPr>
          <w:rFonts w:ascii="Times New Roman" w:hAnsi="Times New Roman" w:cs="Times New Roman"/>
          <w:bCs/>
          <w:sz w:val="24"/>
          <w:szCs w:val="24"/>
        </w:rPr>
        <w:t xml:space="preserve">certain steps </w:t>
      </w:r>
      <w:r w:rsidR="00715111">
        <w:rPr>
          <w:rFonts w:ascii="Times New Roman" w:hAnsi="Times New Roman" w:cs="Times New Roman"/>
          <w:bCs/>
          <w:sz w:val="24"/>
          <w:szCs w:val="24"/>
        </w:rPr>
        <w:t xml:space="preserve">are taken </w:t>
      </w:r>
      <w:r w:rsidR="005E7A2E">
        <w:rPr>
          <w:rFonts w:ascii="Times New Roman" w:hAnsi="Times New Roman" w:cs="Times New Roman"/>
          <w:bCs/>
          <w:sz w:val="24"/>
          <w:szCs w:val="24"/>
        </w:rPr>
        <w:t>towards processing the appeal without delay and these are (</w:t>
      </w:r>
      <w:proofErr w:type="spellStart"/>
      <w:r w:rsidR="005E7A2E">
        <w:rPr>
          <w:rFonts w:ascii="Times New Roman" w:hAnsi="Times New Roman" w:cs="Times New Roman"/>
          <w:bCs/>
          <w:sz w:val="24"/>
          <w:szCs w:val="24"/>
        </w:rPr>
        <w:t>i</w:t>
      </w:r>
      <w:proofErr w:type="spellEnd"/>
      <w:r w:rsidR="005E7A2E">
        <w:rPr>
          <w:rFonts w:ascii="Times New Roman" w:hAnsi="Times New Roman" w:cs="Times New Roman"/>
          <w:bCs/>
          <w:sz w:val="24"/>
          <w:szCs w:val="24"/>
        </w:rPr>
        <w:t xml:space="preserve">) the </w:t>
      </w:r>
      <w:r w:rsidR="00631404" w:rsidRPr="0097643D">
        <w:rPr>
          <w:rFonts w:ascii="Times New Roman" w:hAnsi="Times New Roman" w:cs="Times New Roman"/>
          <w:bCs/>
          <w:sz w:val="24"/>
          <w:szCs w:val="24"/>
        </w:rPr>
        <w:t xml:space="preserve"> </w:t>
      </w:r>
      <w:r w:rsidR="002768FF">
        <w:rPr>
          <w:rFonts w:ascii="Times New Roman" w:hAnsi="Times New Roman" w:cs="Times New Roman"/>
          <w:bCs/>
          <w:sz w:val="24"/>
          <w:szCs w:val="24"/>
        </w:rPr>
        <w:t xml:space="preserve">clerk of court notifies the presiding Magistrate whose judgment </w:t>
      </w:r>
      <w:r w:rsidR="00147AE2">
        <w:rPr>
          <w:rFonts w:ascii="Times New Roman" w:hAnsi="Times New Roman" w:cs="Times New Roman"/>
          <w:bCs/>
          <w:sz w:val="24"/>
          <w:szCs w:val="24"/>
        </w:rPr>
        <w:t xml:space="preserve">has been appealed against of the noting of the appeal so that the magistrate delivers to the clerk of court a statement containing any comments which he or she may wish to </w:t>
      </w:r>
      <w:r w:rsidR="00E44382">
        <w:rPr>
          <w:rFonts w:ascii="Times New Roman" w:hAnsi="Times New Roman" w:cs="Times New Roman"/>
          <w:bCs/>
          <w:sz w:val="24"/>
          <w:szCs w:val="24"/>
        </w:rPr>
        <w:t xml:space="preserve">make on the grounds of appeal in terms of r 101(3).  </w:t>
      </w:r>
    </w:p>
    <w:p w14:paraId="34349628" w14:textId="65A886F8" w:rsidR="00E44382" w:rsidRDefault="000713F4"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(ii) a</w:t>
      </w:r>
      <w:r w:rsidR="00E44382">
        <w:rPr>
          <w:rFonts w:ascii="Times New Roman" w:hAnsi="Times New Roman" w:cs="Times New Roman"/>
          <w:bCs/>
          <w:sz w:val="24"/>
          <w:szCs w:val="24"/>
        </w:rPr>
        <w:t>s part</w:t>
      </w:r>
      <w:r w:rsidR="00DF1A0C">
        <w:rPr>
          <w:rFonts w:ascii="Times New Roman" w:hAnsi="Times New Roman" w:cs="Times New Roman"/>
          <w:bCs/>
          <w:sz w:val="24"/>
          <w:szCs w:val="24"/>
        </w:rPr>
        <w:t xml:space="preserve"> of the processing of the appeal the clerk </w:t>
      </w:r>
      <w:r w:rsidR="00F16737">
        <w:rPr>
          <w:rFonts w:ascii="Times New Roman" w:hAnsi="Times New Roman" w:cs="Times New Roman"/>
          <w:bCs/>
          <w:sz w:val="24"/>
          <w:szCs w:val="24"/>
        </w:rPr>
        <w:t xml:space="preserve">of court on receipt of any statement referred to in sub-rule (3) and in any event not later than five days after the noting of the appeal in terms of subrule (2) shall send to the registrar </w:t>
      </w:r>
      <w:r w:rsidR="007720A3">
        <w:rPr>
          <w:rFonts w:ascii="Times New Roman" w:hAnsi="Times New Roman" w:cs="Times New Roman"/>
          <w:bCs/>
          <w:sz w:val="24"/>
          <w:szCs w:val="24"/>
        </w:rPr>
        <w:t xml:space="preserve">of the High Court </w:t>
      </w:r>
      <w:r w:rsidR="00F16737">
        <w:rPr>
          <w:rFonts w:ascii="Times New Roman" w:hAnsi="Times New Roman" w:cs="Times New Roman"/>
          <w:bCs/>
          <w:sz w:val="24"/>
          <w:szCs w:val="24"/>
        </w:rPr>
        <w:t xml:space="preserve">the record of the proceedings of the case </w:t>
      </w:r>
      <w:r w:rsidR="003D6A8B">
        <w:rPr>
          <w:rFonts w:ascii="Times New Roman" w:hAnsi="Times New Roman" w:cs="Times New Roman"/>
          <w:bCs/>
          <w:sz w:val="24"/>
          <w:szCs w:val="24"/>
        </w:rPr>
        <w:t xml:space="preserve">together with any statement referred to in subrule (3) – please note the proviso to </w:t>
      </w:r>
      <w:proofErr w:type="spellStart"/>
      <w:r w:rsidR="003D6A8B">
        <w:rPr>
          <w:rFonts w:ascii="Times New Roman" w:hAnsi="Times New Roman" w:cs="Times New Roman"/>
          <w:bCs/>
          <w:sz w:val="24"/>
          <w:szCs w:val="24"/>
        </w:rPr>
        <w:lastRenderedPageBreak/>
        <w:t>subrule</w:t>
      </w:r>
      <w:proofErr w:type="spellEnd"/>
      <w:r w:rsidR="003D6A8B">
        <w:rPr>
          <w:rFonts w:ascii="Times New Roman" w:hAnsi="Times New Roman" w:cs="Times New Roman"/>
          <w:bCs/>
          <w:sz w:val="24"/>
          <w:szCs w:val="24"/>
        </w:rPr>
        <w:t xml:space="preserve"> (4) </w:t>
      </w:r>
      <w:proofErr w:type="spellStart"/>
      <w:r w:rsidR="003D6A8B">
        <w:rPr>
          <w:rFonts w:ascii="Times New Roman" w:hAnsi="Times New Roman" w:cs="Times New Roman"/>
          <w:bCs/>
          <w:sz w:val="24"/>
          <w:szCs w:val="24"/>
        </w:rPr>
        <w:t>authorises</w:t>
      </w:r>
      <w:proofErr w:type="spellEnd"/>
      <w:r w:rsidR="003D6A8B">
        <w:rPr>
          <w:rFonts w:ascii="Times New Roman" w:hAnsi="Times New Roman" w:cs="Times New Roman"/>
          <w:bCs/>
          <w:sz w:val="24"/>
          <w:szCs w:val="24"/>
        </w:rPr>
        <w:t xml:space="preserve"> the clerk of court to </w:t>
      </w:r>
      <w:proofErr w:type="spellStart"/>
      <w:r w:rsidR="003D6A8B">
        <w:rPr>
          <w:rFonts w:ascii="Times New Roman" w:hAnsi="Times New Roman" w:cs="Times New Roman"/>
          <w:bCs/>
          <w:sz w:val="24"/>
          <w:szCs w:val="24"/>
        </w:rPr>
        <w:t>sent</w:t>
      </w:r>
      <w:proofErr w:type="spellEnd"/>
      <w:r w:rsidR="003D6A8B">
        <w:rPr>
          <w:rFonts w:ascii="Times New Roman" w:hAnsi="Times New Roman" w:cs="Times New Roman"/>
          <w:bCs/>
          <w:sz w:val="24"/>
          <w:szCs w:val="24"/>
        </w:rPr>
        <w:t xml:space="preserve"> to the registrar the manuscript notes of evidence.</w:t>
      </w:r>
      <w:r>
        <w:rPr>
          <w:rFonts w:ascii="Times New Roman" w:hAnsi="Times New Roman" w:cs="Times New Roman"/>
          <w:bCs/>
          <w:sz w:val="24"/>
          <w:szCs w:val="24"/>
        </w:rPr>
        <w:t xml:space="preserve">  There is no requirement at this stage to type the case record </w:t>
      </w:r>
      <w:r w:rsidR="00F231DB">
        <w:rPr>
          <w:rFonts w:ascii="Times New Roman" w:hAnsi="Times New Roman" w:cs="Times New Roman"/>
          <w:bCs/>
          <w:sz w:val="24"/>
          <w:szCs w:val="24"/>
        </w:rPr>
        <w:t>before sending the record to the registrar-</w:t>
      </w:r>
      <w:r w:rsidR="00512583">
        <w:rPr>
          <w:rFonts w:ascii="Times New Roman" w:hAnsi="Times New Roman" w:cs="Times New Roman"/>
          <w:bCs/>
          <w:sz w:val="24"/>
          <w:szCs w:val="24"/>
        </w:rPr>
        <w:t xml:space="preserve">thus no delay should be </w:t>
      </w:r>
      <w:r w:rsidR="00F82793">
        <w:rPr>
          <w:rFonts w:ascii="Times New Roman" w:hAnsi="Times New Roman" w:cs="Times New Roman"/>
          <w:bCs/>
          <w:sz w:val="24"/>
          <w:szCs w:val="24"/>
        </w:rPr>
        <w:t xml:space="preserve">attributable to the need to type the record before sending </w:t>
      </w:r>
      <w:r w:rsidR="007F3ECF">
        <w:rPr>
          <w:rFonts w:ascii="Times New Roman" w:hAnsi="Times New Roman" w:cs="Times New Roman"/>
          <w:bCs/>
          <w:sz w:val="24"/>
          <w:szCs w:val="24"/>
        </w:rPr>
        <w:t>the record to the registrar.</w:t>
      </w:r>
    </w:p>
    <w:p w14:paraId="70C3C6F8" w14:textId="4595DDBB" w:rsidR="003D6A8B" w:rsidRDefault="003D6A8B"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registrar is obliged to </w:t>
      </w:r>
      <w:r w:rsidR="00AF322A">
        <w:rPr>
          <w:rFonts w:ascii="Times New Roman" w:hAnsi="Times New Roman" w:cs="Times New Roman"/>
          <w:bCs/>
          <w:sz w:val="24"/>
          <w:szCs w:val="24"/>
        </w:rPr>
        <w:t>place/</w:t>
      </w:r>
      <w:r>
        <w:rPr>
          <w:rFonts w:ascii="Times New Roman" w:hAnsi="Times New Roman" w:cs="Times New Roman"/>
          <w:bCs/>
          <w:sz w:val="24"/>
          <w:szCs w:val="24"/>
        </w:rPr>
        <w:t>lay the record received from the clerk of court referred to in this subrule (4)</w:t>
      </w:r>
      <w:r w:rsidR="00AF472F">
        <w:rPr>
          <w:rFonts w:ascii="Times New Roman" w:hAnsi="Times New Roman" w:cs="Times New Roman"/>
          <w:bCs/>
          <w:sz w:val="24"/>
          <w:szCs w:val="24"/>
        </w:rPr>
        <w:t xml:space="preserve"> before a judge of the High Court.  This is done so that the </w:t>
      </w:r>
      <w:r w:rsidR="0046761B">
        <w:rPr>
          <w:rFonts w:ascii="Times New Roman" w:hAnsi="Times New Roman" w:cs="Times New Roman"/>
          <w:bCs/>
          <w:sz w:val="24"/>
          <w:szCs w:val="24"/>
        </w:rPr>
        <w:t xml:space="preserve">judge </w:t>
      </w:r>
      <w:r w:rsidR="00AF472F">
        <w:rPr>
          <w:rFonts w:ascii="Times New Roman" w:hAnsi="Times New Roman" w:cs="Times New Roman"/>
          <w:bCs/>
          <w:sz w:val="24"/>
          <w:szCs w:val="24"/>
        </w:rPr>
        <w:t xml:space="preserve">determines whether the appellant should be granted leave </w:t>
      </w:r>
      <w:r w:rsidR="00AF322A">
        <w:rPr>
          <w:rFonts w:ascii="Times New Roman" w:hAnsi="Times New Roman" w:cs="Times New Roman"/>
          <w:bCs/>
          <w:sz w:val="24"/>
          <w:szCs w:val="24"/>
        </w:rPr>
        <w:t xml:space="preserve">or </w:t>
      </w:r>
      <w:r w:rsidR="00AF472F">
        <w:rPr>
          <w:rFonts w:ascii="Times New Roman" w:hAnsi="Times New Roman" w:cs="Times New Roman"/>
          <w:bCs/>
          <w:sz w:val="24"/>
          <w:szCs w:val="24"/>
        </w:rPr>
        <w:t>certificate to prosecute the appeal in person</w:t>
      </w:r>
      <w:r w:rsidR="0046761B">
        <w:rPr>
          <w:rFonts w:ascii="Times New Roman" w:hAnsi="Times New Roman" w:cs="Times New Roman"/>
          <w:bCs/>
          <w:sz w:val="24"/>
          <w:szCs w:val="24"/>
        </w:rPr>
        <w:t xml:space="preserve"> </w:t>
      </w:r>
      <w:r w:rsidR="00F231DB">
        <w:rPr>
          <w:rFonts w:ascii="Times New Roman" w:hAnsi="Times New Roman" w:cs="Times New Roman"/>
          <w:bCs/>
          <w:sz w:val="24"/>
          <w:szCs w:val="24"/>
        </w:rPr>
        <w:t xml:space="preserve">in </w:t>
      </w:r>
      <w:r w:rsidR="0046761B">
        <w:rPr>
          <w:rFonts w:ascii="Times New Roman" w:hAnsi="Times New Roman" w:cs="Times New Roman"/>
          <w:bCs/>
          <w:sz w:val="24"/>
          <w:szCs w:val="24"/>
        </w:rPr>
        <w:t>terms of s 36(6) of the High Court Act</w:t>
      </w:r>
      <w:r w:rsidR="00F231DB">
        <w:rPr>
          <w:rFonts w:ascii="Times New Roman" w:hAnsi="Times New Roman" w:cs="Times New Roman"/>
          <w:bCs/>
          <w:sz w:val="24"/>
          <w:szCs w:val="24"/>
        </w:rPr>
        <w:t xml:space="preserve"> [</w:t>
      </w:r>
      <w:r w:rsidR="00F231DB" w:rsidRPr="00F231DB">
        <w:rPr>
          <w:rFonts w:ascii="Times New Roman" w:hAnsi="Times New Roman" w:cs="Times New Roman"/>
          <w:bCs/>
          <w:i/>
          <w:iCs/>
          <w:sz w:val="24"/>
          <w:szCs w:val="24"/>
        </w:rPr>
        <w:t>Chapter 7</w:t>
      </w:r>
      <w:r w:rsidR="006865CC">
        <w:rPr>
          <w:rFonts w:ascii="Times New Roman" w:hAnsi="Times New Roman" w:cs="Times New Roman"/>
          <w:bCs/>
          <w:i/>
          <w:iCs/>
          <w:sz w:val="24"/>
          <w:szCs w:val="24"/>
        </w:rPr>
        <w:t>:</w:t>
      </w:r>
      <w:r w:rsidR="00F231DB" w:rsidRPr="00F231DB">
        <w:rPr>
          <w:rFonts w:ascii="Times New Roman" w:hAnsi="Times New Roman" w:cs="Times New Roman"/>
          <w:bCs/>
          <w:i/>
          <w:iCs/>
          <w:sz w:val="24"/>
          <w:szCs w:val="24"/>
        </w:rPr>
        <w:t>06</w:t>
      </w:r>
      <w:r w:rsidR="00F231DB">
        <w:rPr>
          <w:rFonts w:ascii="Times New Roman" w:hAnsi="Times New Roman" w:cs="Times New Roman"/>
          <w:bCs/>
          <w:sz w:val="24"/>
          <w:szCs w:val="24"/>
        </w:rPr>
        <w:t>]</w:t>
      </w:r>
      <w:r w:rsidR="00AF472F">
        <w:rPr>
          <w:rFonts w:ascii="Times New Roman" w:hAnsi="Times New Roman" w:cs="Times New Roman"/>
          <w:bCs/>
          <w:sz w:val="24"/>
          <w:szCs w:val="24"/>
        </w:rPr>
        <w:t>.</w:t>
      </w:r>
    </w:p>
    <w:p w14:paraId="4E5C02D8" w14:textId="37972C58" w:rsidR="00543ABA" w:rsidRDefault="00AF472F"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terms of subrule (6) </w:t>
      </w:r>
      <w:r w:rsidR="0046761B">
        <w:rPr>
          <w:rFonts w:ascii="Times New Roman" w:hAnsi="Times New Roman" w:cs="Times New Roman"/>
          <w:bCs/>
          <w:sz w:val="24"/>
          <w:szCs w:val="24"/>
        </w:rPr>
        <w:t xml:space="preserve">of r 102 once </w:t>
      </w:r>
      <w:r>
        <w:rPr>
          <w:rFonts w:ascii="Times New Roman" w:hAnsi="Times New Roman" w:cs="Times New Roman"/>
          <w:bCs/>
          <w:sz w:val="24"/>
          <w:szCs w:val="24"/>
        </w:rPr>
        <w:t>the judge grants appellant a certificate to prosecute the appeal in person (a certificate in terms of subsection (1) of s 36 of the High Court Act [</w:t>
      </w:r>
      <w:r w:rsidRPr="00A42CD1">
        <w:rPr>
          <w:rFonts w:ascii="Times New Roman" w:hAnsi="Times New Roman" w:cs="Times New Roman"/>
          <w:bCs/>
          <w:i/>
          <w:iCs/>
          <w:sz w:val="24"/>
          <w:szCs w:val="24"/>
        </w:rPr>
        <w:t>Chapter</w:t>
      </w:r>
      <w:r w:rsidR="001900AF">
        <w:rPr>
          <w:rFonts w:ascii="Times New Roman" w:hAnsi="Times New Roman" w:cs="Times New Roman"/>
          <w:bCs/>
          <w:i/>
          <w:iCs/>
          <w:sz w:val="24"/>
          <w:szCs w:val="24"/>
        </w:rPr>
        <w:t> </w:t>
      </w:r>
      <w:r w:rsidRPr="00A42CD1">
        <w:rPr>
          <w:rFonts w:ascii="Times New Roman" w:hAnsi="Times New Roman" w:cs="Times New Roman"/>
          <w:bCs/>
          <w:i/>
          <w:iCs/>
          <w:sz w:val="24"/>
          <w:szCs w:val="24"/>
        </w:rPr>
        <w:t xml:space="preserve"> 7.06</w:t>
      </w:r>
      <w:r>
        <w:rPr>
          <w:rFonts w:ascii="Times New Roman" w:hAnsi="Times New Roman" w:cs="Times New Roman"/>
          <w:bCs/>
          <w:sz w:val="24"/>
          <w:szCs w:val="24"/>
        </w:rPr>
        <w:t xml:space="preserve">](a) the registrar </w:t>
      </w:r>
      <w:r w:rsidR="001900AF">
        <w:rPr>
          <w:rFonts w:ascii="Times New Roman" w:hAnsi="Times New Roman" w:cs="Times New Roman"/>
          <w:bCs/>
          <w:sz w:val="24"/>
          <w:szCs w:val="24"/>
        </w:rPr>
        <w:t xml:space="preserve">is </w:t>
      </w:r>
      <w:r w:rsidR="00F231DB">
        <w:rPr>
          <w:rFonts w:ascii="Times New Roman" w:hAnsi="Times New Roman" w:cs="Times New Roman"/>
          <w:bCs/>
          <w:sz w:val="24"/>
          <w:szCs w:val="24"/>
        </w:rPr>
        <w:t>obliged</w:t>
      </w:r>
      <w:r w:rsidR="001900AF">
        <w:rPr>
          <w:rFonts w:ascii="Times New Roman" w:hAnsi="Times New Roman" w:cs="Times New Roman"/>
          <w:bCs/>
          <w:sz w:val="24"/>
          <w:szCs w:val="24"/>
        </w:rPr>
        <w:t xml:space="preserve"> to </w:t>
      </w:r>
      <w:r>
        <w:rPr>
          <w:rFonts w:ascii="Times New Roman" w:hAnsi="Times New Roman" w:cs="Times New Roman"/>
          <w:bCs/>
          <w:sz w:val="24"/>
          <w:szCs w:val="24"/>
        </w:rPr>
        <w:t xml:space="preserve">notify the clerk of court </w:t>
      </w:r>
      <w:r w:rsidRPr="00AF472F">
        <w:rPr>
          <w:rFonts w:ascii="Times New Roman" w:hAnsi="Times New Roman" w:cs="Times New Roman"/>
          <w:bCs/>
          <w:sz w:val="24"/>
          <w:szCs w:val="24"/>
          <w:u w:val="single"/>
        </w:rPr>
        <w:t>immediately</w:t>
      </w:r>
      <w:r>
        <w:rPr>
          <w:rFonts w:ascii="Times New Roman" w:hAnsi="Times New Roman" w:cs="Times New Roman"/>
          <w:bCs/>
          <w:sz w:val="24"/>
          <w:szCs w:val="24"/>
        </w:rPr>
        <w:t xml:space="preserve"> and send </w:t>
      </w:r>
      <w:r w:rsidR="00661091">
        <w:rPr>
          <w:rFonts w:ascii="Times New Roman" w:hAnsi="Times New Roman" w:cs="Times New Roman"/>
          <w:bCs/>
          <w:sz w:val="24"/>
          <w:szCs w:val="24"/>
        </w:rPr>
        <w:t xml:space="preserve">him or her all the </w:t>
      </w:r>
      <w:r w:rsidR="00EB41F2">
        <w:rPr>
          <w:rFonts w:ascii="Times New Roman" w:hAnsi="Times New Roman" w:cs="Times New Roman"/>
          <w:bCs/>
          <w:sz w:val="24"/>
          <w:szCs w:val="24"/>
        </w:rPr>
        <w:t>documents relating to the matter (the underlining is for emphasis to ensure the urgency referred to in r 96(</w:t>
      </w:r>
      <w:r w:rsidR="001900AF">
        <w:rPr>
          <w:rFonts w:ascii="Times New Roman" w:hAnsi="Times New Roman" w:cs="Times New Roman"/>
          <w:bCs/>
          <w:sz w:val="24"/>
          <w:szCs w:val="24"/>
        </w:rPr>
        <w:t>5</w:t>
      </w:r>
      <w:r w:rsidR="00EB41F2">
        <w:rPr>
          <w:rFonts w:ascii="Times New Roman" w:hAnsi="Times New Roman" w:cs="Times New Roman"/>
          <w:bCs/>
          <w:sz w:val="24"/>
          <w:szCs w:val="24"/>
        </w:rPr>
        <w:t xml:space="preserve">) </w:t>
      </w:r>
      <w:r w:rsidR="001900AF">
        <w:rPr>
          <w:rFonts w:ascii="Times New Roman" w:hAnsi="Times New Roman" w:cs="Times New Roman"/>
          <w:bCs/>
          <w:sz w:val="24"/>
          <w:szCs w:val="24"/>
        </w:rPr>
        <w:t xml:space="preserve">aforesaid </w:t>
      </w:r>
      <w:r w:rsidR="00EB41F2">
        <w:rPr>
          <w:rFonts w:ascii="Times New Roman" w:hAnsi="Times New Roman" w:cs="Times New Roman"/>
          <w:bCs/>
          <w:sz w:val="24"/>
          <w:szCs w:val="24"/>
        </w:rPr>
        <w:t xml:space="preserve">is </w:t>
      </w:r>
      <w:r w:rsidR="00E61DBF">
        <w:rPr>
          <w:rFonts w:ascii="Times New Roman" w:hAnsi="Times New Roman" w:cs="Times New Roman"/>
          <w:bCs/>
          <w:sz w:val="24"/>
          <w:szCs w:val="24"/>
        </w:rPr>
        <w:t xml:space="preserve">not lost) and (b) the clerk of court </w:t>
      </w:r>
      <w:r w:rsidR="00E61DBF" w:rsidRPr="00E61DBF">
        <w:rPr>
          <w:rFonts w:ascii="Times New Roman" w:hAnsi="Times New Roman" w:cs="Times New Roman"/>
          <w:bCs/>
          <w:sz w:val="24"/>
          <w:szCs w:val="24"/>
          <w:u w:val="single"/>
        </w:rPr>
        <w:t>shall</w:t>
      </w:r>
      <w:r w:rsidR="00E61DBF">
        <w:rPr>
          <w:rFonts w:ascii="Times New Roman" w:hAnsi="Times New Roman" w:cs="Times New Roman"/>
          <w:bCs/>
          <w:sz w:val="24"/>
          <w:szCs w:val="24"/>
        </w:rPr>
        <w:t xml:space="preserve"> notify the </w:t>
      </w:r>
      <w:r w:rsidR="00581A1E">
        <w:rPr>
          <w:rFonts w:ascii="Times New Roman" w:hAnsi="Times New Roman" w:cs="Times New Roman"/>
          <w:bCs/>
          <w:sz w:val="24"/>
          <w:szCs w:val="24"/>
        </w:rPr>
        <w:t xml:space="preserve">appellant of the granting of such certificate- the </w:t>
      </w:r>
      <w:r w:rsidR="00A027CE">
        <w:rPr>
          <w:rFonts w:ascii="Times New Roman" w:hAnsi="Times New Roman" w:cs="Times New Roman"/>
          <w:bCs/>
          <w:sz w:val="24"/>
          <w:szCs w:val="24"/>
        </w:rPr>
        <w:t xml:space="preserve">underlining is to </w:t>
      </w:r>
      <w:proofErr w:type="spellStart"/>
      <w:r w:rsidR="00A027CE">
        <w:rPr>
          <w:rFonts w:ascii="Times New Roman" w:hAnsi="Times New Roman" w:cs="Times New Roman"/>
          <w:bCs/>
          <w:sz w:val="24"/>
          <w:szCs w:val="24"/>
        </w:rPr>
        <w:t>emphasise</w:t>
      </w:r>
      <w:proofErr w:type="spellEnd"/>
      <w:r w:rsidR="00A027CE">
        <w:rPr>
          <w:rFonts w:ascii="Times New Roman" w:hAnsi="Times New Roman" w:cs="Times New Roman"/>
          <w:bCs/>
          <w:sz w:val="24"/>
          <w:szCs w:val="24"/>
        </w:rPr>
        <w:t xml:space="preserve"> the importance of the need to communica</w:t>
      </w:r>
      <w:r w:rsidR="00B167FE">
        <w:rPr>
          <w:rFonts w:ascii="Times New Roman" w:hAnsi="Times New Roman" w:cs="Times New Roman"/>
          <w:bCs/>
          <w:sz w:val="24"/>
          <w:szCs w:val="24"/>
        </w:rPr>
        <w:t>te</w:t>
      </w:r>
      <w:r w:rsidR="00A027CE">
        <w:rPr>
          <w:rFonts w:ascii="Times New Roman" w:hAnsi="Times New Roman" w:cs="Times New Roman"/>
          <w:bCs/>
          <w:sz w:val="24"/>
          <w:szCs w:val="24"/>
        </w:rPr>
        <w:t xml:space="preserve"> the result of the judge</w:t>
      </w:r>
      <w:r w:rsidR="00AE3993">
        <w:rPr>
          <w:rFonts w:ascii="Times New Roman" w:hAnsi="Times New Roman" w:cs="Times New Roman"/>
          <w:bCs/>
          <w:sz w:val="24"/>
          <w:szCs w:val="24"/>
        </w:rPr>
        <w:t>’</w:t>
      </w:r>
      <w:r w:rsidR="00A027CE">
        <w:rPr>
          <w:rFonts w:ascii="Times New Roman" w:hAnsi="Times New Roman" w:cs="Times New Roman"/>
          <w:bCs/>
          <w:sz w:val="24"/>
          <w:szCs w:val="24"/>
        </w:rPr>
        <w:t xml:space="preserve">s consideration of the application for a certificate </w:t>
      </w:r>
      <w:r w:rsidR="00543ABA">
        <w:rPr>
          <w:rFonts w:ascii="Times New Roman" w:hAnsi="Times New Roman" w:cs="Times New Roman"/>
          <w:bCs/>
          <w:sz w:val="24"/>
          <w:szCs w:val="24"/>
        </w:rPr>
        <w:t>i</w:t>
      </w:r>
      <w:r w:rsidR="00A027CE">
        <w:rPr>
          <w:rFonts w:ascii="Times New Roman" w:hAnsi="Times New Roman" w:cs="Times New Roman"/>
          <w:bCs/>
          <w:sz w:val="24"/>
          <w:szCs w:val="24"/>
        </w:rPr>
        <w:t>n terms of s 36(1) of the High Court</w:t>
      </w:r>
      <w:r w:rsidR="00543ABA">
        <w:rPr>
          <w:rFonts w:ascii="Times New Roman" w:hAnsi="Times New Roman" w:cs="Times New Roman"/>
          <w:bCs/>
          <w:sz w:val="24"/>
          <w:szCs w:val="24"/>
        </w:rPr>
        <w:t xml:space="preserve"> Act aforesaid.</w:t>
      </w:r>
    </w:p>
    <w:p w14:paraId="041F3500" w14:textId="77777777" w:rsidR="00C053A0" w:rsidRDefault="00543ABA"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Subrule (7) imposes on the registrar the obligation to inform both the clerk of court and the appellant of the judge’s refusal </w:t>
      </w:r>
      <w:r w:rsidR="00C053A0">
        <w:rPr>
          <w:rFonts w:ascii="Times New Roman" w:hAnsi="Times New Roman" w:cs="Times New Roman"/>
          <w:bCs/>
          <w:sz w:val="24"/>
          <w:szCs w:val="24"/>
        </w:rPr>
        <w:t>to grant the certificate to prosecute the appeal in person in terms of s 36(1) of the High Court Act.</w:t>
      </w:r>
    </w:p>
    <w:p w14:paraId="7882CA6F" w14:textId="21681CF0" w:rsidR="008636E7" w:rsidRDefault="00C053A0"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It is important to high</w:t>
      </w:r>
      <w:r w:rsidR="005B6AF1">
        <w:rPr>
          <w:rFonts w:ascii="Times New Roman" w:hAnsi="Times New Roman" w:cs="Times New Roman"/>
          <w:bCs/>
          <w:sz w:val="24"/>
          <w:szCs w:val="24"/>
        </w:rPr>
        <w:t>light</w:t>
      </w:r>
      <w:r>
        <w:rPr>
          <w:rFonts w:ascii="Times New Roman" w:hAnsi="Times New Roman" w:cs="Times New Roman"/>
          <w:bCs/>
          <w:sz w:val="24"/>
          <w:szCs w:val="24"/>
        </w:rPr>
        <w:t xml:space="preserve"> that once the clerk of court has been notified by the registrar of the grant </w:t>
      </w:r>
      <w:r w:rsidR="00F231DB">
        <w:rPr>
          <w:rFonts w:ascii="Times New Roman" w:hAnsi="Times New Roman" w:cs="Times New Roman"/>
          <w:bCs/>
          <w:sz w:val="24"/>
          <w:szCs w:val="24"/>
        </w:rPr>
        <w:t xml:space="preserve">of the </w:t>
      </w:r>
      <w:r>
        <w:rPr>
          <w:rFonts w:ascii="Times New Roman" w:hAnsi="Times New Roman" w:cs="Times New Roman"/>
          <w:bCs/>
          <w:sz w:val="24"/>
          <w:szCs w:val="24"/>
        </w:rPr>
        <w:t xml:space="preserve">certificate </w:t>
      </w:r>
      <w:proofErr w:type="spellStart"/>
      <w:r>
        <w:rPr>
          <w:rFonts w:ascii="Times New Roman" w:hAnsi="Times New Roman" w:cs="Times New Roman"/>
          <w:bCs/>
          <w:sz w:val="24"/>
          <w:szCs w:val="24"/>
        </w:rPr>
        <w:t>author</w:t>
      </w:r>
      <w:r w:rsidR="005B6AF1">
        <w:rPr>
          <w:rFonts w:ascii="Times New Roman" w:hAnsi="Times New Roman" w:cs="Times New Roman"/>
          <w:bCs/>
          <w:sz w:val="24"/>
          <w:szCs w:val="24"/>
        </w:rPr>
        <w:t>ising</w:t>
      </w:r>
      <w:proofErr w:type="spellEnd"/>
      <w:r>
        <w:rPr>
          <w:rFonts w:ascii="Times New Roman" w:hAnsi="Times New Roman" w:cs="Times New Roman"/>
          <w:bCs/>
          <w:sz w:val="24"/>
          <w:szCs w:val="24"/>
        </w:rPr>
        <w:t xml:space="preserve"> appellant to prosecute the appeal in person he should (</w:t>
      </w:r>
      <w:proofErr w:type="spellStart"/>
      <w:r>
        <w:rPr>
          <w:rFonts w:ascii="Times New Roman" w:hAnsi="Times New Roman" w:cs="Times New Roman"/>
          <w:bCs/>
          <w:sz w:val="24"/>
          <w:szCs w:val="24"/>
        </w:rPr>
        <w:t>i</w:t>
      </w:r>
      <w:proofErr w:type="spellEnd"/>
      <w:r>
        <w:rPr>
          <w:rFonts w:ascii="Times New Roman" w:hAnsi="Times New Roman" w:cs="Times New Roman"/>
          <w:bCs/>
          <w:sz w:val="24"/>
          <w:szCs w:val="24"/>
        </w:rPr>
        <w:t xml:space="preserve">) give instructions for the preparation of the record </w:t>
      </w:r>
      <w:r w:rsidR="001900AF">
        <w:rPr>
          <w:rFonts w:ascii="Times New Roman" w:hAnsi="Times New Roman" w:cs="Times New Roman"/>
          <w:bCs/>
          <w:sz w:val="24"/>
          <w:szCs w:val="24"/>
        </w:rPr>
        <w:t xml:space="preserve">of appeal </w:t>
      </w:r>
      <w:r>
        <w:rPr>
          <w:rFonts w:ascii="Times New Roman" w:hAnsi="Times New Roman" w:cs="Times New Roman"/>
          <w:bCs/>
          <w:sz w:val="24"/>
          <w:szCs w:val="24"/>
        </w:rPr>
        <w:t xml:space="preserve">and (ii) notify the appellant </w:t>
      </w:r>
      <w:r w:rsidR="008636E7">
        <w:rPr>
          <w:rFonts w:ascii="Times New Roman" w:hAnsi="Times New Roman" w:cs="Times New Roman"/>
          <w:bCs/>
          <w:sz w:val="24"/>
          <w:szCs w:val="24"/>
        </w:rPr>
        <w:t>of the grant of such certificate.</w:t>
      </w:r>
    </w:p>
    <w:p w14:paraId="6A13A237" w14:textId="55A75BC7" w:rsidR="00645D4D" w:rsidRDefault="00543032"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It is </w:t>
      </w:r>
      <w:r w:rsidR="00F231DB">
        <w:rPr>
          <w:rFonts w:ascii="Times New Roman" w:hAnsi="Times New Roman" w:cs="Times New Roman"/>
          <w:bCs/>
          <w:sz w:val="24"/>
          <w:szCs w:val="24"/>
        </w:rPr>
        <w:t xml:space="preserve">also </w:t>
      </w:r>
      <w:r>
        <w:rPr>
          <w:rFonts w:ascii="Times New Roman" w:hAnsi="Times New Roman" w:cs="Times New Roman"/>
          <w:bCs/>
          <w:sz w:val="24"/>
          <w:szCs w:val="24"/>
        </w:rPr>
        <w:t>important to under</w:t>
      </w:r>
      <w:r w:rsidR="005B6AF1">
        <w:rPr>
          <w:rFonts w:ascii="Times New Roman" w:hAnsi="Times New Roman" w:cs="Times New Roman"/>
          <w:bCs/>
          <w:sz w:val="24"/>
          <w:szCs w:val="24"/>
        </w:rPr>
        <w:t>score</w:t>
      </w:r>
      <w:r>
        <w:rPr>
          <w:rFonts w:ascii="Times New Roman" w:hAnsi="Times New Roman" w:cs="Times New Roman"/>
          <w:bCs/>
          <w:sz w:val="24"/>
          <w:szCs w:val="24"/>
        </w:rPr>
        <w:t xml:space="preserve"> the importance of complying with r 10</w:t>
      </w:r>
      <w:r w:rsidR="00077E69">
        <w:rPr>
          <w:rFonts w:ascii="Times New Roman" w:hAnsi="Times New Roman" w:cs="Times New Roman"/>
          <w:bCs/>
          <w:sz w:val="24"/>
          <w:szCs w:val="24"/>
        </w:rPr>
        <w:t>2</w:t>
      </w:r>
      <w:r>
        <w:rPr>
          <w:rFonts w:ascii="Times New Roman" w:hAnsi="Times New Roman" w:cs="Times New Roman"/>
          <w:bCs/>
          <w:sz w:val="24"/>
          <w:szCs w:val="24"/>
        </w:rPr>
        <w:t>(7) by the registrar</w:t>
      </w:r>
      <w:r w:rsidR="005206EE">
        <w:rPr>
          <w:rFonts w:ascii="Times New Roman" w:hAnsi="Times New Roman" w:cs="Times New Roman"/>
          <w:bCs/>
          <w:sz w:val="24"/>
          <w:szCs w:val="24"/>
        </w:rPr>
        <w:t xml:space="preserve"> as the consequences of such refusal to grant leave to prosecute the appeal in person is that the appeal </w:t>
      </w:r>
      <w:r w:rsidR="00C82F6B">
        <w:rPr>
          <w:rFonts w:ascii="Times New Roman" w:hAnsi="Times New Roman" w:cs="Times New Roman"/>
          <w:bCs/>
          <w:sz w:val="24"/>
          <w:szCs w:val="24"/>
        </w:rPr>
        <w:t>will lapse if the appellant does not follow the procedure specified in r 104(1).  For the avoidance of doubt the appeal will lapse if within 10 day</w:t>
      </w:r>
      <w:r w:rsidR="004C2616">
        <w:rPr>
          <w:rFonts w:ascii="Times New Roman" w:hAnsi="Times New Roman" w:cs="Times New Roman"/>
          <w:bCs/>
          <w:sz w:val="24"/>
          <w:szCs w:val="24"/>
        </w:rPr>
        <w:t>s</w:t>
      </w:r>
      <w:r w:rsidR="00C82F6B">
        <w:rPr>
          <w:rFonts w:ascii="Times New Roman" w:hAnsi="Times New Roman" w:cs="Times New Roman"/>
          <w:bCs/>
          <w:sz w:val="24"/>
          <w:szCs w:val="24"/>
        </w:rPr>
        <w:t xml:space="preserve"> of notification by the Registrar that leave to prosecute the appeal in person has been refused by the judge the appellant </w:t>
      </w:r>
      <w:r w:rsidR="00077E69">
        <w:rPr>
          <w:rFonts w:ascii="Times New Roman" w:hAnsi="Times New Roman" w:cs="Times New Roman"/>
          <w:bCs/>
          <w:sz w:val="24"/>
          <w:szCs w:val="24"/>
        </w:rPr>
        <w:t>does</w:t>
      </w:r>
      <w:r w:rsidR="00C82F6B">
        <w:rPr>
          <w:rFonts w:ascii="Times New Roman" w:hAnsi="Times New Roman" w:cs="Times New Roman"/>
          <w:bCs/>
          <w:sz w:val="24"/>
          <w:szCs w:val="24"/>
        </w:rPr>
        <w:t xml:space="preserve"> not (a) deposit</w:t>
      </w:r>
      <w:r w:rsidR="00077E69">
        <w:rPr>
          <w:rFonts w:ascii="Times New Roman" w:hAnsi="Times New Roman" w:cs="Times New Roman"/>
          <w:bCs/>
          <w:sz w:val="24"/>
          <w:szCs w:val="24"/>
        </w:rPr>
        <w:t xml:space="preserve"> </w:t>
      </w:r>
      <w:r w:rsidR="00C82F6B">
        <w:rPr>
          <w:rFonts w:ascii="Times New Roman" w:hAnsi="Times New Roman" w:cs="Times New Roman"/>
          <w:bCs/>
          <w:sz w:val="24"/>
          <w:szCs w:val="24"/>
        </w:rPr>
        <w:t>with the clerk of court the cost as estimated by such clerk of one certified copy of the record in the case concerned and (b) give a written underta</w:t>
      </w:r>
      <w:r w:rsidR="00645D4D">
        <w:rPr>
          <w:rFonts w:ascii="Times New Roman" w:hAnsi="Times New Roman" w:cs="Times New Roman"/>
          <w:bCs/>
          <w:sz w:val="24"/>
          <w:szCs w:val="24"/>
        </w:rPr>
        <w:t xml:space="preserve">king/assurance to the clerk of court </w:t>
      </w:r>
      <w:r w:rsidR="00645D4D">
        <w:rPr>
          <w:rFonts w:ascii="Times New Roman" w:hAnsi="Times New Roman" w:cs="Times New Roman"/>
          <w:bCs/>
          <w:sz w:val="24"/>
          <w:szCs w:val="24"/>
        </w:rPr>
        <w:lastRenderedPageBreak/>
        <w:t xml:space="preserve">that he or she will </w:t>
      </w:r>
      <w:r w:rsidR="00B167FE" w:rsidRPr="00B167FE">
        <w:rPr>
          <w:rFonts w:ascii="Times New Roman" w:hAnsi="Times New Roman" w:cs="Times New Roman"/>
          <w:bCs/>
          <w:sz w:val="24"/>
          <w:szCs w:val="24"/>
        </w:rPr>
        <w:t>make</w:t>
      </w:r>
      <w:r w:rsidR="00B167FE">
        <w:rPr>
          <w:rFonts w:ascii="Times New Roman" w:hAnsi="Times New Roman" w:cs="Times New Roman"/>
          <w:bCs/>
          <w:i/>
          <w:iCs/>
          <w:sz w:val="24"/>
          <w:szCs w:val="24"/>
        </w:rPr>
        <w:t xml:space="preserve"> </w:t>
      </w:r>
      <w:r w:rsidR="00645D4D">
        <w:rPr>
          <w:rFonts w:ascii="Times New Roman" w:hAnsi="Times New Roman" w:cs="Times New Roman"/>
          <w:bCs/>
          <w:sz w:val="24"/>
          <w:szCs w:val="24"/>
        </w:rPr>
        <w:t>arrangements for his or her legal representation at the hearing of the appeal.</w:t>
      </w:r>
    </w:p>
    <w:p w14:paraId="23748C63" w14:textId="74CE9C34" w:rsidR="00967709" w:rsidRDefault="00645D4D"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The rules impose an obligation on the Registrar of the High Court to notify an appellant that </w:t>
      </w:r>
      <w:r w:rsidR="00077E69">
        <w:rPr>
          <w:rFonts w:ascii="Times New Roman" w:hAnsi="Times New Roman" w:cs="Times New Roman"/>
          <w:bCs/>
          <w:sz w:val="24"/>
          <w:szCs w:val="24"/>
        </w:rPr>
        <w:t>t</w:t>
      </w:r>
      <w:r>
        <w:rPr>
          <w:rFonts w:ascii="Times New Roman" w:hAnsi="Times New Roman" w:cs="Times New Roman"/>
          <w:bCs/>
          <w:sz w:val="24"/>
          <w:szCs w:val="24"/>
        </w:rPr>
        <w:t xml:space="preserve">he </w:t>
      </w:r>
      <w:r w:rsidR="00077E69">
        <w:rPr>
          <w:rFonts w:ascii="Times New Roman" w:hAnsi="Times New Roman" w:cs="Times New Roman"/>
          <w:bCs/>
          <w:sz w:val="24"/>
          <w:szCs w:val="24"/>
        </w:rPr>
        <w:t xml:space="preserve">registrar </w:t>
      </w:r>
      <w:r>
        <w:rPr>
          <w:rFonts w:ascii="Times New Roman" w:hAnsi="Times New Roman" w:cs="Times New Roman"/>
          <w:bCs/>
          <w:sz w:val="24"/>
          <w:szCs w:val="24"/>
        </w:rPr>
        <w:t xml:space="preserve">has received the record of appeal from the clerk of court albeit not expressly.  This </w:t>
      </w:r>
      <w:r w:rsidR="00F52E43">
        <w:rPr>
          <w:rFonts w:ascii="Times New Roman" w:hAnsi="Times New Roman" w:cs="Times New Roman"/>
          <w:bCs/>
          <w:sz w:val="24"/>
          <w:szCs w:val="24"/>
        </w:rPr>
        <w:t xml:space="preserve">obligation is implied </w:t>
      </w:r>
      <w:r w:rsidR="004942CB">
        <w:rPr>
          <w:rFonts w:ascii="Times New Roman" w:hAnsi="Times New Roman" w:cs="Times New Roman"/>
          <w:bCs/>
          <w:sz w:val="24"/>
          <w:szCs w:val="24"/>
        </w:rPr>
        <w:t xml:space="preserve">in the proviso to subrule 104 (2)(b) which we reproduce for the avoidance </w:t>
      </w:r>
      <w:r w:rsidR="00967709">
        <w:rPr>
          <w:rFonts w:ascii="Times New Roman" w:hAnsi="Times New Roman" w:cs="Times New Roman"/>
          <w:bCs/>
          <w:sz w:val="24"/>
          <w:szCs w:val="24"/>
        </w:rPr>
        <w:t xml:space="preserve">of doubt – it reads as follows “Provided that unless within five days of the record being lodged with the registrar the appellant satisfies the registrar that he or she made final arrangements for his or her legal representation at the hearing of the appeal </w:t>
      </w:r>
      <w:r w:rsidR="00967709" w:rsidRPr="00925FE4">
        <w:rPr>
          <w:rFonts w:ascii="Times New Roman" w:hAnsi="Times New Roman" w:cs="Times New Roman"/>
          <w:bCs/>
          <w:sz w:val="24"/>
          <w:szCs w:val="24"/>
          <w:u w:val="single"/>
        </w:rPr>
        <w:t>the appeal shall lapse</w:t>
      </w:r>
      <w:r w:rsidR="00967709">
        <w:rPr>
          <w:rFonts w:ascii="Times New Roman" w:hAnsi="Times New Roman" w:cs="Times New Roman"/>
          <w:bCs/>
          <w:sz w:val="24"/>
          <w:szCs w:val="24"/>
        </w:rPr>
        <w:t>.”</w:t>
      </w:r>
    </w:p>
    <w:p w14:paraId="001C88A8" w14:textId="1F0CDFBA" w:rsidR="0063729A" w:rsidRDefault="00967709"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Experience </w:t>
      </w:r>
      <w:r w:rsidR="00F2453E">
        <w:rPr>
          <w:rFonts w:ascii="Times New Roman" w:hAnsi="Times New Roman" w:cs="Times New Roman"/>
          <w:bCs/>
          <w:sz w:val="24"/>
          <w:szCs w:val="24"/>
        </w:rPr>
        <w:t xml:space="preserve">has shown that the clerks of magistrates court and the office of the registrar of the High Court </w:t>
      </w:r>
      <w:r w:rsidR="00925FE4">
        <w:rPr>
          <w:rFonts w:ascii="Times New Roman" w:hAnsi="Times New Roman" w:cs="Times New Roman"/>
          <w:bCs/>
          <w:sz w:val="24"/>
          <w:szCs w:val="24"/>
        </w:rPr>
        <w:t xml:space="preserve">quite often </w:t>
      </w:r>
      <w:r w:rsidR="00F2453E">
        <w:rPr>
          <w:rFonts w:ascii="Times New Roman" w:hAnsi="Times New Roman" w:cs="Times New Roman"/>
          <w:bCs/>
          <w:sz w:val="24"/>
          <w:szCs w:val="24"/>
        </w:rPr>
        <w:t xml:space="preserve">overlook </w:t>
      </w:r>
      <w:r w:rsidR="00925FE4">
        <w:rPr>
          <w:rFonts w:ascii="Times New Roman" w:hAnsi="Times New Roman" w:cs="Times New Roman"/>
          <w:bCs/>
          <w:sz w:val="24"/>
          <w:szCs w:val="24"/>
        </w:rPr>
        <w:t xml:space="preserve">complying </w:t>
      </w:r>
      <w:r w:rsidR="00F2453E">
        <w:rPr>
          <w:rFonts w:ascii="Times New Roman" w:hAnsi="Times New Roman" w:cs="Times New Roman"/>
          <w:bCs/>
          <w:sz w:val="24"/>
          <w:szCs w:val="24"/>
        </w:rPr>
        <w:t xml:space="preserve">with the foregoing procedure with the result that the unrepresented litigants suffer undue prejudice in that </w:t>
      </w:r>
      <w:r w:rsidR="00D27095">
        <w:rPr>
          <w:rFonts w:ascii="Times New Roman" w:hAnsi="Times New Roman" w:cs="Times New Roman"/>
          <w:bCs/>
          <w:sz w:val="24"/>
          <w:szCs w:val="24"/>
        </w:rPr>
        <w:t xml:space="preserve">many </w:t>
      </w:r>
      <w:r w:rsidR="00A54D71">
        <w:rPr>
          <w:rFonts w:ascii="Times New Roman" w:hAnsi="Times New Roman" w:cs="Times New Roman"/>
          <w:bCs/>
          <w:sz w:val="24"/>
          <w:szCs w:val="24"/>
        </w:rPr>
        <w:t>will</w:t>
      </w:r>
      <w:r w:rsidR="00D27095">
        <w:rPr>
          <w:rFonts w:ascii="Times New Roman" w:hAnsi="Times New Roman" w:cs="Times New Roman"/>
          <w:bCs/>
          <w:sz w:val="24"/>
          <w:szCs w:val="24"/>
        </w:rPr>
        <w:t xml:space="preserve"> turn up at the hearing of the appeal only to experience further delays </w:t>
      </w:r>
      <w:r w:rsidR="00925FE4">
        <w:rPr>
          <w:rFonts w:ascii="Times New Roman" w:hAnsi="Times New Roman" w:cs="Times New Roman"/>
          <w:bCs/>
          <w:sz w:val="24"/>
          <w:szCs w:val="24"/>
        </w:rPr>
        <w:t xml:space="preserve">in </w:t>
      </w:r>
      <w:r w:rsidR="00D27095">
        <w:rPr>
          <w:rFonts w:ascii="Times New Roman" w:hAnsi="Times New Roman" w:cs="Times New Roman"/>
          <w:bCs/>
          <w:sz w:val="24"/>
          <w:szCs w:val="24"/>
        </w:rPr>
        <w:t>the determination</w:t>
      </w:r>
      <w:r w:rsidR="00A54D71">
        <w:rPr>
          <w:rFonts w:ascii="Times New Roman" w:hAnsi="Times New Roman" w:cs="Times New Roman"/>
          <w:bCs/>
          <w:sz w:val="24"/>
          <w:szCs w:val="24"/>
        </w:rPr>
        <w:t xml:space="preserve"> of t</w:t>
      </w:r>
      <w:r w:rsidR="00835B6F">
        <w:rPr>
          <w:rFonts w:ascii="Times New Roman" w:hAnsi="Times New Roman" w:cs="Times New Roman"/>
          <w:bCs/>
          <w:sz w:val="24"/>
          <w:szCs w:val="24"/>
        </w:rPr>
        <w:t>h</w:t>
      </w:r>
      <w:r w:rsidR="00A54D71">
        <w:rPr>
          <w:rFonts w:ascii="Times New Roman" w:hAnsi="Times New Roman" w:cs="Times New Roman"/>
          <w:bCs/>
          <w:sz w:val="24"/>
          <w:szCs w:val="24"/>
        </w:rPr>
        <w:t>eir appeal as at the hearing</w:t>
      </w:r>
      <w:r w:rsidR="000065CF">
        <w:rPr>
          <w:rFonts w:ascii="Times New Roman" w:hAnsi="Times New Roman" w:cs="Times New Roman"/>
          <w:bCs/>
          <w:sz w:val="24"/>
          <w:szCs w:val="24"/>
        </w:rPr>
        <w:t xml:space="preserve"> of the appeal</w:t>
      </w:r>
      <w:r w:rsidR="00D27095">
        <w:rPr>
          <w:rFonts w:ascii="Times New Roman" w:hAnsi="Times New Roman" w:cs="Times New Roman"/>
          <w:bCs/>
          <w:sz w:val="24"/>
          <w:szCs w:val="24"/>
        </w:rPr>
        <w:t>,</w:t>
      </w:r>
      <w:r w:rsidR="00F56F06">
        <w:rPr>
          <w:rFonts w:ascii="Times New Roman" w:hAnsi="Times New Roman" w:cs="Times New Roman"/>
          <w:bCs/>
          <w:sz w:val="24"/>
          <w:szCs w:val="24"/>
        </w:rPr>
        <w:t xml:space="preserve"> </w:t>
      </w:r>
      <w:r w:rsidR="000065CF">
        <w:rPr>
          <w:rFonts w:ascii="Times New Roman" w:hAnsi="Times New Roman" w:cs="Times New Roman"/>
          <w:bCs/>
          <w:sz w:val="24"/>
          <w:szCs w:val="24"/>
        </w:rPr>
        <w:t>the appeal court will</w:t>
      </w:r>
      <w:r w:rsidR="00925FE4">
        <w:rPr>
          <w:rFonts w:ascii="Times New Roman" w:hAnsi="Times New Roman" w:cs="Times New Roman"/>
          <w:bCs/>
          <w:sz w:val="24"/>
          <w:szCs w:val="24"/>
        </w:rPr>
        <w:t xml:space="preserve"> invariably</w:t>
      </w:r>
      <w:r w:rsidR="000065CF">
        <w:rPr>
          <w:rFonts w:ascii="Times New Roman" w:hAnsi="Times New Roman" w:cs="Times New Roman"/>
          <w:bCs/>
          <w:sz w:val="24"/>
          <w:szCs w:val="24"/>
        </w:rPr>
        <w:t xml:space="preserve"> decline to hear </w:t>
      </w:r>
      <w:r w:rsidR="00077E69">
        <w:rPr>
          <w:rFonts w:ascii="Times New Roman" w:hAnsi="Times New Roman" w:cs="Times New Roman"/>
          <w:bCs/>
          <w:sz w:val="24"/>
          <w:szCs w:val="24"/>
        </w:rPr>
        <w:t>an</w:t>
      </w:r>
      <w:r w:rsidR="000065CF">
        <w:rPr>
          <w:rFonts w:ascii="Times New Roman" w:hAnsi="Times New Roman" w:cs="Times New Roman"/>
          <w:bCs/>
          <w:sz w:val="24"/>
          <w:szCs w:val="24"/>
        </w:rPr>
        <w:t xml:space="preserve"> appellant who is unable to produce the certificate </w:t>
      </w:r>
      <w:r w:rsidR="00DB504B">
        <w:rPr>
          <w:rFonts w:ascii="Times New Roman" w:hAnsi="Times New Roman" w:cs="Times New Roman"/>
          <w:bCs/>
          <w:sz w:val="24"/>
          <w:szCs w:val="24"/>
        </w:rPr>
        <w:t>required in terms of s 36(1) of the High Court Act [</w:t>
      </w:r>
      <w:r w:rsidR="00DB504B" w:rsidRPr="00AE67C3">
        <w:rPr>
          <w:rFonts w:ascii="Times New Roman" w:hAnsi="Times New Roman" w:cs="Times New Roman"/>
          <w:bCs/>
          <w:i/>
          <w:iCs/>
          <w:sz w:val="24"/>
          <w:szCs w:val="24"/>
        </w:rPr>
        <w:t>Chapter 7</w:t>
      </w:r>
      <w:r w:rsidR="006865CC">
        <w:rPr>
          <w:rFonts w:ascii="Times New Roman" w:hAnsi="Times New Roman" w:cs="Times New Roman"/>
          <w:bCs/>
          <w:i/>
          <w:iCs/>
          <w:sz w:val="24"/>
          <w:szCs w:val="24"/>
        </w:rPr>
        <w:t>:</w:t>
      </w:r>
      <w:r w:rsidR="00DB504B" w:rsidRPr="00AE67C3">
        <w:rPr>
          <w:rFonts w:ascii="Times New Roman" w:hAnsi="Times New Roman" w:cs="Times New Roman"/>
          <w:bCs/>
          <w:i/>
          <w:iCs/>
          <w:sz w:val="24"/>
          <w:szCs w:val="24"/>
        </w:rPr>
        <w:t>10</w:t>
      </w:r>
      <w:r w:rsidR="00DB504B">
        <w:rPr>
          <w:rFonts w:ascii="Times New Roman" w:hAnsi="Times New Roman" w:cs="Times New Roman"/>
          <w:bCs/>
          <w:sz w:val="24"/>
          <w:szCs w:val="24"/>
        </w:rPr>
        <w:t xml:space="preserve">] </w:t>
      </w:r>
      <w:r w:rsidR="00077E69">
        <w:rPr>
          <w:rFonts w:ascii="Times New Roman" w:hAnsi="Times New Roman" w:cs="Times New Roman"/>
          <w:bCs/>
          <w:sz w:val="24"/>
          <w:szCs w:val="24"/>
        </w:rPr>
        <w:t xml:space="preserve">with the result that their appeals </w:t>
      </w:r>
      <w:r w:rsidR="00F21409">
        <w:rPr>
          <w:rFonts w:ascii="Times New Roman" w:hAnsi="Times New Roman" w:cs="Times New Roman"/>
          <w:bCs/>
          <w:sz w:val="24"/>
          <w:szCs w:val="24"/>
        </w:rPr>
        <w:t>get removed</w:t>
      </w:r>
      <w:r w:rsidR="0063729A">
        <w:rPr>
          <w:rFonts w:ascii="Times New Roman" w:hAnsi="Times New Roman" w:cs="Times New Roman"/>
          <w:bCs/>
          <w:sz w:val="24"/>
          <w:szCs w:val="24"/>
        </w:rPr>
        <w:t xml:space="preserve"> from the roll in order for the appellant to produce proof of compliance </w:t>
      </w:r>
      <w:r w:rsidR="00F21409">
        <w:rPr>
          <w:rFonts w:ascii="Times New Roman" w:hAnsi="Times New Roman" w:cs="Times New Roman"/>
          <w:bCs/>
          <w:sz w:val="24"/>
          <w:szCs w:val="24"/>
        </w:rPr>
        <w:t xml:space="preserve">with s 36(1).  Should that happen </w:t>
      </w:r>
      <w:r w:rsidR="004C2616">
        <w:rPr>
          <w:rFonts w:ascii="Times New Roman" w:hAnsi="Times New Roman" w:cs="Times New Roman"/>
          <w:bCs/>
          <w:sz w:val="24"/>
          <w:szCs w:val="24"/>
        </w:rPr>
        <w:t xml:space="preserve">then </w:t>
      </w:r>
      <w:r w:rsidR="0063729A">
        <w:rPr>
          <w:rFonts w:ascii="Times New Roman" w:hAnsi="Times New Roman" w:cs="Times New Roman"/>
          <w:bCs/>
          <w:sz w:val="24"/>
          <w:szCs w:val="24"/>
        </w:rPr>
        <w:t>clearly the fault is not appellant’s but that of the registrar</w:t>
      </w:r>
      <w:r w:rsidR="00077E69">
        <w:rPr>
          <w:rFonts w:ascii="Times New Roman" w:hAnsi="Times New Roman" w:cs="Times New Roman"/>
          <w:bCs/>
          <w:sz w:val="24"/>
          <w:szCs w:val="24"/>
        </w:rPr>
        <w:t>’s office</w:t>
      </w:r>
      <w:r w:rsidR="0063729A">
        <w:rPr>
          <w:rFonts w:ascii="Times New Roman" w:hAnsi="Times New Roman" w:cs="Times New Roman"/>
          <w:bCs/>
          <w:sz w:val="24"/>
          <w:szCs w:val="24"/>
        </w:rPr>
        <w:t xml:space="preserve"> wh</w:t>
      </w:r>
      <w:r w:rsidR="00077E69">
        <w:rPr>
          <w:rFonts w:ascii="Times New Roman" w:hAnsi="Times New Roman" w:cs="Times New Roman"/>
          <w:bCs/>
          <w:sz w:val="24"/>
          <w:szCs w:val="24"/>
        </w:rPr>
        <w:t>ich</w:t>
      </w:r>
      <w:r w:rsidR="0063729A">
        <w:rPr>
          <w:rFonts w:ascii="Times New Roman" w:hAnsi="Times New Roman" w:cs="Times New Roman"/>
          <w:bCs/>
          <w:sz w:val="24"/>
          <w:szCs w:val="24"/>
        </w:rPr>
        <w:t xml:space="preserve"> will have pre-maturely set down the appeal for hearing </w:t>
      </w:r>
      <w:r w:rsidR="00F21409">
        <w:rPr>
          <w:rFonts w:ascii="Times New Roman" w:hAnsi="Times New Roman" w:cs="Times New Roman"/>
          <w:bCs/>
          <w:sz w:val="24"/>
          <w:szCs w:val="24"/>
        </w:rPr>
        <w:t>without</w:t>
      </w:r>
      <w:r w:rsidR="0063729A">
        <w:rPr>
          <w:rFonts w:ascii="Times New Roman" w:hAnsi="Times New Roman" w:cs="Times New Roman"/>
          <w:bCs/>
          <w:sz w:val="24"/>
          <w:szCs w:val="24"/>
        </w:rPr>
        <w:t xml:space="preserve"> complying with the rules herein above.  The</w:t>
      </w:r>
      <w:r w:rsidR="004C2616">
        <w:rPr>
          <w:rFonts w:ascii="Times New Roman" w:hAnsi="Times New Roman" w:cs="Times New Roman"/>
          <w:bCs/>
          <w:sz w:val="24"/>
          <w:szCs w:val="24"/>
        </w:rPr>
        <w:t xml:space="preserve"> aforesaid</w:t>
      </w:r>
      <w:r w:rsidR="0063729A">
        <w:rPr>
          <w:rFonts w:ascii="Times New Roman" w:hAnsi="Times New Roman" w:cs="Times New Roman"/>
          <w:bCs/>
          <w:sz w:val="24"/>
          <w:szCs w:val="24"/>
        </w:rPr>
        <w:t xml:space="preserve"> removal of the matter from the roll often cannot be successfully challenged by the </w:t>
      </w:r>
      <w:r w:rsidR="00F21409">
        <w:rPr>
          <w:rFonts w:ascii="Times New Roman" w:hAnsi="Times New Roman" w:cs="Times New Roman"/>
          <w:bCs/>
          <w:sz w:val="24"/>
          <w:szCs w:val="24"/>
        </w:rPr>
        <w:t>unrepresented litigant</w:t>
      </w:r>
      <w:r w:rsidR="0063729A">
        <w:rPr>
          <w:rFonts w:ascii="Times New Roman" w:hAnsi="Times New Roman" w:cs="Times New Roman"/>
          <w:bCs/>
          <w:sz w:val="24"/>
          <w:szCs w:val="24"/>
        </w:rPr>
        <w:t xml:space="preserve"> who is least equipped to point to the fault of either the clerk of court or the registrar or both in failing to observe the peremptory provisions of the rules</w:t>
      </w:r>
      <w:r w:rsidR="00077E69">
        <w:rPr>
          <w:rFonts w:ascii="Times New Roman" w:hAnsi="Times New Roman" w:cs="Times New Roman"/>
          <w:bCs/>
          <w:sz w:val="24"/>
          <w:szCs w:val="24"/>
        </w:rPr>
        <w:t xml:space="preserve"> on the processing of appeals</w:t>
      </w:r>
      <w:r w:rsidR="0063729A">
        <w:rPr>
          <w:rFonts w:ascii="Times New Roman" w:hAnsi="Times New Roman" w:cs="Times New Roman"/>
          <w:bCs/>
          <w:sz w:val="24"/>
          <w:szCs w:val="24"/>
        </w:rPr>
        <w:t xml:space="preserve"> referred to herein</w:t>
      </w:r>
      <w:r w:rsidR="00AE3993">
        <w:rPr>
          <w:rFonts w:ascii="Times New Roman" w:hAnsi="Times New Roman" w:cs="Times New Roman"/>
          <w:bCs/>
          <w:sz w:val="24"/>
          <w:szCs w:val="24"/>
        </w:rPr>
        <w:t xml:space="preserve"> </w:t>
      </w:r>
      <w:r w:rsidR="0063729A">
        <w:rPr>
          <w:rFonts w:ascii="Times New Roman" w:hAnsi="Times New Roman" w:cs="Times New Roman"/>
          <w:bCs/>
          <w:sz w:val="24"/>
          <w:szCs w:val="24"/>
        </w:rPr>
        <w:t>above.</w:t>
      </w:r>
    </w:p>
    <w:p w14:paraId="0BE37811" w14:textId="77777777" w:rsidR="00E12467" w:rsidRDefault="0063729A" w:rsidP="005E7A2E">
      <w:pPr>
        <w:spacing w:after="0" w:line="360" w:lineRule="auto"/>
        <w:ind w:firstLine="720"/>
        <w:jc w:val="both"/>
        <w:rPr>
          <w:rFonts w:ascii="Times New Roman" w:hAnsi="Times New Roman" w:cs="Times New Roman"/>
          <w:bCs/>
          <w:sz w:val="24"/>
          <w:szCs w:val="24"/>
        </w:rPr>
      </w:pPr>
      <w:r>
        <w:rPr>
          <w:rFonts w:ascii="Times New Roman" w:hAnsi="Times New Roman" w:cs="Times New Roman"/>
          <w:bCs/>
          <w:sz w:val="24"/>
          <w:szCs w:val="24"/>
        </w:rPr>
        <w:t xml:space="preserve">In the </w:t>
      </w:r>
      <w:r w:rsidR="005F257B">
        <w:rPr>
          <w:rFonts w:ascii="Times New Roman" w:hAnsi="Times New Roman" w:cs="Times New Roman"/>
          <w:bCs/>
          <w:sz w:val="24"/>
          <w:szCs w:val="24"/>
        </w:rPr>
        <w:t xml:space="preserve">interest of ensuring compliance with r 96(5) aforesaid this judgment should be circulated to all High Court Registries </w:t>
      </w:r>
      <w:r w:rsidR="00077E69">
        <w:rPr>
          <w:rFonts w:ascii="Times New Roman" w:hAnsi="Times New Roman" w:cs="Times New Roman"/>
          <w:bCs/>
          <w:sz w:val="24"/>
          <w:szCs w:val="24"/>
        </w:rPr>
        <w:t>(</w:t>
      </w:r>
      <w:r w:rsidR="005F257B">
        <w:rPr>
          <w:rFonts w:ascii="Times New Roman" w:hAnsi="Times New Roman" w:cs="Times New Roman"/>
          <w:bCs/>
          <w:sz w:val="24"/>
          <w:szCs w:val="24"/>
        </w:rPr>
        <w:t>Stations</w:t>
      </w:r>
      <w:r w:rsidR="00077E69">
        <w:rPr>
          <w:rFonts w:ascii="Times New Roman" w:hAnsi="Times New Roman" w:cs="Times New Roman"/>
          <w:bCs/>
          <w:sz w:val="24"/>
          <w:szCs w:val="24"/>
        </w:rPr>
        <w:t>)</w:t>
      </w:r>
      <w:r w:rsidR="005F257B">
        <w:rPr>
          <w:rFonts w:ascii="Times New Roman" w:hAnsi="Times New Roman" w:cs="Times New Roman"/>
          <w:bCs/>
          <w:sz w:val="24"/>
          <w:szCs w:val="24"/>
        </w:rPr>
        <w:t xml:space="preserve"> as well as the Magistrates Court </w:t>
      </w:r>
      <w:proofErr w:type="spellStart"/>
      <w:r w:rsidR="00F21409">
        <w:rPr>
          <w:rFonts w:ascii="Times New Roman" w:hAnsi="Times New Roman" w:cs="Times New Roman"/>
          <w:bCs/>
          <w:sz w:val="24"/>
          <w:szCs w:val="24"/>
        </w:rPr>
        <w:t>Centres</w:t>
      </w:r>
      <w:proofErr w:type="spellEnd"/>
      <w:r w:rsidR="00F21409">
        <w:rPr>
          <w:rFonts w:ascii="Times New Roman" w:hAnsi="Times New Roman" w:cs="Times New Roman"/>
          <w:bCs/>
          <w:sz w:val="24"/>
          <w:szCs w:val="24"/>
        </w:rPr>
        <w:t xml:space="preserve"> </w:t>
      </w:r>
      <w:r w:rsidR="005F257B">
        <w:rPr>
          <w:rFonts w:ascii="Times New Roman" w:hAnsi="Times New Roman" w:cs="Times New Roman"/>
          <w:bCs/>
          <w:sz w:val="24"/>
          <w:szCs w:val="24"/>
        </w:rPr>
        <w:t xml:space="preserve">for guidance.  At the hearing of this application I directed that the appeal </w:t>
      </w:r>
      <w:r w:rsidR="00F21409">
        <w:rPr>
          <w:rFonts w:ascii="Times New Roman" w:hAnsi="Times New Roman" w:cs="Times New Roman"/>
          <w:bCs/>
          <w:sz w:val="24"/>
          <w:szCs w:val="24"/>
        </w:rPr>
        <w:t>had</w:t>
      </w:r>
      <w:r w:rsidR="005F257B">
        <w:rPr>
          <w:rFonts w:ascii="Times New Roman" w:hAnsi="Times New Roman" w:cs="Times New Roman"/>
          <w:bCs/>
          <w:sz w:val="24"/>
          <w:szCs w:val="24"/>
        </w:rPr>
        <w:t xml:space="preserve"> not lapse</w:t>
      </w:r>
      <w:r w:rsidR="00F21409">
        <w:rPr>
          <w:rFonts w:ascii="Times New Roman" w:hAnsi="Times New Roman" w:cs="Times New Roman"/>
          <w:bCs/>
          <w:sz w:val="24"/>
          <w:szCs w:val="24"/>
        </w:rPr>
        <w:t>d</w:t>
      </w:r>
      <w:r w:rsidR="005F257B">
        <w:rPr>
          <w:rFonts w:ascii="Times New Roman" w:hAnsi="Times New Roman" w:cs="Times New Roman"/>
          <w:bCs/>
          <w:sz w:val="24"/>
          <w:szCs w:val="24"/>
        </w:rPr>
        <w:t xml:space="preserve"> and </w:t>
      </w:r>
      <w:r w:rsidR="00F21409">
        <w:rPr>
          <w:rFonts w:ascii="Times New Roman" w:hAnsi="Times New Roman" w:cs="Times New Roman"/>
          <w:bCs/>
          <w:sz w:val="24"/>
          <w:szCs w:val="24"/>
        </w:rPr>
        <w:t xml:space="preserve">directed </w:t>
      </w:r>
      <w:r w:rsidR="005F257B">
        <w:rPr>
          <w:rFonts w:ascii="Times New Roman" w:hAnsi="Times New Roman" w:cs="Times New Roman"/>
          <w:bCs/>
          <w:sz w:val="24"/>
          <w:szCs w:val="24"/>
        </w:rPr>
        <w:t xml:space="preserve">that the applicant should approach the registrar of the High Court </w:t>
      </w:r>
      <w:r w:rsidR="00C00DFE">
        <w:rPr>
          <w:rFonts w:ascii="Times New Roman" w:hAnsi="Times New Roman" w:cs="Times New Roman"/>
          <w:bCs/>
          <w:sz w:val="24"/>
          <w:szCs w:val="24"/>
        </w:rPr>
        <w:t xml:space="preserve">to ensure that his notice of appeal which was regularly </w:t>
      </w:r>
      <w:r w:rsidR="00363C2E">
        <w:rPr>
          <w:rFonts w:ascii="Times New Roman" w:hAnsi="Times New Roman" w:cs="Times New Roman"/>
          <w:bCs/>
          <w:sz w:val="24"/>
          <w:szCs w:val="24"/>
        </w:rPr>
        <w:t>and correctly noted be properly pro</w:t>
      </w:r>
      <w:r w:rsidR="005B6AF1">
        <w:rPr>
          <w:rFonts w:ascii="Times New Roman" w:hAnsi="Times New Roman" w:cs="Times New Roman"/>
          <w:bCs/>
          <w:sz w:val="24"/>
          <w:szCs w:val="24"/>
        </w:rPr>
        <w:t xml:space="preserve">cessed. </w:t>
      </w:r>
    </w:p>
    <w:p w14:paraId="0057B20D" w14:textId="77777777" w:rsidR="00E12467" w:rsidRDefault="00E12467" w:rsidP="005E7A2E">
      <w:pPr>
        <w:spacing w:after="0" w:line="360" w:lineRule="auto"/>
        <w:ind w:firstLine="720"/>
        <w:jc w:val="both"/>
        <w:rPr>
          <w:rFonts w:ascii="Times New Roman" w:hAnsi="Times New Roman" w:cs="Times New Roman"/>
          <w:bCs/>
          <w:sz w:val="24"/>
          <w:szCs w:val="24"/>
        </w:rPr>
      </w:pPr>
    </w:p>
    <w:p w14:paraId="6CD10BE3" w14:textId="77777777" w:rsidR="00E12467" w:rsidRDefault="00E12467" w:rsidP="005E7A2E">
      <w:pPr>
        <w:spacing w:after="0" w:line="360" w:lineRule="auto"/>
        <w:ind w:firstLine="720"/>
        <w:jc w:val="both"/>
        <w:rPr>
          <w:rFonts w:ascii="Times New Roman" w:hAnsi="Times New Roman" w:cs="Times New Roman"/>
          <w:bCs/>
          <w:sz w:val="24"/>
          <w:szCs w:val="24"/>
        </w:rPr>
      </w:pPr>
    </w:p>
    <w:p w14:paraId="7097C2EB" w14:textId="77777777" w:rsidR="00E12467" w:rsidRDefault="00E12467" w:rsidP="005E7A2E">
      <w:pPr>
        <w:spacing w:after="0" w:line="360" w:lineRule="auto"/>
        <w:ind w:firstLine="720"/>
        <w:jc w:val="both"/>
        <w:rPr>
          <w:rFonts w:ascii="Times New Roman" w:hAnsi="Times New Roman" w:cs="Times New Roman"/>
          <w:bCs/>
          <w:sz w:val="24"/>
          <w:szCs w:val="24"/>
        </w:rPr>
      </w:pPr>
    </w:p>
    <w:p w14:paraId="40F08777" w14:textId="2AC2071E" w:rsidR="00770BE3" w:rsidRDefault="005B6AF1" w:rsidP="005E7A2E">
      <w:pPr>
        <w:spacing w:after="0" w:line="360" w:lineRule="auto"/>
        <w:ind w:firstLine="720"/>
        <w:jc w:val="both"/>
        <w:rPr>
          <w:rFonts w:ascii="Times New Roman" w:hAnsi="Times New Roman" w:cs="Times New Roman"/>
          <w:bCs/>
          <w:sz w:val="24"/>
          <w:szCs w:val="24"/>
        </w:rPr>
      </w:pPr>
      <w:r w:rsidRPr="005B6AF1">
        <w:rPr>
          <w:rFonts w:ascii="Times New Roman" w:hAnsi="Times New Roman" w:cs="Times New Roman"/>
          <w:bCs/>
          <w:i/>
          <w:iCs/>
          <w:sz w:val="24"/>
          <w:szCs w:val="24"/>
        </w:rPr>
        <w:lastRenderedPageBreak/>
        <w:t>Ex</w:t>
      </w:r>
      <w:r>
        <w:rPr>
          <w:rFonts w:ascii="Times New Roman" w:hAnsi="Times New Roman" w:cs="Times New Roman"/>
          <w:bCs/>
          <w:sz w:val="24"/>
          <w:szCs w:val="24"/>
        </w:rPr>
        <w:t xml:space="preserve"> </w:t>
      </w:r>
      <w:proofErr w:type="spellStart"/>
      <w:r w:rsidR="00B167FE" w:rsidRPr="00B167FE">
        <w:rPr>
          <w:rFonts w:ascii="Times New Roman" w:hAnsi="Times New Roman" w:cs="Times New Roman"/>
          <w:bCs/>
          <w:i/>
          <w:iCs/>
          <w:sz w:val="24"/>
          <w:szCs w:val="24"/>
        </w:rPr>
        <w:t>abundante</w:t>
      </w:r>
      <w:proofErr w:type="spellEnd"/>
      <w:r w:rsidR="00B167FE" w:rsidRPr="00B167FE">
        <w:rPr>
          <w:rFonts w:ascii="Times New Roman" w:hAnsi="Times New Roman" w:cs="Times New Roman"/>
          <w:bCs/>
          <w:i/>
          <w:iCs/>
          <w:sz w:val="24"/>
          <w:szCs w:val="24"/>
        </w:rPr>
        <w:t xml:space="preserve"> </w:t>
      </w:r>
      <w:proofErr w:type="spellStart"/>
      <w:r w:rsidR="00B167FE" w:rsidRPr="00B167FE">
        <w:rPr>
          <w:rFonts w:ascii="Times New Roman" w:hAnsi="Times New Roman" w:cs="Times New Roman"/>
          <w:bCs/>
          <w:i/>
          <w:iCs/>
          <w:sz w:val="24"/>
          <w:szCs w:val="24"/>
        </w:rPr>
        <w:t>caute</w:t>
      </w:r>
      <w:r>
        <w:rPr>
          <w:rFonts w:ascii="Times New Roman" w:hAnsi="Times New Roman" w:cs="Times New Roman"/>
          <w:bCs/>
          <w:i/>
          <w:iCs/>
          <w:sz w:val="24"/>
          <w:szCs w:val="24"/>
        </w:rPr>
        <w:t>la</w:t>
      </w:r>
      <w:proofErr w:type="spellEnd"/>
      <w:r w:rsidR="00B167FE">
        <w:rPr>
          <w:rFonts w:ascii="Times New Roman" w:hAnsi="Times New Roman" w:cs="Times New Roman"/>
          <w:bCs/>
          <w:sz w:val="24"/>
          <w:szCs w:val="24"/>
        </w:rPr>
        <w:t xml:space="preserve"> </w:t>
      </w:r>
      <w:r w:rsidR="00770BE3">
        <w:rPr>
          <w:rFonts w:ascii="Times New Roman" w:hAnsi="Times New Roman" w:cs="Times New Roman"/>
          <w:bCs/>
          <w:sz w:val="24"/>
          <w:szCs w:val="24"/>
        </w:rPr>
        <w:t>the office of the registrar and the clerks of court are reminded to treat the processing of the appellant’s appeal as urgent in terms of r 96(5) aforesaid.</w:t>
      </w:r>
    </w:p>
    <w:p w14:paraId="4EC2B928" w14:textId="77777777" w:rsidR="00E12467" w:rsidRDefault="00E12467" w:rsidP="005E7A2E">
      <w:pPr>
        <w:spacing w:after="0" w:line="360" w:lineRule="auto"/>
        <w:ind w:firstLine="720"/>
        <w:jc w:val="both"/>
        <w:rPr>
          <w:rFonts w:ascii="Times New Roman" w:hAnsi="Times New Roman" w:cs="Times New Roman"/>
          <w:bCs/>
          <w:sz w:val="24"/>
          <w:szCs w:val="24"/>
        </w:rPr>
      </w:pPr>
    </w:p>
    <w:p w14:paraId="5FE5CB60" w14:textId="77777777" w:rsidR="00E12467" w:rsidRDefault="00E12467" w:rsidP="005E7A2E">
      <w:pPr>
        <w:spacing w:after="0" w:line="360" w:lineRule="auto"/>
        <w:ind w:firstLine="720"/>
        <w:jc w:val="both"/>
        <w:rPr>
          <w:rFonts w:ascii="Times New Roman" w:hAnsi="Times New Roman" w:cs="Times New Roman"/>
          <w:bCs/>
          <w:sz w:val="24"/>
          <w:szCs w:val="24"/>
        </w:rPr>
      </w:pPr>
    </w:p>
    <w:p w14:paraId="4D754A69" w14:textId="77777777" w:rsidR="00770BE3" w:rsidRDefault="00770BE3" w:rsidP="00770BE3">
      <w:pPr>
        <w:spacing w:after="0" w:line="360" w:lineRule="auto"/>
        <w:jc w:val="both"/>
        <w:rPr>
          <w:rFonts w:ascii="Times New Roman" w:hAnsi="Times New Roman" w:cs="Times New Roman"/>
          <w:bCs/>
          <w:sz w:val="24"/>
          <w:szCs w:val="24"/>
        </w:rPr>
      </w:pPr>
    </w:p>
    <w:p w14:paraId="155A6601" w14:textId="2D47FFA7" w:rsidR="00AF472F" w:rsidRDefault="00770BE3" w:rsidP="00B167FE">
      <w:pPr>
        <w:spacing w:after="0" w:line="360" w:lineRule="auto"/>
        <w:jc w:val="both"/>
        <w:rPr>
          <w:rFonts w:ascii="Times New Roman" w:hAnsi="Times New Roman" w:cs="Times New Roman"/>
          <w:b/>
          <w:sz w:val="24"/>
          <w:szCs w:val="24"/>
        </w:rPr>
      </w:pPr>
      <w:proofErr w:type="spellStart"/>
      <w:r w:rsidRPr="00770BE3">
        <w:rPr>
          <w:rFonts w:ascii="Times New Roman" w:hAnsi="Times New Roman" w:cs="Times New Roman"/>
          <w:b/>
          <w:smallCaps/>
          <w:sz w:val="24"/>
          <w:szCs w:val="24"/>
        </w:rPr>
        <w:t>Foroma</w:t>
      </w:r>
      <w:proofErr w:type="spellEnd"/>
      <w:r w:rsidRPr="00770BE3">
        <w:rPr>
          <w:rFonts w:ascii="Times New Roman" w:hAnsi="Times New Roman" w:cs="Times New Roman"/>
          <w:b/>
          <w:sz w:val="24"/>
          <w:szCs w:val="24"/>
        </w:rPr>
        <w:t xml:space="preserve"> J</w:t>
      </w:r>
      <w:proofErr w:type="gramStart"/>
      <w:r w:rsidRPr="00770BE3">
        <w:rPr>
          <w:rFonts w:ascii="Times New Roman" w:hAnsi="Times New Roman" w:cs="Times New Roman"/>
          <w:b/>
          <w:sz w:val="24"/>
          <w:szCs w:val="24"/>
        </w:rPr>
        <w:t>:………………….</w:t>
      </w:r>
      <w:proofErr w:type="gramEnd"/>
      <w:r w:rsidR="0063729A" w:rsidRPr="00770BE3">
        <w:rPr>
          <w:rFonts w:ascii="Times New Roman" w:hAnsi="Times New Roman" w:cs="Times New Roman"/>
          <w:b/>
          <w:sz w:val="24"/>
          <w:szCs w:val="24"/>
        </w:rPr>
        <w:t xml:space="preserve">   </w:t>
      </w:r>
      <w:r w:rsidR="00AE67C3" w:rsidRPr="00770BE3">
        <w:rPr>
          <w:rFonts w:ascii="Times New Roman" w:hAnsi="Times New Roman" w:cs="Times New Roman"/>
          <w:b/>
          <w:sz w:val="24"/>
          <w:szCs w:val="24"/>
        </w:rPr>
        <w:t xml:space="preserve"> </w:t>
      </w:r>
      <w:r w:rsidR="000065CF" w:rsidRPr="00770BE3">
        <w:rPr>
          <w:rFonts w:ascii="Times New Roman" w:hAnsi="Times New Roman" w:cs="Times New Roman"/>
          <w:b/>
          <w:sz w:val="24"/>
          <w:szCs w:val="24"/>
        </w:rPr>
        <w:t xml:space="preserve"> </w:t>
      </w:r>
      <w:r w:rsidR="00A54D71" w:rsidRPr="00770BE3">
        <w:rPr>
          <w:rFonts w:ascii="Times New Roman" w:hAnsi="Times New Roman" w:cs="Times New Roman"/>
          <w:b/>
          <w:sz w:val="24"/>
          <w:szCs w:val="24"/>
        </w:rPr>
        <w:t xml:space="preserve"> </w:t>
      </w:r>
      <w:r w:rsidR="00543032" w:rsidRPr="00770BE3">
        <w:rPr>
          <w:rFonts w:ascii="Times New Roman" w:hAnsi="Times New Roman" w:cs="Times New Roman"/>
          <w:b/>
          <w:sz w:val="24"/>
          <w:szCs w:val="24"/>
        </w:rPr>
        <w:t xml:space="preserve"> </w:t>
      </w:r>
    </w:p>
    <w:p w14:paraId="09D66777" w14:textId="77777777" w:rsidR="00B167FE" w:rsidRDefault="00B167FE" w:rsidP="00B167FE">
      <w:pPr>
        <w:spacing w:after="0" w:line="360" w:lineRule="auto"/>
        <w:jc w:val="both"/>
        <w:rPr>
          <w:rFonts w:ascii="Times New Roman" w:hAnsi="Times New Roman" w:cs="Times New Roman"/>
          <w:b/>
          <w:sz w:val="24"/>
          <w:szCs w:val="24"/>
        </w:rPr>
      </w:pPr>
    </w:p>
    <w:p w14:paraId="5CDC3561" w14:textId="632F8A9A" w:rsidR="00B167FE" w:rsidRPr="00B167FE" w:rsidRDefault="00B167FE" w:rsidP="00B167FE">
      <w:pPr>
        <w:spacing w:after="0" w:line="360" w:lineRule="auto"/>
        <w:jc w:val="both"/>
        <w:rPr>
          <w:rFonts w:ascii="Times New Roman" w:hAnsi="Times New Roman" w:cs="Times New Roman"/>
          <w:bCs/>
          <w:sz w:val="24"/>
          <w:szCs w:val="24"/>
        </w:rPr>
      </w:pPr>
      <w:r w:rsidRPr="00B167FE">
        <w:rPr>
          <w:rFonts w:ascii="Times New Roman" w:hAnsi="Times New Roman" w:cs="Times New Roman"/>
          <w:bCs/>
          <w:i/>
          <w:iCs/>
          <w:sz w:val="24"/>
          <w:szCs w:val="24"/>
        </w:rPr>
        <w:t>National Prosecuting Authority Harare</w:t>
      </w:r>
      <w:r w:rsidRPr="00B167FE">
        <w:rPr>
          <w:rFonts w:ascii="Times New Roman" w:hAnsi="Times New Roman" w:cs="Times New Roman"/>
          <w:bCs/>
          <w:sz w:val="24"/>
          <w:szCs w:val="24"/>
        </w:rPr>
        <w:t>, respondent’s legal practitioners</w:t>
      </w:r>
    </w:p>
    <w:sectPr w:rsidR="00B167FE" w:rsidRPr="00B167FE">
      <w:headerReference w:type="even" r:id="rId8"/>
      <w:headerReference w:type="default" r:id="rId9"/>
      <w:footerReference w:type="even" r:id="rId10"/>
      <w:footerReference w:type="default" r:id="rId11"/>
      <w:headerReference w:type="first" r:id="rId12"/>
      <w:footerReference w:type="first" r:id="rId13"/>
      <w:pgSz w:w="12240" w:h="15840"/>
      <w:pgMar w:top="1440" w:right="1440" w:bottom="1440" w:left="1440" w:header="720" w:footer="720" w:gutter="0"/>
      <w:cols w:space="720"/>
      <w:docGrid w:linePitch="360"/>
    </w:sectPr>
  </w:body>
</w:document>
</file>

<file path=word/endnotes.xml><?xml version="1.0" encoding="utf-8"?>
<w:end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endnote w:type="separator" w:id="-1">
    <w:p w14:paraId="2ADED02C" w14:textId="77777777" w:rsidR="00D413A4" w:rsidRDefault="00D413A4" w:rsidP="00121F7D">
      <w:pPr>
        <w:spacing w:after="0" w:line="240" w:lineRule="auto"/>
      </w:pPr>
      <w:r>
        <w:separator/>
      </w:r>
    </w:p>
  </w:endnote>
  <w:endnote w:type="continuationSeparator" w:id="0">
    <w:p w14:paraId="2AD4A0BA" w14:textId="77777777" w:rsidR="00D413A4" w:rsidRDefault="00D413A4" w:rsidP="00121F7D">
      <w:pPr>
        <w:spacing w:after="0" w:line="240" w:lineRule="auto"/>
      </w:pPr>
      <w:r>
        <w:continuationSeparator/>
      </w:r>
    </w:p>
  </w:endnote>
</w:endnotes>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Times New Roman">
    <w:panose1 w:val="02020603050405020304"/>
    <w:charset w:val="00"/>
    <w:family w:val="roman"/>
    <w:pitch w:val="variable"/>
    <w:sig w:usb0="E0002EFF" w:usb1="C000785B" w:usb2="00000009" w:usb3="00000000" w:csb0="000001FF" w:csb1="00000000"/>
  </w:font>
  <w:font w:name="Calibri">
    <w:panose1 w:val="020F0502020204030204"/>
    <w:charset w:val="00"/>
    <w:family w:val="swiss"/>
    <w:pitch w:val="variable"/>
    <w:sig w:usb0="E4002EFF" w:usb1="C000247B" w:usb2="00000009" w:usb3="00000000" w:csb0="000001FF" w:csb1="00000000"/>
  </w:font>
  <w:font w:name="Calibri Light">
    <w:panose1 w:val="020F0302020204030204"/>
    <w:charset w:val="00"/>
    <w:family w:val="swiss"/>
    <w:pitch w:val="variable"/>
    <w:sig w:usb0="E4002EFF" w:usb1="C000247B" w:usb2="00000009" w:usb3="00000000" w:csb0="000001FF" w:csb1="00000000"/>
  </w:font>
</w:fonts>
</file>

<file path=word/footer1.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38D774C5" w14:textId="77777777" w:rsidR="0032265D" w:rsidRDefault="0032265D">
    <w:pPr>
      <w:pStyle w:val="Footer"/>
    </w:pPr>
  </w:p>
</w:ftr>
</file>

<file path=word/footer2.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EF93A83" w14:textId="77777777" w:rsidR="0032265D" w:rsidRDefault="0032265D">
    <w:pPr>
      <w:pStyle w:val="Footer"/>
    </w:pPr>
  </w:p>
</w:ftr>
</file>

<file path=word/footer3.xml><?xml version="1.0" encoding="utf-8"?>
<w:ft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62F24596" w14:textId="77777777" w:rsidR="0032265D" w:rsidRDefault="0032265D">
    <w:pPr>
      <w:pStyle w:val="Footer"/>
    </w:pPr>
  </w:p>
</w:ftr>
</file>

<file path=word/footnotes.xml><?xml version="1.0" encoding="utf-8"?>
<w:footnot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footnote w:type="separator" w:id="-1">
    <w:p w14:paraId="2A76CB36" w14:textId="77777777" w:rsidR="00D413A4" w:rsidRDefault="00D413A4" w:rsidP="00121F7D">
      <w:pPr>
        <w:spacing w:after="0" w:line="240" w:lineRule="auto"/>
      </w:pPr>
      <w:r>
        <w:separator/>
      </w:r>
    </w:p>
  </w:footnote>
  <w:footnote w:type="continuationSeparator" w:id="0">
    <w:p w14:paraId="0B8DA23C" w14:textId="77777777" w:rsidR="00D413A4" w:rsidRDefault="00D413A4" w:rsidP="00121F7D">
      <w:pPr>
        <w:spacing w:after="0" w:line="240" w:lineRule="auto"/>
      </w:pPr>
      <w:r>
        <w:continuationSeparator/>
      </w:r>
    </w:p>
  </w:footnote>
</w:footnotes>
</file>

<file path=word/header1.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7F2283AA" w14:textId="77777777" w:rsidR="0032265D" w:rsidRDefault="0032265D">
    <w:pPr>
      <w:pStyle w:val="Header"/>
    </w:pPr>
  </w:p>
</w:hdr>
</file>

<file path=word/header2.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sdt>
    <w:sdtPr>
      <w:id w:val="880052665"/>
      <w:docPartObj>
        <w:docPartGallery w:val="Page Numbers (Top of Page)"/>
        <w:docPartUnique/>
      </w:docPartObj>
    </w:sdtPr>
    <w:sdtEndPr>
      <w:rPr>
        <w:noProof/>
      </w:rPr>
    </w:sdtEndPr>
    <w:sdtContent>
      <w:p w14:paraId="2AC6BA02" w14:textId="77777777" w:rsidR="00121F7D" w:rsidRDefault="00121F7D">
        <w:pPr>
          <w:pStyle w:val="Header"/>
          <w:jc w:val="right"/>
          <w:rPr>
            <w:noProof/>
          </w:rPr>
        </w:pPr>
        <w:r>
          <w:fldChar w:fldCharType="begin"/>
        </w:r>
        <w:r>
          <w:instrText xml:space="preserve"> PAGE   \* MERGEFORMAT </w:instrText>
        </w:r>
        <w:r>
          <w:fldChar w:fldCharType="separate"/>
        </w:r>
        <w:r w:rsidR="007B1651">
          <w:rPr>
            <w:noProof/>
          </w:rPr>
          <w:t>1</w:t>
        </w:r>
        <w:r>
          <w:rPr>
            <w:noProof/>
          </w:rPr>
          <w:fldChar w:fldCharType="end"/>
        </w:r>
      </w:p>
      <w:p w14:paraId="2BE385D4" w14:textId="69885C41" w:rsidR="00121F7D" w:rsidRDefault="00121F7D">
        <w:pPr>
          <w:pStyle w:val="Header"/>
          <w:jc w:val="right"/>
          <w:rPr>
            <w:noProof/>
          </w:rPr>
        </w:pPr>
        <w:r>
          <w:rPr>
            <w:noProof/>
          </w:rPr>
          <w:t>HH</w:t>
        </w:r>
        <w:r w:rsidR="0032265D">
          <w:rPr>
            <w:noProof/>
          </w:rPr>
          <w:t xml:space="preserve"> 227-26</w:t>
        </w:r>
      </w:p>
      <w:p w14:paraId="182A2459" w14:textId="3AAB19E4" w:rsidR="00121F7D" w:rsidRDefault="00121F7D">
        <w:pPr>
          <w:pStyle w:val="Header"/>
          <w:jc w:val="right"/>
        </w:pPr>
        <w:r>
          <w:rPr>
            <w:noProof/>
          </w:rPr>
          <w:t>HCHCR 6384/25</w:t>
        </w:r>
      </w:p>
    </w:sdtContent>
  </w:sdt>
  <w:p w14:paraId="03302C9D" w14:textId="77777777" w:rsidR="00121F7D" w:rsidRDefault="00121F7D">
    <w:pPr>
      <w:pStyle w:val="Header"/>
    </w:pPr>
  </w:p>
</w:hdr>
</file>

<file path=word/header3.xml><?xml version="1.0" encoding="utf-8"?>
<w:hdr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p w14:paraId="472410A2" w14:textId="77777777" w:rsidR="0032265D" w:rsidRDefault="0032265D">
    <w:pPr>
      <w:pStyle w:val="Header"/>
    </w:pPr>
  </w:p>
</w:hdr>
</file>

<file path=word/numbering.xml><?xml version="1.0" encoding="utf-8"?>
<w:numbering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3D7C7517"/>
    <w:multiLevelType w:val="hybridMultilevel"/>
    <w:tmpl w:val="4E601588"/>
    <w:lvl w:ilvl="0" w:tplc="6CA67502">
      <w:start w:val="1"/>
      <w:numFmt w:val="decimal"/>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abstractNum w:abstractNumId="1">
    <w:nsid w:val="6E0634CF"/>
    <w:multiLevelType w:val="hybridMultilevel"/>
    <w:tmpl w:val="619C1F9C"/>
    <w:lvl w:ilvl="0" w:tplc="DA6621AE">
      <w:start w:val="1"/>
      <w:numFmt w:val="lowerLetter"/>
      <w:lvlText w:val="(%1)"/>
      <w:lvlJc w:val="left"/>
      <w:pPr>
        <w:ind w:left="1080" w:hanging="360"/>
      </w:pPr>
      <w:rPr>
        <w:rFonts w:hint="default"/>
      </w:rPr>
    </w:lvl>
    <w:lvl w:ilvl="1" w:tplc="04090019" w:tentative="1">
      <w:start w:val="1"/>
      <w:numFmt w:val="lowerLetter"/>
      <w:lvlText w:val="%2."/>
      <w:lvlJc w:val="left"/>
      <w:pPr>
        <w:ind w:left="1800" w:hanging="360"/>
      </w:pPr>
    </w:lvl>
    <w:lvl w:ilvl="2" w:tplc="0409001B" w:tentative="1">
      <w:start w:val="1"/>
      <w:numFmt w:val="lowerRoman"/>
      <w:lvlText w:val="%3."/>
      <w:lvlJc w:val="right"/>
      <w:pPr>
        <w:ind w:left="2520" w:hanging="180"/>
      </w:pPr>
    </w:lvl>
    <w:lvl w:ilvl="3" w:tplc="0409000F" w:tentative="1">
      <w:start w:val="1"/>
      <w:numFmt w:val="decimal"/>
      <w:lvlText w:val="%4."/>
      <w:lvlJc w:val="left"/>
      <w:pPr>
        <w:ind w:left="3240" w:hanging="360"/>
      </w:pPr>
    </w:lvl>
    <w:lvl w:ilvl="4" w:tplc="04090019" w:tentative="1">
      <w:start w:val="1"/>
      <w:numFmt w:val="lowerLetter"/>
      <w:lvlText w:val="%5."/>
      <w:lvlJc w:val="left"/>
      <w:pPr>
        <w:ind w:left="3960" w:hanging="360"/>
      </w:pPr>
    </w:lvl>
    <w:lvl w:ilvl="5" w:tplc="0409001B" w:tentative="1">
      <w:start w:val="1"/>
      <w:numFmt w:val="lowerRoman"/>
      <w:lvlText w:val="%6."/>
      <w:lvlJc w:val="right"/>
      <w:pPr>
        <w:ind w:left="4680" w:hanging="180"/>
      </w:pPr>
    </w:lvl>
    <w:lvl w:ilvl="6" w:tplc="0409000F" w:tentative="1">
      <w:start w:val="1"/>
      <w:numFmt w:val="decimal"/>
      <w:lvlText w:val="%7."/>
      <w:lvlJc w:val="left"/>
      <w:pPr>
        <w:ind w:left="5400" w:hanging="360"/>
      </w:pPr>
    </w:lvl>
    <w:lvl w:ilvl="7" w:tplc="04090019" w:tentative="1">
      <w:start w:val="1"/>
      <w:numFmt w:val="lowerLetter"/>
      <w:lvlText w:val="%8."/>
      <w:lvlJc w:val="left"/>
      <w:pPr>
        <w:ind w:left="6120" w:hanging="360"/>
      </w:pPr>
    </w:lvl>
    <w:lvl w:ilvl="8" w:tplc="0409001B" w:tentative="1">
      <w:start w:val="1"/>
      <w:numFmt w:val="lowerRoman"/>
      <w:lvlText w:val="%9."/>
      <w:lvlJc w:val="right"/>
      <w:pPr>
        <w:ind w:left="6840" w:hanging="180"/>
      </w:pPr>
    </w:lvl>
  </w:abstractNum>
  <w:num w:numId="1">
    <w:abstractNumId w:val="0"/>
  </w:num>
  <w:num w:numId="2">
    <w:abstractNumId w:val="1"/>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percent="100"/>
  <w:proofState w:spelling="clean" w:grammar="clean"/>
  <w:defaultTabStop w:val="720"/>
  <w:characterSpacingControl w:val="doNotCompress"/>
  <w:footnotePr>
    <w:footnote w:id="-1"/>
    <w:footnote w:id="0"/>
  </w:footnotePr>
  <w:endnotePr>
    <w:endnote w:id="-1"/>
    <w:endnote w:id="0"/>
  </w:endnotePr>
  <w:compa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121F7D"/>
    <w:rsid w:val="000065CF"/>
    <w:rsid w:val="00027890"/>
    <w:rsid w:val="00037177"/>
    <w:rsid w:val="000713F4"/>
    <w:rsid w:val="00077E69"/>
    <w:rsid w:val="000C4CEF"/>
    <w:rsid w:val="0010383D"/>
    <w:rsid w:val="00121F7D"/>
    <w:rsid w:val="00147AE2"/>
    <w:rsid w:val="0015143E"/>
    <w:rsid w:val="001900AF"/>
    <w:rsid w:val="001D3448"/>
    <w:rsid w:val="001E134B"/>
    <w:rsid w:val="002225BE"/>
    <w:rsid w:val="00231385"/>
    <w:rsid w:val="00251388"/>
    <w:rsid w:val="002626BB"/>
    <w:rsid w:val="00273DB5"/>
    <w:rsid w:val="002768FF"/>
    <w:rsid w:val="00294E88"/>
    <w:rsid w:val="00312036"/>
    <w:rsid w:val="0032265D"/>
    <w:rsid w:val="00363C2E"/>
    <w:rsid w:val="0038563E"/>
    <w:rsid w:val="003C1629"/>
    <w:rsid w:val="003D6A8B"/>
    <w:rsid w:val="003E105E"/>
    <w:rsid w:val="00463047"/>
    <w:rsid w:val="0046761B"/>
    <w:rsid w:val="004942CB"/>
    <w:rsid w:val="004A6A1B"/>
    <w:rsid w:val="004C2616"/>
    <w:rsid w:val="004C6E35"/>
    <w:rsid w:val="004D1011"/>
    <w:rsid w:val="00505A58"/>
    <w:rsid w:val="00505ED2"/>
    <w:rsid w:val="00512583"/>
    <w:rsid w:val="005206EE"/>
    <w:rsid w:val="00543032"/>
    <w:rsid w:val="00543ABA"/>
    <w:rsid w:val="005625A6"/>
    <w:rsid w:val="00581A1E"/>
    <w:rsid w:val="00593D3C"/>
    <w:rsid w:val="005B6AF1"/>
    <w:rsid w:val="005E7A2E"/>
    <w:rsid w:val="005F257B"/>
    <w:rsid w:val="006015B8"/>
    <w:rsid w:val="00631404"/>
    <w:rsid w:val="0063729A"/>
    <w:rsid w:val="00645D4D"/>
    <w:rsid w:val="00656F20"/>
    <w:rsid w:val="00661091"/>
    <w:rsid w:val="006865CC"/>
    <w:rsid w:val="00715111"/>
    <w:rsid w:val="007158AB"/>
    <w:rsid w:val="00770BE3"/>
    <w:rsid w:val="007720A3"/>
    <w:rsid w:val="007A2F1D"/>
    <w:rsid w:val="007B1651"/>
    <w:rsid w:val="007C72D6"/>
    <w:rsid w:val="007E3649"/>
    <w:rsid w:val="007F3ECF"/>
    <w:rsid w:val="008034CD"/>
    <w:rsid w:val="00824411"/>
    <w:rsid w:val="00835B6F"/>
    <w:rsid w:val="008636E7"/>
    <w:rsid w:val="00877D7D"/>
    <w:rsid w:val="00901318"/>
    <w:rsid w:val="009038F7"/>
    <w:rsid w:val="00921197"/>
    <w:rsid w:val="009214A1"/>
    <w:rsid w:val="00925FE4"/>
    <w:rsid w:val="00956177"/>
    <w:rsid w:val="00967709"/>
    <w:rsid w:val="0097643D"/>
    <w:rsid w:val="00A027CE"/>
    <w:rsid w:val="00A42CD1"/>
    <w:rsid w:val="00A54D71"/>
    <w:rsid w:val="00AA3BB8"/>
    <w:rsid w:val="00AB66C0"/>
    <w:rsid w:val="00AE3993"/>
    <w:rsid w:val="00AE67C3"/>
    <w:rsid w:val="00AF322A"/>
    <w:rsid w:val="00AF472F"/>
    <w:rsid w:val="00B167FE"/>
    <w:rsid w:val="00B31DC5"/>
    <w:rsid w:val="00B34650"/>
    <w:rsid w:val="00B376D3"/>
    <w:rsid w:val="00B550D6"/>
    <w:rsid w:val="00B97905"/>
    <w:rsid w:val="00BA2683"/>
    <w:rsid w:val="00BE7508"/>
    <w:rsid w:val="00C00DFE"/>
    <w:rsid w:val="00C053A0"/>
    <w:rsid w:val="00C12B21"/>
    <w:rsid w:val="00C32711"/>
    <w:rsid w:val="00C82F6B"/>
    <w:rsid w:val="00CB5D8F"/>
    <w:rsid w:val="00D27095"/>
    <w:rsid w:val="00D413A4"/>
    <w:rsid w:val="00D83108"/>
    <w:rsid w:val="00D8450D"/>
    <w:rsid w:val="00DB504B"/>
    <w:rsid w:val="00DE1472"/>
    <w:rsid w:val="00DF1A0C"/>
    <w:rsid w:val="00E04730"/>
    <w:rsid w:val="00E12467"/>
    <w:rsid w:val="00E44382"/>
    <w:rsid w:val="00E61DBF"/>
    <w:rsid w:val="00EB41F2"/>
    <w:rsid w:val="00ED6B2E"/>
    <w:rsid w:val="00EE148F"/>
    <w:rsid w:val="00F16737"/>
    <w:rsid w:val="00F20D6C"/>
    <w:rsid w:val="00F21409"/>
    <w:rsid w:val="00F22DC5"/>
    <w:rsid w:val="00F231DB"/>
    <w:rsid w:val="00F2453E"/>
    <w:rsid w:val="00F52E43"/>
    <w:rsid w:val="00F56F06"/>
    <w:rsid w:val="00F82793"/>
    <w:rsid w:val="00FC0322"/>
  </w:rsids>
  <m:mathPr>
    <m:mathFont m:val="Cambria Math"/>
    <m:brkBin m:val="before"/>
    <m:brkBinSub m:val="--"/>
    <m:smallFrac m:val="0"/>
    <m:dispDef/>
    <m:lMargin m:val="0"/>
    <m:rMargin m:val="0"/>
    <m:defJc m:val="centerGroup"/>
    <m:wrapIndent m:val="1440"/>
    <m:intLim m:val="subSup"/>
    <m:naryLim m:val="undOvr"/>
  </m:mathPr>
  <w:themeFontLang w:val="en-US"/>
  <w:clrSchemeMapping w:bg1="light1" w:t1="dark1" w:bg2="light2" w:t2="dark2" w:accent1="accent1" w:accent2="accent2" w:accent3="accent3" w:accent4="accent4" w:accent5="accent5" w:accent6="accent6" w:hyperlink="hyperlink" w:followedHyperlink="followedHyperlink"/>
  <w:shapeDefaults>
    <o:shapedefaults v:ext="edit" spidmax="1026"/>
    <o:shapelayout v:ext="edit">
      <o:idmap v:ext="edit" data="1"/>
    </o:shapelayout>
  </w:shapeDefaults>
  <w:decimalSymbol w:val="."/>
  <w:listSeparator w:val=","/>
  <w14:docId w14:val="5B06F37A"/>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7D"/>
    <w:pPr>
      <w:spacing w:line="259" w:lineRule="auto"/>
    </w:pPr>
    <w:rPr>
      <w:kern w:val="0"/>
      <w:sz w:val="22"/>
      <w:szCs w:val="22"/>
      <w14:ligatures w14:val="none"/>
    </w:rPr>
  </w:style>
  <w:style w:type="paragraph" w:styleId="Heading1">
    <w:name w:val="heading 1"/>
    <w:basedOn w:val="Normal"/>
    <w:next w:val="Normal"/>
    <w:link w:val="Heading1Char"/>
    <w:uiPriority w:val="9"/>
    <w:qFormat/>
    <w:rsid w:val="00121F7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21F7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21F7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21F7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21F7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21F7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21F7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21F7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21F7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F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1F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1F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1F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1F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1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F7D"/>
    <w:rPr>
      <w:rFonts w:eastAsiaTheme="majorEastAsia" w:cstheme="majorBidi"/>
      <w:color w:val="272727" w:themeColor="text1" w:themeTint="D8"/>
    </w:rPr>
  </w:style>
  <w:style w:type="paragraph" w:styleId="Title">
    <w:name w:val="Title"/>
    <w:basedOn w:val="Normal"/>
    <w:next w:val="Normal"/>
    <w:link w:val="TitleChar"/>
    <w:uiPriority w:val="10"/>
    <w:qFormat/>
    <w:rsid w:val="00121F7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21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F7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21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F7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21F7D"/>
    <w:rPr>
      <w:i/>
      <w:iCs/>
      <w:color w:val="404040" w:themeColor="text1" w:themeTint="BF"/>
    </w:rPr>
  </w:style>
  <w:style w:type="paragraph" w:styleId="ListParagraph">
    <w:name w:val="List Paragraph"/>
    <w:basedOn w:val="Normal"/>
    <w:uiPriority w:val="34"/>
    <w:qFormat/>
    <w:rsid w:val="00121F7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21F7D"/>
    <w:rPr>
      <w:i/>
      <w:iCs/>
      <w:color w:val="2F5496" w:themeColor="accent1" w:themeShade="BF"/>
    </w:rPr>
  </w:style>
  <w:style w:type="paragraph" w:styleId="IntenseQuote">
    <w:name w:val="Intense Quote"/>
    <w:basedOn w:val="Normal"/>
    <w:next w:val="Normal"/>
    <w:link w:val="IntenseQuoteChar"/>
    <w:uiPriority w:val="30"/>
    <w:qFormat/>
    <w:rsid w:val="00121F7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21F7D"/>
    <w:rPr>
      <w:i/>
      <w:iCs/>
      <w:color w:val="2F5496" w:themeColor="accent1" w:themeShade="BF"/>
    </w:rPr>
  </w:style>
  <w:style w:type="character" w:styleId="IntenseReference">
    <w:name w:val="Intense Reference"/>
    <w:basedOn w:val="DefaultParagraphFont"/>
    <w:uiPriority w:val="32"/>
    <w:qFormat/>
    <w:rsid w:val="00121F7D"/>
    <w:rPr>
      <w:b/>
      <w:bCs/>
      <w:smallCaps/>
      <w:color w:val="2F5496" w:themeColor="accent1" w:themeShade="BF"/>
      <w:spacing w:val="5"/>
    </w:rPr>
  </w:style>
  <w:style w:type="paragraph" w:styleId="Header">
    <w:name w:val="header"/>
    <w:basedOn w:val="Normal"/>
    <w:link w:val="HeaderChar"/>
    <w:uiPriority w:val="99"/>
    <w:unhideWhenUsed/>
    <w:rsid w:val="0012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F7D"/>
    <w:rPr>
      <w:kern w:val="0"/>
      <w:sz w:val="22"/>
      <w:szCs w:val="22"/>
      <w14:ligatures w14:val="none"/>
    </w:rPr>
  </w:style>
  <w:style w:type="paragraph" w:styleId="Footer">
    <w:name w:val="footer"/>
    <w:basedOn w:val="Normal"/>
    <w:link w:val="FooterChar"/>
    <w:uiPriority w:val="99"/>
    <w:unhideWhenUsed/>
    <w:rsid w:val="0012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F7D"/>
    <w:rPr>
      <w:kern w:val="0"/>
      <w:sz w:val="22"/>
      <w:szCs w:val="22"/>
      <w14:ligatures w14:val="none"/>
    </w:rPr>
  </w:style>
</w:styles>
</file>

<file path=word/stylesWithEffects.xml><?xml version="1.0" encoding="utf-8"?>
<w:styles xmlns:wpc="http://schemas.microsoft.com/office/word/2010/wordprocessingCanvas" xmlns:mc="http://schemas.openxmlformats.org/markup-compatibility/2006"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HAnsi" w:hAnsiTheme="minorHAnsi" w:cstheme="minorBidi"/>
        <w:kern w:val="2"/>
        <w:sz w:val="24"/>
        <w:szCs w:val="24"/>
        <w:lang w:val="en-US" w:eastAsia="en-US" w:bidi="ar-SA"/>
        <w14:ligatures w14:val="standardContextual"/>
      </w:rPr>
    </w:rPrDefault>
    <w:pPrDefault>
      <w:pPr>
        <w:spacing w:after="160" w:line="278" w:lineRule="auto"/>
      </w:pPr>
    </w:pPrDefault>
  </w:docDefaults>
  <w:latentStyles w:defLockedState="0" w:defUIPriority="99" w:defSemiHidden="1" w:defUnhideWhenUsed="1" w:defQFormat="0" w:count="267">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3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121F7D"/>
    <w:pPr>
      <w:spacing w:line="259" w:lineRule="auto"/>
    </w:pPr>
    <w:rPr>
      <w:kern w:val="0"/>
      <w:sz w:val="22"/>
      <w:szCs w:val="22"/>
      <w14:ligatures w14:val="none"/>
    </w:rPr>
  </w:style>
  <w:style w:type="paragraph" w:styleId="Heading1">
    <w:name w:val="heading 1"/>
    <w:basedOn w:val="Normal"/>
    <w:next w:val="Normal"/>
    <w:link w:val="Heading1Char"/>
    <w:uiPriority w:val="9"/>
    <w:qFormat/>
    <w:rsid w:val="00121F7D"/>
    <w:pPr>
      <w:keepNext/>
      <w:keepLines/>
      <w:spacing w:before="360" w:after="80" w:line="278" w:lineRule="auto"/>
      <w:outlineLvl w:val="0"/>
    </w:pPr>
    <w:rPr>
      <w:rFonts w:asciiTheme="majorHAnsi" w:eastAsiaTheme="majorEastAsia" w:hAnsiTheme="majorHAnsi" w:cstheme="majorBidi"/>
      <w:color w:val="2F5496" w:themeColor="accent1" w:themeShade="BF"/>
      <w:kern w:val="2"/>
      <w:sz w:val="40"/>
      <w:szCs w:val="40"/>
      <w14:ligatures w14:val="standardContextual"/>
    </w:rPr>
  </w:style>
  <w:style w:type="paragraph" w:styleId="Heading2">
    <w:name w:val="heading 2"/>
    <w:basedOn w:val="Normal"/>
    <w:next w:val="Normal"/>
    <w:link w:val="Heading2Char"/>
    <w:uiPriority w:val="9"/>
    <w:semiHidden/>
    <w:unhideWhenUsed/>
    <w:qFormat/>
    <w:rsid w:val="00121F7D"/>
    <w:pPr>
      <w:keepNext/>
      <w:keepLines/>
      <w:spacing w:before="160" w:after="80" w:line="278" w:lineRule="auto"/>
      <w:outlineLvl w:val="1"/>
    </w:pPr>
    <w:rPr>
      <w:rFonts w:asciiTheme="majorHAnsi" w:eastAsiaTheme="majorEastAsia" w:hAnsiTheme="majorHAnsi" w:cstheme="majorBidi"/>
      <w:color w:val="2F5496" w:themeColor="accent1" w:themeShade="BF"/>
      <w:kern w:val="2"/>
      <w:sz w:val="32"/>
      <w:szCs w:val="32"/>
      <w14:ligatures w14:val="standardContextual"/>
    </w:rPr>
  </w:style>
  <w:style w:type="paragraph" w:styleId="Heading3">
    <w:name w:val="heading 3"/>
    <w:basedOn w:val="Normal"/>
    <w:next w:val="Normal"/>
    <w:link w:val="Heading3Char"/>
    <w:uiPriority w:val="9"/>
    <w:semiHidden/>
    <w:unhideWhenUsed/>
    <w:qFormat/>
    <w:rsid w:val="00121F7D"/>
    <w:pPr>
      <w:keepNext/>
      <w:keepLines/>
      <w:spacing w:before="160" w:after="80" w:line="278" w:lineRule="auto"/>
      <w:outlineLvl w:val="2"/>
    </w:pPr>
    <w:rPr>
      <w:rFonts w:eastAsiaTheme="majorEastAsia" w:cstheme="majorBidi"/>
      <w:color w:val="2F5496" w:themeColor="accent1" w:themeShade="BF"/>
      <w:kern w:val="2"/>
      <w:sz w:val="28"/>
      <w:szCs w:val="28"/>
      <w14:ligatures w14:val="standardContextual"/>
    </w:rPr>
  </w:style>
  <w:style w:type="paragraph" w:styleId="Heading4">
    <w:name w:val="heading 4"/>
    <w:basedOn w:val="Normal"/>
    <w:next w:val="Normal"/>
    <w:link w:val="Heading4Char"/>
    <w:uiPriority w:val="9"/>
    <w:semiHidden/>
    <w:unhideWhenUsed/>
    <w:qFormat/>
    <w:rsid w:val="00121F7D"/>
    <w:pPr>
      <w:keepNext/>
      <w:keepLines/>
      <w:spacing w:before="80" w:after="40" w:line="278" w:lineRule="auto"/>
      <w:outlineLvl w:val="3"/>
    </w:pPr>
    <w:rPr>
      <w:rFonts w:eastAsiaTheme="majorEastAsia" w:cstheme="majorBidi"/>
      <w:i/>
      <w:iCs/>
      <w:color w:val="2F5496" w:themeColor="accent1" w:themeShade="BF"/>
      <w:kern w:val="2"/>
      <w:sz w:val="24"/>
      <w:szCs w:val="24"/>
      <w14:ligatures w14:val="standardContextual"/>
    </w:rPr>
  </w:style>
  <w:style w:type="paragraph" w:styleId="Heading5">
    <w:name w:val="heading 5"/>
    <w:basedOn w:val="Normal"/>
    <w:next w:val="Normal"/>
    <w:link w:val="Heading5Char"/>
    <w:uiPriority w:val="9"/>
    <w:semiHidden/>
    <w:unhideWhenUsed/>
    <w:qFormat/>
    <w:rsid w:val="00121F7D"/>
    <w:pPr>
      <w:keepNext/>
      <w:keepLines/>
      <w:spacing w:before="80" w:after="40" w:line="278" w:lineRule="auto"/>
      <w:outlineLvl w:val="4"/>
    </w:pPr>
    <w:rPr>
      <w:rFonts w:eastAsiaTheme="majorEastAsia" w:cstheme="majorBidi"/>
      <w:color w:val="2F5496" w:themeColor="accent1" w:themeShade="BF"/>
      <w:kern w:val="2"/>
      <w:sz w:val="24"/>
      <w:szCs w:val="24"/>
      <w14:ligatures w14:val="standardContextual"/>
    </w:rPr>
  </w:style>
  <w:style w:type="paragraph" w:styleId="Heading6">
    <w:name w:val="heading 6"/>
    <w:basedOn w:val="Normal"/>
    <w:next w:val="Normal"/>
    <w:link w:val="Heading6Char"/>
    <w:uiPriority w:val="9"/>
    <w:semiHidden/>
    <w:unhideWhenUsed/>
    <w:qFormat/>
    <w:rsid w:val="00121F7D"/>
    <w:pPr>
      <w:keepNext/>
      <w:keepLines/>
      <w:spacing w:before="40" w:after="0" w:line="278" w:lineRule="auto"/>
      <w:outlineLvl w:val="5"/>
    </w:pPr>
    <w:rPr>
      <w:rFonts w:eastAsiaTheme="majorEastAsia" w:cstheme="majorBidi"/>
      <w:i/>
      <w:iCs/>
      <w:color w:val="595959" w:themeColor="text1" w:themeTint="A6"/>
      <w:kern w:val="2"/>
      <w:sz w:val="24"/>
      <w:szCs w:val="24"/>
      <w14:ligatures w14:val="standardContextual"/>
    </w:rPr>
  </w:style>
  <w:style w:type="paragraph" w:styleId="Heading7">
    <w:name w:val="heading 7"/>
    <w:basedOn w:val="Normal"/>
    <w:next w:val="Normal"/>
    <w:link w:val="Heading7Char"/>
    <w:uiPriority w:val="9"/>
    <w:semiHidden/>
    <w:unhideWhenUsed/>
    <w:qFormat/>
    <w:rsid w:val="00121F7D"/>
    <w:pPr>
      <w:keepNext/>
      <w:keepLines/>
      <w:spacing w:before="40" w:after="0" w:line="278" w:lineRule="auto"/>
      <w:outlineLvl w:val="6"/>
    </w:pPr>
    <w:rPr>
      <w:rFonts w:eastAsiaTheme="majorEastAsia" w:cstheme="majorBidi"/>
      <w:color w:val="595959" w:themeColor="text1" w:themeTint="A6"/>
      <w:kern w:val="2"/>
      <w:sz w:val="24"/>
      <w:szCs w:val="24"/>
      <w14:ligatures w14:val="standardContextual"/>
    </w:rPr>
  </w:style>
  <w:style w:type="paragraph" w:styleId="Heading8">
    <w:name w:val="heading 8"/>
    <w:basedOn w:val="Normal"/>
    <w:next w:val="Normal"/>
    <w:link w:val="Heading8Char"/>
    <w:uiPriority w:val="9"/>
    <w:semiHidden/>
    <w:unhideWhenUsed/>
    <w:qFormat/>
    <w:rsid w:val="00121F7D"/>
    <w:pPr>
      <w:keepNext/>
      <w:keepLines/>
      <w:spacing w:after="0" w:line="278" w:lineRule="auto"/>
      <w:outlineLvl w:val="7"/>
    </w:pPr>
    <w:rPr>
      <w:rFonts w:eastAsiaTheme="majorEastAsia" w:cstheme="majorBidi"/>
      <w:i/>
      <w:iCs/>
      <w:color w:val="272727" w:themeColor="text1" w:themeTint="D8"/>
      <w:kern w:val="2"/>
      <w:sz w:val="24"/>
      <w:szCs w:val="24"/>
      <w14:ligatures w14:val="standardContextual"/>
    </w:rPr>
  </w:style>
  <w:style w:type="paragraph" w:styleId="Heading9">
    <w:name w:val="heading 9"/>
    <w:basedOn w:val="Normal"/>
    <w:next w:val="Normal"/>
    <w:link w:val="Heading9Char"/>
    <w:uiPriority w:val="9"/>
    <w:semiHidden/>
    <w:unhideWhenUsed/>
    <w:qFormat/>
    <w:rsid w:val="00121F7D"/>
    <w:pPr>
      <w:keepNext/>
      <w:keepLines/>
      <w:spacing w:after="0" w:line="278" w:lineRule="auto"/>
      <w:outlineLvl w:val="8"/>
    </w:pPr>
    <w:rPr>
      <w:rFonts w:eastAsiaTheme="majorEastAsia" w:cstheme="majorBidi"/>
      <w:color w:val="272727" w:themeColor="text1" w:themeTint="D8"/>
      <w:kern w:val="2"/>
      <w:sz w:val="24"/>
      <w:szCs w:val="24"/>
      <w14:ligatures w14:val="standardContextual"/>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character" w:customStyle="1" w:styleId="Heading1Char">
    <w:name w:val="Heading 1 Char"/>
    <w:basedOn w:val="DefaultParagraphFont"/>
    <w:link w:val="Heading1"/>
    <w:uiPriority w:val="9"/>
    <w:rsid w:val="00121F7D"/>
    <w:rPr>
      <w:rFonts w:asciiTheme="majorHAnsi" w:eastAsiaTheme="majorEastAsia" w:hAnsiTheme="majorHAnsi" w:cstheme="majorBidi"/>
      <w:color w:val="2F5496" w:themeColor="accent1" w:themeShade="BF"/>
      <w:sz w:val="40"/>
      <w:szCs w:val="40"/>
    </w:rPr>
  </w:style>
  <w:style w:type="character" w:customStyle="1" w:styleId="Heading2Char">
    <w:name w:val="Heading 2 Char"/>
    <w:basedOn w:val="DefaultParagraphFont"/>
    <w:link w:val="Heading2"/>
    <w:uiPriority w:val="9"/>
    <w:semiHidden/>
    <w:rsid w:val="00121F7D"/>
    <w:rPr>
      <w:rFonts w:asciiTheme="majorHAnsi" w:eastAsiaTheme="majorEastAsia" w:hAnsiTheme="majorHAnsi" w:cstheme="majorBidi"/>
      <w:color w:val="2F5496" w:themeColor="accent1" w:themeShade="BF"/>
      <w:sz w:val="32"/>
      <w:szCs w:val="32"/>
    </w:rPr>
  </w:style>
  <w:style w:type="character" w:customStyle="1" w:styleId="Heading3Char">
    <w:name w:val="Heading 3 Char"/>
    <w:basedOn w:val="DefaultParagraphFont"/>
    <w:link w:val="Heading3"/>
    <w:uiPriority w:val="9"/>
    <w:semiHidden/>
    <w:rsid w:val="00121F7D"/>
    <w:rPr>
      <w:rFonts w:eastAsiaTheme="majorEastAsia" w:cstheme="majorBidi"/>
      <w:color w:val="2F5496" w:themeColor="accent1" w:themeShade="BF"/>
      <w:sz w:val="28"/>
      <w:szCs w:val="28"/>
    </w:rPr>
  </w:style>
  <w:style w:type="character" w:customStyle="1" w:styleId="Heading4Char">
    <w:name w:val="Heading 4 Char"/>
    <w:basedOn w:val="DefaultParagraphFont"/>
    <w:link w:val="Heading4"/>
    <w:uiPriority w:val="9"/>
    <w:semiHidden/>
    <w:rsid w:val="00121F7D"/>
    <w:rPr>
      <w:rFonts w:eastAsiaTheme="majorEastAsia" w:cstheme="majorBidi"/>
      <w:i/>
      <w:iCs/>
      <w:color w:val="2F5496" w:themeColor="accent1" w:themeShade="BF"/>
    </w:rPr>
  </w:style>
  <w:style w:type="character" w:customStyle="1" w:styleId="Heading5Char">
    <w:name w:val="Heading 5 Char"/>
    <w:basedOn w:val="DefaultParagraphFont"/>
    <w:link w:val="Heading5"/>
    <w:uiPriority w:val="9"/>
    <w:semiHidden/>
    <w:rsid w:val="00121F7D"/>
    <w:rPr>
      <w:rFonts w:eastAsiaTheme="majorEastAsia" w:cstheme="majorBidi"/>
      <w:color w:val="2F5496" w:themeColor="accent1" w:themeShade="BF"/>
    </w:rPr>
  </w:style>
  <w:style w:type="character" w:customStyle="1" w:styleId="Heading6Char">
    <w:name w:val="Heading 6 Char"/>
    <w:basedOn w:val="DefaultParagraphFont"/>
    <w:link w:val="Heading6"/>
    <w:uiPriority w:val="9"/>
    <w:semiHidden/>
    <w:rsid w:val="00121F7D"/>
    <w:rPr>
      <w:rFonts w:eastAsiaTheme="majorEastAsia" w:cstheme="majorBidi"/>
      <w:i/>
      <w:iCs/>
      <w:color w:val="595959" w:themeColor="text1" w:themeTint="A6"/>
    </w:rPr>
  </w:style>
  <w:style w:type="character" w:customStyle="1" w:styleId="Heading7Char">
    <w:name w:val="Heading 7 Char"/>
    <w:basedOn w:val="DefaultParagraphFont"/>
    <w:link w:val="Heading7"/>
    <w:uiPriority w:val="9"/>
    <w:semiHidden/>
    <w:rsid w:val="00121F7D"/>
    <w:rPr>
      <w:rFonts w:eastAsiaTheme="majorEastAsia" w:cstheme="majorBidi"/>
      <w:color w:val="595959" w:themeColor="text1" w:themeTint="A6"/>
    </w:rPr>
  </w:style>
  <w:style w:type="character" w:customStyle="1" w:styleId="Heading8Char">
    <w:name w:val="Heading 8 Char"/>
    <w:basedOn w:val="DefaultParagraphFont"/>
    <w:link w:val="Heading8"/>
    <w:uiPriority w:val="9"/>
    <w:semiHidden/>
    <w:rsid w:val="00121F7D"/>
    <w:rPr>
      <w:rFonts w:eastAsiaTheme="majorEastAsia" w:cstheme="majorBidi"/>
      <w:i/>
      <w:iCs/>
      <w:color w:val="272727" w:themeColor="text1" w:themeTint="D8"/>
    </w:rPr>
  </w:style>
  <w:style w:type="character" w:customStyle="1" w:styleId="Heading9Char">
    <w:name w:val="Heading 9 Char"/>
    <w:basedOn w:val="DefaultParagraphFont"/>
    <w:link w:val="Heading9"/>
    <w:uiPriority w:val="9"/>
    <w:semiHidden/>
    <w:rsid w:val="00121F7D"/>
    <w:rPr>
      <w:rFonts w:eastAsiaTheme="majorEastAsia" w:cstheme="majorBidi"/>
      <w:color w:val="272727" w:themeColor="text1" w:themeTint="D8"/>
    </w:rPr>
  </w:style>
  <w:style w:type="paragraph" w:styleId="Title">
    <w:name w:val="Title"/>
    <w:basedOn w:val="Normal"/>
    <w:next w:val="Normal"/>
    <w:link w:val="TitleChar"/>
    <w:uiPriority w:val="10"/>
    <w:qFormat/>
    <w:rsid w:val="00121F7D"/>
    <w:pPr>
      <w:spacing w:after="80" w:line="240" w:lineRule="auto"/>
      <w:contextualSpacing/>
    </w:pPr>
    <w:rPr>
      <w:rFonts w:asciiTheme="majorHAnsi" w:eastAsiaTheme="majorEastAsia" w:hAnsiTheme="majorHAnsi" w:cstheme="majorBidi"/>
      <w:spacing w:val="-10"/>
      <w:kern w:val="28"/>
      <w:sz w:val="56"/>
      <w:szCs w:val="56"/>
      <w14:ligatures w14:val="standardContextual"/>
    </w:rPr>
  </w:style>
  <w:style w:type="character" w:customStyle="1" w:styleId="TitleChar">
    <w:name w:val="Title Char"/>
    <w:basedOn w:val="DefaultParagraphFont"/>
    <w:link w:val="Title"/>
    <w:uiPriority w:val="10"/>
    <w:rsid w:val="00121F7D"/>
    <w:rPr>
      <w:rFonts w:asciiTheme="majorHAnsi" w:eastAsiaTheme="majorEastAsia" w:hAnsiTheme="majorHAnsi" w:cstheme="majorBidi"/>
      <w:spacing w:val="-10"/>
      <w:kern w:val="28"/>
      <w:sz w:val="56"/>
      <w:szCs w:val="56"/>
    </w:rPr>
  </w:style>
  <w:style w:type="paragraph" w:styleId="Subtitle">
    <w:name w:val="Subtitle"/>
    <w:basedOn w:val="Normal"/>
    <w:next w:val="Normal"/>
    <w:link w:val="SubtitleChar"/>
    <w:uiPriority w:val="11"/>
    <w:qFormat/>
    <w:rsid w:val="00121F7D"/>
    <w:pPr>
      <w:numPr>
        <w:ilvl w:val="1"/>
      </w:numPr>
      <w:spacing w:line="278" w:lineRule="auto"/>
    </w:pPr>
    <w:rPr>
      <w:rFonts w:eastAsiaTheme="majorEastAsia" w:cstheme="majorBidi"/>
      <w:color w:val="595959" w:themeColor="text1" w:themeTint="A6"/>
      <w:spacing w:val="15"/>
      <w:kern w:val="2"/>
      <w:sz w:val="28"/>
      <w:szCs w:val="28"/>
      <w14:ligatures w14:val="standardContextual"/>
    </w:rPr>
  </w:style>
  <w:style w:type="character" w:customStyle="1" w:styleId="SubtitleChar">
    <w:name w:val="Subtitle Char"/>
    <w:basedOn w:val="DefaultParagraphFont"/>
    <w:link w:val="Subtitle"/>
    <w:uiPriority w:val="11"/>
    <w:rsid w:val="00121F7D"/>
    <w:rPr>
      <w:rFonts w:eastAsiaTheme="majorEastAsia" w:cstheme="majorBidi"/>
      <w:color w:val="595959" w:themeColor="text1" w:themeTint="A6"/>
      <w:spacing w:val="15"/>
      <w:sz w:val="28"/>
      <w:szCs w:val="28"/>
    </w:rPr>
  </w:style>
  <w:style w:type="paragraph" w:styleId="Quote">
    <w:name w:val="Quote"/>
    <w:basedOn w:val="Normal"/>
    <w:next w:val="Normal"/>
    <w:link w:val="QuoteChar"/>
    <w:uiPriority w:val="29"/>
    <w:qFormat/>
    <w:rsid w:val="00121F7D"/>
    <w:pPr>
      <w:spacing w:before="160" w:line="278" w:lineRule="auto"/>
      <w:jc w:val="center"/>
    </w:pPr>
    <w:rPr>
      <w:i/>
      <w:iCs/>
      <w:color w:val="404040" w:themeColor="text1" w:themeTint="BF"/>
      <w:kern w:val="2"/>
      <w:sz w:val="24"/>
      <w:szCs w:val="24"/>
      <w14:ligatures w14:val="standardContextual"/>
    </w:rPr>
  </w:style>
  <w:style w:type="character" w:customStyle="1" w:styleId="QuoteChar">
    <w:name w:val="Quote Char"/>
    <w:basedOn w:val="DefaultParagraphFont"/>
    <w:link w:val="Quote"/>
    <w:uiPriority w:val="29"/>
    <w:rsid w:val="00121F7D"/>
    <w:rPr>
      <w:i/>
      <w:iCs/>
      <w:color w:val="404040" w:themeColor="text1" w:themeTint="BF"/>
    </w:rPr>
  </w:style>
  <w:style w:type="paragraph" w:styleId="ListParagraph">
    <w:name w:val="List Paragraph"/>
    <w:basedOn w:val="Normal"/>
    <w:uiPriority w:val="34"/>
    <w:qFormat/>
    <w:rsid w:val="00121F7D"/>
    <w:pPr>
      <w:spacing w:line="278" w:lineRule="auto"/>
      <w:ind w:left="720"/>
      <w:contextualSpacing/>
    </w:pPr>
    <w:rPr>
      <w:kern w:val="2"/>
      <w:sz w:val="24"/>
      <w:szCs w:val="24"/>
      <w14:ligatures w14:val="standardContextual"/>
    </w:rPr>
  </w:style>
  <w:style w:type="character" w:styleId="IntenseEmphasis">
    <w:name w:val="Intense Emphasis"/>
    <w:basedOn w:val="DefaultParagraphFont"/>
    <w:uiPriority w:val="21"/>
    <w:qFormat/>
    <w:rsid w:val="00121F7D"/>
    <w:rPr>
      <w:i/>
      <w:iCs/>
      <w:color w:val="2F5496" w:themeColor="accent1" w:themeShade="BF"/>
    </w:rPr>
  </w:style>
  <w:style w:type="paragraph" w:styleId="IntenseQuote">
    <w:name w:val="Intense Quote"/>
    <w:basedOn w:val="Normal"/>
    <w:next w:val="Normal"/>
    <w:link w:val="IntenseQuoteChar"/>
    <w:uiPriority w:val="30"/>
    <w:qFormat/>
    <w:rsid w:val="00121F7D"/>
    <w:pPr>
      <w:pBdr>
        <w:top w:val="single" w:sz="4" w:space="10" w:color="2F5496" w:themeColor="accent1" w:themeShade="BF"/>
        <w:bottom w:val="single" w:sz="4" w:space="10" w:color="2F5496" w:themeColor="accent1" w:themeShade="BF"/>
      </w:pBdr>
      <w:spacing w:before="360" w:after="360" w:line="278" w:lineRule="auto"/>
      <w:ind w:left="864" w:right="864"/>
      <w:jc w:val="center"/>
    </w:pPr>
    <w:rPr>
      <w:i/>
      <w:iCs/>
      <w:color w:val="2F5496" w:themeColor="accent1" w:themeShade="BF"/>
      <w:kern w:val="2"/>
      <w:sz w:val="24"/>
      <w:szCs w:val="24"/>
      <w14:ligatures w14:val="standardContextual"/>
    </w:rPr>
  </w:style>
  <w:style w:type="character" w:customStyle="1" w:styleId="IntenseQuoteChar">
    <w:name w:val="Intense Quote Char"/>
    <w:basedOn w:val="DefaultParagraphFont"/>
    <w:link w:val="IntenseQuote"/>
    <w:uiPriority w:val="30"/>
    <w:rsid w:val="00121F7D"/>
    <w:rPr>
      <w:i/>
      <w:iCs/>
      <w:color w:val="2F5496" w:themeColor="accent1" w:themeShade="BF"/>
    </w:rPr>
  </w:style>
  <w:style w:type="character" w:styleId="IntenseReference">
    <w:name w:val="Intense Reference"/>
    <w:basedOn w:val="DefaultParagraphFont"/>
    <w:uiPriority w:val="32"/>
    <w:qFormat/>
    <w:rsid w:val="00121F7D"/>
    <w:rPr>
      <w:b/>
      <w:bCs/>
      <w:smallCaps/>
      <w:color w:val="2F5496" w:themeColor="accent1" w:themeShade="BF"/>
      <w:spacing w:val="5"/>
    </w:rPr>
  </w:style>
  <w:style w:type="paragraph" w:styleId="Header">
    <w:name w:val="header"/>
    <w:basedOn w:val="Normal"/>
    <w:link w:val="HeaderChar"/>
    <w:uiPriority w:val="99"/>
    <w:unhideWhenUsed/>
    <w:rsid w:val="00121F7D"/>
    <w:pPr>
      <w:tabs>
        <w:tab w:val="center" w:pos="4680"/>
        <w:tab w:val="right" w:pos="9360"/>
      </w:tabs>
      <w:spacing w:after="0" w:line="240" w:lineRule="auto"/>
    </w:pPr>
  </w:style>
  <w:style w:type="character" w:customStyle="1" w:styleId="HeaderChar">
    <w:name w:val="Header Char"/>
    <w:basedOn w:val="DefaultParagraphFont"/>
    <w:link w:val="Header"/>
    <w:uiPriority w:val="99"/>
    <w:rsid w:val="00121F7D"/>
    <w:rPr>
      <w:kern w:val="0"/>
      <w:sz w:val="22"/>
      <w:szCs w:val="22"/>
      <w14:ligatures w14:val="none"/>
    </w:rPr>
  </w:style>
  <w:style w:type="paragraph" w:styleId="Footer">
    <w:name w:val="footer"/>
    <w:basedOn w:val="Normal"/>
    <w:link w:val="FooterChar"/>
    <w:uiPriority w:val="99"/>
    <w:unhideWhenUsed/>
    <w:rsid w:val="00121F7D"/>
    <w:pPr>
      <w:tabs>
        <w:tab w:val="center" w:pos="4680"/>
        <w:tab w:val="right" w:pos="9360"/>
      </w:tabs>
      <w:spacing w:after="0" w:line="240" w:lineRule="auto"/>
    </w:pPr>
  </w:style>
  <w:style w:type="character" w:customStyle="1" w:styleId="FooterChar">
    <w:name w:val="Footer Char"/>
    <w:basedOn w:val="DefaultParagraphFont"/>
    <w:link w:val="Footer"/>
    <w:uiPriority w:val="99"/>
    <w:rsid w:val="00121F7D"/>
    <w:rPr>
      <w:kern w:val="0"/>
      <w:sz w:val="22"/>
      <w:szCs w:val="22"/>
      <w14:ligatures w14:val="none"/>
    </w:r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optimizeForBrowser/>
  <w:allowPNG/>
</w:webSettings>
</file>

<file path=word/_rels/document.xml.rels><?xml version="1.0" encoding="UTF-8" standalone="yes"?>
<Relationships xmlns="http://schemas.openxmlformats.org/package/2006/relationships"><Relationship Id="rId8" Type="http://schemas.openxmlformats.org/officeDocument/2006/relationships/header" Target="header1.xml"/><Relationship Id="rId13" Type="http://schemas.openxmlformats.org/officeDocument/2006/relationships/footer" Target="footer3.xml"/><Relationship Id="rId3" Type="http://schemas.microsoft.com/office/2007/relationships/stylesWithEffects" Target="stylesWithEffects.xml"/><Relationship Id="rId7" Type="http://schemas.openxmlformats.org/officeDocument/2006/relationships/endnotes" Target="endnotes.xml"/><Relationship Id="rId12" Type="http://schemas.openxmlformats.org/officeDocument/2006/relationships/header" Target="header3.xml"/><Relationship Id="rId2" Type="http://schemas.openxmlformats.org/officeDocument/2006/relationships/styles" Target="styles.xml"/><Relationship Id="rId1" Type="http://schemas.openxmlformats.org/officeDocument/2006/relationships/numbering" Target="numbering.xml"/><Relationship Id="rId6" Type="http://schemas.openxmlformats.org/officeDocument/2006/relationships/footnotes" Target="footnotes.xml"/><Relationship Id="rId11" Type="http://schemas.openxmlformats.org/officeDocument/2006/relationships/footer" Target="footer2.xml"/><Relationship Id="rId5" Type="http://schemas.openxmlformats.org/officeDocument/2006/relationships/webSettings" Target="webSettings.xml"/><Relationship Id="rId15" Type="http://schemas.openxmlformats.org/officeDocument/2006/relationships/theme" Target="theme/theme1.xml"/><Relationship Id="rId10" Type="http://schemas.openxmlformats.org/officeDocument/2006/relationships/footer" Target="footer1.xml"/><Relationship Id="rId4" Type="http://schemas.openxmlformats.org/officeDocument/2006/relationships/settings" Target="settings.xml"/><Relationship Id="rId9" Type="http://schemas.openxmlformats.org/officeDocument/2006/relationships/header" Target="header2.xml"/><Relationship Id="rId14" Type="http://schemas.openxmlformats.org/officeDocument/2006/relationships/fontTable" Target="fontTable.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44546A"/>
      </a:dk2>
      <a:lt2>
        <a:srgbClr val="E7E6E6"/>
      </a:lt2>
      <a:accent1>
        <a:srgbClr val="4472C4"/>
      </a:accent1>
      <a:accent2>
        <a:srgbClr val="ED7D31"/>
      </a:accent2>
      <a:accent3>
        <a:srgbClr val="A5A5A5"/>
      </a:accent3>
      <a:accent4>
        <a:srgbClr val="FFC000"/>
      </a:accent4>
      <a:accent5>
        <a:srgbClr val="5B9BD5"/>
      </a:accent5>
      <a:accent6>
        <a:srgbClr val="70AD47"/>
      </a:accent6>
      <a:hlink>
        <a:srgbClr val="0563C1"/>
      </a:hlink>
      <a:folHlink>
        <a:srgbClr val="954F72"/>
      </a:folHlink>
    </a:clrScheme>
    <a:fontScheme name="Office">
      <a:majorFont>
        <a:latin typeface="Calibri Light" panose="020F0302020204030204"/>
        <a:ea typeface=""/>
        <a:cs typeface=""/>
        <a:font script="Jpan" typeface="游ゴシック Light"/>
        <a:font script="Hang" typeface="맑은 고딕"/>
        <a:font script="Hans" typeface="等线 Light"/>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ajorFont>
      <a:minorFont>
        <a:latin typeface="Calibri" panose="020F0502020204030204"/>
        <a:ea typeface=""/>
        <a:cs typeface=""/>
        <a:font script="Jpan" typeface="游明朝"/>
        <a:font script="Hang" typeface="맑은 고딕"/>
        <a:font script="Hans" typeface="等线"/>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font script="Armn" typeface="Arial"/>
        <a:font script="Bugi" typeface="Leelawadee UI"/>
        <a:font script="Bopo" typeface="Microsoft JhengHei"/>
        <a:font script="Java" typeface="Javanese Text"/>
        <a:font script="Lisu" typeface="Segoe UI"/>
        <a:font script="Mymr" typeface="Myanmar Text"/>
        <a:font script="Nkoo" typeface="Ebrima"/>
        <a:font script="Olck" typeface="Nirmala UI"/>
        <a:font script="Osma" typeface="Ebrima"/>
        <a:font script="Phag" typeface="Phagspa"/>
        <a:font script="Syrn" typeface="Estrangelo Edessa"/>
        <a:font script="Syrj" typeface="Estrangelo Edessa"/>
        <a:font script="Syre" typeface="Estrangelo Edessa"/>
        <a:font script="Sora" typeface="Nirmala UI"/>
        <a:font script="Tale" typeface="Microsoft Tai Le"/>
        <a:font script="Talu" typeface="Microsoft New Tai Lue"/>
        <a:font script="Tfng" typeface="Ebrima"/>
      </a:minorFont>
    </a:fontScheme>
    <a:fmtScheme name="Office">
      <a:fillStyleLst>
        <a:solidFill>
          <a:schemeClr val="phClr"/>
        </a:solidFill>
        <a:gradFill rotWithShape="1">
          <a:gsLst>
            <a:gs pos="0">
              <a:schemeClr val="phClr">
                <a:lumMod val="110000"/>
                <a:satMod val="105000"/>
                <a:tint val="67000"/>
              </a:schemeClr>
            </a:gs>
            <a:gs pos="50000">
              <a:schemeClr val="phClr">
                <a:lumMod val="105000"/>
                <a:satMod val="103000"/>
                <a:tint val="73000"/>
              </a:schemeClr>
            </a:gs>
            <a:gs pos="100000">
              <a:schemeClr val="phClr">
                <a:lumMod val="105000"/>
                <a:satMod val="109000"/>
                <a:tint val="81000"/>
              </a:schemeClr>
            </a:gs>
          </a:gsLst>
          <a:lin ang="5400000" scaled="0"/>
        </a:gradFill>
        <a:gradFill rotWithShape="1">
          <a:gsLst>
            <a:gs pos="0">
              <a:schemeClr val="phClr">
                <a:satMod val="103000"/>
                <a:lumMod val="102000"/>
                <a:tint val="94000"/>
              </a:schemeClr>
            </a:gs>
            <a:gs pos="50000">
              <a:schemeClr val="phClr">
                <a:satMod val="110000"/>
                <a:lumMod val="100000"/>
                <a:shade val="100000"/>
              </a:schemeClr>
            </a:gs>
            <a:gs pos="100000">
              <a:schemeClr val="phClr">
                <a:lumMod val="99000"/>
                <a:satMod val="120000"/>
                <a:shade val="78000"/>
              </a:schemeClr>
            </a:gs>
          </a:gsLst>
          <a:lin ang="5400000" scaled="0"/>
        </a:gradFill>
      </a:fillStyleLst>
      <a:lnStyleLst>
        <a:ln w="6350" cap="flat" cmpd="sng" algn="ctr">
          <a:solidFill>
            <a:schemeClr val="phClr"/>
          </a:solidFill>
          <a:prstDash val="solid"/>
          <a:miter lim="800000"/>
        </a:ln>
        <a:ln w="12700" cap="flat" cmpd="sng" algn="ctr">
          <a:solidFill>
            <a:schemeClr val="phClr"/>
          </a:solidFill>
          <a:prstDash val="solid"/>
          <a:miter lim="800000"/>
        </a:ln>
        <a:ln w="19050" cap="flat" cmpd="sng" algn="ctr">
          <a:solidFill>
            <a:schemeClr val="phClr"/>
          </a:solidFill>
          <a:prstDash val="solid"/>
          <a:miter lim="800000"/>
        </a:ln>
      </a:lnStyleLst>
      <a:effectStyleLst>
        <a:effectStyle>
          <a:effectLst/>
        </a:effectStyle>
        <a:effectStyle>
          <a:effectLst/>
        </a:effectStyle>
        <a:effectStyle>
          <a:effectLst>
            <a:outerShdw blurRad="57150" dist="19050" dir="5400000" algn="ctr" rotWithShape="0">
              <a:srgbClr val="000000">
                <a:alpha val="63000"/>
              </a:srgbClr>
            </a:outerShdw>
          </a:effectLst>
        </a:effectStyle>
      </a:effectStyleLst>
      <a:bgFillStyleLst>
        <a:solidFill>
          <a:schemeClr val="phClr"/>
        </a:solidFill>
        <a:solidFill>
          <a:schemeClr val="phClr">
            <a:tint val="95000"/>
            <a:satMod val="170000"/>
          </a:schemeClr>
        </a:solidFill>
        <a:gradFill rotWithShape="1">
          <a:gsLst>
            <a:gs pos="0">
              <a:schemeClr val="phClr">
                <a:tint val="93000"/>
                <a:satMod val="150000"/>
                <a:shade val="98000"/>
                <a:lumMod val="102000"/>
              </a:schemeClr>
            </a:gs>
            <a:gs pos="50000">
              <a:schemeClr val="phClr">
                <a:tint val="98000"/>
                <a:satMod val="130000"/>
                <a:shade val="90000"/>
                <a:lumMod val="103000"/>
              </a:schemeClr>
            </a:gs>
            <a:gs pos="100000">
              <a:schemeClr val="phClr">
                <a:shade val="63000"/>
                <a:satMod val="120000"/>
              </a:schemeClr>
            </a:gs>
          </a:gsLst>
          <a:lin ang="5400000" scaled="0"/>
        </a:gradFill>
      </a:bgFillStyleLst>
    </a:fmtScheme>
  </a:themeElements>
  <a:objectDefaults/>
  <a:extraClrSchemeLst/>
  <a:extLst>
    <a:ext uri="{05A4C25C-085E-4340-85A3-A5531E510DB2}">
      <thm15:themeFamily xmlns:thm15="http://schemas.microsoft.com/office/thememl/2012/main" xmlns="" name="Office Theme" id="{62F939B6-93AF-4DB8-9C6B-D6C7DFDC589F}" vid="{4A3C46E8-61CC-4603-A589-7422A47A8E4A}"/>
    </a:ext>
  </a:extLst>
</a:theme>
</file>

<file path=docProps/app.xml><?xml version="1.0" encoding="utf-8"?>
<Properties xmlns="http://schemas.openxmlformats.org/officeDocument/2006/extended-properties" xmlns:vt="http://schemas.openxmlformats.org/officeDocument/2006/docPropsVTypes">
  <Template>Normal</Template>
  <TotalTime>1</TotalTime>
  <Pages>5</Pages>
  <Words>1398</Words>
  <Characters>7975</Characters>
  <Application>Microsoft Office Word</Application>
  <DocSecurity>0</DocSecurity>
  <Lines>66</Lines>
  <Paragraphs>18</Paragraphs>
  <ScaleCrop>false</ScaleCrop>
  <HeadingPairs>
    <vt:vector size="2" baseType="variant">
      <vt:variant>
        <vt:lpstr>Title</vt:lpstr>
      </vt:variant>
      <vt:variant>
        <vt:i4>1</vt:i4>
      </vt:variant>
    </vt:vector>
  </HeadingPairs>
  <TitlesOfParts>
    <vt:vector size="1" baseType="lpstr">
      <vt:lpstr/>
    </vt:vector>
  </TitlesOfParts>
  <Company/>
  <LinksUpToDate>false</LinksUpToDate>
  <CharactersWithSpaces>9355</CharactersWithSpaces>
  <SharedDoc>false</SharedDoc>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Ackline Govha</dc:creator>
  <cp:lastModifiedBy>JSC</cp:lastModifiedBy>
  <cp:revision>2</cp:revision>
  <cp:lastPrinted>2026-02-03T07:40:00Z</cp:lastPrinted>
  <dcterms:created xsi:type="dcterms:W3CDTF">2026-03-13T09:20:00Z</dcterms:created>
  <dcterms:modified xsi:type="dcterms:W3CDTF">2026-03-13T09:20:00Z</dcterms:modified>
</cp:coreProperties>
</file>