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9FC78A" w14:textId="77777777" w:rsidR="005C1A92" w:rsidRPr="005C1A92" w:rsidRDefault="005C1A92" w:rsidP="005C1A92">
      <w:pPr>
        <w:spacing w:after="0" w:line="240" w:lineRule="auto"/>
        <w:jc w:val="both"/>
        <w:rPr>
          <w:rFonts w:ascii="Tahoma" w:eastAsia="Calibri" w:hAnsi="Tahoma" w:cs="Tahoma"/>
          <w:b/>
          <w:kern w:val="0"/>
          <w:lang w:val="en-ZW"/>
          <w14:ligatures w14:val="none"/>
        </w:rPr>
      </w:pPr>
      <w:r w:rsidRPr="005C1A92">
        <w:rPr>
          <w:rFonts w:ascii="Tahoma" w:eastAsia="Calibri" w:hAnsi="Tahoma" w:cs="Tahoma"/>
          <w:b/>
          <w:kern w:val="0"/>
          <w:lang w:val="en-ZW"/>
          <w14:ligatures w14:val="none"/>
        </w:rPr>
        <w:t>LABOUR COURT OF ZIMBABWE</w:t>
      </w:r>
      <w:r w:rsidRPr="005C1A92">
        <w:rPr>
          <w:rFonts w:ascii="Tahoma" w:eastAsia="Calibri" w:hAnsi="Tahoma" w:cs="Tahoma"/>
          <w:b/>
          <w:kern w:val="0"/>
          <w:lang w:val="en-ZW"/>
          <w14:ligatures w14:val="none"/>
        </w:rPr>
        <w:tab/>
        <w:t xml:space="preserve">                       JUDGMENT No:  </w:t>
      </w:r>
    </w:p>
    <w:p w14:paraId="60B6DB23" w14:textId="77777777" w:rsidR="005C1A92" w:rsidRPr="005C1A92" w:rsidRDefault="005C1A92" w:rsidP="005C1A92">
      <w:pPr>
        <w:spacing w:after="0" w:line="240" w:lineRule="auto"/>
        <w:jc w:val="both"/>
        <w:rPr>
          <w:rFonts w:ascii="Tahoma" w:eastAsia="Calibri" w:hAnsi="Tahoma" w:cs="Tahoma"/>
          <w:b/>
          <w:kern w:val="0"/>
          <w:lang w:val="en-ZW"/>
          <w14:ligatures w14:val="none"/>
        </w:rPr>
      </w:pPr>
    </w:p>
    <w:p w14:paraId="6201BE08" w14:textId="409F8AC1" w:rsidR="005C1A92" w:rsidRPr="005C1A92" w:rsidRDefault="005C1A92" w:rsidP="005C1A92">
      <w:pPr>
        <w:spacing w:after="0" w:line="240" w:lineRule="auto"/>
        <w:jc w:val="both"/>
        <w:rPr>
          <w:rFonts w:ascii="Tahoma" w:eastAsia="Calibri" w:hAnsi="Tahoma" w:cs="Tahoma"/>
          <w:b/>
          <w:kern w:val="0"/>
          <w:lang w:val="en-ZW"/>
          <w14:ligatures w14:val="none"/>
        </w:rPr>
      </w:pPr>
      <w:r w:rsidRPr="005C1A92">
        <w:rPr>
          <w:rFonts w:ascii="Tahoma" w:eastAsia="Calibri" w:hAnsi="Tahoma" w:cs="Tahoma"/>
          <w:b/>
          <w:kern w:val="0"/>
          <w:lang w:val="en-ZW"/>
          <w14:ligatures w14:val="none"/>
        </w:rPr>
        <w:t>HARARE, 15 JANUARY 2026                                     CASE No: LC/H/1</w:t>
      </w:r>
      <w:r>
        <w:rPr>
          <w:rFonts w:ascii="Tahoma" w:eastAsia="Calibri" w:hAnsi="Tahoma" w:cs="Tahoma"/>
          <w:b/>
          <w:kern w:val="0"/>
          <w:lang w:val="en-ZW"/>
          <w14:ligatures w14:val="none"/>
        </w:rPr>
        <w:t>157</w:t>
      </w:r>
      <w:r w:rsidRPr="005C1A92">
        <w:rPr>
          <w:rFonts w:ascii="Tahoma" w:eastAsia="Calibri" w:hAnsi="Tahoma" w:cs="Tahoma"/>
          <w:b/>
          <w:kern w:val="0"/>
          <w:lang w:val="en-ZW"/>
          <w14:ligatures w14:val="none"/>
        </w:rPr>
        <w:t>/25</w:t>
      </w:r>
    </w:p>
    <w:p w14:paraId="77E41D75" w14:textId="77777777" w:rsidR="005C1A92" w:rsidRPr="005C1A92" w:rsidRDefault="005C1A92" w:rsidP="005C1A92">
      <w:pPr>
        <w:spacing w:after="0" w:line="240" w:lineRule="auto"/>
        <w:jc w:val="both"/>
        <w:rPr>
          <w:rFonts w:ascii="Tahoma" w:eastAsia="Calibri" w:hAnsi="Tahoma" w:cs="Tahoma"/>
          <w:b/>
          <w:kern w:val="0"/>
          <w:lang w:val="en-ZW"/>
          <w14:ligatures w14:val="none"/>
        </w:rPr>
      </w:pPr>
      <w:r w:rsidRPr="005C1A92">
        <w:rPr>
          <w:rFonts w:ascii="Tahoma" w:eastAsia="Calibri" w:hAnsi="Tahoma" w:cs="Tahoma"/>
          <w:b/>
          <w:kern w:val="0"/>
          <w:lang w:val="en-ZW"/>
          <w14:ligatures w14:val="none"/>
        </w:rPr>
        <w:t xml:space="preserve">                           </w:t>
      </w:r>
    </w:p>
    <w:p w14:paraId="2A946E48" w14:textId="5FAA264E" w:rsidR="005C1A92" w:rsidRPr="005C1A92" w:rsidRDefault="005C1A92" w:rsidP="005C1A92">
      <w:pPr>
        <w:spacing w:after="0" w:line="240" w:lineRule="auto"/>
        <w:jc w:val="both"/>
        <w:rPr>
          <w:rFonts w:ascii="Tahoma" w:eastAsia="Calibri" w:hAnsi="Tahoma" w:cs="Tahoma"/>
          <w:b/>
          <w:kern w:val="0"/>
          <w:lang w:val="en-ZW"/>
          <w14:ligatures w14:val="none"/>
        </w:rPr>
      </w:pPr>
      <w:r w:rsidRPr="005C1A92">
        <w:rPr>
          <w:rFonts w:ascii="Tahoma" w:eastAsia="Calibri" w:hAnsi="Tahoma" w:cs="Tahoma"/>
          <w:b/>
          <w:kern w:val="0"/>
          <w:lang w:val="en-ZW"/>
          <w14:ligatures w14:val="none"/>
        </w:rPr>
        <w:t xml:space="preserve">                                </w:t>
      </w:r>
    </w:p>
    <w:p w14:paraId="1B577E33" w14:textId="77777777" w:rsidR="005C1A92" w:rsidRPr="005C1A92" w:rsidRDefault="005C1A92" w:rsidP="005C1A92">
      <w:pPr>
        <w:spacing w:after="0" w:line="240" w:lineRule="auto"/>
        <w:jc w:val="both"/>
        <w:rPr>
          <w:rFonts w:ascii="Tahoma" w:eastAsia="Calibri" w:hAnsi="Tahoma" w:cs="Tahoma"/>
          <w:b/>
          <w:kern w:val="0"/>
          <w:lang w:val="en-ZW"/>
          <w14:ligatures w14:val="none"/>
        </w:rPr>
      </w:pPr>
    </w:p>
    <w:p w14:paraId="06912D4B" w14:textId="77777777" w:rsidR="005C1A92" w:rsidRPr="005C1A92" w:rsidRDefault="005C1A92" w:rsidP="005C1A92">
      <w:pPr>
        <w:spacing w:after="0" w:line="240" w:lineRule="auto"/>
        <w:jc w:val="both"/>
        <w:rPr>
          <w:rFonts w:ascii="Tahoma" w:eastAsia="Calibri" w:hAnsi="Tahoma" w:cs="Tahoma"/>
          <w:bCs/>
          <w:i/>
          <w:iCs/>
          <w:kern w:val="0"/>
          <w:lang w:val="en-ZW"/>
          <w14:ligatures w14:val="none"/>
        </w:rPr>
      </w:pPr>
      <w:r w:rsidRPr="005C1A92">
        <w:rPr>
          <w:rFonts w:ascii="Tahoma" w:eastAsia="Calibri" w:hAnsi="Tahoma" w:cs="Tahoma"/>
          <w:bCs/>
          <w:i/>
          <w:iCs/>
          <w:kern w:val="0"/>
          <w:lang w:val="en-ZW"/>
          <w14:ligatures w14:val="none"/>
        </w:rPr>
        <w:t>In the matter between: -</w:t>
      </w:r>
    </w:p>
    <w:p w14:paraId="0A8343A8" w14:textId="2947995D" w:rsidR="005C1A92" w:rsidRPr="005C1A92" w:rsidRDefault="005C1A92" w:rsidP="005C1A92">
      <w:pPr>
        <w:spacing w:after="0" w:line="240" w:lineRule="auto"/>
        <w:jc w:val="both"/>
        <w:rPr>
          <w:rFonts w:ascii="Tahoma" w:eastAsia="Calibri" w:hAnsi="Tahoma" w:cs="Tahoma"/>
          <w:b/>
          <w:kern w:val="0"/>
          <w:lang w:val="en-ZW"/>
          <w14:ligatures w14:val="none"/>
        </w:rPr>
      </w:pPr>
      <w:r w:rsidRPr="005C1A92">
        <w:rPr>
          <w:rFonts w:ascii="Tahoma" w:eastAsia="Calibri" w:hAnsi="Tahoma" w:cs="Tahoma"/>
          <w:b/>
          <w:kern w:val="0"/>
          <w:lang w:val="en-ZW"/>
          <w14:ligatures w14:val="none"/>
        </w:rPr>
        <w:t xml:space="preserve">                                                                                                                                                                                                                                                                                                                                                                                                                                                                                                                        </w:t>
      </w:r>
      <w:r>
        <w:rPr>
          <w:rFonts w:ascii="Tahoma" w:eastAsia="Calibri" w:hAnsi="Tahoma" w:cs="Tahoma"/>
          <w:b/>
          <w:kern w:val="0"/>
          <w:lang w:val="en-ZW"/>
          <w14:ligatures w14:val="none"/>
        </w:rPr>
        <w:t xml:space="preserve">HILLERY TINASHE MANYIKA                                                                  </w:t>
      </w:r>
      <w:r w:rsidRPr="005C1A92">
        <w:rPr>
          <w:rFonts w:ascii="Tahoma" w:eastAsia="Calibri" w:hAnsi="Tahoma" w:cs="Tahoma"/>
          <w:b/>
          <w:kern w:val="0"/>
          <w:lang w:val="en-ZW"/>
          <w14:ligatures w14:val="none"/>
        </w:rPr>
        <w:t>APPELLANT</w:t>
      </w:r>
    </w:p>
    <w:p w14:paraId="68C73A5A" w14:textId="77777777" w:rsidR="005C1A92" w:rsidRPr="005C1A92" w:rsidRDefault="005C1A92" w:rsidP="005C1A92">
      <w:pPr>
        <w:spacing w:after="0" w:line="240" w:lineRule="auto"/>
        <w:jc w:val="both"/>
        <w:rPr>
          <w:rFonts w:ascii="Tahoma" w:eastAsia="Calibri" w:hAnsi="Tahoma" w:cs="Tahoma"/>
          <w:b/>
          <w:kern w:val="0"/>
          <w:lang w:val="en-ZW"/>
          <w14:ligatures w14:val="none"/>
        </w:rPr>
      </w:pPr>
    </w:p>
    <w:p w14:paraId="3E1682FC" w14:textId="77777777" w:rsidR="005C1A92" w:rsidRPr="005C1A92" w:rsidRDefault="005C1A92" w:rsidP="005C1A92">
      <w:pPr>
        <w:spacing w:after="0" w:line="240" w:lineRule="auto"/>
        <w:jc w:val="both"/>
        <w:rPr>
          <w:rFonts w:ascii="Tahoma" w:eastAsia="Calibri" w:hAnsi="Tahoma" w:cs="Tahoma"/>
          <w:bCs/>
          <w:i/>
          <w:iCs/>
          <w:kern w:val="0"/>
          <w:lang w:val="en-ZW"/>
          <w14:ligatures w14:val="none"/>
        </w:rPr>
      </w:pPr>
      <w:r w:rsidRPr="005C1A92">
        <w:rPr>
          <w:rFonts w:ascii="Tahoma" w:eastAsia="Calibri" w:hAnsi="Tahoma" w:cs="Tahoma"/>
          <w:bCs/>
          <w:i/>
          <w:iCs/>
          <w:kern w:val="0"/>
          <w:lang w:val="en-ZW"/>
          <w14:ligatures w14:val="none"/>
        </w:rPr>
        <w:t>versus</w:t>
      </w:r>
    </w:p>
    <w:p w14:paraId="00ABD3CB" w14:textId="77777777" w:rsidR="005C1A92" w:rsidRPr="005C1A92" w:rsidRDefault="005C1A92" w:rsidP="005C1A92">
      <w:pPr>
        <w:spacing w:after="0" w:line="240" w:lineRule="auto"/>
        <w:jc w:val="both"/>
        <w:rPr>
          <w:rFonts w:ascii="Tahoma" w:eastAsia="Calibri" w:hAnsi="Tahoma" w:cs="Tahoma"/>
          <w:b/>
          <w:kern w:val="0"/>
          <w:lang w:val="en-ZW"/>
          <w14:ligatures w14:val="none"/>
        </w:rPr>
      </w:pPr>
      <w:r w:rsidRPr="005C1A92">
        <w:rPr>
          <w:rFonts w:ascii="Tahoma" w:eastAsia="Calibri" w:hAnsi="Tahoma" w:cs="Tahoma"/>
          <w:b/>
          <w:kern w:val="0"/>
          <w:lang w:val="en-ZW"/>
          <w14:ligatures w14:val="none"/>
        </w:rPr>
        <w:tab/>
      </w:r>
      <w:r w:rsidRPr="005C1A92">
        <w:rPr>
          <w:rFonts w:ascii="Tahoma" w:eastAsia="Calibri" w:hAnsi="Tahoma" w:cs="Tahoma"/>
          <w:b/>
          <w:kern w:val="0"/>
          <w:lang w:val="en-ZW"/>
          <w14:ligatures w14:val="none"/>
        </w:rPr>
        <w:tab/>
      </w:r>
      <w:r w:rsidRPr="005C1A92">
        <w:rPr>
          <w:rFonts w:ascii="Tahoma" w:eastAsia="Calibri" w:hAnsi="Tahoma" w:cs="Tahoma"/>
          <w:b/>
          <w:kern w:val="0"/>
          <w:lang w:val="en-ZW"/>
          <w14:ligatures w14:val="none"/>
        </w:rPr>
        <w:tab/>
      </w:r>
      <w:r w:rsidRPr="005C1A92">
        <w:rPr>
          <w:rFonts w:ascii="Tahoma" w:eastAsia="Calibri" w:hAnsi="Tahoma" w:cs="Tahoma"/>
          <w:b/>
          <w:kern w:val="0"/>
          <w:lang w:val="en-ZW"/>
          <w14:ligatures w14:val="none"/>
        </w:rPr>
        <w:tab/>
      </w:r>
      <w:r w:rsidRPr="005C1A92">
        <w:rPr>
          <w:rFonts w:ascii="Tahoma" w:eastAsia="Calibri" w:hAnsi="Tahoma" w:cs="Tahoma"/>
          <w:b/>
          <w:kern w:val="0"/>
          <w:lang w:val="en-ZW"/>
          <w14:ligatures w14:val="none"/>
        </w:rPr>
        <w:tab/>
      </w:r>
      <w:r w:rsidRPr="005C1A92">
        <w:rPr>
          <w:rFonts w:ascii="Tahoma" w:eastAsia="Calibri" w:hAnsi="Tahoma" w:cs="Tahoma"/>
          <w:b/>
          <w:kern w:val="0"/>
          <w:lang w:val="en-ZW"/>
          <w14:ligatures w14:val="none"/>
        </w:rPr>
        <w:tab/>
      </w:r>
      <w:r w:rsidRPr="005C1A92">
        <w:rPr>
          <w:rFonts w:ascii="Tahoma" w:eastAsia="Calibri" w:hAnsi="Tahoma" w:cs="Tahoma"/>
          <w:b/>
          <w:kern w:val="0"/>
          <w:lang w:val="en-ZW"/>
          <w14:ligatures w14:val="none"/>
        </w:rPr>
        <w:tab/>
      </w:r>
    </w:p>
    <w:p w14:paraId="5AE8C8D8" w14:textId="54D6D622" w:rsidR="005C1A92" w:rsidRPr="005C1A92" w:rsidRDefault="005C1A92" w:rsidP="005C1A92">
      <w:pPr>
        <w:spacing w:after="0" w:line="240" w:lineRule="auto"/>
        <w:jc w:val="both"/>
        <w:rPr>
          <w:rFonts w:ascii="Tahoma" w:eastAsia="Calibri" w:hAnsi="Tahoma" w:cs="Tahoma"/>
          <w:b/>
          <w:kern w:val="0"/>
          <w:lang w:val="en-ZW"/>
          <w14:ligatures w14:val="none"/>
        </w:rPr>
      </w:pPr>
      <w:r>
        <w:rPr>
          <w:rFonts w:ascii="Tahoma" w:eastAsia="Calibri" w:hAnsi="Tahoma" w:cs="Tahoma"/>
          <w:b/>
          <w:kern w:val="0"/>
          <w:lang w:val="en-ZW"/>
          <w14:ligatures w14:val="none"/>
        </w:rPr>
        <w:t xml:space="preserve">DELTA BEVERAGES TRANSPORT SERVICES                            </w:t>
      </w:r>
      <w:r w:rsidRPr="005C1A92">
        <w:rPr>
          <w:rFonts w:ascii="Tahoma" w:eastAsia="Calibri" w:hAnsi="Tahoma" w:cs="Tahoma"/>
          <w:b/>
          <w:kern w:val="0"/>
          <w:lang w:val="en-ZW"/>
          <w14:ligatures w14:val="none"/>
        </w:rPr>
        <w:t xml:space="preserve">             RESPONDENT</w:t>
      </w:r>
    </w:p>
    <w:p w14:paraId="2617CA44" w14:textId="77777777" w:rsidR="005C1A92" w:rsidRPr="005C1A92" w:rsidRDefault="005C1A92" w:rsidP="005C1A92">
      <w:pPr>
        <w:spacing w:after="0" w:line="240" w:lineRule="auto"/>
        <w:jc w:val="both"/>
        <w:rPr>
          <w:rFonts w:ascii="Tahoma" w:eastAsia="Calibri" w:hAnsi="Tahoma" w:cs="Tahoma"/>
          <w:b/>
          <w:kern w:val="0"/>
          <w:lang w:val="en-ZW"/>
          <w14:ligatures w14:val="none"/>
        </w:rPr>
      </w:pPr>
    </w:p>
    <w:p w14:paraId="79B76605" w14:textId="77777777" w:rsidR="005C1A92" w:rsidRPr="005C1A92" w:rsidRDefault="005C1A92" w:rsidP="005C1A92">
      <w:pPr>
        <w:spacing w:after="0" w:line="240" w:lineRule="auto"/>
        <w:jc w:val="both"/>
        <w:rPr>
          <w:rFonts w:ascii="Tahoma" w:eastAsia="Calibri" w:hAnsi="Tahoma" w:cs="Tahoma"/>
          <w:b/>
          <w:kern w:val="0"/>
          <w:lang w:val="en-ZW"/>
          <w14:ligatures w14:val="none"/>
        </w:rPr>
      </w:pPr>
    </w:p>
    <w:p w14:paraId="0BD1CD6C" w14:textId="77777777" w:rsidR="005C1A92" w:rsidRPr="005C1A92" w:rsidRDefault="005C1A92" w:rsidP="005C1A92">
      <w:pPr>
        <w:spacing w:after="0" w:line="240" w:lineRule="auto"/>
        <w:jc w:val="both"/>
        <w:rPr>
          <w:rFonts w:ascii="Tahoma" w:eastAsia="Calibri" w:hAnsi="Tahoma" w:cs="Tahoma"/>
          <w:bCs/>
          <w:kern w:val="0"/>
          <w:lang w:val="en-ZW"/>
          <w14:ligatures w14:val="none"/>
        </w:rPr>
      </w:pPr>
      <w:r w:rsidRPr="005C1A92">
        <w:rPr>
          <w:rFonts w:ascii="Tahoma" w:eastAsia="Calibri" w:hAnsi="Tahoma" w:cs="Tahoma"/>
          <w:bCs/>
          <w:kern w:val="0"/>
          <w:lang w:val="en-ZW"/>
          <w14:ligatures w14:val="none"/>
        </w:rPr>
        <w:t xml:space="preserve">Before Honourable Justice </w:t>
      </w:r>
      <w:proofErr w:type="spellStart"/>
      <w:r w:rsidRPr="005C1A92">
        <w:rPr>
          <w:rFonts w:ascii="Tahoma" w:eastAsia="Calibri" w:hAnsi="Tahoma" w:cs="Tahoma"/>
          <w:bCs/>
          <w:kern w:val="0"/>
          <w:lang w:val="en-ZW"/>
          <w14:ligatures w14:val="none"/>
        </w:rPr>
        <w:t>Jaravani</w:t>
      </w:r>
      <w:proofErr w:type="spellEnd"/>
      <w:r w:rsidRPr="005C1A92">
        <w:rPr>
          <w:rFonts w:ascii="Tahoma" w:eastAsia="Calibri" w:hAnsi="Tahoma" w:cs="Tahoma"/>
          <w:bCs/>
          <w:kern w:val="0"/>
          <w:lang w:val="en-ZW"/>
          <w14:ligatures w14:val="none"/>
        </w:rPr>
        <w:t xml:space="preserve"> J</w:t>
      </w:r>
    </w:p>
    <w:p w14:paraId="518E2FA7" w14:textId="77777777" w:rsidR="005C1A92" w:rsidRDefault="005C1A92" w:rsidP="005C1A92">
      <w:pPr>
        <w:spacing w:after="0" w:line="240" w:lineRule="auto"/>
        <w:jc w:val="both"/>
        <w:rPr>
          <w:rFonts w:ascii="Tahoma" w:eastAsia="Calibri" w:hAnsi="Tahoma" w:cs="Tahoma"/>
          <w:kern w:val="0"/>
          <w:lang w:val="en-ZW"/>
          <w14:ligatures w14:val="none"/>
        </w:rPr>
      </w:pPr>
    </w:p>
    <w:p w14:paraId="5F33908B" w14:textId="242C4635" w:rsidR="005C1A92" w:rsidRPr="005C1A92" w:rsidRDefault="005C1A92" w:rsidP="005C1A92">
      <w:pPr>
        <w:spacing w:after="0" w:line="240" w:lineRule="auto"/>
        <w:jc w:val="both"/>
        <w:rPr>
          <w:rFonts w:ascii="Tahoma" w:eastAsia="Calibri" w:hAnsi="Tahoma" w:cs="Tahoma"/>
          <w:i/>
          <w:iCs/>
          <w:kern w:val="0"/>
          <w:lang w:val="en-ZW"/>
          <w14:ligatures w14:val="none"/>
        </w:rPr>
      </w:pPr>
      <w:r w:rsidRPr="005C1A92">
        <w:rPr>
          <w:rFonts w:ascii="Tahoma" w:eastAsia="Calibri" w:hAnsi="Tahoma" w:cs="Tahoma"/>
          <w:i/>
          <w:iCs/>
          <w:kern w:val="0"/>
          <w:lang w:val="en-ZW"/>
          <w14:ligatures w14:val="none"/>
        </w:rPr>
        <w:t>Appellant</w:t>
      </w:r>
      <w:r>
        <w:rPr>
          <w:rFonts w:ascii="Tahoma" w:eastAsia="Calibri" w:hAnsi="Tahoma" w:cs="Tahoma"/>
          <w:i/>
          <w:iCs/>
          <w:kern w:val="0"/>
          <w:lang w:val="en-ZW"/>
          <w14:ligatures w14:val="none"/>
        </w:rPr>
        <w:t xml:space="preserve"> In Person</w:t>
      </w:r>
    </w:p>
    <w:p w14:paraId="583D11F7" w14:textId="77777777" w:rsidR="005C1A92" w:rsidRPr="005C1A92" w:rsidRDefault="005C1A92" w:rsidP="005C1A92">
      <w:pPr>
        <w:spacing w:after="0" w:line="240" w:lineRule="auto"/>
        <w:jc w:val="both"/>
        <w:rPr>
          <w:rFonts w:ascii="Tahoma" w:eastAsia="Calibri" w:hAnsi="Tahoma" w:cs="Tahoma"/>
          <w:i/>
          <w:iCs/>
          <w:kern w:val="0"/>
          <w:lang w:val="en-ZW"/>
          <w14:ligatures w14:val="none"/>
        </w:rPr>
      </w:pPr>
    </w:p>
    <w:p w14:paraId="39E71908" w14:textId="6EC0AA8C" w:rsidR="005C1A92" w:rsidRPr="005C1A92" w:rsidRDefault="005C1A92" w:rsidP="005C1A92">
      <w:pPr>
        <w:spacing w:after="0" w:line="240" w:lineRule="auto"/>
        <w:jc w:val="both"/>
        <w:rPr>
          <w:rFonts w:ascii="Tahoma" w:eastAsia="Calibri" w:hAnsi="Tahoma" w:cs="Tahoma"/>
          <w:i/>
          <w:iCs/>
          <w:kern w:val="0"/>
          <w:lang w:val="en-ZW"/>
          <w14:ligatures w14:val="none"/>
        </w:rPr>
      </w:pPr>
      <w:r w:rsidRPr="005C1A92">
        <w:rPr>
          <w:rFonts w:ascii="Tahoma" w:eastAsia="Calibri" w:hAnsi="Tahoma" w:cs="Tahoma"/>
          <w:i/>
          <w:iCs/>
          <w:kern w:val="0"/>
          <w:lang w:val="en-ZW"/>
          <w14:ligatures w14:val="none"/>
        </w:rPr>
        <w:t xml:space="preserve">For the Respondent: </w:t>
      </w:r>
      <w:r>
        <w:rPr>
          <w:rFonts w:ascii="Tahoma" w:eastAsia="Calibri" w:hAnsi="Tahoma" w:cs="Tahoma"/>
          <w:i/>
          <w:iCs/>
          <w:kern w:val="0"/>
          <w:lang w:val="en-ZW"/>
          <w14:ligatures w14:val="none"/>
        </w:rPr>
        <w:t>Mr K Ncube</w:t>
      </w:r>
    </w:p>
    <w:p w14:paraId="71B81BC0" w14:textId="77777777" w:rsidR="005C1A92" w:rsidRPr="005C1A92" w:rsidRDefault="005C1A92" w:rsidP="005C1A92">
      <w:pPr>
        <w:spacing w:after="0" w:line="240" w:lineRule="auto"/>
        <w:jc w:val="both"/>
        <w:rPr>
          <w:rFonts w:ascii="Tahoma" w:eastAsia="Calibri" w:hAnsi="Tahoma" w:cs="Tahoma"/>
          <w:i/>
          <w:iCs/>
          <w:kern w:val="0"/>
          <w:lang w:val="en-ZW"/>
          <w14:ligatures w14:val="none"/>
        </w:rPr>
      </w:pPr>
    </w:p>
    <w:p w14:paraId="3F0D7868" w14:textId="77777777" w:rsidR="005C1A92" w:rsidRPr="005C1A92" w:rsidRDefault="005C1A92" w:rsidP="005C1A92">
      <w:pPr>
        <w:spacing w:after="0" w:line="240" w:lineRule="auto"/>
        <w:jc w:val="both"/>
        <w:rPr>
          <w:rFonts w:ascii="Tahoma" w:eastAsia="Calibri" w:hAnsi="Tahoma" w:cs="Tahoma"/>
          <w:b/>
          <w:bCs/>
          <w:kern w:val="0"/>
          <w:lang w:val="en-ZW"/>
          <w14:ligatures w14:val="none"/>
        </w:rPr>
      </w:pPr>
    </w:p>
    <w:p w14:paraId="02D0F7BD" w14:textId="77777777" w:rsidR="005C1A92" w:rsidRPr="005C1A92" w:rsidRDefault="005C1A92" w:rsidP="005C1A92">
      <w:pPr>
        <w:spacing w:after="0" w:line="240" w:lineRule="auto"/>
        <w:jc w:val="both"/>
        <w:rPr>
          <w:rFonts w:ascii="Tahoma" w:eastAsia="Calibri" w:hAnsi="Tahoma" w:cs="Tahoma"/>
          <w:b/>
          <w:bCs/>
          <w:kern w:val="0"/>
          <w:lang w:val="en-ZW"/>
          <w14:ligatures w14:val="none"/>
        </w:rPr>
      </w:pPr>
      <w:r w:rsidRPr="005C1A92">
        <w:rPr>
          <w:rFonts w:ascii="Tahoma" w:eastAsia="Calibri" w:hAnsi="Tahoma" w:cs="Tahoma"/>
          <w:b/>
          <w:bCs/>
          <w:kern w:val="0"/>
          <w:lang w:val="en-ZW"/>
          <w14:ligatures w14:val="none"/>
        </w:rPr>
        <w:t>JARAVANI J:</w:t>
      </w:r>
    </w:p>
    <w:p w14:paraId="25BCCBDA" w14:textId="77777777" w:rsidR="005C1A92" w:rsidRPr="005C1A92" w:rsidRDefault="005C1A92" w:rsidP="005C1A92">
      <w:pPr>
        <w:spacing w:after="0" w:line="240" w:lineRule="auto"/>
        <w:jc w:val="both"/>
        <w:rPr>
          <w:rFonts w:ascii="Tahoma" w:eastAsia="Calibri" w:hAnsi="Tahoma" w:cs="Tahoma"/>
          <w:b/>
          <w:i/>
          <w:iCs/>
          <w:kern w:val="0"/>
          <w:lang w:val="en-ZW"/>
          <w14:ligatures w14:val="none"/>
        </w:rPr>
      </w:pPr>
    </w:p>
    <w:p w14:paraId="56E53AE5" w14:textId="77777777" w:rsidR="005C1A92" w:rsidRPr="005C1A92" w:rsidRDefault="005C1A92" w:rsidP="005C1A92">
      <w:pPr>
        <w:spacing w:after="0" w:line="360" w:lineRule="auto"/>
        <w:ind w:left="1080"/>
        <w:contextualSpacing/>
        <w:jc w:val="both"/>
        <w:rPr>
          <w:rFonts w:ascii="Tahoma" w:eastAsia="Calibri" w:hAnsi="Tahoma" w:cs="Tahoma"/>
          <w:b/>
          <w:kern w:val="0"/>
          <w:lang w:val="en-ZW"/>
          <w14:ligatures w14:val="none"/>
        </w:rPr>
      </w:pPr>
      <w:r w:rsidRPr="005C1A92">
        <w:rPr>
          <w:rFonts w:ascii="Tahoma" w:eastAsia="Calibri" w:hAnsi="Tahoma" w:cs="Tahoma"/>
          <w:b/>
          <w:kern w:val="0"/>
          <w:lang w:val="en-ZW"/>
          <w14:ligatures w14:val="none"/>
        </w:rPr>
        <w:t>BACKGROUND</w:t>
      </w:r>
    </w:p>
    <w:p w14:paraId="331145B9" w14:textId="01DD36C9" w:rsidR="005C1A92" w:rsidRPr="005C1A92" w:rsidRDefault="005C1A92" w:rsidP="005C1A92">
      <w:pPr>
        <w:numPr>
          <w:ilvl w:val="0"/>
          <w:numId w:val="1"/>
        </w:numPr>
        <w:spacing w:after="0" w:line="276" w:lineRule="auto"/>
        <w:contextualSpacing/>
        <w:jc w:val="both"/>
        <w:rPr>
          <w:rFonts w:ascii="Tahoma" w:eastAsia="Calibri" w:hAnsi="Tahoma" w:cs="Tahoma"/>
          <w:kern w:val="0"/>
          <w:lang w:val="en-ZW"/>
          <w14:ligatures w14:val="none"/>
        </w:rPr>
      </w:pPr>
      <w:r w:rsidRPr="005C1A92">
        <w:rPr>
          <w:rFonts w:ascii="Tahoma" w:eastAsia="Calibri" w:hAnsi="Tahoma" w:cs="Tahoma"/>
          <w:kern w:val="0"/>
          <w:lang w:val="en-ZW"/>
          <w14:ligatures w14:val="none"/>
        </w:rPr>
        <w:t>This is an appeal against</w:t>
      </w:r>
      <w:r>
        <w:rPr>
          <w:rFonts w:ascii="Tahoma" w:eastAsia="Calibri" w:hAnsi="Tahoma" w:cs="Tahoma"/>
          <w:kern w:val="0"/>
          <w:lang w:val="en-ZW"/>
          <w14:ligatures w14:val="none"/>
        </w:rPr>
        <w:t xml:space="preserve"> a</w:t>
      </w:r>
      <w:r w:rsidRPr="005C1A92">
        <w:rPr>
          <w:rFonts w:ascii="Tahoma" w:eastAsia="Calibri" w:hAnsi="Tahoma" w:cs="Tahoma"/>
          <w:kern w:val="0"/>
          <w:lang w:val="en-ZW"/>
          <w14:ligatures w14:val="none"/>
        </w:rPr>
        <w:t xml:space="preserve"> </w:t>
      </w:r>
      <w:r>
        <w:rPr>
          <w:rFonts w:ascii="Tahoma" w:eastAsia="Calibri" w:hAnsi="Tahoma" w:cs="Tahoma"/>
          <w:kern w:val="0"/>
          <w:lang w:val="en-ZW"/>
          <w14:ligatures w14:val="none"/>
        </w:rPr>
        <w:t>determination of the Respondent’s Work’s Council</w:t>
      </w:r>
      <w:r w:rsidR="005F387A">
        <w:rPr>
          <w:rFonts w:ascii="Tahoma" w:eastAsia="Calibri" w:hAnsi="Tahoma" w:cs="Tahoma"/>
          <w:kern w:val="0"/>
          <w:lang w:val="en-ZW"/>
          <w14:ligatures w14:val="none"/>
        </w:rPr>
        <w:t xml:space="preserve"> which upheld the guilty verdict and dismissal penalty that was imposed upon the Appellant by the Respondent’s Immediate Superior Tribunal.</w:t>
      </w:r>
    </w:p>
    <w:p w14:paraId="38AC9E94" w14:textId="77777777" w:rsidR="005C1A92" w:rsidRPr="005C1A92" w:rsidRDefault="005C1A92" w:rsidP="005C1A92">
      <w:pPr>
        <w:spacing w:after="0" w:line="276" w:lineRule="auto"/>
        <w:ind w:left="630"/>
        <w:contextualSpacing/>
        <w:jc w:val="both"/>
        <w:rPr>
          <w:rFonts w:ascii="Tahoma" w:eastAsia="Calibri" w:hAnsi="Tahoma" w:cs="Tahoma"/>
          <w:kern w:val="0"/>
          <w:lang w:val="en-ZW"/>
          <w14:ligatures w14:val="none"/>
        </w:rPr>
      </w:pPr>
    </w:p>
    <w:p w14:paraId="514C5B79" w14:textId="637561EB" w:rsidR="005C1A92" w:rsidRDefault="005C1A92" w:rsidP="005C1A92">
      <w:pPr>
        <w:numPr>
          <w:ilvl w:val="0"/>
          <w:numId w:val="1"/>
        </w:numPr>
        <w:spacing w:after="0" w:line="276" w:lineRule="auto"/>
        <w:contextualSpacing/>
        <w:jc w:val="both"/>
        <w:rPr>
          <w:rFonts w:ascii="Tahoma" w:eastAsia="Calibri" w:hAnsi="Tahoma" w:cs="Tahoma"/>
          <w:kern w:val="0"/>
          <w:lang w:val="en-ZW"/>
          <w14:ligatures w14:val="none"/>
        </w:rPr>
      </w:pPr>
      <w:r w:rsidRPr="005C1A92">
        <w:rPr>
          <w:rFonts w:ascii="Tahoma" w:eastAsia="Calibri" w:hAnsi="Tahoma" w:cs="Tahoma"/>
          <w:kern w:val="0"/>
          <w:lang w:val="en-ZW"/>
          <w14:ligatures w14:val="none"/>
        </w:rPr>
        <w:t xml:space="preserve"> The Respondent raised points</w:t>
      </w:r>
      <w:r w:rsidRPr="005C1A92">
        <w:rPr>
          <w:rFonts w:ascii="Tahoma" w:eastAsia="Calibri" w:hAnsi="Tahoma" w:cs="Tahoma"/>
          <w:i/>
          <w:iCs/>
          <w:kern w:val="0"/>
          <w:lang w:val="en-ZW"/>
          <w14:ligatures w14:val="none"/>
        </w:rPr>
        <w:t xml:space="preserve"> in </w:t>
      </w:r>
      <w:proofErr w:type="spellStart"/>
      <w:r w:rsidRPr="005C1A92">
        <w:rPr>
          <w:rFonts w:ascii="Tahoma" w:eastAsia="Calibri" w:hAnsi="Tahoma" w:cs="Tahoma"/>
          <w:i/>
          <w:iCs/>
          <w:kern w:val="0"/>
          <w:lang w:val="en-ZW"/>
          <w14:ligatures w14:val="none"/>
        </w:rPr>
        <w:t>limine</w:t>
      </w:r>
      <w:proofErr w:type="spellEnd"/>
      <w:r w:rsidRPr="005C1A92">
        <w:rPr>
          <w:rFonts w:ascii="Tahoma" w:eastAsia="Calibri" w:hAnsi="Tahoma" w:cs="Tahoma"/>
          <w:i/>
          <w:iCs/>
          <w:kern w:val="0"/>
          <w:lang w:val="en-ZW"/>
          <w14:ligatures w14:val="none"/>
        </w:rPr>
        <w:t xml:space="preserve"> </w:t>
      </w:r>
      <w:r w:rsidRPr="005C1A92">
        <w:rPr>
          <w:rFonts w:ascii="Tahoma" w:eastAsia="Calibri" w:hAnsi="Tahoma" w:cs="Tahoma"/>
          <w:kern w:val="0"/>
          <w:lang w:val="en-ZW"/>
          <w14:ligatures w14:val="none"/>
        </w:rPr>
        <w:t xml:space="preserve">to the appeal. </w:t>
      </w:r>
      <w:r w:rsidR="005F387A">
        <w:rPr>
          <w:rFonts w:ascii="Tahoma" w:eastAsia="Calibri" w:hAnsi="Tahoma" w:cs="Tahoma"/>
          <w:kern w:val="0"/>
          <w:lang w:val="en-ZW"/>
          <w14:ligatures w14:val="none"/>
        </w:rPr>
        <w:t xml:space="preserve">The Court heard the points </w:t>
      </w:r>
      <w:r w:rsidR="005F387A" w:rsidRPr="005F387A">
        <w:rPr>
          <w:rFonts w:ascii="Tahoma" w:eastAsia="Calibri" w:hAnsi="Tahoma" w:cs="Tahoma"/>
          <w:i/>
          <w:iCs/>
          <w:kern w:val="0"/>
          <w:lang w:val="en-ZW"/>
          <w14:ligatures w14:val="none"/>
        </w:rPr>
        <w:t xml:space="preserve">in </w:t>
      </w:r>
      <w:proofErr w:type="spellStart"/>
      <w:r w:rsidR="005F387A" w:rsidRPr="005F387A">
        <w:rPr>
          <w:rFonts w:ascii="Tahoma" w:eastAsia="Calibri" w:hAnsi="Tahoma" w:cs="Tahoma"/>
          <w:i/>
          <w:iCs/>
          <w:kern w:val="0"/>
          <w:lang w:val="en-ZW"/>
          <w14:ligatures w14:val="none"/>
        </w:rPr>
        <w:t>limine</w:t>
      </w:r>
      <w:proofErr w:type="spellEnd"/>
      <w:r w:rsidR="005F387A">
        <w:rPr>
          <w:rFonts w:ascii="Tahoma" w:eastAsia="Calibri" w:hAnsi="Tahoma" w:cs="Tahoma"/>
          <w:kern w:val="0"/>
          <w:lang w:val="en-ZW"/>
          <w14:ligatures w14:val="none"/>
        </w:rPr>
        <w:t xml:space="preserve"> and determined them extemporaneously before hearing the matter on the merits. </w:t>
      </w:r>
      <w:r w:rsidR="00672BB1">
        <w:rPr>
          <w:rFonts w:ascii="Tahoma" w:eastAsia="Calibri" w:hAnsi="Tahoma" w:cs="Tahoma"/>
          <w:kern w:val="0"/>
          <w:lang w:val="en-ZW"/>
          <w14:ligatures w14:val="none"/>
        </w:rPr>
        <w:t>J</w:t>
      </w:r>
      <w:r w:rsidR="005F387A">
        <w:rPr>
          <w:rFonts w:ascii="Tahoma" w:eastAsia="Calibri" w:hAnsi="Tahoma" w:cs="Tahoma"/>
          <w:kern w:val="0"/>
          <w:lang w:val="en-ZW"/>
          <w14:ligatures w14:val="none"/>
        </w:rPr>
        <w:t xml:space="preserve">udgment </w:t>
      </w:r>
      <w:r w:rsidR="00672BB1">
        <w:rPr>
          <w:rFonts w:ascii="Tahoma" w:eastAsia="Calibri" w:hAnsi="Tahoma" w:cs="Tahoma"/>
          <w:kern w:val="0"/>
          <w:lang w:val="en-ZW"/>
          <w14:ligatures w14:val="none"/>
        </w:rPr>
        <w:t xml:space="preserve">was then reserved </w:t>
      </w:r>
      <w:r w:rsidR="005F387A">
        <w:rPr>
          <w:rFonts w:ascii="Tahoma" w:eastAsia="Calibri" w:hAnsi="Tahoma" w:cs="Tahoma"/>
          <w:kern w:val="0"/>
          <w:lang w:val="en-ZW"/>
          <w14:ligatures w14:val="none"/>
        </w:rPr>
        <w:t>o</w:t>
      </w:r>
      <w:r w:rsidR="00672BB1">
        <w:rPr>
          <w:rFonts w:ascii="Tahoma" w:eastAsia="Calibri" w:hAnsi="Tahoma" w:cs="Tahoma"/>
          <w:kern w:val="0"/>
          <w:lang w:val="en-ZW"/>
          <w14:ligatures w14:val="none"/>
        </w:rPr>
        <w:t xml:space="preserve">n </w:t>
      </w:r>
      <w:r w:rsidR="005F387A">
        <w:rPr>
          <w:rFonts w:ascii="Tahoma" w:eastAsia="Calibri" w:hAnsi="Tahoma" w:cs="Tahoma"/>
          <w:kern w:val="0"/>
          <w:lang w:val="en-ZW"/>
          <w14:ligatures w14:val="none"/>
        </w:rPr>
        <w:t>the merits. Th</w:t>
      </w:r>
      <w:r w:rsidR="00672BB1">
        <w:rPr>
          <w:rFonts w:ascii="Tahoma" w:eastAsia="Calibri" w:hAnsi="Tahoma" w:cs="Tahoma"/>
          <w:kern w:val="0"/>
          <w:lang w:val="en-ZW"/>
          <w14:ligatures w14:val="none"/>
        </w:rPr>
        <w:t xml:space="preserve">is judgment is </w:t>
      </w:r>
      <w:r w:rsidR="005F387A">
        <w:rPr>
          <w:rFonts w:ascii="Tahoma" w:eastAsia="Calibri" w:hAnsi="Tahoma" w:cs="Tahoma"/>
          <w:kern w:val="0"/>
          <w:lang w:val="en-ZW"/>
          <w14:ligatures w14:val="none"/>
        </w:rPr>
        <w:t>consolidate</w:t>
      </w:r>
      <w:r w:rsidR="00672BB1">
        <w:rPr>
          <w:rFonts w:ascii="Tahoma" w:eastAsia="Calibri" w:hAnsi="Tahoma" w:cs="Tahoma"/>
          <w:kern w:val="0"/>
          <w:lang w:val="en-ZW"/>
          <w14:ligatures w14:val="none"/>
        </w:rPr>
        <w:t>d</w:t>
      </w:r>
      <w:r w:rsidR="005F387A">
        <w:rPr>
          <w:rFonts w:ascii="Tahoma" w:eastAsia="Calibri" w:hAnsi="Tahoma" w:cs="Tahoma"/>
          <w:kern w:val="0"/>
          <w:lang w:val="en-ZW"/>
          <w14:ligatures w14:val="none"/>
        </w:rPr>
        <w:t xml:space="preserve"> </w:t>
      </w:r>
      <w:r w:rsidR="00672BB1">
        <w:rPr>
          <w:rFonts w:ascii="Tahoma" w:eastAsia="Calibri" w:hAnsi="Tahoma" w:cs="Tahoma"/>
          <w:kern w:val="0"/>
          <w:lang w:val="en-ZW"/>
          <w14:ligatures w14:val="none"/>
        </w:rPr>
        <w:t xml:space="preserve">for the </w:t>
      </w:r>
      <w:r w:rsidR="005F387A">
        <w:rPr>
          <w:rFonts w:ascii="Tahoma" w:eastAsia="Calibri" w:hAnsi="Tahoma" w:cs="Tahoma"/>
          <w:kern w:val="0"/>
          <w:lang w:val="en-ZW"/>
          <w14:ligatures w14:val="none"/>
        </w:rPr>
        <w:t xml:space="preserve">points </w:t>
      </w:r>
      <w:r w:rsidR="005F387A" w:rsidRPr="005F387A">
        <w:rPr>
          <w:rFonts w:ascii="Tahoma" w:eastAsia="Calibri" w:hAnsi="Tahoma" w:cs="Tahoma"/>
          <w:i/>
          <w:iCs/>
          <w:kern w:val="0"/>
          <w:lang w:val="en-ZW"/>
          <w14:ligatures w14:val="none"/>
        </w:rPr>
        <w:t xml:space="preserve">in </w:t>
      </w:r>
      <w:proofErr w:type="spellStart"/>
      <w:r w:rsidR="005F387A" w:rsidRPr="005F387A">
        <w:rPr>
          <w:rFonts w:ascii="Tahoma" w:eastAsia="Calibri" w:hAnsi="Tahoma" w:cs="Tahoma"/>
          <w:i/>
          <w:iCs/>
          <w:kern w:val="0"/>
          <w:lang w:val="en-ZW"/>
          <w14:ligatures w14:val="none"/>
        </w:rPr>
        <w:t>limine</w:t>
      </w:r>
      <w:proofErr w:type="spellEnd"/>
      <w:r w:rsidR="005F387A">
        <w:rPr>
          <w:rFonts w:ascii="Tahoma" w:eastAsia="Calibri" w:hAnsi="Tahoma" w:cs="Tahoma"/>
          <w:kern w:val="0"/>
          <w:lang w:val="en-ZW"/>
          <w14:ligatures w14:val="none"/>
        </w:rPr>
        <w:t xml:space="preserve"> </w:t>
      </w:r>
      <w:r w:rsidR="00672BB1">
        <w:rPr>
          <w:rFonts w:ascii="Tahoma" w:eastAsia="Calibri" w:hAnsi="Tahoma" w:cs="Tahoma"/>
          <w:kern w:val="0"/>
          <w:lang w:val="en-ZW"/>
          <w14:ligatures w14:val="none"/>
        </w:rPr>
        <w:t>and</w:t>
      </w:r>
      <w:r w:rsidR="005F387A">
        <w:rPr>
          <w:rFonts w:ascii="Tahoma" w:eastAsia="Calibri" w:hAnsi="Tahoma" w:cs="Tahoma"/>
          <w:kern w:val="0"/>
          <w:lang w:val="en-ZW"/>
          <w14:ligatures w14:val="none"/>
        </w:rPr>
        <w:t xml:space="preserve"> the merits.</w:t>
      </w:r>
    </w:p>
    <w:p w14:paraId="5F9010FD" w14:textId="77777777" w:rsidR="00D60FEA" w:rsidRDefault="00D60FEA" w:rsidP="00D60FEA">
      <w:pPr>
        <w:pStyle w:val="ListParagraph"/>
        <w:rPr>
          <w:rFonts w:ascii="Tahoma" w:eastAsia="Calibri" w:hAnsi="Tahoma" w:cs="Tahoma"/>
          <w:kern w:val="0"/>
          <w:lang w:val="en-ZW"/>
          <w14:ligatures w14:val="none"/>
        </w:rPr>
      </w:pPr>
    </w:p>
    <w:p w14:paraId="24EE2862" w14:textId="2AD5CBEF" w:rsidR="00D60FEA" w:rsidRPr="00D60FEA" w:rsidRDefault="00D60FEA" w:rsidP="00D60FEA">
      <w:pPr>
        <w:spacing w:after="0" w:line="276" w:lineRule="auto"/>
        <w:ind w:left="630"/>
        <w:contextualSpacing/>
        <w:jc w:val="both"/>
        <w:rPr>
          <w:rFonts w:ascii="Tahoma" w:eastAsia="Calibri" w:hAnsi="Tahoma" w:cs="Tahoma"/>
          <w:b/>
          <w:bCs/>
          <w:kern w:val="0"/>
          <w:lang w:val="en-ZW"/>
          <w14:ligatures w14:val="none"/>
        </w:rPr>
      </w:pPr>
      <w:r w:rsidRPr="00D60FEA">
        <w:rPr>
          <w:rFonts w:ascii="Tahoma" w:eastAsia="Calibri" w:hAnsi="Tahoma" w:cs="Tahoma"/>
          <w:b/>
          <w:bCs/>
          <w:kern w:val="0"/>
          <w:lang w:val="en-ZW"/>
          <w14:ligatures w14:val="none"/>
        </w:rPr>
        <w:t xml:space="preserve">RESPONDENT’S POINTS </w:t>
      </w:r>
      <w:r w:rsidRPr="000B5A18">
        <w:rPr>
          <w:rFonts w:ascii="Tahoma" w:eastAsia="Calibri" w:hAnsi="Tahoma" w:cs="Tahoma"/>
          <w:b/>
          <w:bCs/>
          <w:i/>
          <w:iCs/>
          <w:kern w:val="0"/>
          <w:lang w:val="en-ZW"/>
          <w14:ligatures w14:val="none"/>
        </w:rPr>
        <w:t>IN LIMINE</w:t>
      </w:r>
    </w:p>
    <w:p w14:paraId="795E0446" w14:textId="77777777" w:rsidR="005C1A92" w:rsidRPr="005C1A92" w:rsidRDefault="005C1A92" w:rsidP="005C1A92">
      <w:pPr>
        <w:spacing w:line="276" w:lineRule="auto"/>
        <w:ind w:left="720"/>
        <w:contextualSpacing/>
        <w:rPr>
          <w:rFonts w:ascii="Tahoma" w:eastAsia="Calibri" w:hAnsi="Tahoma" w:cs="Tahoma"/>
          <w:kern w:val="0"/>
          <w:lang w:val="en-ZW"/>
          <w14:ligatures w14:val="none"/>
        </w:rPr>
      </w:pPr>
    </w:p>
    <w:p w14:paraId="220E9A15" w14:textId="4B4FA5CC" w:rsidR="00572AB2" w:rsidRPr="000B5A18" w:rsidRDefault="005C1A92" w:rsidP="000B5A18">
      <w:pPr>
        <w:numPr>
          <w:ilvl w:val="0"/>
          <w:numId w:val="1"/>
        </w:numPr>
        <w:spacing w:after="0" w:line="276" w:lineRule="auto"/>
        <w:contextualSpacing/>
        <w:jc w:val="both"/>
        <w:rPr>
          <w:rFonts w:ascii="Tahoma" w:eastAsia="Calibri" w:hAnsi="Tahoma" w:cs="Tahoma"/>
          <w:b/>
          <w:bCs/>
          <w:kern w:val="0"/>
          <w:lang w:val="en-ZW"/>
          <w14:ligatures w14:val="none"/>
        </w:rPr>
      </w:pPr>
      <w:r w:rsidRPr="005C1A92">
        <w:rPr>
          <w:rFonts w:ascii="Tahoma" w:eastAsia="Calibri" w:hAnsi="Tahoma" w:cs="Tahoma"/>
          <w:kern w:val="0"/>
          <w:lang w:val="en-ZW"/>
          <w14:ligatures w14:val="none"/>
        </w:rPr>
        <w:t xml:space="preserve">The Respondent </w:t>
      </w:r>
      <w:r w:rsidR="00672BB1">
        <w:rPr>
          <w:rFonts w:ascii="Tahoma" w:eastAsia="Calibri" w:hAnsi="Tahoma" w:cs="Tahoma"/>
          <w:kern w:val="0"/>
          <w:lang w:val="en-ZW"/>
          <w14:ligatures w14:val="none"/>
        </w:rPr>
        <w:t xml:space="preserve">raised points </w:t>
      </w:r>
      <w:r w:rsidR="00672BB1" w:rsidRPr="000311D7">
        <w:rPr>
          <w:rFonts w:ascii="Tahoma" w:eastAsia="Calibri" w:hAnsi="Tahoma" w:cs="Tahoma"/>
          <w:i/>
          <w:iCs/>
          <w:kern w:val="0"/>
          <w:lang w:val="en-ZW"/>
          <w14:ligatures w14:val="none"/>
        </w:rPr>
        <w:t xml:space="preserve">in </w:t>
      </w:r>
      <w:proofErr w:type="spellStart"/>
      <w:r w:rsidR="00672BB1" w:rsidRPr="000311D7">
        <w:rPr>
          <w:rFonts w:ascii="Tahoma" w:eastAsia="Calibri" w:hAnsi="Tahoma" w:cs="Tahoma"/>
          <w:i/>
          <w:iCs/>
          <w:kern w:val="0"/>
          <w:lang w:val="en-ZW"/>
          <w14:ligatures w14:val="none"/>
        </w:rPr>
        <w:t>limine</w:t>
      </w:r>
      <w:proofErr w:type="spellEnd"/>
      <w:r w:rsidR="00672BB1">
        <w:rPr>
          <w:rFonts w:ascii="Tahoma" w:eastAsia="Calibri" w:hAnsi="Tahoma" w:cs="Tahoma"/>
          <w:kern w:val="0"/>
          <w:lang w:val="en-ZW"/>
          <w14:ligatures w14:val="none"/>
        </w:rPr>
        <w:t xml:space="preserve"> to the effect that the Appellant was supposed to note his appeal to the labour officer not in this Court</w:t>
      </w:r>
      <w:r w:rsidR="000311D7">
        <w:rPr>
          <w:rFonts w:ascii="Tahoma" w:eastAsia="Calibri" w:hAnsi="Tahoma" w:cs="Tahoma"/>
          <w:kern w:val="0"/>
          <w:lang w:val="en-ZW"/>
          <w14:ligatures w14:val="none"/>
        </w:rPr>
        <w:t xml:space="preserve">, </w:t>
      </w:r>
      <w:bookmarkStart w:id="0" w:name="_Hlk220619290"/>
      <w:r w:rsidR="000311D7">
        <w:rPr>
          <w:rFonts w:ascii="Tahoma" w:eastAsia="Calibri" w:hAnsi="Tahoma" w:cs="Tahoma"/>
          <w:kern w:val="0"/>
          <w:lang w:val="en-ZW"/>
          <w14:ligatures w14:val="none"/>
        </w:rPr>
        <w:t>the Appellant’s prayer for reinstatement without an alternative for damages i</w:t>
      </w:r>
      <w:r w:rsidR="000B5A18">
        <w:rPr>
          <w:rFonts w:ascii="Tahoma" w:eastAsia="Calibri" w:hAnsi="Tahoma" w:cs="Tahoma"/>
          <w:kern w:val="0"/>
          <w:lang w:val="en-ZW"/>
          <w14:ligatures w14:val="none"/>
        </w:rPr>
        <w:t>s</w:t>
      </w:r>
      <w:r w:rsidR="000311D7">
        <w:rPr>
          <w:rFonts w:ascii="Tahoma" w:eastAsia="Calibri" w:hAnsi="Tahoma" w:cs="Tahoma"/>
          <w:kern w:val="0"/>
          <w:lang w:val="en-ZW"/>
          <w14:ligatures w14:val="none"/>
        </w:rPr>
        <w:t xml:space="preserve"> incompetent</w:t>
      </w:r>
      <w:r w:rsidR="00572AB2">
        <w:rPr>
          <w:rFonts w:ascii="Tahoma" w:eastAsia="Calibri" w:hAnsi="Tahoma" w:cs="Tahoma"/>
          <w:kern w:val="0"/>
          <w:lang w:val="en-ZW"/>
          <w14:ligatures w14:val="none"/>
        </w:rPr>
        <w:t xml:space="preserve"> </w:t>
      </w:r>
      <w:bookmarkEnd w:id="0"/>
      <w:r w:rsidR="00572AB2">
        <w:rPr>
          <w:rFonts w:ascii="Tahoma" w:eastAsia="Calibri" w:hAnsi="Tahoma" w:cs="Tahoma"/>
          <w:kern w:val="0"/>
          <w:lang w:val="en-ZW"/>
          <w14:ligatures w14:val="none"/>
        </w:rPr>
        <w:t>and the relief sought by the Appellant</w:t>
      </w:r>
      <w:r w:rsidR="000B5A18">
        <w:rPr>
          <w:rFonts w:ascii="Tahoma" w:eastAsia="Calibri" w:hAnsi="Tahoma" w:cs="Tahoma"/>
          <w:kern w:val="0"/>
          <w:lang w:val="en-ZW"/>
          <w14:ligatures w14:val="none"/>
        </w:rPr>
        <w:t xml:space="preserve"> in paragraph (iii) of his prayer in the Notice of Appeal </w:t>
      </w:r>
      <w:r w:rsidR="00572AB2" w:rsidRPr="000B5A18">
        <w:rPr>
          <w:rFonts w:ascii="Tahoma" w:eastAsia="Calibri" w:hAnsi="Tahoma" w:cs="Tahoma"/>
          <w:kern w:val="0"/>
          <w:lang w:val="en-ZW"/>
          <w14:ligatures w14:val="none"/>
        </w:rPr>
        <w:t>is indeterminate and inappropriate on appeal as it is a ground of review.</w:t>
      </w:r>
    </w:p>
    <w:p w14:paraId="2539CB1B" w14:textId="77777777" w:rsidR="00572AB2" w:rsidRDefault="00572AB2" w:rsidP="00572AB2">
      <w:pPr>
        <w:pStyle w:val="ListParagraph"/>
        <w:rPr>
          <w:rFonts w:ascii="Tahoma" w:eastAsia="Calibri" w:hAnsi="Tahoma" w:cs="Tahoma"/>
          <w:b/>
          <w:bCs/>
          <w:kern w:val="0"/>
          <w:lang w:val="en-ZW"/>
          <w14:ligatures w14:val="none"/>
        </w:rPr>
      </w:pPr>
    </w:p>
    <w:p w14:paraId="41EB4B28" w14:textId="77777777" w:rsidR="00C22AC1" w:rsidRDefault="00572AB2" w:rsidP="00572AB2">
      <w:pPr>
        <w:numPr>
          <w:ilvl w:val="0"/>
          <w:numId w:val="1"/>
        </w:numPr>
        <w:spacing w:after="0" w:line="276" w:lineRule="auto"/>
        <w:contextualSpacing/>
        <w:jc w:val="both"/>
        <w:rPr>
          <w:rFonts w:ascii="Tahoma" w:eastAsia="Calibri" w:hAnsi="Tahoma" w:cs="Tahoma"/>
          <w:kern w:val="0"/>
          <w:lang w:val="en-ZW"/>
          <w14:ligatures w14:val="none"/>
        </w:rPr>
      </w:pPr>
      <w:r w:rsidRPr="00572AB2">
        <w:rPr>
          <w:rFonts w:ascii="Tahoma" w:eastAsia="Calibri" w:hAnsi="Tahoma" w:cs="Tahoma"/>
          <w:kern w:val="0"/>
          <w:lang w:val="en-ZW"/>
          <w14:ligatures w14:val="none"/>
        </w:rPr>
        <w:t xml:space="preserve">The Court made its ruling on the points </w:t>
      </w:r>
      <w:r w:rsidRPr="00572AB2">
        <w:rPr>
          <w:rFonts w:ascii="Tahoma" w:eastAsia="Calibri" w:hAnsi="Tahoma" w:cs="Tahoma"/>
          <w:i/>
          <w:iCs/>
          <w:kern w:val="0"/>
          <w:lang w:val="en-ZW"/>
          <w14:ligatures w14:val="none"/>
        </w:rPr>
        <w:t xml:space="preserve">in </w:t>
      </w:r>
      <w:proofErr w:type="spellStart"/>
      <w:r w:rsidRPr="00572AB2">
        <w:rPr>
          <w:rFonts w:ascii="Tahoma" w:eastAsia="Calibri" w:hAnsi="Tahoma" w:cs="Tahoma"/>
          <w:i/>
          <w:iCs/>
          <w:kern w:val="0"/>
          <w:lang w:val="en-ZW"/>
          <w14:ligatures w14:val="none"/>
        </w:rPr>
        <w:t>limine</w:t>
      </w:r>
      <w:proofErr w:type="spellEnd"/>
      <w:r w:rsidRPr="00572AB2">
        <w:rPr>
          <w:rFonts w:ascii="Tahoma" w:eastAsia="Calibri" w:hAnsi="Tahoma" w:cs="Tahoma"/>
          <w:kern w:val="0"/>
          <w:lang w:val="en-ZW"/>
          <w14:ligatures w14:val="none"/>
        </w:rPr>
        <w:t xml:space="preserve"> without repeating the parties’ submissions.</w:t>
      </w:r>
      <w:r w:rsidR="005C1A92" w:rsidRPr="005C1A92">
        <w:rPr>
          <w:rFonts w:ascii="Tahoma" w:eastAsia="Calibri" w:hAnsi="Tahoma" w:cs="Tahoma"/>
          <w:kern w:val="0"/>
          <w:lang w:val="en-ZW"/>
          <w14:ligatures w14:val="none"/>
        </w:rPr>
        <w:t xml:space="preserve">   </w:t>
      </w:r>
    </w:p>
    <w:p w14:paraId="3C5D195B" w14:textId="1A0EB966" w:rsidR="00672BB1" w:rsidRPr="00572AB2" w:rsidRDefault="005C1A92" w:rsidP="00C22AC1">
      <w:pPr>
        <w:spacing w:after="0" w:line="276" w:lineRule="auto"/>
        <w:contextualSpacing/>
        <w:jc w:val="both"/>
        <w:rPr>
          <w:rFonts w:ascii="Tahoma" w:eastAsia="Calibri" w:hAnsi="Tahoma" w:cs="Tahoma"/>
          <w:kern w:val="0"/>
          <w:lang w:val="en-ZW"/>
          <w14:ligatures w14:val="none"/>
        </w:rPr>
      </w:pPr>
      <w:r w:rsidRPr="005C1A92">
        <w:rPr>
          <w:rFonts w:ascii="Tahoma" w:eastAsia="Calibri" w:hAnsi="Tahoma" w:cs="Tahoma"/>
          <w:kern w:val="0"/>
          <w:lang w:val="en-ZW"/>
          <w14:ligatures w14:val="none"/>
        </w:rPr>
        <w:t xml:space="preserve">  </w:t>
      </w:r>
    </w:p>
    <w:p w14:paraId="2A483047" w14:textId="7BFA81D6" w:rsidR="00672BB1" w:rsidRDefault="00572AB2" w:rsidP="00672BB1">
      <w:pPr>
        <w:numPr>
          <w:ilvl w:val="0"/>
          <w:numId w:val="1"/>
        </w:numPr>
        <w:spacing w:after="0" w:line="276" w:lineRule="auto"/>
        <w:contextualSpacing/>
        <w:jc w:val="both"/>
        <w:rPr>
          <w:rFonts w:ascii="Tahoma" w:eastAsia="Calibri" w:hAnsi="Tahoma" w:cs="Tahoma"/>
          <w:kern w:val="0"/>
          <w:lang w:val="en-ZW"/>
          <w14:ligatures w14:val="none"/>
        </w:rPr>
      </w:pPr>
      <w:r w:rsidRPr="00572AB2">
        <w:rPr>
          <w:rFonts w:ascii="Tahoma" w:eastAsia="Calibri" w:hAnsi="Tahoma" w:cs="Tahoma"/>
          <w:kern w:val="0"/>
          <w:lang w:val="en-ZW"/>
          <w14:ligatures w14:val="none"/>
        </w:rPr>
        <w:t xml:space="preserve">The first point </w:t>
      </w:r>
      <w:r w:rsidRPr="00572AB2">
        <w:rPr>
          <w:rFonts w:ascii="Tahoma" w:eastAsia="Calibri" w:hAnsi="Tahoma" w:cs="Tahoma"/>
          <w:i/>
          <w:iCs/>
          <w:kern w:val="0"/>
          <w:lang w:val="en-ZW"/>
          <w14:ligatures w14:val="none"/>
        </w:rPr>
        <w:t xml:space="preserve">in </w:t>
      </w:r>
      <w:proofErr w:type="spellStart"/>
      <w:r w:rsidRPr="00572AB2">
        <w:rPr>
          <w:rFonts w:ascii="Tahoma" w:eastAsia="Calibri" w:hAnsi="Tahoma" w:cs="Tahoma"/>
          <w:i/>
          <w:iCs/>
          <w:kern w:val="0"/>
          <w:lang w:val="en-ZW"/>
          <w14:ligatures w14:val="none"/>
        </w:rPr>
        <w:t>limine</w:t>
      </w:r>
      <w:proofErr w:type="spellEnd"/>
      <w:r w:rsidRPr="00572AB2">
        <w:rPr>
          <w:rFonts w:ascii="Tahoma" w:eastAsia="Calibri" w:hAnsi="Tahoma" w:cs="Tahoma"/>
          <w:kern w:val="0"/>
          <w:lang w:val="en-ZW"/>
          <w14:ligatures w14:val="none"/>
        </w:rPr>
        <w:t xml:space="preserve"> was to the effect that the Appellant was supposed to note his appeal with the labour officer not this Court.</w:t>
      </w:r>
      <w:r>
        <w:rPr>
          <w:rFonts w:ascii="Tahoma" w:eastAsia="Calibri" w:hAnsi="Tahoma" w:cs="Tahoma"/>
          <w:kern w:val="0"/>
          <w:lang w:val="en-ZW"/>
          <w14:ligatures w14:val="none"/>
        </w:rPr>
        <w:t xml:space="preserve"> The Court noted that there are conflicting decisions</w:t>
      </w:r>
      <w:r w:rsidR="00040E5C">
        <w:rPr>
          <w:rFonts w:ascii="Tahoma" w:eastAsia="Calibri" w:hAnsi="Tahoma" w:cs="Tahoma"/>
          <w:kern w:val="0"/>
          <w:lang w:val="en-ZW"/>
          <w14:ligatures w14:val="none"/>
        </w:rPr>
        <w:t xml:space="preserve"> by this Court</w:t>
      </w:r>
      <w:r>
        <w:rPr>
          <w:rFonts w:ascii="Tahoma" w:eastAsia="Calibri" w:hAnsi="Tahoma" w:cs="Tahoma"/>
          <w:kern w:val="0"/>
          <w:lang w:val="en-ZW"/>
          <w14:ligatures w14:val="none"/>
        </w:rPr>
        <w:t xml:space="preserve"> on this aspect. One line of cases postulates that </w:t>
      </w:r>
      <w:r w:rsidR="00A33BCE">
        <w:rPr>
          <w:rFonts w:ascii="Tahoma" w:eastAsia="Calibri" w:hAnsi="Tahoma" w:cs="Tahoma"/>
          <w:kern w:val="0"/>
          <w:lang w:val="en-ZW"/>
          <w14:ligatures w14:val="none"/>
        </w:rPr>
        <w:t>a litigant who is aggrieved by a decision that is made in terms of an employment code may</w:t>
      </w:r>
      <w:r w:rsidR="00795510">
        <w:rPr>
          <w:rFonts w:ascii="Tahoma" w:eastAsia="Calibri" w:hAnsi="Tahoma" w:cs="Tahoma"/>
          <w:kern w:val="0"/>
          <w:lang w:val="en-ZW"/>
          <w14:ligatures w14:val="none"/>
        </w:rPr>
        <w:t xml:space="preserve"> choose to either</w:t>
      </w:r>
      <w:r w:rsidR="00A33BCE">
        <w:rPr>
          <w:rFonts w:ascii="Tahoma" w:eastAsia="Calibri" w:hAnsi="Tahoma" w:cs="Tahoma"/>
          <w:kern w:val="0"/>
          <w:lang w:val="en-ZW"/>
          <w14:ligatures w14:val="none"/>
        </w:rPr>
        <w:t xml:space="preserve"> appeal to this Court in terms of section 92D of the Labour Act [Chapter 28:01], (hereinafter referred to as, “the Act”)</w:t>
      </w:r>
      <w:r w:rsidR="00795510">
        <w:rPr>
          <w:rFonts w:ascii="Tahoma" w:eastAsia="Calibri" w:hAnsi="Tahoma" w:cs="Tahoma"/>
          <w:kern w:val="0"/>
          <w:lang w:val="en-ZW"/>
          <w14:ligatures w14:val="none"/>
        </w:rPr>
        <w:t xml:space="preserve"> or to a labour officer in terms of the proviso to section 101(5) of the Act</w:t>
      </w:r>
      <w:r w:rsidR="00A33BCE">
        <w:rPr>
          <w:rFonts w:ascii="Tahoma" w:eastAsia="Calibri" w:hAnsi="Tahoma" w:cs="Tahoma"/>
          <w:kern w:val="0"/>
          <w:lang w:val="en-ZW"/>
          <w14:ligatures w14:val="none"/>
        </w:rPr>
        <w:t xml:space="preserve">- </w:t>
      </w:r>
      <w:r w:rsidR="00C7553B" w:rsidRPr="00C7553B">
        <w:rPr>
          <w:rFonts w:ascii="Tahoma" w:eastAsia="Calibri" w:hAnsi="Tahoma" w:cs="Tahoma"/>
          <w:i/>
          <w:iCs/>
          <w:kern w:val="0"/>
          <w:lang w:val="en-ZW"/>
          <w14:ligatures w14:val="none"/>
        </w:rPr>
        <w:t>Ntini v Rydings College</w:t>
      </w:r>
      <w:r w:rsidR="00C7553B">
        <w:rPr>
          <w:rFonts w:ascii="Tahoma" w:eastAsia="Calibri" w:hAnsi="Tahoma" w:cs="Tahoma"/>
          <w:kern w:val="0"/>
          <w:lang w:val="en-ZW"/>
          <w14:ligatures w14:val="none"/>
        </w:rPr>
        <w:t xml:space="preserve"> LC/H/80/2024 and </w:t>
      </w:r>
      <w:proofErr w:type="spellStart"/>
      <w:r w:rsidR="00A33BCE" w:rsidRPr="00A33BCE">
        <w:rPr>
          <w:rFonts w:ascii="Tahoma" w:eastAsia="Calibri" w:hAnsi="Tahoma" w:cs="Tahoma"/>
          <w:i/>
          <w:iCs/>
          <w:kern w:val="0"/>
          <w:lang w:val="en-ZW"/>
          <w14:ligatures w14:val="none"/>
        </w:rPr>
        <w:t>Nyaeka</w:t>
      </w:r>
      <w:proofErr w:type="spellEnd"/>
      <w:r w:rsidR="00A33BCE" w:rsidRPr="00A33BCE">
        <w:rPr>
          <w:rFonts w:ascii="Tahoma" w:eastAsia="Calibri" w:hAnsi="Tahoma" w:cs="Tahoma"/>
          <w:i/>
          <w:iCs/>
          <w:kern w:val="0"/>
          <w:lang w:val="en-ZW"/>
          <w14:ligatures w14:val="none"/>
        </w:rPr>
        <w:t xml:space="preserve"> v Harare Municipal Medical Aid Society</w:t>
      </w:r>
      <w:r w:rsidR="00A33BCE">
        <w:rPr>
          <w:rFonts w:ascii="Tahoma" w:eastAsia="Calibri" w:hAnsi="Tahoma" w:cs="Tahoma"/>
          <w:kern w:val="0"/>
          <w:lang w:val="en-ZW"/>
          <w14:ligatures w14:val="none"/>
        </w:rPr>
        <w:t xml:space="preserve"> LC/H/ 86/2024. </w:t>
      </w:r>
      <w:r w:rsidR="00795510">
        <w:rPr>
          <w:rFonts w:ascii="Tahoma" w:eastAsia="Calibri" w:hAnsi="Tahoma" w:cs="Tahoma"/>
          <w:kern w:val="0"/>
          <w:lang w:val="en-ZW"/>
          <w14:ligatures w14:val="none"/>
        </w:rPr>
        <w:t>Another line of cases post</w:t>
      </w:r>
      <w:r w:rsidR="000C3876">
        <w:rPr>
          <w:rFonts w:ascii="Tahoma" w:eastAsia="Calibri" w:hAnsi="Tahoma" w:cs="Tahoma"/>
          <w:kern w:val="0"/>
          <w:lang w:val="en-ZW"/>
          <w14:ligatures w14:val="none"/>
        </w:rPr>
        <w:t xml:space="preserve">ulates that a litigant who is aggrieved by a decision made in terms of an employment code should appeal to a labour officer in terms of the proviso to section 101(5) of the Act and there is no direct right of appeal to this Court- </w:t>
      </w:r>
      <w:proofErr w:type="spellStart"/>
      <w:r w:rsidR="000C3876" w:rsidRPr="000C3876">
        <w:rPr>
          <w:rFonts w:ascii="Tahoma" w:eastAsia="Calibri" w:hAnsi="Tahoma" w:cs="Tahoma"/>
          <w:i/>
          <w:iCs/>
          <w:kern w:val="0"/>
          <w:lang w:val="en-ZW"/>
          <w14:ligatures w14:val="none"/>
        </w:rPr>
        <w:t>Kutiwa</w:t>
      </w:r>
      <w:proofErr w:type="spellEnd"/>
      <w:r w:rsidR="000C3876" w:rsidRPr="000C3876">
        <w:rPr>
          <w:rFonts w:ascii="Tahoma" w:eastAsia="Calibri" w:hAnsi="Tahoma" w:cs="Tahoma"/>
          <w:i/>
          <w:iCs/>
          <w:kern w:val="0"/>
          <w:lang w:val="en-ZW"/>
          <w14:ligatures w14:val="none"/>
        </w:rPr>
        <w:t xml:space="preserve"> v Harare Municipal Medical Aid Society</w:t>
      </w:r>
      <w:r w:rsidR="000C3876">
        <w:rPr>
          <w:rFonts w:ascii="Tahoma" w:eastAsia="Calibri" w:hAnsi="Tahoma" w:cs="Tahoma"/>
          <w:kern w:val="0"/>
          <w:lang w:val="en-ZW"/>
          <w14:ligatures w14:val="none"/>
        </w:rPr>
        <w:t xml:space="preserve"> LC/H/43/24,</w:t>
      </w:r>
      <w:r w:rsidR="00402D25">
        <w:rPr>
          <w:rFonts w:ascii="Tahoma" w:eastAsia="Calibri" w:hAnsi="Tahoma" w:cs="Tahoma"/>
          <w:kern w:val="0"/>
          <w:lang w:val="en-ZW"/>
          <w14:ligatures w14:val="none"/>
        </w:rPr>
        <w:t xml:space="preserve"> </w:t>
      </w:r>
      <w:r w:rsidR="00402D25" w:rsidRPr="00402D25">
        <w:rPr>
          <w:rFonts w:ascii="Tahoma" w:eastAsia="Calibri" w:hAnsi="Tahoma" w:cs="Tahoma"/>
          <w:i/>
          <w:iCs/>
          <w:kern w:val="0"/>
          <w:lang w:val="en-ZW"/>
          <w14:ligatures w14:val="none"/>
        </w:rPr>
        <w:t>Mahlangu v Hwange Colliery</w:t>
      </w:r>
      <w:r w:rsidR="00402D25">
        <w:rPr>
          <w:rFonts w:ascii="Tahoma" w:eastAsia="Calibri" w:hAnsi="Tahoma" w:cs="Tahoma"/>
          <w:kern w:val="0"/>
          <w:lang w:val="en-ZW"/>
          <w14:ligatures w14:val="none"/>
        </w:rPr>
        <w:t xml:space="preserve"> LC/MT/48/24 and</w:t>
      </w:r>
      <w:r w:rsidR="000C3876">
        <w:rPr>
          <w:rFonts w:ascii="Tahoma" w:eastAsia="Calibri" w:hAnsi="Tahoma" w:cs="Tahoma"/>
          <w:kern w:val="0"/>
          <w:lang w:val="en-ZW"/>
          <w14:ligatures w14:val="none"/>
        </w:rPr>
        <w:t xml:space="preserve"> </w:t>
      </w:r>
      <w:proofErr w:type="spellStart"/>
      <w:r w:rsidR="000C3876" w:rsidRPr="000C3876">
        <w:rPr>
          <w:rFonts w:ascii="Tahoma" w:eastAsia="Calibri" w:hAnsi="Tahoma" w:cs="Tahoma"/>
          <w:i/>
          <w:iCs/>
          <w:kern w:val="0"/>
          <w:lang w:val="en-ZW"/>
          <w14:ligatures w14:val="none"/>
        </w:rPr>
        <w:t>Mutambirwa</w:t>
      </w:r>
      <w:proofErr w:type="spellEnd"/>
      <w:r w:rsidR="000C3876" w:rsidRPr="000C3876">
        <w:rPr>
          <w:rFonts w:ascii="Tahoma" w:eastAsia="Calibri" w:hAnsi="Tahoma" w:cs="Tahoma"/>
          <w:i/>
          <w:iCs/>
          <w:kern w:val="0"/>
          <w:lang w:val="en-ZW"/>
          <w14:ligatures w14:val="none"/>
        </w:rPr>
        <w:t xml:space="preserve"> v </w:t>
      </w:r>
      <w:proofErr w:type="spellStart"/>
      <w:r w:rsidR="000C3876" w:rsidRPr="000C3876">
        <w:rPr>
          <w:rFonts w:ascii="Tahoma" w:eastAsia="Calibri" w:hAnsi="Tahoma" w:cs="Tahoma"/>
          <w:i/>
          <w:iCs/>
          <w:kern w:val="0"/>
          <w:lang w:val="en-ZW"/>
          <w14:ligatures w14:val="none"/>
        </w:rPr>
        <w:t>Retvic</w:t>
      </w:r>
      <w:proofErr w:type="spellEnd"/>
      <w:r w:rsidR="000C3876" w:rsidRPr="000C3876">
        <w:rPr>
          <w:rFonts w:ascii="Tahoma" w:eastAsia="Calibri" w:hAnsi="Tahoma" w:cs="Tahoma"/>
          <w:i/>
          <w:iCs/>
          <w:kern w:val="0"/>
          <w:lang w:val="en-ZW"/>
          <w14:ligatures w14:val="none"/>
        </w:rPr>
        <w:t xml:space="preserve"> t/a Tiger Wheels &amp; Tyres Pvt</w:t>
      </w:r>
      <w:r w:rsidR="000C3876">
        <w:rPr>
          <w:rFonts w:ascii="Tahoma" w:eastAsia="Calibri" w:hAnsi="Tahoma" w:cs="Tahoma"/>
          <w:kern w:val="0"/>
          <w:lang w:val="en-ZW"/>
          <w14:ligatures w14:val="none"/>
        </w:rPr>
        <w:t xml:space="preserve"> </w:t>
      </w:r>
      <w:r w:rsidR="000C3876" w:rsidRPr="000C3876">
        <w:rPr>
          <w:rFonts w:ascii="Tahoma" w:eastAsia="Calibri" w:hAnsi="Tahoma" w:cs="Tahoma"/>
          <w:i/>
          <w:iCs/>
          <w:kern w:val="0"/>
          <w:lang w:val="en-ZW"/>
          <w14:ligatures w14:val="none"/>
        </w:rPr>
        <w:t>Ltd</w:t>
      </w:r>
      <w:r w:rsidR="000C3876">
        <w:rPr>
          <w:rFonts w:ascii="Tahoma" w:eastAsia="Calibri" w:hAnsi="Tahoma" w:cs="Tahoma"/>
          <w:kern w:val="0"/>
          <w:lang w:val="en-ZW"/>
          <w14:ligatures w14:val="none"/>
        </w:rPr>
        <w:t xml:space="preserve"> LC/H 947/25. Rule 42 (1) of the Labour Court Rules, 2017, (hereinafter referred to as</w:t>
      </w:r>
      <w:r w:rsidR="00C22AC1">
        <w:rPr>
          <w:rFonts w:ascii="Tahoma" w:eastAsia="Calibri" w:hAnsi="Tahoma" w:cs="Tahoma"/>
          <w:kern w:val="0"/>
          <w:lang w:val="en-ZW"/>
          <w14:ligatures w14:val="none"/>
        </w:rPr>
        <w:t>, “</w:t>
      </w:r>
      <w:r w:rsidR="000C3876">
        <w:rPr>
          <w:rFonts w:ascii="Tahoma" w:eastAsia="Calibri" w:hAnsi="Tahoma" w:cs="Tahoma"/>
          <w:kern w:val="0"/>
          <w:lang w:val="en-ZW"/>
          <w14:ligatures w14:val="none"/>
        </w:rPr>
        <w:t>the Rules</w:t>
      </w:r>
      <w:r w:rsidR="00C22AC1">
        <w:rPr>
          <w:rFonts w:ascii="Tahoma" w:eastAsia="Calibri" w:hAnsi="Tahoma" w:cs="Tahoma"/>
          <w:kern w:val="0"/>
          <w:lang w:val="en-ZW"/>
          <w14:ligatures w14:val="none"/>
        </w:rPr>
        <w:t>”), provides that: -</w:t>
      </w:r>
    </w:p>
    <w:p w14:paraId="7F5C01D1" w14:textId="4ACE5A20" w:rsidR="00C22AC1" w:rsidRDefault="00C22AC1" w:rsidP="00C22AC1">
      <w:pPr>
        <w:spacing w:after="0" w:line="276" w:lineRule="auto"/>
        <w:ind w:left="630"/>
        <w:contextualSpacing/>
        <w:jc w:val="both"/>
        <w:rPr>
          <w:rFonts w:ascii="Tahoma" w:eastAsia="Calibri" w:hAnsi="Tahoma" w:cs="Tahoma"/>
          <w:kern w:val="0"/>
          <w:lang w:val="en-ZW"/>
          <w14:ligatures w14:val="none"/>
        </w:rPr>
      </w:pPr>
      <w:r>
        <w:rPr>
          <w:rFonts w:ascii="Tahoma" w:eastAsia="Calibri" w:hAnsi="Tahoma" w:cs="Tahoma"/>
          <w:kern w:val="0"/>
          <w:lang w:val="en-ZW"/>
          <w14:ligatures w14:val="none"/>
        </w:rPr>
        <w:t>“Where a case similar or identical to the one being heard by the Court has been previously decided by it, any principle established by that case shall have persuasive authority”.</w:t>
      </w:r>
    </w:p>
    <w:p w14:paraId="4B50CCD2" w14:textId="1AD43B9D" w:rsidR="00C22AC1" w:rsidRDefault="00C22AC1" w:rsidP="00C22AC1">
      <w:pPr>
        <w:spacing w:after="0" w:line="276" w:lineRule="auto"/>
        <w:ind w:left="630"/>
        <w:contextualSpacing/>
        <w:jc w:val="both"/>
        <w:rPr>
          <w:rFonts w:ascii="Tahoma" w:eastAsia="Calibri" w:hAnsi="Tahoma" w:cs="Tahoma"/>
          <w:kern w:val="0"/>
          <w:lang w:val="en-ZW"/>
          <w14:ligatures w14:val="none"/>
        </w:rPr>
      </w:pPr>
      <w:r>
        <w:rPr>
          <w:rFonts w:ascii="Tahoma" w:eastAsia="Calibri" w:hAnsi="Tahoma" w:cs="Tahoma"/>
          <w:kern w:val="0"/>
          <w:lang w:val="en-ZW"/>
          <w14:ligatures w14:val="none"/>
        </w:rPr>
        <w:t>The Court may make an appropriate choice between the two divergent lines of caselaw on the basis of Rule 42(1) of the Court Rules.</w:t>
      </w:r>
    </w:p>
    <w:p w14:paraId="723F6E40" w14:textId="77777777" w:rsidR="00C22AC1" w:rsidRDefault="00C22AC1" w:rsidP="00C22AC1">
      <w:pPr>
        <w:spacing w:after="0" w:line="276" w:lineRule="auto"/>
        <w:ind w:left="630"/>
        <w:contextualSpacing/>
        <w:jc w:val="both"/>
        <w:rPr>
          <w:rFonts w:ascii="Tahoma" w:eastAsia="Calibri" w:hAnsi="Tahoma" w:cs="Tahoma"/>
          <w:kern w:val="0"/>
          <w:lang w:val="en-ZW"/>
          <w14:ligatures w14:val="none"/>
        </w:rPr>
      </w:pPr>
    </w:p>
    <w:p w14:paraId="1C4501B4" w14:textId="742E6C0D" w:rsidR="00C22AC1" w:rsidRDefault="00C22AC1" w:rsidP="00C22AC1">
      <w:pPr>
        <w:pStyle w:val="ListParagraph"/>
        <w:numPr>
          <w:ilvl w:val="0"/>
          <w:numId w:val="1"/>
        </w:numPr>
        <w:spacing w:after="0" w:line="276" w:lineRule="auto"/>
        <w:jc w:val="both"/>
        <w:rPr>
          <w:rFonts w:ascii="Tahoma" w:eastAsia="Calibri" w:hAnsi="Tahoma" w:cs="Tahoma"/>
          <w:kern w:val="0"/>
          <w:lang w:val="en-ZW"/>
          <w14:ligatures w14:val="none"/>
        </w:rPr>
      </w:pPr>
      <w:r>
        <w:rPr>
          <w:rFonts w:ascii="Tahoma" w:eastAsia="Calibri" w:hAnsi="Tahoma" w:cs="Tahoma"/>
          <w:kern w:val="0"/>
          <w:lang w:val="en-ZW"/>
          <w14:ligatures w14:val="none"/>
        </w:rPr>
        <w:t>The Court chose the view that a litigant may make a choice on the appeal forum to approach if aggrieved by a decision made in terms of a code. The provisions of the proviso to section 101(5) of the Act are permissive. Section 101(5) of the Act provides that:</w:t>
      </w:r>
      <w:r w:rsidR="00987BAD">
        <w:rPr>
          <w:rFonts w:ascii="Tahoma" w:eastAsia="Calibri" w:hAnsi="Tahoma" w:cs="Tahoma"/>
          <w:kern w:val="0"/>
          <w:lang w:val="en-ZW"/>
          <w14:ligatures w14:val="none"/>
        </w:rPr>
        <w:t xml:space="preserve"> </w:t>
      </w:r>
      <w:r>
        <w:rPr>
          <w:rFonts w:ascii="Tahoma" w:eastAsia="Calibri" w:hAnsi="Tahoma" w:cs="Tahoma"/>
          <w:kern w:val="0"/>
          <w:lang w:val="en-ZW"/>
          <w14:ligatures w14:val="none"/>
        </w:rPr>
        <w:t>-</w:t>
      </w:r>
    </w:p>
    <w:p w14:paraId="64A2D0F6" w14:textId="334CF566" w:rsidR="00C22AC1" w:rsidRDefault="00C22AC1" w:rsidP="00C22AC1">
      <w:pPr>
        <w:pStyle w:val="ListParagraph"/>
        <w:spacing w:after="0" w:line="276" w:lineRule="auto"/>
        <w:ind w:left="630"/>
        <w:jc w:val="both"/>
        <w:rPr>
          <w:rFonts w:ascii="Tahoma" w:eastAsia="Calibri" w:hAnsi="Tahoma" w:cs="Tahoma"/>
          <w:kern w:val="0"/>
          <w:lang w:val="en-ZW"/>
          <w14:ligatures w14:val="none"/>
        </w:rPr>
      </w:pPr>
      <w:r>
        <w:rPr>
          <w:rFonts w:ascii="Tahoma" w:eastAsia="Calibri" w:hAnsi="Tahoma" w:cs="Tahoma"/>
          <w:kern w:val="0"/>
          <w:lang w:val="en-ZW"/>
          <w14:ligatures w14:val="none"/>
        </w:rPr>
        <w:t>“</w:t>
      </w:r>
      <w:r w:rsidR="004C5D3F">
        <w:rPr>
          <w:rFonts w:ascii="Tahoma" w:eastAsia="Calibri" w:hAnsi="Tahoma" w:cs="Tahoma"/>
          <w:kern w:val="0"/>
          <w:lang w:val="en-ZW"/>
          <w14:ligatures w14:val="none"/>
        </w:rPr>
        <w:t>Notwithstanding this Part, but subject to subsection (6), no labour officer shall intervene in any dispute or matter which is or is liable to be the subject of proceedings under an employment code, nor shall he intervene in any such proceedings.</w:t>
      </w:r>
    </w:p>
    <w:p w14:paraId="015FA0CB" w14:textId="5B6DC9D3" w:rsidR="004C5D3F" w:rsidRDefault="004C5D3F" w:rsidP="00C22AC1">
      <w:pPr>
        <w:pStyle w:val="ListParagraph"/>
        <w:spacing w:after="0" w:line="276" w:lineRule="auto"/>
        <w:ind w:left="630"/>
        <w:jc w:val="both"/>
        <w:rPr>
          <w:rFonts w:ascii="Tahoma" w:eastAsia="Calibri" w:hAnsi="Tahoma" w:cs="Tahoma"/>
          <w:kern w:val="0"/>
          <w:lang w:val="en-ZW"/>
          <w14:ligatures w14:val="none"/>
        </w:rPr>
      </w:pPr>
      <w:r>
        <w:rPr>
          <w:rFonts w:ascii="Tahoma" w:eastAsia="Calibri" w:hAnsi="Tahoma" w:cs="Tahoma"/>
          <w:kern w:val="0"/>
          <w:lang w:val="en-ZW"/>
          <w14:ligatures w14:val="none"/>
        </w:rPr>
        <w:t xml:space="preserve">Provided that at the conclusion of such proceedings and notwithstanding anything to the contrary in an employment code, at the instance of any party aggrieved by those proceedings may appeal to a labour officer within 30 days of the conclusion of the proceedings whereupon the labour officer shall attempt to conciliate the </w:t>
      </w:r>
      <w:r>
        <w:rPr>
          <w:rFonts w:ascii="Tahoma" w:eastAsia="Calibri" w:hAnsi="Tahoma" w:cs="Tahoma"/>
          <w:kern w:val="0"/>
          <w:lang w:val="en-ZW"/>
          <w14:ligatures w14:val="none"/>
        </w:rPr>
        <w:lastRenderedPageBreak/>
        <w:t>dispute in terms of section 93 or exercise any other power provided for in that section.”</w:t>
      </w:r>
    </w:p>
    <w:p w14:paraId="63B4852A" w14:textId="19B2D1AD" w:rsidR="004C5D3F" w:rsidRDefault="004C5D3F" w:rsidP="00C22AC1">
      <w:pPr>
        <w:pStyle w:val="ListParagraph"/>
        <w:spacing w:after="0" w:line="276" w:lineRule="auto"/>
        <w:ind w:left="630"/>
        <w:jc w:val="both"/>
        <w:rPr>
          <w:rFonts w:ascii="Tahoma" w:eastAsia="Calibri" w:hAnsi="Tahoma" w:cs="Tahoma"/>
          <w:kern w:val="0"/>
          <w:lang w:val="en-ZW"/>
          <w14:ligatures w14:val="none"/>
        </w:rPr>
      </w:pPr>
      <w:r>
        <w:rPr>
          <w:rFonts w:ascii="Tahoma" w:eastAsia="Calibri" w:hAnsi="Tahoma" w:cs="Tahoma"/>
          <w:kern w:val="0"/>
          <w:lang w:val="en-ZW"/>
          <w14:ligatures w14:val="none"/>
        </w:rPr>
        <w:t>The provisions of section 92D are also permissive. It provides that: -</w:t>
      </w:r>
    </w:p>
    <w:p w14:paraId="061C759D" w14:textId="01F147C6" w:rsidR="004C5D3F" w:rsidRDefault="004C5D3F" w:rsidP="00C22AC1">
      <w:pPr>
        <w:pStyle w:val="ListParagraph"/>
        <w:spacing w:after="0" w:line="276" w:lineRule="auto"/>
        <w:ind w:left="630"/>
        <w:jc w:val="both"/>
        <w:rPr>
          <w:rFonts w:ascii="Tahoma" w:eastAsia="Calibri" w:hAnsi="Tahoma" w:cs="Tahoma"/>
          <w:kern w:val="0"/>
          <w:lang w:val="en-ZW"/>
          <w14:ligatures w14:val="none"/>
        </w:rPr>
      </w:pPr>
      <w:r>
        <w:rPr>
          <w:rFonts w:ascii="Tahoma" w:eastAsia="Calibri" w:hAnsi="Tahoma" w:cs="Tahoma"/>
          <w:kern w:val="0"/>
          <w:lang w:val="en-ZW"/>
          <w14:ligatures w14:val="none"/>
        </w:rPr>
        <w:t>“A person who is aggrieved by a determination made under an employment code, may, within such time and in such manner as may be prescribed, appeal to the Labour Court”</w:t>
      </w:r>
    </w:p>
    <w:p w14:paraId="63995369" w14:textId="246003FF" w:rsidR="004C5D3F" w:rsidRDefault="004C5D3F" w:rsidP="00C22AC1">
      <w:pPr>
        <w:pStyle w:val="ListParagraph"/>
        <w:spacing w:after="0" w:line="276" w:lineRule="auto"/>
        <w:ind w:left="630"/>
        <w:jc w:val="both"/>
        <w:rPr>
          <w:rFonts w:ascii="Tahoma" w:eastAsia="Calibri" w:hAnsi="Tahoma" w:cs="Tahoma"/>
          <w:kern w:val="0"/>
          <w:lang w:val="en-ZW"/>
          <w14:ligatures w14:val="none"/>
        </w:rPr>
      </w:pPr>
      <w:r>
        <w:rPr>
          <w:rFonts w:ascii="Tahoma" w:eastAsia="Calibri" w:hAnsi="Tahoma" w:cs="Tahoma"/>
          <w:kern w:val="0"/>
          <w:lang w:val="en-ZW"/>
          <w14:ligatures w14:val="none"/>
        </w:rPr>
        <w:t>Both provisions repose prospective appellants against decisions made in terms of employment codes</w:t>
      </w:r>
      <w:r w:rsidR="00402D25">
        <w:rPr>
          <w:rFonts w:ascii="Tahoma" w:eastAsia="Calibri" w:hAnsi="Tahoma" w:cs="Tahoma"/>
          <w:kern w:val="0"/>
          <w:lang w:val="en-ZW"/>
          <w14:ligatures w14:val="none"/>
        </w:rPr>
        <w:t xml:space="preserve"> with discretion</w:t>
      </w:r>
      <w:r>
        <w:rPr>
          <w:rFonts w:ascii="Tahoma" w:eastAsia="Calibri" w:hAnsi="Tahoma" w:cs="Tahoma"/>
          <w:kern w:val="0"/>
          <w:lang w:val="en-ZW"/>
          <w14:ligatures w14:val="none"/>
        </w:rPr>
        <w:t xml:space="preserve"> to choose both whether to note an appeal and the forum in which to </w:t>
      </w:r>
      <w:r w:rsidR="00BB0BDC">
        <w:rPr>
          <w:rFonts w:ascii="Tahoma" w:eastAsia="Calibri" w:hAnsi="Tahoma" w:cs="Tahoma"/>
          <w:kern w:val="0"/>
          <w:lang w:val="en-ZW"/>
          <w14:ligatures w14:val="none"/>
        </w:rPr>
        <w:t>note such</w:t>
      </w:r>
      <w:r>
        <w:rPr>
          <w:rFonts w:ascii="Tahoma" w:eastAsia="Calibri" w:hAnsi="Tahoma" w:cs="Tahoma"/>
          <w:kern w:val="0"/>
          <w:lang w:val="en-ZW"/>
          <w14:ligatures w14:val="none"/>
        </w:rPr>
        <w:t xml:space="preserve"> appeal.</w:t>
      </w:r>
    </w:p>
    <w:p w14:paraId="592D91A5" w14:textId="77777777" w:rsidR="00040E5C" w:rsidRDefault="00040E5C" w:rsidP="00C22AC1">
      <w:pPr>
        <w:pStyle w:val="ListParagraph"/>
        <w:spacing w:after="0" w:line="276" w:lineRule="auto"/>
        <w:ind w:left="630"/>
        <w:jc w:val="both"/>
        <w:rPr>
          <w:rFonts w:ascii="Tahoma" w:eastAsia="Calibri" w:hAnsi="Tahoma" w:cs="Tahoma"/>
          <w:kern w:val="0"/>
          <w:lang w:val="en-ZW"/>
          <w14:ligatures w14:val="none"/>
        </w:rPr>
      </w:pPr>
    </w:p>
    <w:p w14:paraId="51EE0FFA" w14:textId="7E9A4FF3" w:rsidR="00BB0BDC" w:rsidRDefault="00BB0BDC" w:rsidP="00BB0BDC">
      <w:pPr>
        <w:pStyle w:val="ListParagraph"/>
        <w:numPr>
          <w:ilvl w:val="0"/>
          <w:numId w:val="1"/>
        </w:numPr>
        <w:spacing w:after="0" w:line="276" w:lineRule="auto"/>
        <w:jc w:val="both"/>
        <w:rPr>
          <w:rFonts w:ascii="Tahoma" w:eastAsia="Calibri" w:hAnsi="Tahoma" w:cs="Tahoma"/>
          <w:kern w:val="0"/>
          <w:lang w:val="en-ZW"/>
          <w14:ligatures w14:val="none"/>
        </w:rPr>
      </w:pPr>
      <w:r>
        <w:rPr>
          <w:rFonts w:ascii="Tahoma" w:eastAsia="Calibri" w:hAnsi="Tahoma" w:cs="Tahoma"/>
          <w:kern w:val="0"/>
          <w:lang w:val="en-ZW"/>
          <w14:ligatures w14:val="none"/>
        </w:rPr>
        <w:t xml:space="preserve">The Court’s decision on this aspect is in the interests of justice in the present case where the Appellant is not legally represented. The Respondent’s Code of Conduct </w:t>
      </w:r>
      <w:r w:rsidR="00FD63F8">
        <w:rPr>
          <w:rFonts w:ascii="Tahoma" w:eastAsia="Calibri" w:hAnsi="Tahoma" w:cs="Tahoma"/>
          <w:kern w:val="0"/>
          <w:lang w:val="en-ZW"/>
          <w14:ligatures w14:val="none"/>
        </w:rPr>
        <w:t>is also replete with provisions for appeals to this Court. These also caused the appellant to invoke such provisions. Clauses 10.3, 11.2, 11.7 (c)   and 12.3 (c) of the Respondent’s Code of Conduct provide for such appeals.</w:t>
      </w:r>
      <w:r w:rsidR="00402D25">
        <w:rPr>
          <w:rFonts w:ascii="Tahoma" w:eastAsia="Calibri" w:hAnsi="Tahoma" w:cs="Tahoma"/>
          <w:kern w:val="0"/>
          <w:lang w:val="en-ZW"/>
          <w14:ligatures w14:val="none"/>
        </w:rPr>
        <w:t xml:space="preserve"> The fact that section 101(5)</w:t>
      </w:r>
      <w:r w:rsidR="00040E5C">
        <w:rPr>
          <w:rFonts w:ascii="Tahoma" w:eastAsia="Calibri" w:hAnsi="Tahoma" w:cs="Tahoma"/>
          <w:kern w:val="0"/>
          <w:lang w:val="en-ZW"/>
          <w14:ligatures w14:val="none"/>
        </w:rPr>
        <w:t xml:space="preserve"> of the Act</w:t>
      </w:r>
      <w:r w:rsidR="00402D25">
        <w:rPr>
          <w:rFonts w:ascii="Tahoma" w:eastAsia="Calibri" w:hAnsi="Tahoma" w:cs="Tahoma"/>
          <w:kern w:val="0"/>
          <w:lang w:val="en-ZW"/>
          <w14:ligatures w14:val="none"/>
        </w:rPr>
        <w:t xml:space="preserve"> provides for an appeal to a labour officer from decisions in terms of a code</w:t>
      </w:r>
      <w:r w:rsidR="00040E5C">
        <w:rPr>
          <w:rFonts w:ascii="Tahoma" w:eastAsia="Calibri" w:hAnsi="Tahoma" w:cs="Tahoma"/>
          <w:kern w:val="0"/>
          <w:lang w:val="en-ZW"/>
          <w14:ligatures w14:val="none"/>
        </w:rPr>
        <w:t>,</w:t>
      </w:r>
      <w:r w:rsidR="00402D25">
        <w:rPr>
          <w:rFonts w:ascii="Tahoma" w:eastAsia="Calibri" w:hAnsi="Tahoma" w:cs="Tahoma"/>
          <w:kern w:val="0"/>
          <w:lang w:val="en-ZW"/>
          <w14:ligatures w14:val="none"/>
        </w:rPr>
        <w:t xml:space="preserve"> “notwithstanding anything to the contrary in an employment code” does not destroy </w:t>
      </w:r>
      <w:r w:rsidR="00040E5C">
        <w:rPr>
          <w:rFonts w:ascii="Tahoma" w:eastAsia="Calibri" w:hAnsi="Tahoma" w:cs="Tahoma"/>
          <w:kern w:val="0"/>
          <w:lang w:val="en-ZW"/>
          <w14:ligatures w14:val="none"/>
        </w:rPr>
        <w:t xml:space="preserve">the direct </w:t>
      </w:r>
      <w:r w:rsidR="00402D25">
        <w:rPr>
          <w:rFonts w:ascii="Tahoma" w:eastAsia="Calibri" w:hAnsi="Tahoma" w:cs="Tahoma"/>
          <w:kern w:val="0"/>
          <w:lang w:val="en-ZW"/>
          <w14:ligatures w14:val="none"/>
        </w:rPr>
        <w:t>right of appeal to this Court because section 92D of the Act provides for a direct right of appeal to this Court against decisions made in terms of employment codes.</w:t>
      </w:r>
    </w:p>
    <w:p w14:paraId="7834CBC6" w14:textId="77777777" w:rsidR="00FD63F8" w:rsidRDefault="00FD63F8" w:rsidP="00FD63F8">
      <w:pPr>
        <w:pStyle w:val="ListParagraph"/>
        <w:spacing w:after="0" w:line="276" w:lineRule="auto"/>
        <w:ind w:left="630"/>
        <w:jc w:val="both"/>
        <w:rPr>
          <w:rFonts w:ascii="Tahoma" w:eastAsia="Calibri" w:hAnsi="Tahoma" w:cs="Tahoma"/>
          <w:kern w:val="0"/>
          <w:lang w:val="en-ZW"/>
          <w14:ligatures w14:val="none"/>
        </w:rPr>
      </w:pPr>
    </w:p>
    <w:p w14:paraId="1DAC5D47" w14:textId="4F8CA176" w:rsidR="00FD63F8" w:rsidRDefault="00FD63F8" w:rsidP="00FD63F8">
      <w:pPr>
        <w:pStyle w:val="ListParagraph"/>
        <w:numPr>
          <w:ilvl w:val="0"/>
          <w:numId w:val="1"/>
        </w:numPr>
        <w:spacing w:after="0" w:line="276" w:lineRule="auto"/>
        <w:jc w:val="both"/>
        <w:rPr>
          <w:rFonts w:ascii="Tahoma" w:eastAsia="Calibri" w:hAnsi="Tahoma" w:cs="Tahoma"/>
          <w:kern w:val="0"/>
          <w:lang w:val="en-ZW"/>
          <w14:ligatures w14:val="none"/>
        </w:rPr>
      </w:pPr>
      <w:r>
        <w:rPr>
          <w:rFonts w:ascii="Tahoma" w:eastAsia="Calibri" w:hAnsi="Tahoma" w:cs="Tahoma"/>
          <w:kern w:val="0"/>
          <w:lang w:val="en-ZW"/>
          <w14:ligatures w14:val="none"/>
        </w:rPr>
        <w:t xml:space="preserve">In the premises, the Respondent’s point </w:t>
      </w:r>
      <w:r w:rsidRPr="00FD63F8">
        <w:rPr>
          <w:rFonts w:ascii="Tahoma" w:eastAsia="Calibri" w:hAnsi="Tahoma" w:cs="Tahoma"/>
          <w:i/>
          <w:iCs/>
          <w:kern w:val="0"/>
          <w:lang w:val="en-ZW"/>
          <w14:ligatures w14:val="none"/>
        </w:rPr>
        <w:t xml:space="preserve">in </w:t>
      </w:r>
      <w:proofErr w:type="spellStart"/>
      <w:r w:rsidRPr="00FD63F8">
        <w:rPr>
          <w:rFonts w:ascii="Tahoma" w:eastAsia="Calibri" w:hAnsi="Tahoma" w:cs="Tahoma"/>
          <w:i/>
          <w:iCs/>
          <w:kern w:val="0"/>
          <w:lang w:val="en-ZW"/>
          <w14:ligatures w14:val="none"/>
        </w:rPr>
        <w:t>limine</w:t>
      </w:r>
      <w:proofErr w:type="spellEnd"/>
      <w:r>
        <w:rPr>
          <w:rFonts w:ascii="Tahoma" w:eastAsia="Calibri" w:hAnsi="Tahoma" w:cs="Tahoma"/>
          <w:kern w:val="0"/>
          <w:lang w:val="en-ZW"/>
          <w14:ligatures w14:val="none"/>
        </w:rPr>
        <w:t xml:space="preserve"> is hereby dismissed.</w:t>
      </w:r>
    </w:p>
    <w:p w14:paraId="2E5E62BC" w14:textId="77777777" w:rsidR="001C400A" w:rsidRPr="001C400A" w:rsidRDefault="001C400A" w:rsidP="001C400A">
      <w:pPr>
        <w:pStyle w:val="ListParagraph"/>
        <w:rPr>
          <w:rFonts w:ascii="Tahoma" w:eastAsia="Calibri" w:hAnsi="Tahoma" w:cs="Tahoma"/>
          <w:kern w:val="0"/>
          <w:lang w:val="en-ZW"/>
          <w14:ligatures w14:val="none"/>
        </w:rPr>
      </w:pPr>
    </w:p>
    <w:p w14:paraId="0F4D951E" w14:textId="5DCF917A" w:rsidR="001C400A" w:rsidRDefault="001C400A" w:rsidP="00FD63F8">
      <w:pPr>
        <w:pStyle w:val="ListParagraph"/>
        <w:numPr>
          <w:ilvl w:val="0"/>
          <w:numId w:val="1"/>
        </w:numPr>
        <w:spacing w:after="0" w:line="276" w:lineRule="auto"/>
        <w:jc w:val="both"/>
        <w:rPr>
          <w:rFonts w:ascii="Tahoma" w:eastAsia="Calibri" w:hAnsi="Tahoma" w:cs="Tahoma"/>
          <w:kern w:val="0"/>
          <w:lang w:val="en-ZW"/>
          <w14:ligatures w14:val="none"/>
        </w:rPr>
      </w:pPr>
      <w:r>
        <w:rPr>
          <w:rFonts w:ascii="Tahoma" w:eastAsia="Calibri" w:hAnsi="Tahoma" w:cs="Tahoma"/>
          <w:kern w:val="0"/>
          <w:lang w:val="en-ZW"/>
          <w14:ligatures w14:val="none"/>
        </w:rPr>
        <w:t xml:space="preserve">The Respondent’s second point </w:t>
      </w:r>
      <w:r w:rsidRPr="001C400A">
        <w:rPr>
          <w:rFonts w:ascii="Tahoma" w:eastAsia="Calibri" w:hAnsi="Tahoma" w:cs="Tahoma"/>
          <w:i/>
          <w:iCs/>
          <w:kern w:val="0"/>
          <w:lang w:val="en-ZW"/>
          <w14:ligatures w14:val="none"/>
        </w:rPr>
        <w:t xml:space="preserve">in </w:t>
      </w:r>
      <w:proofErr w:type="spellStart"/>
      <w:r w:rsidRPr="001C400A">
        <w:rPr>
          <w:rFonts w:ascii="Tahoma" w:eastAsia="Calibri" w:hAnsi="Tahoma" w:cs="Tahoma"/>
          <w:i/>
          <w:iCs/>
          <w:kern w:val="0"/>
          <w:lang w:val="en-ZW"/>
          <w14:ligatures w14:val="none"/>
        </w:rPr>
        <w:t>limine</w:t>
      </w:r>
      <w:proofErr w:type="spellEnd"/>
      <w:r>
        <w:rPr>
          <w:rFonts w:ascii="Tahoma" w:eastAsia="Calibri" w:hAnsi="Tahoma" w:cs="Tahoma"/>
          <w:kern w:val="0"/>
          <w:lang w:val="en-ZW"/>
          <w14:ligatures w14:val="none"/>
        </w:rPr>
        <w:t xml:space="preserve"> was that the Appellant’s prayer for reinstatement without an alternative for damages in incompetent. The position of the law per the caselaw that was cited by the Respondent is that it is incompetent for an adjudicating authority to grant an Order for reinstatement without an alternative for damages. This requirement emanates from section 89(2)(c)(iii) of the Act</w:t>
      </w:r>
      <w:r w:rsidR="00040E5C">
        <w:rPr>
          <w:rFonts w:ascii="Tahoma" w:eastAsia="Calibri" w:hAnsi="Tahoma" w:cs="Tahoma"/>
          <w:kern w:val="0"/>
          <w:lang w:val="en-ZW"/>
          <w14:ligatures w14:val="none"/>
        </w:rPr>
        <w:t>. Section 89(2)(c)(iii) of the Act</w:t>
      </w:r>
      <w:r>
        <w:rPr>
          <w:rFonts w:ascii="Tahoma" w:eastAsia="Calibri" w:hAnsi="Tahoma" w:cs="Tahoma"/>
          <w:kern w:val="0"/>
          <w:lang w:val="en-ZW"/>
          <w14:ligatures w14:val="none"/>
        </w:rPr>
        <w:t xml:space="preserve"> requires determinations or Orders by this Court and, as a matter of practice</w:t>
      </w:r>
      <w:r w:rsidR="00040E5C">
        <w:rPr>
          <w:rFonts w:ascii="Tahoma" w:eastAsia="Calibri" w:hAnsi="Tahoma" w:cs="Tahoma"/>
          <w:kern w:val="0"/>
          <w:lang w:val="en-ZW"/>
          <w14:ligatures w14:val="none"/>
        </w:rPr>
        <w:t>,</w:t>
      </w:r>
      <w:r>
        <w:rPr>
          <w:rFonts w:ascii="Tahoma" w:eastAsia="Calibri" w:hAnsi="Tahoma" w:cs="Tahoma"/>
          <w:kern w:val="0"/>
          <w:lang w:val="en-ZW"/>
          <w14:ligatures w14:val="none"/>
        </w:rPr>
        <w:t xml:space="preserve"> other labour adjudicative forums not prayers by litigants to specify an </w:t>
      </w:r>
      <w:proofErr w:type="gramStart"/>
      <w:r>
        <w:rPr>
          <w:rFonts w:ascii="Tahoma" w:eastAsia="Calibri" w:hAnsi="Tahoma" w:cs="Tahoma"/>
          <w:kern w:val="0"/>
          <w:lang w:val="en-ZW"/>
          <w14:ligatures w14:val="none"/>
        </w:rPr>
        <w:t>amount</w:t>
      </w:r>
      <w:proofErr w:type="gramEnd"/>
      <w:r w:rsidR="002E00C3">
        <w:rPr>
          <w:rFonts w:ascii="Tahoma" w:eastAsia="Calibri" w:hAnsi="Tahoma" w:cs="Tahoma"/>
          <w:kern w:val="0"/>
          <w:lang w:val="en-ZW"/>
          <w14:ligatures w14:val="none"/>
        </w:rPr>
        <w:t xml:space="preserve"> </w:t>
      </w:r>
      <w:r>
        <w:rPr>
          <w:rFonts w:ascii="Tahoma" w:eastAsia="Calibri" w:hAnsi="Tahoma" w:cs="Tahoma"/>
          <w:kern w:val="0"/>
          <w:lang w:val="en-ZW"/>
          <w14:ligatures w14:val="none"/>
        </w:rPr>
        <w:t xml:space="preserve">of damages to be awarded to an employee as an alternative to reinstatement. If a Draft Order makes a prayer for relief which the Court is not legally authorised to grant such a defect is not </w:t>
      </w:r>
      <w:r w:rsidR="00B94AE6">
        <w:rPr>
          <w:rFonts w:ascii="Tahoma" w:eastAsia="Calibri" w:hAnsi="Tahoma" w:cs="Tahoma"/>
          <w:kern w:val="0"/>
          <w:lang w:val="en-ZW"/>
          <w14:ligatures w14:val="none"/>
        </w:rPr>
        <w:t>absolutely fatal to the proceedings because the Court may make an appropriate amended Order after the hearing. The ultimate Order to be granted remains the Court’s Order not a litigant’s Order.</w:t>
      </w:r>
    </w:p>
    <w:p w14:paraId="3972B42F" w14:textId="77777777" w:rsidR="00B94AE6" w:rsidRPr="00B94AE6" w:rsidRDefault="00B94AE6" w:rsidP="00B94AE6">
      <w:pPr>
        <w:pStyle w:val="ListParagraph"/>
        <w:rPr>
          <w:rFonts w:ascii="Tahoma" w:eastAsia="Calibri" w:hAnsi="Tahoma" w:cs="Tahoma"/>
          <w:kern w:val="0"/>
          <w:lang w:val="en-ZW"/>
          <w14:ligatures w14:val="none"/>
        </w:rPr>
      </w:pPr>
    </w:p>
    <w:p w14:paraId="05661CFC" w14:textId="593D4D58" w:rsidR="00B94AE6" w:rsidRDefault="00B94AE6" w:rsidP="00FD63F8">
      <w:pPr>
        <w:pStyle w:val="ListParagraph"/>
        <w:numPr>
          <w:ilvl w:val="0"/>
          <w:numId w:val="1"/>
        </w:numPr>
        <w:spacing w:after="0" w:line="276" w:lineRule="auto"/>
        <w:jc w:val="both"/>
        <w:rPr>
          <w:rFonts w:ascii="Tahoma" w:eastAsia="Calibri" w:hAnsi="Tahoma" w:cs="Tahoma"/>
          <w:kern w:val="0"/>
          <w:lang w:val="en-ZW"/>
          <w14:ligatures w14:val="none"/>
        </w:rPr>
      </w:pPr>
      <w:r>
        <w:rPr>
          <w:rFonts w:ascii="Tahoma" w:eastAsia="Calibri" w:hAnsi="Tahoma" w:cs="Tahoma"/>
          <w:kern w:val="0"/>
          <w:lang w:val="en-ZW"/>
          <w14:ligatures w14:val="none"/>
        </w:rPr>
        <w:t xml:space="preserve">In the premises, the second point </w:t>
      </w:r>
      <w:r w:rsidRPr="00B94AE6">
        <w:rPr>
          <w:rFonts w:ascii="Tahoma" w:eastAsia="Calibri" w:hAnsi="Tahoma" w:cs="Tahoma"/>
          <w:i/>
          <w:iCs/>
          <w:kern w:val="0"/>
          <w:lang w:val="en-ZW"/>
          <w14:ligatures w14:val="none"/>
        </w:rPr>
        <w:t xml:space="preserve">in </w:t>
      </w:r>
      <w:proofErr w:type="spellStart"/>
      <w:r w:rsidRPr="00B94AE6">
        <w:rPr>
          <w:rFonts w:ascii="Tahoma" w:eastAsia="Calibri" w:hAnsi="Tahoma" w:cs="Tahoma"/>
          <w:i/>
          <w:iCs/>
          <w:kern w:val="0"/>
          <w:lang w:val="en-ZW"/>
          <w14:ligatures w14:val="none"/>
        </w:rPr>
        <w:t>limine</w:t>
      </w:r>
      <w:proofErr w:type="spellEnd"/>
      <w:r>
        <w:rPr>
          <w:rFonts w:ascii="Tahoma" w:eastAsia="Calibri" w:hAnsi="Tahoma" w:cs="Tahoma"/>
          <w:kern w:val="0"/>
          <w:lang w:val="en-ZW"/>
          <w14:ligatures w14:val="none"/>
        </w:rPr>
        <w:t xml:space="preserve"> is hereby dismissed.</w:t>
      </w:r>
    </w:p>
    <w:p w14:paraId="0B7224BE" w14:textId="77777777" w:rsidR="00B94AE6" w:rsidRPr="00B94AE6" w:rsidRDefault="00B94AE6" w:rsidP="00B94AE6">
      <w:pPr>
        <w:pStyle w:val="ListParagraph"/>
        <w:rPr>
          <w:rFonts w:ascii="Tahoma" w:eastAsia="Calibri" w:hAnsi="Tahoma" w:cs="Tahoma"/>
          <w:kern w:val="0"/>
          <w:lang w:val="en-ZW"/>
          <w14:ligatures w14:val="none"/>
        </w:rPr>
      </w:pPr>
    </w:p>
    <w:p w14:paraId="076366F9" w14:textId="33F42749" w:rsidR="00B94AE6" w:rsidRDefault="00B94AE6" w:rsidP="00FD63F8">
      <w:pPr>
        <w:pStyle w:val="ListParagraph"/>
        <w:numPr>
          <w:ilvl w:val="0"/>
          <w:numId w:val="1"/>
        </w:numPr>
        <w:spacing w:after="0" w:line="276" w:lineRule="auto"/>
        <w:jc w:val="both"/>
        <w:rPr>
          <w:rFonts w:ascii="Tahoma" w:eastAsia="Calibri" w:hAnsi="Tahoma" w:cs="Tahoma"/>
          <w:kern w:val="0"/>
          <w:lang w:val="en-ZW"/>
          <w14:ligatures w14:val="none"/>
        </w:rPr>
      </w:pPr>
      <w:r>
        <w:rPr>
          <w:rFonts w:ascii="Tahoma" w:eastAsia="Calibri" w:hAnsi="Tahoma" w:cs="Tahoma"/>
          <w:kern w:val="0"/>
          <w:lang w:val="en-ZW"/>
          <w14:ligatures w14:val="none"/>
        </w:rPr>
        <w:lastRenderedPageBreak/>
        <w:t xml:space="preserve">The Respondent also argued </w:t>
      </w:r>
      <w:r w:rsidRPr="002E00C3">
        <w:rPr>
          <w:rFonts w:ascii="Tahoma" w:eastAsia="Calibri" w:hAnsi="Tahoma" w:cs="Tahoma"/>
          <w:i/>
          <w:iCs/>
          <w:kern w:val="0"/>
          <w:lang w:val="en-ZW"/>
          <w14:ligatures w14:val="none"/>
        </w:rPr>
        <w:t xml:space="preserve">in </w:t>
      </w:r>
      <w:proofErr w:type="spellStart"/>
      <w:r w:rsidRPr="002E00C3">
        <w:rPr>
          <w:rFonts w:ascii="Tahoma" w:eastAsia="Calibri" w:hAnsi="Tahoma" w:cs="Tahoma"/>
          <w:i/>
          <w:iCs/>
          <w:kern w:val="0"/>
          <w:lang w:val="en-ZW"/>
          <w14:ligatures w14:val="none"/>
        </w:rPr>
        <w:t>limine</w:t>
      </w:r>
      <w:proofErr w:type="spellEnd"/>
      <w:r>
        <w:rPr>
          <w:rFonts w:ascii="Tahoma" w:eastAsia="Calibri" w:hAnsi="Tahoma" w:cs="Tahoma"/>
          <w:kern w:val="0"/>
          <w:lang w:val="en-ZW"/>
          <w14:ligatures w14:val="none"/>
        </w:rPr>
        <w:t xml:space="preserve"> that the relief sought by the Appellant</w:t>
      </w:r>
      <w:r w:rsidR="002E00C3">
        <w:rPr>
          <w:rFonts w:ascii="Tahoma" w:eastAsia="Calibri" w:hAnsi="Tahoma" w:cs="Tahoma"/>
          <w:kern w:val="0"/>
          <w:lang w:val="en-ZW"/>
          <w14:ligatures w14:val="none"/>
        </w:rPr>
        <w:t xml:space="preserve"> in paragraph (iii) of his prayer was incompetent. Paragraph (iii) of the Appellant’s prayer reads as follows:</w:t>
      </w:r>
      <w:r w:rsidR="00987BAD">
        <w:rPr>
          <w:rFonts w:ascii="Tahoma" w:eastAsia="Calibri" w:hAnsi="Tahoma" w:cs="Tahoma"/>
          <w:kern w:val="0"/>
          <w:lang w:val="en-ZW"/>
          <w14:ligatures w14:val="none"/>
        </w:rPr>
        <w:t xml:space="preserve"> </w:t>
      </w:r>
      <w:r w:rsidR="002E00C3">
        <w:rPr>
          <w:rFonts w:ascii="Tahoma" w:eastAsia="Calibri" w:hAnsi="Tahoma" w:cs="Tahoma"/>
          <w:kern w:val="0"/>
          <w:lang w:val="en-ZW"/>
          <w14:ligatures w14:val="none"/>
        </w:rPr>
        <w:t>-</w:t>
      </w:r>
      <w:r>
        <w:rPr>
          <w:rFonts w:ascii="Tahoma" w:eastAsia="Calibri" w:hAnsi="Tahoma" w:cs="Tahoma"/>
          <w:kern w:val="0"/>
          <w:lang w:val="en-ZW"/>
          <w14:ligatures w14:val="none"/>
        </w:rPr>
        <w:t xml:space="preserve"> </w:t>
      </w:r>
    </w:p>
    <w:p w14:paraId="72FBABB7" w14:textId="77777777" w:rsidR="00B94AE6" w:rsidRPr="00B94AE6" w:rsidRDefault="00B94AE6" w:rsidP="00B94AE6">
      <w:pPr>
        <w:pStyle w:val="ListParagraph"/>
        <w:rPr>
          <w:rFonts w:ascii="Tahoma" w:eastAsia="Calibri" w:hAnsi="Tahoma" w:cs="Tahoma"/>
          <w:kern w:val="0"/>
          <w:lang w:val="en-ZW"/>
          <w14:ligatures w14:val="none"/>
        </w:rPr>
      </w:pPr>
    </w:p>
    <w:p w14:paraId="232F91DE" w14:textId="54FEAE56" w:rsidR="00B94AE6" w:rsidRDefault="00B94AE6" w:rsidP="00B94AE6">
      <w:pPr>
        <w:pStyle w:val="ListParagraph"/>
        <w:spacing w:after="0" w:line="276" w:lineRule="auto"/>
        <w:ind w:left="630"/>
        <w:jc w:val="both"/>
        <w:rPr>
          <w:rFonts w:ascii="Tahoma" w:eastAsia="Calibri" w:hAnsi="Tahoma" w:cs="Tahoma"/>
          <w:kern w:val="0"/>
          <w:lang w:val="en-ZW"/>
          <w14:ligatures w14:val="none"/>
        </w:rPr>
      </w:pPr>
      <w:r>
        <w:rPr>
          <w:rFonts w:ascii="Tahoma" w:eastAsia="Calibri" w:hAnsi="Tahoma" w:cs="Tahoma"/>
          <w:kern w:val="0"/>
          <w:lang w:val="en-ZW"/>
          <w14:ligatures w14:val="none"/>
        </w:rPr>
        <w:t xml:space="preserve">“The </w:t>
      </w:r>
      <w:r w:rsidR="0084252D">
        <w:rPr>
          <w:rFonts w:ascii="Tahoma" w:eastAsia="Calibri" w:hAnsi="Tahoma" w:cs="Tahoma"/>
          <w:kern w:val="0"/>
          <w:lang w:val="en-ZW"/>
          <w14:ligatures w14:val="none"/>
        </w:rPr>
        <w:t xml:space="preserve">Respondent </w:t>
      </w:r>
      <w:r>
        <w:rPr>
          <w:rFonts w:ascii="Tahoma" w:eastAsia="Calibri" w:hAnsi="Tahoma" w:cs="Tahoma"/>
          <w:kern w:val="0"/>
          <w:lang w:val="en-ZW"/>
          <w14:ligatures w14:val="none"/>
        </w:rPr>
        <w:t>to follow fair disciplinary procedures</w:t>
      </w:r>
      <w:r w:rsidR="002E00C3">
        <w:rPr>
          <w:rFonts w:ascii="Tahoma" w:eastAsia="Calibri" w:hAnsi="Tahoma" w:cs="Tahoma"/>
          <w:kern w:val="0"/>
          <w:lang w:val="en-ZW"/>
          <w14:ligatures w14:val="none"/>
        </w:rPr>
        <w:t xml:space="preserve"> in future.”</w:t>
      </w:r>
    </w:p>
    <w:p w14:paraId="3D968A35" w14:textId="29700F68" w:rsidR="00987BAD" w:rsidRDefault="002E00C3" w:rsidP="00B94AE6">
      <w:pPr>
        <w:pStyle w:val="ListParagraph"/>
        <w:spacing w:after="0" w:line="276" w:lineRule="auto"/>
        <w:ind w:left="630"/>
        <w:jc w:val="both"/>
        <w:rPr>
          <w:rFonts w:ascii="Tahoma" w:eastAsia="Calibri" w:hAnsi="Tahoma" w:cs="Tahoma"/>
          <w:kern w:val="0"/>
          <w:lang w:val="en-ZW"/>
          <w14:ligatures w14:val="none"/>
        </w:rPr>
      </w:pPr>
      <w:r>
        <w:rPr>
          <w:rFonts w:ascii="Tahoma" w:eastAsia="Calibri" w:hAnsi="Tahoma" w:cs="Tahoma"/>
          <w:kern w:val="0"/>
          <w:lang w:val="en-ZW"/>
          <w14:ligatures w14:val="none"/>
        </w:rPr>
        <w:t xml:space="preserve">The Respondent submitted that this prayer could be appropriate on review not on appeal. The Court agreed with the Respondent and upheld its point </w:t>
      </w:r>
      <w:r w:rsidRPr="002E00C3">
        <w:rPr>
          <w:rFonts w:ascii="Tahoma" w:eastAsia="Calibri" w:hAnsi="Tahoma" w:cs="Tahoma"/>
          <w:i/>
          <w:iCs/>
          <w:kern w:val="0"/>
          <w:lang w:val="en-ZW"/>
          <w14:ligatures w14:val="none"/>
        </w:rPr>
        <w:t xml:space="preserve">in </w:t>
      </w:r>
      <w:proofErr w:type="spellStart"/>
      <w:r w:rsidRPr="002E00C3">
        <w:rPr>
          <w:rFonts w:ascii="Tahoma" w:eastAsia="Calibri" w:hAnsi="Tahoma" w:cs="Tahoma"/>
          <w:i/>
          <w:iCs/>
          <w:kern w:val="0"/>
          <w:lang w:val="en-ZW"/>
          <w14:ligatures w14:val="none"/>
        </w:rPr>
        <w:t>limine</w:t>
      </w:r>
      <w:proofErr w:type="spellEnd"/>
      <w:r>
        <w:rPr>
          <w:rFonts w:ascii="Tahoma" w:eastAsia="Calibri" w:hAnsi="Tahoma" w:cs="Tahoma"/>
          <w:kern w:val="0"/>
          <w:lang w:val="en-ZW"/>
          <w14:ligatures w14:val="none"/>
        </w:rPr>
        <w:t xml:space="preserve"> on this aspect. The </w:t>
      </w:r>
      <w:r w:rsidR="0084252D">
        <w:rPr>
          <w:rFonts w:ascii="Tahoma" w:eastAsia="Calibri" w:hAnsi="Tahoma" w:cs="Tahoma"/>
          <w:kern w:val="0"/>
          <w:lang w:val="en-ZW"/>
          <w14:ligatures w14:val="none"/>
        </w:rPr>
        <w:t>Responde</w:t>
      </w:r>
      <w:r>
        <w:rPr>
          <w:rFonts w:ascii="Tahoma" w:eastAsia="Calibri" w:hAnsi="Tahoma" w:cs="Tahoma"/>
          <w:kern w:val="0"/>
          <w:lang w:val="en-ZW"/>
          <w14:ligatures w14:val="none"/>
        </w:rPr>
        <w:t xml:space="preserve">nt’ s point </w:t>
      </w:r>
      <w:r w:rsidRPr="002E00C3">
        <w:rPr>
          <w:rFonts w:ascii="Tahoma" w:eastAsia="Calibri" w:hAnsi="Tahoma" w:cs="Tahoma"/>
          <w:i/>
          <w:iCs/>
          <w:kern w:val="0"/>
          <w:lang w:val="en-ZW"/>
          <w14:ligatures w14:val="none"/>
        </w:rPr>
        <w:t xml:space="preserve">in </w:t>
      </w:r>
      <w:proofErr w:type="spellStart"/>
      <w:r w:rsidRPr="002E00C3">
        <w:rPr>
          <w:rFonts w:ascii="Tahoma" w:eastAsia="Calibri" w:hAnsi="Tahoma" w:cs="Tahoma"/>
          <w:i/>
          <w:iCs/>
          <w:kern w:val="0"/>
          <w:lang w:val="en-ZW"/>
          <w14:ligatures w14:val="none"/>
        </w:rPr>
        <w:t>limine</w:t>
      </w:r>
      <w:proofErr w:type="spellEnd"/>
      <w:r>
        <w:rPr>
          <w:rFonts w:ascii="Tahoma" w:eastAsia="Calibri" w:hAnsi="Tahoma" w:cs="Tahoma"/>
          <w:kern w:val="0"/>
          <w:lang w:val="en-ZW"/>
          <w14:ligatures w14:val="none"/>
        </w:rPr>
        <w:t xml:space="preserve"> on this aspect is not dispositive of the matter. The Court struck out paragraph (iii) of the Appellant’s prayer</w:t>
      </w:r>
      <w:r w:rsidR="0084252D">
        <w:rPr>
          <w:rFonts w:ascii="Tahoma" w:eastAsia="Calibri" w:hAnsi="Tahoma" w:cs="Tahoma"/>
          <w:kern w:val="0"/>
          <w:lang w:val="en-ZW"/>
          <w14:ligatures w14:val="none"/>
        </w:rPr>
        <w:t>.</w:t>
      </w:r>
    </w:p>
    <w:p w14:paraId="1B0D0851" w14:textId="77777777" w:rsidR="00D60FEA" w:rsidRDefault="00D60FEA" w:rsidP="00B94AE6">
      <w:pPr>
        <w:pStyle w:val="ListParagraph"/>
        <w:spacing w:after="0" w:line="276" w:lineRule="auto"/>
        <w:ind w:left="630"/>
        <w:jc w:val="both"/>
        <w:rPr>
          <w:rFonts w:ascii="Tahoma" w:eastAsia="Calibri" w:hAnsi="Tahoma" w:cs="Tahoma"/>
          <w:kern w:val="0"/>
          <w:lang w:val="en-ZW"/>
          <w14:ligatures w14:val="none"/>
        </w:rPr>
      </w:pPr>
    </w:p>
    <w:p w14:paraId="78C022B5" w14:textId="099BAE44" w:rsidR="00D60FEA" w:rsidRPr="00D60FEA" w:rsidRDefault="00D60FEA" w:rsidP="00B94AE6">
      <w:pPr>
        <w:pStyle w:val="ListParagraph"/>
        <w:spacing w:after="0" w:line="276" w:lineRule="auto"/>
        <w:ind w:left="630"/>
        <w:jc w:val="both"/>
        <w:rPr>
          <w:rFonts w:ascii="Tahoma" w:eastAsia="Calibri" w:hAnsi="Tahoma" w:cs="Tahoma"/>
          <w:b/>
          <w:bCs/>
          <w:kern w:val="0"/>
          <w:lang w:val="en-ZW"/>
          <w14:ligatures w14:val="none"/>
        </w:rPr>
      </w:pPr>
      <w:r w:rsidRPr="00D60FEA">
        <w:rPr>
          <w:rFonts w:ascii="Tahoma" w:eastAsia="Calibri" w:hAnsi="Tahoma" w:cs="Tahoma"/>
          <w:b/>
          <w:bCs/>
          <w:kern w:val="0"/>
          <w:lang w:val="en-ZW"/>
          <w14:ligatures w14:val="none"/>
        </w:rPr>
        <w:t>GROUNDS OF APPEAL</w:t>
      </w:r>
    </w:p>
    <w:p w14:paraId="72AD0F3C" w14:textId="77777777" w:rsidR="00987BAD" w:rsidRDefault="00987BAD" w:rsidP="00B94AE6">
      <w:pPr>
        <w:pStyle w:val="ListParagraph"/>
        <w:spacing w:after="0" w:line="276" w:lineRule="auto"/>
        <w:ind w:left="630"/>
        <w:jc w:val="both"/>
        <w:rPr>
          <w:rFonts w:ascii="Tahoma" w:eastAsia="Calibri" w:hAnsi="Tahoma" w:cs="Tahoma"/>
          <w:kern w:val="0"/>
          <w:lang w:val="en-ZW"/>
          <w14:ligatures w14:val="none"/>
        </w:rPr>
      </w:pPr>
    </w:p>
    <w:p w14:paraId="5B767BF7" w14:textId="601C5750" w:rsidR="002E00C3" w:rsidRDefault="002E00C3" w:rsidP="00987BAD">
      <w:pPr>
        <w:pStyle w:val="ListParagraph"/>
        <w:numPr>
          <w:ilvl w:val="0"/>
          <w:numId w:val="1"/>
        </w:numPr>
        <w:spacing w:after="0" w:line="276" w:lineRule="auto"/>
        <w:jc w:val="both"/>
        <w:rPr>
          <w:rFonts w:ascii="Tahoma" w:eastAsia="Calibri" w:hAnsi="Tahoma" w:cs="Tahoma"/>
          <w:kern w:val="0"/>
          <w:lang w:val="en-ZW"/>
          <w14:ligatures w14:val="none"/>
        </w:rPr>
      </w:pPr>
      <w:r>
        <w:rPr>
          <w:rFonts w:ascii="Tahoma" w:eastAsia="Calibri" w:hAnsi="Tahoma" w:cs="Tahoma"/>
          <w:kern w:val="0"/>
          <w:lang w:val="en-ZW"/>
          <w14:ligatures w14:val="none"/>
        </w:rPr>
        <w:t xml:space="preserve"> </w:t>
      </w:r>
      <w:r w:rsidR="00D60FEA">
        <w:rPr>
          <w:rFonts w:ascii="Tahoma" w:eastAsia="Calibri" w:hAnsi="Tahoma" w:cs="Tahoma"/>
          <w:kern w:val="0"/>
          <w:lang w:val="en-ZW"/>
          <w14:ligatures w14:val="none"/>
        </w:rPr>
        <w:t>The appeal was based on four grounds namely that: -</w:t>
      </w:r>
    </w:p>
    <w:p w14:paraId="710C7EB6" w14:textId="696AC777" w:rsidR="00D60FEA" w:rsidRDefault="00D60FEA" w:rsidP="00D60FEA">
      <w:pPr>
        <w:spacing w:after="0" w:line="276" w:lineRule="auto"/>
        <w:ind w:left="630"/>
        <w:jc w:val="both"/>
        <w:rPr>
          <w:rFonts w:ascii="Tahoma" w:eastAsia="Calibri" w:hAnsi="Tahoma" w:cs="Tahoma"/>
          <w:kern w:val="0"/>
          <w:lang w:val="en-ZW"/>
          <w14:ligatures w14:val="none"/>
        </w:rPr>
      </w:pPr>
      <w:r>
        <w:rPr>
          <w:rFonts w:ascii="Tahoma" w:eastAsia="Calibri" w:hAnsi="Tahoma" w:cs="Tahoma"/>
          <w:kern w:val="0"/>
          <w:lang w:val="en-ZW"/>
          <w14:ligatures w14:val="none"/>
        </w:rPr>
        <w:t xml:space="preserve">“(a) </w:t>
      </w:r>
      <w:r w:rsidRPr="00D60FEA">
        <w:rPr>
          <w:rFonts w:ascii="Tahoma" w:eastAsia="Calibri" w:hAnsi="Tahoma" w:cs="Tahoma"/>
          <w:kern w:val="0"/>
          <w:lang w:val="en-ZW"/>
          <w14:ligatures w14:val="none"/>
        </w:rPr>
        <w:t>The</w:t>
      </w:r>
      <w:r>
        <w:rPr>
          <w:rFonts w:ascii="Tahoma" w:eastAsia="Calibri" w:hAnsi="Tahoma" w:cs="Tahoma"/>
          <w:kern w:val="0"/>
          <w:lang w:val="en-ZW"/>
          <w14:ligatures w14:val="none"/>
        </w:rPr>
        <w:t xml:space="preserve"> Appellant was charged with violating a non-existent Standard Operating Procedure regarding stopping upon the first appearance of an engine check-light.</w:t>
      </w:r>
    </w:p>
    <w:p w14:paraId="1B095B80" w14:textId="42201E55" w:rsidR="00D60FEA" w:rsidRDefault="00D60FEA" w:rsidP="00D60FEA">
      <w:pPr>
        <w:spacing w:after="0" w:line="276" w:lineRule="auto"/>
        <w:ind w:left="630"/>
        <w:jc w:val="both"/>
        <w:rPr>
          <w:rFonts w:ascii="Tahoma" w:eastAsia="Calibri" w:hAnsi="Tahoma" w:cs="Tahoma"/>
          <w:kern w:val="0"/>
          <w:lang w:val="en-ZW"/>
          <w14:ligatures w14:val="none"/>
        </w:rPr>
      </w:pPr>
      <w:r>
        <w:rPr>
          <w:rFonts w:ascii="Tahoma" w:eastAsia="Calibri" w:hAnsi="Tahoma" w:cs="Tahoma"/>
          <w:kern w:val="0"/>
          <w:lang w:val="en-ZW"/>
          <w14:ligatures w14:val="none"/>
        </w:rPr>
        <w:t>(b) The Appellant followed the actual procedure (1.1.13.4 Procedure 3) and communicated as required.</w:t>
      </w:r>
    </w:p>
    <w:p w14:paraId="42E77296" w14:textId="3A71B9DF" w:rsidR="00D60FEA" w:rsidRDefault="00D60FEA" w:rsidP="00D60FEA">
      <w:pPr>
        <w:spacing w:after="0" w:line="276" w:lineRule="auto"/>
        <w:ind w:left="630"/>
        <w:jc w:val="both"/>
        <w:rPr>
          <w:rFonts w:ascii="Tahoma" w:eastAsia="Calibri" w:hAnsi="Tahoma" w:cs="Tahoma"/>
          <w:kern w:val="0"/>
          <w:lang w:val="en-ZW"/>
          <w14:ligatures w14:val="none"/>
        </w:rPr>
      </w:pPr>
      <w:r>
        <w:rPr>
          <w:rFonts w:ascii="Tahoma" w:eastAsia="Calibri" w:hAnsi="Tahoma" w:cs="Tahoma"/>
          <w:kern w:val="0"/>
          <w:lang w:val="en-ZW"/>
          <w14:ligatures w14:val="none"/>
        </w:rPr>
        <w:t>(c) The disciplinary process was flawed and evidence of communication with the mechanic was ignored.</w:t>
      </w:r>
    </w:p>
    <w:p w14:paraId="52A9F403" w14:textId="03CE6EC0" w:rsidR="00D60FEA" w:rsidRDefault="00D60FEA" w:rsidP="00D60FEA">
      <w:pPr>
        <w:spacing w:after="0" w:line="276" w:lineRule="auto"/>
        <w:ind w:left="630"/>
        <w:jc w:val="both"/>
        <w:rPr>
          <w:rFonts w:ascii="Tahoma" w:eastAsia="Calibri" w:hAnsi="Tahoma" w:cs="Tahoma"/>
          <w:kern w:val="0"/>
          <w:lang w:val="en-ZW"/>
          <w14:ligatures w14:val="none"/>
        </w:rPr>
      </w:pPr>
      <w:r>
        <w:rPr>
          <w:rFonts w:ascii="Tahoma" w:eastAsia="Calibri" w:hAnsi="Tahoma" w:cs="Tahoma"/>
          <w:kern w:val="0"/>
          <w:lang w:val="en-ZW"/>
          <w14:ligatures w14:val="none"/>
        </w:rPr>
        <w:t>(d) The dismissal was unfair and unjustified given the circumstances.</w:t>
      </w:r>
    </w:p>
    <w:p w14:paraId="14983614" w14:textId="69C66524" w:rsidR="00D60FEA" w:rsidRDefault="00D60FEA" w:rsidP="00D60FEA">
      <w:pPr>
        <w:spacing w:after="0" w:line="276" w:lineRule="auto"/>
        <w:ind w:left="630"/>
        <w:jc w:val="both"/>
        <w:rPr>
          <w:rFonts w:ascii="Tahoma" w:eastAsia="Calibri" w:hAnsi="Tahoma" w:cs="Tahoma"/>
          <w:kern w:val="0"/>
          <w:lang w:val="en-ZW"/>
          <w14:ligatures w14:val="none"/>
        </w:rPr>
      </w:pPr>
    </w:p>
    <w:p w14:paraId="0A93AB6C" w14:textId="77B0B48F" w:rsidR="00D60FEA" w:rsidRDefault="00B6087F" w:rsidP="00D60FEA">
      <w:pPr>
        <w:pStyle w:val="ListParagraph"/>
        <w:numPr>
          <w:ilvl w:val="0"/>
          <w:numId w:val="1"/>
        </w:numPr>
        <w:spacing w:after="0" w:line="276" w:lineRule="auto"/>
        <w:jc w:val="both"/>
        <w:rPr>
          <w:rFonts w:ascii="Tahoma" w:eastAsia="Calibri" w:hAnsi="Tahoma" w:cs="Tahoma"/>
          <w:kern w:val="0"/>
          <w:lang w:val="en-ZW"/>
          <w14:ligatures w14:val="none"/>
        </w:rPr>
      </w:pPr>
      <w:r>
        <w:rPr>
          <w:rFonts w:ascii="Tahoma" w:eastAsia="Calibri" w:hAnsi="Tahoma" w:cs="Tahoma"/>
          <w:kern w:val="0"/>
          <w:lang w:val="en-ZW"/>
          <w14:ligatures w14:val="none"/>
        </w:rPr>
        <w:t xml:space="preserve">It is noteworthy that the Appellant’s grounds of appeal do not directly address or contest any specific finding by the Respondent’s disciplinary authority. It is trite that an appeal must be directed against the actual decision that is appealed against- </w:t>
      </w:r>
      <w:r w:rsidRPr="00B6087F">
        <w:rPr>
          <w:rFonts w:ascii="Tahoma" w:eastAsia="Calibri" w:hAnsi="Tahoma" w:cs="Tahoma"/>
          <w:i/>
          <w:iCs/>
          <w:kern w:val="0"/>
          <w:lang w:val="en-ZW"/>
          <w14:ligatures w14:val="none"/>
        </w:rPr>
        <w:t>UZ v Jirira</w:t>
      </w:r>
      <w:r>
        <w:rPr>
          <w:rFonts w:ascii="Tahoma" w:eastAsia="Calibri" w:hAnsi="Tahoma" w:cs="Tahoma"/>
          <w:kern w:val="0"/>
          <w:lang w:val="en-ZW"/>
          <w14:ligatures w14:val="none"/>
        </w:rPr>
        <w:t xml:space="preserve"> SC 45/2013 at p3. The Appellant’s grounds of appeal are mere statements which do not specifically contest the decision sought to be impugned on appeal. This should normally result in the striking of the appeal off the roll. The Court </w:t>
      </w:r>
      <w:r w:rsidR="00E8210A">
        <w:rPr>
          <w:rFonts w:ascii="Tahoma" w:eastAsia="Calibri" w:hAnsi="Tahoma" w:cs="Tahoma"/>
          <w:kern w:val="0"/>
          <w:lang w:val="en-ZW"/>
          <w14:ligatures w14:val="none"/>
        </w:rPr>
        <w:t xml:space="preserve">requested the parties to address it on the issue that </w:t>
      </w:r>
      <w:r>
        <w:rPr>
          <w:rFonts w:ascii="Tahoma" w:eastAsia="Calibri" w:hAnsi="Tahoma" w:cs="Tahoma"/>
          <w:kern w:val="0"/>
          <w:lang w:val="en-ZW"/>
          <w14:ligatures w14:val="none"/>
        </w:rPr>
        <w:t xml:space="preserve">ground of appeal (c) was couched in </w:t>
      </w:r>
      <w:r w:rsidR="00111F7A">
        <w:rPr>
          <w:rFonts w:ascii="Tahoma" w:eastAsia="Calibri" w:hAnsi="Tahoma" w:cs="Tahoma"/>
          <w:kern w:val="0"/>
          <w:lang w:val="en-ZW"/>
          <w14:ligatures w14:val="none"/>
        </w:rPr>
        <w:t xml:space="preserve">terminology which raises </w:t>
      </w:r>
      <w:r>
        <w:rPr>
          <w:rFonts w:ascii="Tahoma" w:eastAsia="Calibri" w:hAnsi="Tahoma" w:cs="Tahoma"/>
          <w:kern w:val="0"/>
          <w:lang w:val="en-ZW"/>
          <w14:ligatures w14:val="none"/>
        </w:rPr>
        <w:t xml:space="preserve">procedural issues </w:t>
      </w:r>
      <w:r w:rsidR="00111F7A">
        <w:rPr>
          <w:rFonts w:ascii="Tahoma" w:eastAsia="Calibri" w:hAnsi="Tahoma" w:cs="Tahoma"/>
          <w:kern w:val="0"/>
          <w:lang w:val="en-ZW"/>
          <w14:ligatures w14:val="none"/>
        </w:rPr>
        <w:t>so it was appropriate for review not appeal. The Appellant never made any meaningful submissions in response to that and ground of appeal (c) was struck out for that reason. The Court also raised the issue that ground of appeal (d) was too generic and imprecise</w:t>
      </w:r>
      <w:r w:rsidR="00E8210A">
        <w:rPr>
          <w:rFonts w:ascii="Tahoma" w:eastAsia="Calibri" w:hAnsi="Tahoma" w:cs="Tahoma"/>
          <w:kern w:val="0"/>
          <w:lang w:val="en-ZW"/>
          <w14:ligatures w14:val="none"/>
        </w:rPr>
        <w:t xml:space="preserve"> in that it does not indicate the exact basis on which the Appellant alleged that his dismissal was unfair and unjustified. </w:t>
      </w:r>
      <w:r w:rsidR="00111F7A">
        <w:rPr>
          <w:rFonts w:ascii="Tahoma" w:eastAsia="Calibri" w:hAnsi="Tahoma" w:cs="Tahoma"/>
          <w:kern w:val="0"/>
          <w:lang w:val="en-ZW"/>
          <w14:ligatures w14:val="none"/>
        </w:rPr>
        <w:t xml:space="preserve">No meaningful submissions were made in response to that issue. Ground of appeal (d) was also struck out.  </w:t>
      </w:r>
    </w:p>
    <w:p w14:paraId="259FED25" w14:textId="77777777" w:rsidR="00111F7A" w:rsidRDefault="00111F7A" w:rsidP="00111F7A">
      <w:pPr>
        <w:pStyle w:val="ListParagraph"/>
        <w:spacing w:after="0" w:line="276" w:lineRule="auto"/>
        <w:ind w:left="630"/>
        <w:jc w:val="both"/>
        <w:rPr>
          <w:rFonts w:ascii="Tahoma" w:eastAsia="Calibri" w:hAnsi="Tahoma" w:cs="Tahoma"/>
          <w:kern w:val="0"/>
          <w:lang w:val="en-ZW"/>
          <w14:ligatures w14:val="none"/>
        </w:rPr>
      </w:pPr>
    </w:p>
    <w:p w14:paraId="2922F479" w14:textId="23708935" w:rsidR="00111F7A" w:rsidRDefault="00111F7A" w:rsidP="00D60FEA">
      <w:pPr>
        <w:pStyle w:val="ListParagraph"/>
        <w:numPr>
          <w:ilvl w:val="0"/>
          <w:numId w:val="1"/>
        </w:numPr>
        <w:spacing w:after="0" w:line="276" w:lineRule="auto"/>
        <w:jc w:val="both"/>
        <w:rPr>
          <w:rFonts w:ascii="Tahoma" w:eastAsia="Calibri" w:hAnsi="Tahoma" w:cs="Tahoma"/>
          <w:kern w:val="0"/>
          <w:lang w:val="en-ZW"/>
          <w14:ligatures w14:val="none"/>
        </w:rPr>
      </w:pPr>
      <w:r>
        <w:rPr>
          <w:rFonts w:ascii="Tahoma" w:eastAsia="Calibri" w:hAnsi="Tahoma" w:cs="Tahoma"/>
          <w:kern w:val="0"/>
          <w:lang w:val="en-ZW"/>
          <w14:ligatures w14:val="none"/>
        </w:rPr>
        <w:t>The parties addressed the Court on the merits only on grounds of appeal (a) and (b).</w:t>
      </w:r>
    </w:p>
    <w:p w14:paraId="19B59DCA" w14:textId="77777777" w:rsidR="00111F7A" w:rsidRPr="00111F7A" w:rsidRDefault="00111F7A" w:rsidP="00111F7A">
      <w:pPr>
        <w:pStyle w:val="ListParagraph"/>
        <w:rPr>
          <w:rFonts w:ascii="Tahoma" w:eastAsia="Calibri" w:hAnsi="Tahoma" w:cs="Tahoma"/>
          <w:kern w:val="0"/>
          <w:lang w:val="en-ZW"/>
          <w14:ligatures w14:val="none"/>
        </w:rPr>
      </w:pPr>
    </w:p>
    <w:p w14:paraId="18CD5EAC" w14:textId="52E8EE8B" w:rsidR="00111F7A" w:rsidRDefault="00111F7A" w:rsidP="00111F7A">
      <w:pPr>
        <w:pStyle w:val="ListParagraph"/>
        <w:spacing w:after="0" w:line="276" w:lineRule="auto"/>
        <w:ind w:left="630"/>
        <w:jc w:val="both"/>
        <w:rPr>
          <w:rFonts w:ascii="Tahoma" w:eastAsia="Calibri" w:hAnsi="Tahoma" w:cs="Tahoma"/>
          <w:b/>
          <w:bCs/>
          <w:kern w:val="0"/>
          <w:lang w:val="en-ZW"/>
          <w14:ligatures w14:val="none"/>
        </w:rPr>
      </w:pPr>
      <w:r w:rsidRPr="00111F7A">
        <w:rPr>
          <w:rFonts w:ascii="Tahoma" w:eastAsia="Calibri" w:hAnsi="Tahoma" w:cs="Tahoma"/>
          <w:b/>
          <w:bCs/>
          <w:kern w:val="0"/>
          <w:lang w:val="en-ZW"/>
          <w14:ligatures w14:val="none"/>
        </w:rPr>
        <w:lastRenderedPageBreak/>
        <w:t>MERITS</w:t>
      </w:r>
    </w:p>
    <w:p w14:paraId="17AED555" w14:textId="77777777" w:rsidR="00111F7A" w:rsidRDefault="00111F7A" w:rsidP="00111F7A">
      <w:pPr>
        <w:pStyle w:val="ListParagraph"/>
        <w:spacing w:after="0" w:line="276" w:lineRule="auto"/>
        <w:ind w:left="630"/>
        <w:jc w:val="both"/>
        <w:rPr>
          <w:rFonts w:ascii="Tahoma" w:eastAsia="Calibri" w:hAnsi="Tahoma" w:cs="Tahoma"/>
          <w:b/>
          <w:bCs/>
          <w:kern w:val="0"/>
          <w:lang w:val="en-ZW"/>
          <w14:ligatures w14:val="none"/>
        </w:rPr>
      </w:pPr>
    </w:p>
    <w:p w14:paraId="52390DD0" w14:textId="7A4D1F75" w:rsidR="00111F7A" w:rsidRDefault="00111F7A" w:rsidP="00111F7A">
      <w:pPr>
        <w:pStyle w:val="ListParagraph"/>
        <w:spacing w:after="0" w:line="276" w:lineRule="auto"/>
        <w:ind w:left="630"/>
        <w:jc w:val="both"/>
        <w:rPr>
          <w:rFonts w:ascii="Tahoma" w:eastAsia="Calibri" w:hAnsi="Tahoma" w:cs="Tahoma"/>
          <w:b/>
          <w:bCs/>
          <w:kern w:val="0"/>
          <w:lang w:val="en-ZW"/>
          <w14:ligatures w14:val="none"/>
        </w:rPr>
      </w:pPr>
      <w:r>
        <w:rPr>
          <w:rFonts w:ascii="Tahoma" w:eastAsia="Calibri" w:hAnsi="Tahoma" w:cs="Tahoma"/>
          <w:b/>
          <w:bCs/>
          <w:kern w:val="0"/>
          <w:lang w:val="en-ZW"/>
          <w14:ligatures w14:val="none"/>
        </w:rPr>
        <w:t>APPELLANT’S SUBMISSIONS</w:t>
      </w:r>
    </w:p>
    <w:p w14:paraId="5BD4A7D1" w14:textId="77777777" w:rsidR="00E57A54" w:rsidRDefault="00E57A54" w:rsidP="00111F7A">
      <w:pPr>
        <w:pStyle w:val="ListParagraph"/>
        <w:spacing w:after="0" w:line="276" w:lineRule="auto"/>
        <w:ind w:left="630"/>
        <w:jc w:val="both"/>
        <w:rPr>
          <w:rFonts w:ascii="Tahoma" w:eastAsia="Calibri" w:hAnsi="Tahoma" w:cs="Tahoma"/>
          <w:b/>
          <w:bCs/>
          <w:kern w:val="0"/>
          <w:lang w:val="en-ZW"/>
          <w14:ligatures w14:val="none"/>
        </w:rPr>
      </w:pPr>
    </w:p>
    <w:p w14:paraId="3DF90AEC" w14:textId="3B21697D" w:rsidR="00E57A54" w:rsidRDefault="00E57A54" w:rsidP="00E57A54">
      <w:pPr>
        <w:pStyle w:val="ListParagraph"/>
        <w:numPr>
          <w:ilvl w:val="0"/>
          <w:numId w:val="1"/>
        </w:numPr>
        <w:spacing w:after="0" w:line="276" w:lineRule="auto"/>
        <w:jc w:val="both"/>
        <w:rPr>
          <w:rFonts w:ascii="Tahoma" w:eastAsia="Calibri" w:hAnsi="Tahoma" w:cs="Tahoma"/>
          <w:kern w:val="0"/>
          <w:lang w:val="en-ZW"/>
          <w14:ligatures w14:val="none"/>
        </w:rPr>
      </w:pPr>
      <w:r w:rsidRPr="00E57A54">
        <w:rPr>
          <w:rFonts w:ascii="Tahoma" w:eastAsia="Calibri" w:hAnsi="Tahoma" w:cs="Tahoma"/>
          <w:kern w:val="0"/>
          <w:lang w:val="en-ZW"/>
          <w14:ligatures w14:val="none"/>
        </w:rPr>
        <w:t>The Appellant submitted that he was charged for violating a non-existing Standard Operating Procedure, (hereinafter referred to as, “the SOP”). He further submitted that he complied with the procedure in the SOP 1.1.13.4</w:t>
      </w:r>
      <w:r w:rsidR="00CC2826">
        <w:rPr>
          <w:rFonts w:ascii="Tahoma" w:eastAsia="Calibri" w:hAnsi="Tahoma" w:cs="Tahoma"/>
          <w:kern w:val="0"/>
          <w:lang w:val="en-ZW"/>
          <w14:ligatures w14:val="none"/>
        </w:rPr>
        <w:t xml:space="preserve"> by stopping the vehicle after the first engine check-light and communicating with the mechanic</w:t>
      </w:r>
      <w:r w:rsidRPr="00E57A54">
        <w:rPr>
          <w:rFonts w:ascii="Tahoma" w:eastAsia="Calibri" w:hAnsi="Tahoma" w:cs="Tahoma"/>
          <w:kern w:val="0"/>
          <w:lang w:val="en-ZW"/>
          <w14:ligatures w14:val="none"/>
        </w:rPr>
        <w:t>. He also submitted that when the first stop light illuminated, he stopped, assessed the car and communicated with a mechanic who guided and advised him.</w:t>
      </w:r>
    </w:p>
    <w:p w14:paraId="1193DBC6" w14:textId="77777777" w:rsidR="00CC2826" w:rsidRDefault="00CC2826" w:rsidP="00CC2826">
      <w:pPr>
        <w:pStyle w:val="ListParagraph"/>
        <w:spacing w:after="0" w:line="276" w:lineRule="auto"/>
        <w:ind w:left="630"/>
        <w:jc w:val="both"/>
        <w:rPr>
          <w:rFonts w:ascii="Tahoma" w:eastAsia="Calibri" w:hAnsi="Tahoma" w:cs="Tahoma"/>
          <w:kern w:val="0"/>
          <w:lang w:val="en-ZW"/>
          <w14:ligatures w14:val="none"/>
        </w:rPr>
      </w:pPr>
    </w:p>
    <w:p w14:paraId="180105AE" w14:textId="34599998" w:rsidR="00E57A54" w:rsidRDefault="00E57A54" w:rsidP="00E57A54">
      <w:pPr>
        <w:pStyle w:val="ListParagraph"/>
        <w:numPr>
          <w:ilvl w:val="0"/>
          <w:numId w:val="1"/>
        </w:numPr>
        <w:spacing w:after="0" w:line="276" w:lineRule="auto"/>
        <w:jc w:val="both"/>
        <w:rPr>
          <w:rFonts w:ascii="Tahoma" w:eastAsia="Calibri" w:hAnsi="Tahoma" w:cs="Tahoma"/>
          <w:kern w:val="0"/>
          <w:lang w:val="en-ZW"/>
          <w14:ligatures w14:val="none"/>
        </w:rPr>
      </w:pPr>
      <w:r>
        <w:rPr>
          <w:rFonts w:ascii="Tahoma" w:eastAsia="Calibri" w:hAnsi="Tahoma" w:cs="Tahoma"/>
          <w:kern w:val="0"/>
          <w:lang w:val="en-ZW"/>
          <w14:ligatures w14:val="none"/>
        </w:rPr>
        <w:t xml:space="preserve">The Appellant also submitted that he communicated with a mechanic from the time he reported the defect until the vehicle stopped due to defects. He further submitted that he </w:t>
      </w:r>
      <w:r w:rsidR="008D2B8F">
        <w:rPr>
          <w:rFonts w:ascii="Tahoma" w:eastAsia="Calibri" w:hAnsi="Tahoma" w:cs="Tahoma"/>
          <w:kern w:val="0"/>
          <w:lang w:val="en-ZW"/>
          <w14:ligatures w14:val="none"/>
        </w:rPr>
        <w:t>acted on the expert advice of the mechanic so his conduct neither violated the SOP nor constituted negligence. He agreed that the vehicle gave him a “STOP” sign from its dash board but he continued driving it on the advice of the mechanic.</w:t>
      </w:r>
    </w:p>
    <w:p w14:paraId="539E6D5F" w14:textId="77777777" w:rsidR="00CC2826" w:rsidRPr="00CC2826" w:rsidRDefault="00CC2826" w:rsidP="00CC2826">
      <w:pPr>
        <w:pStyle w:val="ListParagraph"/>
        <w:rPr>
          <w:rFonts w:ascii="Tahoma" w:eastAsia="Calibri" w:hAnsi="Tahoma" w:cs="Tahoma"/>
          <w:kern w:val="0"/>
          <w:lang w:val="en-ZW"/>
          <w14:ligatures w14:val="none"/>
        </w:rPr>
      </w:pPr>
    </w:p>
    <w:p w14:paraId="2D318732" w14:textId="334C5C94" w:rsidR="00D60FEA" w:rsidRPr="00CC2826" w:rsidRDefault="00CC2826" w:rsidP="00CC2826">
      <w:pPr>
        <w:pStyle w:val="ListParagraph"/>
        <w:numPr>
          <w:ilvl w:val="0"/>
          <w:numId w:val="1"/>
        </w:numPr>
        <w:spacing w:after="0" w:line="276" w:lineRule="auto"/>
        <w:jc w:val="both"/>
        <w:rPr>
          <w:rFonts w:ascii="Tahoma" w:eastAsia="Calibri" w:hAnsi="Tahoma" w:cs="Tahoma"/>
          <w:kern w:val="0"/>
          <w:lang w:val="en-ZW"/>
          <w14:ligatures w14:val="none"/>
        </w:rPr>
      </w:pPr>
      <w:r>
        <w:rPr>
          <w:rFonts w:ascii="Tahoma" w:eastAsia="Calibri" w:hAnsi="Tahoma" w:cs="Tahoma"/>
          <w:kern w:val="0"/>
          <w:lang w:val="en-ZW"/>
          <w14:ligatures w14:val="none"/>
        </w:rPr>
        <w:t>The Appellant also submitted that dismissal was a disproportionate penalty in the circumstances. He prayed for the setting aside of his dismissal and his reinstatement.</w:t>
      </w:r>
    </w:p>
    <w:p w14:paraId="2E70EF6F" w14:textId="77777777" w:rsidR="00672BB1" w:rsidRDefault="00672BB1" w:rsidP="00672BB1">
      <w:pPr>
        <w:pStyle w:val="ListParagraph"/>
        <w:rPr>
          <w:rFonts w:ascii="Tahoma" w:eastAsia="Calibri" w:hAnsi="Tahoma" w:cs="Tahoma"/>
          <w:b/>
          <w:bCs/>
          <w:kern w:val="0"/>
          <w:lang w:val="en-ZW"/>
          <w14:ligatures w14:val="none"/>
        </w:rPr>
      </w:pPr>
    </w:p>
    <w:p w14:paraId="2C0E82BD" w14:textId="7D63D818" w:rsidR="005C1A92" w:rsidRPr="005C1A92" w:rsidRDefault="00CC2826" w:rsidP="00CC2826">
      <w:pPr>
        <w:spacing w:after="0" w:line="276" w:lineRule="auto"/>
        <w:contextualSpacing/>
        <w:jc w:val="both"/>
        <w:rPr>
          <w:rFonts w:ascii="Tahoma" w:eastAsia="Calibri" w:hAnsi="Tahoma" w:cs="Tahoma"/>
          <w:b/>
          <w:bCs/>
          <w:kern w:val="0"/>
          <w:lang w:val="en-ZW"/>
          <w14:ligatures w14:val="none"/>
        </w:rPr>
      </w:pPr>
      <w:r>
        <w:rPr>
          <w:rFonts w:ascii="Tahoma" w:eastAsia="Calibri" w:hAnsi="Tahoma" w:cs="Tahoma"/>
          <w:b/>
          <w:bCs/>
          <w:kern w:val="0"/>
          <w:lang w:val="en-ZW"/>
          <w14:ligatures w14:val="none"/>
        </w:rPr>
        <w:t xml:space="preserve">   </w:t>
      </w:r>
      <w:r w:rsidR="005C1A92" w:rsidRPr="005C1A92">
        <w:rPr>
          <w:rFonts w:ascii="Tahoma" w:eastAsia="Calibri" w:hAnsi="Tahoma" w:cs="Tahoma"/>
          <w:b/>
          <w:bCs/>
          <w:kern w:val="0"/>
          <w:lang w:val="en-ZW"/>
          <w14:ligatures w14:val="none"/>
        </w:rPr>
        <w:t xml:space="preserve"> RESPONDENT’S SUBMISSIONS</w:t>
      </w:r>
    </w:p>
    <w:p w14:paraId="43BA5677" w14:textId="77777777" w:rsidR="005C1A92" w:rsidRPr="005C1A92" w:rsidRDefault="005C1A92" w:rsidP="005C1A92">
      <w:pPr>
        <w:spacing w:line="276" w:lineRule="auto"/>
        <w:contextualSpacing/>
        <w:jc w:val="both"/>
        <w:rPr>
          <w:rFonts w:ascii="Tahoma" w:eastAsia="Calibri" w:hAnsi="Tahoma" w:cs="Tahoma"/>
          <w:b/>
          <w:bCs/>
          <w:kern w:val="0"/>
          <w:lang w:val="en-ZW"/>
          <w14:ligatures w14:val="none"/>
        </w:rPr>
      </w:pPr>
    </w:p>
    <w:p w14:paraId="493112F1" w14:textId="4ECE57F6" w:rsidR="00395A5A" w:rsidRDefault="005C1A92" w:rsidP="00395A5A">
      <w:pPr>
        <w:numPr>
          <w:ilvl w:val="0"/>
          <w:numId w:val="1"/>
        </w:numPr>
        <w:spacing w:after="0" w:line="276" w:lineRule="auto"/>
        <w:contextualSpacing/>
        <w:jc w:val="both"/>
        <w:rPr>
          <w:rFonts w:ascii="Tahoma" w:eastAsia="Calibri" w:hAnsi="Tahoma" w:cs="Tahoma"/>
          <w:kern w:val="0"/>
          <w:lang w:val="en-ZW"/>
          <w14:ligatures w14:val="none"/>
        </w:rPr>
      </w:pPr>
      <w:r w:rsidRPr="003D2E5B">
        <w:rPr>
          <w:rFonts w:ascii="Tahoma" w:eastAsia="Calibri" w:hAnsi="Tahoma" w:cs="Tahoma"/>
          <w:kern w:val="0"/>
          <w:lang w:val="en-ZW"/>
          <w14:ligatures w14:val="none"/>
        </w:rPr>
        <w:t>The Respondent submitted that</w:t>
      </w:r>
      <w:r w:rsidR="007F13C4">
        <w:rPr>
          <w:rFonts w:ascii="Tahoma" w:eastAsia="Calibri" w:hAnsi="Tahoma" w:cs="Tahoma"/>
          <w:kern w:val="0"/>
          <w:lang w:val="en-ZW"/>
          <w14:ligatures w14:val="none"/>
        </w:rPr>
        <w:t xml:space="preserve"> the charge that was preferred against the Appellant was for negligence. It further submitted that the Works Council determination dealt with the issue of whether the Appellant was negligent. It also submitted that the charge of negligence was based on the Appellant’s failure to stop after a “STOP” sign appeared on the vehicle dashboard. It then submitted that the </w:t>
      </w:r>
      <w:r w:rsidR="00805E95">
        <w:rPr>
          <w:rFonts w:ascii="Tahoma" w:eastAsia="Calibri" w:hAnsi="Tahoma" w:cs="Tahoma"/>
          <w:kern w:val="0"/>
          <w:lang w:val="en-ZW"/>
          <w14:ligatures w14:val="none"/>
        </w:rPr>
        <w:t xml:space="preserve">Works Council </w:t>
      </w:r>
      <w:r w:rsidR="007F13C4">
        <w:rPr>
          <w:rFonts w:ascii="Tahoma" w:eastAsia="Calibri" w:hAnsi="Tahoma" w:cs="Tahoma"/>
          <w:kern w:val="0"/>
          <w:lang w:val="en-ZW"/>
          <w14:ligatures w14:val="none"/>
        </w:rPr>
        <w:t xml:space="preserve">made a finding of negligence against the Appellant on the basis of </w:t>
      </w:r>
      <w:r w:rsidR="00395A5A">
        <w:rPr>
          <w:rFonts w:ascii="Tahoma" w:eastAsia="Calibri" w:hAnsi="Tahoma" w:cs="Tahoma"/>
          <w:kern w:val="0"/>
          <w:lang w:val="en-ZW"/>
          <w14:ligatures w14:val="none"/>
        </w:rPr>
        <w:t>his failure to stop after a “STOP” sign appeared on the vehicle dashboard. It further submitted that the Appellant was not charged with failure to follow the required procedures.</w:t>
      </w:r>
    </w:p>
    <w:p w14:paraId="2E49875E" w14:textId="77777777" w:rsidR="00395A5A" w:rsidRDefault="00395A5A" w:rsidP="00395A5A">
      <w:pPr>
        <w:spacing w:after="0" w:line="276" w:lineRule="auto"/>
        <w:ind w:left="630"/>
        <w:contextualSpacing/>
        <w:jc w:val="both"/>
        <w:rPr>
          <w:rFonts w:ascii="Tahoma" w:eastAsia="Calibri" w:hAnsi="Tahoma" w:cs="Tahoma"/>
          <w:kern w:val="0"/>
          <w:lang w:val="en-ZW"/>
          <w14:ligatures w14:val="none"/>
        </w:rPr>
      </w:pPr>
    </w:p>
    <w:p w14:paraId="1C893064" w14:textId="509891A6" w:rsidR="00395A5A" w:rsidRDefault="00395A5A" w:rsidP="00395A5A">
      <w:pPr>
        <w:numPr>
          <w:ilvl w:val="0"/>
          <w:numId w:val="1"/>
        </w:numPr>
        <w:spacing w:after="0" w:line="276" w:lineRule="auto"/>
        <w:contextualSpacing/>
        <w:jc w:val="both"/>
        <w:rPr>
          <w:rFonts w:ascii="Tahoma" w:eastAsia="Calibri" w:hAnsi="Tahoma" w:cs="Tahoma"/>
          <w:kern w:val="0"/>
          <w:lang w:val="en-ZW"/>
          <w14:ligatures w14:val="none"/>
        </w:rPr>
      </w:pPr>
      <w:r>
        <w:rPr>
          <w:rFonts w:ascii="Tahoma" w:eastAsia="Calibri" w:hAnsi="Tahoma" w:cs="Tahoma"/>
          <w:kern w:val="0"/>
          <w:lang w:val="en-ZW"/>
          <w14:ligatures w14:val="none"/>
        </w:rPr>
        <w:t xml:space="preserve">The Respondent submitted that the Appellant formulated his own charge of failure to follow procedures and raised a defence against it. It </w:t>
      </w:r>
      <w:r w:rsidR="00356F4F">
        <w:rPr>
          <w:rFonts w:ascii="Tahoma" w:eastAsia="Calibri" w:hAnsi="Tahoma" w:cs="Tahoma"/>
          <w:kern w:val="0"/>
          <w:lang w:val="en-ZW"/>
          <w14:ligatures w14:val="none"/>
        </w:rPr>
        <w:t>also submitted that when the check-light appeared the Appellant performed the role of a mechanic and that was negligence on his part. It also submitted that any reasonable driver would not have proceeded with the journey after the vehicle produced a “STOP” sign.</w:t>
      </w:r>
    </w:p>
    <w:p w14:paraId="0C05CF72" w14:textId="77777777" w:rsidR="00356F4F" w:rsidRDefault="00356F4F" w:rsidP="00356F4F">
      <w:pPr>
        <w:pStyle w:val="ListParagraph"/>
        <w:rPr>
          <w:rFonts w:ascii="Tahoma" w:eastAsia="Calibri" w:hAnsi="Tahoma" w:cs="Tahoma"/>
          <w:kern w:val="0"/>
          <w:lang w:val="en-ZW"/>
          <w14:ligatures w14:val="none"/>
        </w:rPr>
      </w:pPr>
    </w:p>
    <w:p w14:paraId="2BAFA2D0" w14:textId="3DCC9BED" w:rsidR="00356F4F" w:rsidRDefault="00356F4F" w:rsidP="00395A5A">
      <w:pPr>
        <w:numPr>
          <w:ilvl w:val="0"/>
          <w:numId w:val="1"/>
        </w:numPr>
        <w:spacing w:after="0" w:line="276" w:lineRule="auto"/>
        <w:contextualSpacing/>
        <w:jc w:val="both"/>
        <w:rPr>
          <w:rFonts w:ascii="Tahoma" w:eastAsia="Calibri" w:hAnsi="Tahoma" w:cs="Tahoma"/>
          <w:kern w:val="0"/>
          <w:lang w:val="en-ZW"/>
          <w14:ligatures w14:val="none"/>
        </w:rPr>
      </w:pPr>
      <w:r>
        <w:rPr>
          <w:rFonts w:ascii="Tahoma" w:eastAsia="Calibri" w:hAnsi="Tahoma" w:cs="Tahoma"/>
          <w:kern w:val="0"/>
          <w:lang w:val="en-ZW"/>
          <w14:ligatures w14:val="none"/>
        </w:rPr>
        <w:t>The Respondent</w:t>
      </w:r>
      <w:r w:rsidRPr="00356F4F">
        <w:rPr>
          <w:rFonts w:ascii="Tahoma" w:eastAsia="Calibri" w:hAnsi="Tahoma" w:cs="Tahoma"/>
          <w:color w:val="EE0000"/>
          <w:kern w:val="0"/>
          <w:lang w:val="en-ZW"/>
          <w14:ligatures w14:val="none"/>
        </w:rPr>
        <w:t xml:space="preserve"> </w:t>
      </w:r>
      <w:r w:rsidRPr="00AA1D84">
        <w:rPr>
          <w:rFonts w:ascii="Tahoma" w:eastAsia="Calibri" w:hAnsi="Tahoma" w:cs="Tahoma"/>
          <w:kern w:val="0"/>
          <w:lang w:val="en-ZW"/>
          <w14:ligatures w14:val="none"/>
        </w:rPr>
        <w:t xml:space="preserve">further submitted </w:t>
      </w:r>
      <w:r w:rsidR="00805E95">
        <w:rPr>
          <w:rFonts w:ascii="Tahoma" w:eastAsia="Calibri" w:hAnsi="Tahoma" w:cs="Tahoma"/>
          <w:kern w:val="0"/>
          <w:lang w:val="en-ZW"/>
          <w14:ligatures w14:val="none"/>
        </w:rPr>
        <w:t>its</w:t>
      </w:r>
      <w:r w:rsidRPr="00AA1D84">
        <w:rPr>
          <w:rFonts w:ascii="Tahoma" w:eastAsia="Calibri" w:hAnsi="Tahoma" w:cs="Tahoma"/>
          <w:kern w:val="0"/>
          <w:lang w:val="en-ZW"/>
          <w14:ligatures w14:val="none"/>
        </w:rPr>
        <w:t xml:space="preserve"> code of conduct defines negligence as </w:t>
      </w:r>
      <w:r w:rsidR="00AA1D84" w:rsidRPr="00AA1D84">
        <w:rPr>
          <w:rFonts w:ascii="Tahoma" w:eastAsia="Calibri" w:hAnsi="Tahoma" w:cs="Tahoma"/>
          <w:kern w:val="0"/>
          <w:lang w:val="en-ZW"/>
          <w14:ligatures w14:val="none"/>
        </w:rPr>
        <w:t>the failure by an employee to take reasonable care in the performance of his job to avoid acts or omissions which he or she reasonabl</w:t>
      </w:r>
      <w:r w:rsidR="00AA1D84">
        <w:rPr>
          <w:rFonts w:ascii="Tahoma" w:eastAsia="Calibri" w:hAnsi="Tahoma" w:cs="Tahoma"/>
          <w:kern w:val="0"/>
          <w:lang w:val="en-ZW"/>
          <w14:ligatures w14:val="none"/>
        </w:rPr>
        <w:t>y</w:t>
      </w:r>
      <w:r w:rsidR="00AA1D84" w:rsidRPr="00AA1D84">
        <w:rPr>
          <w:rFonts w:ascii="Tahoma" w:eastAsia="Calibri" w:hAnsi="Tahoma" w:cs="Tahoma"/>
          <w:kern w:val="0"/>
          <w:lang w:val="en-ZW"/>
          <w14:ligatures w14:val="none"/>
        </w:rPr>
        <w:t xml:space="preserve"> foresees would be likely to cause loss or danger or injury.</w:t>
      </w:r>
      <w:r w:rsidRPr="00AA1D84">
        <w:rPr>
          <w:rFonts w:ascii="Tahoma" w:eastAsia="Calibri" w:hAnsi="Tahoma" w:cs="Tahoma"/>
          <w:kern w:val="0"/>
          <w:lang w:val="en-ZW"/>
          <w14:ligatures w14:val="none"/>
        </w:rPr>
        <w:t xml:space="preserve"> </w:t>
      </w:r>
      <w:r w:rsidR="00AA1D84">
        <w:rPr>
          <w:rFonts w:ascii="Tahoma" w:eastAsia="Calibri" w:hAnsi="Tahoma" w:cs="Tahoma"/>
          <w:kern w:val="0"/>
          <w:lang w:val="en-ZW"/>
          <w14:ligatures w14:val="none"/>
        </w:rPr>
        <w:t>It further submitted that</w:t>
      </w:r>
      <w:r>
        <w:rPr>
          <w:rFonts w:ascii="Tahoma" w:eastAsia="Calibri" w:hAnsi="Tahoma" w:cs="Tahoma"/>
          <w:kern w:val="0"/>
          <w:lang w:val="en-ZW"/>
          <w14:ligatures w14:val="none"/>
        </w:rPr>
        <w:t xml:space="preserve"> the Appellant contested issues not dealt with by the </w:t>
      </w:r>
      <w:r w:rsidR="00805E95">
        <w:rPr>
          <w:rFonts w:ascii="Tahoma" w:eastAsia="Calibri" w:hAnsi="Tahoma" w:cs="Tahoma"/>
          <w:kern w:val="0"/>
          <w:lang w:val="en-ZW"/>
          <w14:ligatures w14:val="none"/>
        </w:rPr>
        <w:t>Works Council</w:t>
      </w:r>
      <w:r>
        <w:rPr>
          <w:rFonts w:ascii="Tahoma" w:eastAsia="Calibri" w:hAnsi="Tahoma" w:cs="Tahoma"/>
          <w:kern w:val="0"/>
          <w:lang w:val="en-ZW"/>
          <w14:ligatures w14:val="none"/>
        </w:rPr>
        <w:t xml:space="preserve"> while leaving the factual findings of the Works Council uncontested. It then submitted that there is no basis for the Court to interfere with the factual findings of the Works Council in the absence of an allegation of gross misdirection against the Works Council in its decision.</w:t>
      </w:r>
    </w:p>
    <w:p w14:paraId="40B5F897" w14:textId="77777777" w:rsidR="00356F4F" w:rsidRDefault="00356F4F" w:rsidP="00356F4F">
      <w:pPr>
        <w:pStyle w:val="ListParagraph"/>
        <w:rPr>
          <w:rFonts w:ascii="Tahoma" w:eastAsia="Calibri" w:hAnsi="Tahoma" w:cs="Tahoma"/>
          <w:kern w:val="0"/>
          <w:lang w:val="en-ZW"/>
          <w14:ligatures w14:val="none"/>
        </w:rPr>
      </w:pPr>
    </w:p>
    <w:p w14:paraId="26EF2D9F" w14:textId="435EB504" w:rsidR="00356F4F" w:rsidRPr="00395A5A" w:rsidRDefault="00356F4F" w:rsidP="00395A5A">
      <w:pPr>
        <w:numPr>
          <w:ilvl w:val="0"/>
          <w:numId w:val="1"/>
        </w:numPr>
        <w:spacing w:after="0" w:line="276" w:lineRule="auto"/>
        <w:contextualSpacing/>
        <w:jc w:val="both"/>
        <w:rPr>
          <w:rFonts w:ascii="Tahoma" w:eastAsia="Calibri" w:hAnsi="Tahoma" w:cs="Tahoma"/>
          <w:kern w:val="0"/>
          <w:lang w:val="en-ZW"/>
          <w14:ligatures w14:val="none"/>
        </w:rPr>
      </w:pPr>
      <w:r>
        <w:rPr>
          <w:rFonts w:ascii="Tahoma" w:eastAsia="Calibri" w:hAnsi="Tahoma" w:cs="Tahoma"/>
          <w:kern w:val="0"/>
          <w:lang w:val="en-ZW"/>
          <w14:ligatures w14:val="none"/>
        </w:rPr>
        <w:t>The Respondent prayed for dismissal of the appeal with costs.</w:t>
      </w:r>
    </w:p>
    <w:p w14:paraId="2CE041CB" w14:textId="77777777" w:rsidR="005C1A92" w:rsidRPr="005C1A92" w:rsidRDefault="005C1A92" w:rsidP="005C1A92">
      <w:pPr>
        <w:spacing w:line="276" w:lineRule="auto"/>
        <w:rPr>
          <w:rFonts w:ascii="Tahoma" w:eastAsia="Calibri" w:hAnsi="Tahoma" w:cs="Tahoma"/>
          <w:kern w:val="0"/>
          <w:lang w:val="en-ZW"/>
          <w14:ligatures w14:val="none"/>
        </w:rPr>
      </w:pPr>
    </w:p>
    <w:p w14:paraId="3248C570" w14:textId="77777777" w:rsidR="005C1A92" w:rsidRPr="005C1A92" w:rsidRDefault="005C1A92" w:rsidP="005C1A92">
      <w:pPr>
        <w:spacing w:line="276" w:lineRule="auto"/>
        <w:rPr>
          <w:rFonts w:ascii="Tahoma" w:eastAsia="Calibri" w:hAnsi="Tahoma" w:cs="Tahoma"/>
          <w:b/>
          <w:bCs/>
          <w:kern w:val="0"/>
          <w:lang w:val="en-ZW"/>
          <w14:ligatures w14:val="none"/>
        </w:rPr>
      </w:pPr>
      <w:r w:rsidRPr="005C1A92">
        <w:rPr>
          <w:rFonts w:ascii="Tahoma" w:eastAsia="Calibri" w:hAnsi="Tahoma" w:cs="Tahoma"/>
          <w:b/>
          <w:bCs/>
          <w:kern w:val="0"/>
          <w:lang w:val="en-ZW"/>
          <w14:ligatures w14:val="none"/>
        </w:rPr>
        <w:t>ISSUES FOR DETERMINATION</w:t>
      </w:r>
    </w:p>
    <w:p w14:paraId="2CCB3879" w14:textId="25BA2E1C" w:rsidR="005C1A92" w:rsidRPr="005C1A92" w:rsidRDefault="005C1A92" w:rsidP="005C1A92">
      <w:pPr>
        <w:numPr>
          <w:ilvl w:val="0"/>
          <w:numId w:val="1"/>
        </w:numPr>
        <w:spacing w:line="276" w:lineRule="auto"/>
        <w:contextualSpacing/>
        <w:jc w:val="both"/>
        <w:rPr>
          <w:rFonts w:ascii="Tahoma" w:eastAsia="Calibri" w:hAnsi="Tahoma" w:cs="Tahoma"/>
          <w:kern w:val="0"/>
          <w:lang w:val="en-ZW"/>
          <w14:ligatures w14:val="none"/>
        </w:rPr>
      </w:pPr>
      <w:r w:rsidRPr="005C1A92">
        <w:rPr>
          <w:rFonts w:ascii="Tahoma" w:eastAsia="Calibri" w:hAnsi="Tahoma" w:cs="Tahoma"/>
          <w:kern w:val="0"/>
          <w:lang w:val="en-ZW"/>
          <w14:ligatures w14:val="none"/>
        </w:rPr>
        <w:t>Th</w:t>
      </w:r>
      <w:r w:rsidR="00356F4F">
        <w:rPr>
          <w:rFonts w:ascii="Tahoma" w:eastAsia="Calibri" w:hAnsi="Tahoma" w:cs="Tahoma"/>
          <w:kern w:val="0"/>
          <w:lang w:val="en-ZW"/>
          <w14:ligatures w14:val="none"/>
        </w:rPr>
        <w:t>e issue</w:t>
      </w:r>
      <w:r w:rsidRPr="005C1A92">
        <w:rPr>
          <w:rFonts w:ascii="Tahoma" w:eastAsia="Calibri" w:hAnsi="Tahoma" w:cs="Tahoma"/>
          <w:kern w:val="0"/>
          <w:lang w:val="en-ZW"/>
          <w14:ligatures w14:val="none"/>
        </w:rPr>
        <w:t xml:space="preserve"> for determination</w:t>
      </w:r>
      <w:r w:rsidR="00356F4F">
        <w:rPr>
          <w:rFonts w:ascii="Tahoma" w:eastAsia="Calibri" w:hAnsi="Tahoma" w:cs="Tahoma"/>
          <w:kern w:val="0"/>
          <w:lang w:val="en-ZW"/>
          <w14:ligatures w14:val="none"/>
        </w:rPr>
        <w:t xml:space="preserve"> arising from the parties’ submissions</w:t>
      </w:r>
      <w:r w:rsidRPr="005C1A92">
        <w:rPr>
          <w:rFonts w:ascii="Tahoma" w:eastAsia="Calibri" w:hAnsi="Tahoma" w:cs="Tahoma"/>
          <w:kern w:val="0"/>
          <w:lang w:val="en-ZW"/>
          <w14:ligatures w14:val="none"/>
        </w:rPr>
        <w:t xml:space="preserve"> </w:t>
      </w:r>
      <w:r w:rsidR="00356F4F">
        <w:rPr>
          <w:rFonts w:ascii="Tahoma" w:eastAsia="Calibri" w:hAnsi="Tahoma" w:cs="Tahoma"/>
          <w:kern w:val="0"/>
          <w:lang w:val="en-ZW"/>
          <w14:ligatures w14:val="none"/>
        </w:rPr>
        <w:t>is</w:t>
      </w:r>
      <w:r w:rsidRPr="005C1A92">
        <w:rPr>
          <w:rFonts w:ascii="Tahoma" w:eastAsia="Calibri" w:hAnsi="Tahoma" w:cs="Tahoma"/>
          <w:kern w:val="0"/>
          <w:lang w:val="en-ZW"/>
          <w14:ligatures w14:val="none"/>
        </w:rPr>
        <w:t>: -</w:t>
      </w:r>
    </w:p>
    <w:p w14:paraId="0B424B2F" w14:textId="3FFEEB83" w:rsidR="005C1A92" w:rsidRPr="005C1A92" w:rsidRDefault="005C1A92" w:rsidP="005C1A92">
      <w:pPr>
        <w:numPr>
          <w:ilvl w:val="0"/>
          <w:numId w:val="2"/>
        </w:numPr>
        <w:spacing w:line="276" w:lineRule="auto"/>
        <w:contextualSpacing/>
        <w:jc w:val="both"/>
        <w:rPr>
          <w:rFonts w:ascii="Tahoma" w:eastAsia="Calibri" w:hAnsi="Tahoma" w:cs="Tahoma"/>
          <w:kern w:val="0"/>
          <w:lang w:val="en-ZW"/>
          <w14:ligatures w14:val="none"/>
        </w:rPr>
      </w:pPr>
      <w:bookmarkStart w:id="1" w:name="_Hlk220248589"/>
      <w:r w:rsidRPr="005C1A92">
        <w:rPr>
          <w:rFonts w:ascii="Tahoma" w:eastAsia="Calibri" w:hAnsi="Tahoma" w:cs="Tahoma"/>
          <w:kern w:val="0"/>
          <w:lang w:val="en-ZW"/>
          <w14:ligatures w14:val="none"/>
        </w:rPr>
        <w:t xml:space="preserve">Whether the Appellant </w:t>
      </w:r>
      <w:r w:rsidR="00356F4F">
        <w:rPr>
          <w:rFonts w:ascii="Tahoma" w:eastAsia="Calibri" w:hAnsi="Tahoma" w:cs="Tahoma"/>
          <w:kern w:val="0"/>
          <w:lang w:val="en-ZW"/>
          <w14:ligatures w14:val="none"/>
        </w:rPr>
        <w:t>was properly found guilty of the misconduct of negligence.</w:t>
      </w:r>
    </w:p>
    <w:bookmarkEnd w:id="1"/>
    <w:p w14:paraId="05CC3745" w14:textId="77777777" w:rsidR="005C1A92" w:rsidRPr="005C1A92" w:rsidRDefault="005C1A92" w:rsidP="005C1A92">
      <w:pPr>
        <w:spacing w:line="276" w:lineRule="auto"/>
        <w:jc w:val="both"/>
        <w:rPr>
          <w:rFonts w:ascii="Tahoma" w:eastAsia="Calibri" w:hAnsi="Tahoma" w:cs="Tahoma"/>
          <w:kern w:val="0"/>
          <w:lang w:val="en-ZW"/>
          <w14:ligatures w14:val="none"/>
        </w:rPr>
      </w:pPr>
    </w:p>
    <w:p w14:paraId="267F8F49" w14:textId="77777777" w:rsidR="00FD660F" w:rsidRDefault="005C1A92" w:rsidP="00FD660F">
      <w:pPr>
        <w:spacing w:line="276" w:lineRule="auto"/>
        <w:jc w:val="both"/>
        <w:rPr>
          <w:rFonts w:ascii="Tahoma" w:eastAsia="Calibri" w:hAnsi="Tahoma" w:cs="Tahoma"/>
          <w:b/>
          <w:bCs/>
          <w:kern w:val="0"/>
          <w:lang w:val="en-ZW"/>
          <w14:ligatures w14:val="none"/>
        </w:rPr>
      </w:pPr>
      <w:r w:rsidRPr="005C1A92">
        <w:rPr>
          <w:rFonts w:ascii="Tahoma" w:eastAsia="Calibri" w:hAnsi="Tahoma" w:cs="Tahoma"/>
          <w:b/>
          <w:bCs/>
          <w:kern w:val="0"/>
          <w:lang w:val="en-ZW"/>
          <w14:ligatures w14:val="none"/>
        </w:rPr>
        <w:t xml:space="preserve">       ANALYSIS</w:t>
      </w:r>
    </w:p>
    <w:p w14:paraId="780CA567" w14:textId="2BA9E686" w:rsidR="005C1A92" w:rsidRPr="00FD660F" w:rsidRDefault="00AA1D84" w:rsidP="005C1A92">
      <w:pPr>
        <w:pStyle w:val="ListParagraph"/>
        <w:numPr>
          <w:ilvl w:val="0"/>
          <w:numId w:val="6"/>
        </w:numPr>
        <w:spacing w:line="276" w:lineRule="auto"/>
        <w:jc w:val="both"/>
        <w:rPr>
          <w:rFonts w:ascii="Tahoma" w:eastAsia="Calibri" w:hAnsi="Tahoma" w:cs="Tahoma"/>
          <w:b/>
          <w:bCs/>
          <w:kern w:val="0"/>
          <w:lang w:val="en-ZW"/>
          <w14:ligatures w14:val="none"/>
        </w:rPr>
      </w:pPr>
      <w:r w:rsidRPr="00FD660F">
        <w:rPr>
          <w:rFonts w:ascii="Tahoma" w:eastAsia="Calibri" w:hAnsi="Tahoma" w:cs="Tahoma"/>
          <w:b/>
          <w:bCs/>
          <w:kern w:val="0"/>
          <w:lang w:val="en-ZW"/>
          <w14:ligatures w14:val="none"/>
        </w:rPr>
        <w:t>Whether the Appellant was properly found guilty of the misconduct of negligence.</w:t>
      </w:r>
    </w:p>
    <w:p w14:paraId="183252FC" w14:textId="27BF8783" w:rsidR="005C1A92" w:rsidRDefault="005C1A92" w:rsidP="005C1A92">
      <w:pPr>
        <w:numPr>
          <w:ilvl w:val="0"/>
          <w:numId w:val="1"/>
        </w:numPr>
        <w:spacing w:line="276" w:lineRule="auto"/>
        <w:contextualSpacing/>
        <w:jc w:val="both"/>
        <w:rPr>
          <w:rFonts w:ascii="Tahoma" w:eastAsia="Calibri" w:hAnsi="Tahoma" w:cs="Tahoma"/>
          <w:kern w:val="0"/>
          <w:lang w:val="en-ZW"/>
          <w14:ligatures w14:val="none"/>
        </w:rPr>
      </w:pPr>
      <w:r w:rsidRPr="005C1A92">
        <w:rPr>
          <w:rFonts w:ascii="Tahoma" w:eastAsia="Calibri" w:hAnsi="Tahoma" w:cs="Tahoma"/>
          <w:kern w:val="0"/>
          <w:lang w:val="en-ZW"/>
          <w14:ligatures w14:val="none"/>
        </w:rPr>
        <w:t xml:space="preserve">The </w:t>
      </w:r>
      <w:r w:rsidR="00FD660F">
        <w:rPr>
          <w:rFonts w:ascii="Tahoma" w:eastAsia="Calibri" w:hAnsi="Tahoma" w:cs="Tahoma"/>
          <w:kern w:val="0"/>
          <w:lang w:val="en-ZW"/>
          <w14:ligatures w14:val="none"/>
        </w:rPr>
        <w:t>Appellant’s contention was basically that he was charged with violating a non-existent SOP requiring him to stop upon the first appearance of an engine check-light. He also alleged in his 2</w:t>
      </w:r>
      <w:r w:rsidR="00FD660F" w:rsidRPr="00FD660F">
        <w:rPr>
          <w:rFonts w:ascii="Tahoma" w:eastAsia="Calibri" w:hAnsi="Tahoma" w:cs="Tahoma"/>
          <w:kern w:val="0"/>
          <w:vertAlign w:val="superscript"/>
          <w:lang w:val="en-ZW"/>
          <w14:ligatures w14:val="none"/>
        </w:rPr>
        <w:t>nd</w:t>
      </w:r>
      <w:r w:rsidR="00FD660F">
        <w:rPr>
          <w:rFonts w:ascii="Tahoma" w:eastAsia="Calibri" w:hAnsi="Tahoma" w:cs="Tahoma"/>
          <w:kern w:val="0"/>
          <w:lang w:val="en-ZW"/>
          <w14:ligatures w14:val="none"/>
        </w:rPr>
        <w:t xml:space="preserve"> ground of appeal that he followed the actual procedure in SOP 1.1.13.4 and he relied on the mechanic’s expert advice.</w:t>
      </w:r>
    </w:p>
    <w:p w14:paraId="1AA5B940" w14:textId="77777777" w:rsidR="00FD660F" w:rsidRDefault="00FD660F" w:rsidP="00FD660F">
      <w:pPr>
        <w:spacing w:line="276" w:lineRule="auto"/>
        <w:ind w:left="630"/>
        <w:contextualSpacing/>
        <w:jc w:val="both"/>
        <w:rPr>
          <w:rFonts w:ascii="Tahoma" w:eastAsia="Calibri" w:hAnsi="Tahoma" w:cs="Tahoma"/>
          <w:kern w:val="0"/>
          <w:lang w:val="en-ZW"/>
          <w14:ligatures w14:val="none"/>
        </w:rPr>
      </w:pPr>
    </w:p>
    <w:p w14:paraId="021C12E6" w14:textId="71A9B544" w:rsidR="00FD660F" w:rsidRDefault="00FD660F" w:rsidP="00FD660F">
      <w:pPr>
        <w:numPr>
          <w:ilvl w:val="0"/>
          <w:numId w:val="1"/>
        </w:numPr>
        <w:spacing w:line="276" w:lineRule="auto"/>
        <w:contextualSpacing/>
        <w:jc w:val="both"/>
        <w:rPr>
          <w:rFonts w:ascii="Tahoma" w:eastAsia="Calibri" w:hAnsi="Tahoma" w:cs="Tahoma"/>
          <w:kern w:val="0"/>
          <w:lang w:val="en-ZW"/>
          <w14:ligatures w14:val="none"/>
        </w:rPr>
      </w:pPr>
      <w:r>
        <w:rPr>
          <w:rFonts w:ascii="Tahoma" w:eastAsia="Calibri" w:hAnsi="Tahoma" w:cs="Tahoma"/>
          <w:kern w:val="0"/>
          <w:lang w:val="en-ZW"/>
          <w14:ligatures w14:val="none"/>
        </w:rPr>
        <w:t>The Respondent allege</w:t>
      </w:r>
      <w:r w:rsidR="00E340F6">
        <w:rPr>
          <w:rFonts w:ascii="Tahoma" w:eastAsia="Calibri" w:hAnsi="Tahoma" w:cs="Tahoma"/>
          <w:kern w:val="0"/>
          <w:lang w:val="en-ZW"/>
          <w14:ligatures w14:val="none"/>
        </w:rPr>
        <w:t>d</w:t>
      </w:r>
      <w:r>
        <w:rPr>
          <w:rFonts w:ascii="Tahoma" w:eastAsia="Calibri" w:hAnsi="Tahoma" w:cs="Tahoma"/>
          <w:kern w:val="0"/>
          <w:lang w:val="en-ZW"/>
          <w14:ligatures w14:val="none"/>
        </w:rPr>
        <w:t xml:space="preserve"> that the Appellant misconstrued the charge that was preferred against him and addressed irrelevant issues on appeal leaving material factual findings by the Respondent’s Works Council uncontested on appeal.</w:t>
      </w:r>
    </w:p>
    <w:p w14:paraId="343A4C76" w14:textId="77777777" w:rsidR="00DA0F4E" w:rsidRPr="00DA0F4E" w:rsidRDefault="00DA0F4E" w:rsidP="00DA0F4E">
      <w:pPr>
        <w:spacing w:line="276" w:lineRule="auto"/>
        <w:contextualSpacing/>
        <w:jc w:val="both"/>
        <w:rPr>
          <w:rFonts w:ascii="Tahoma" w:eastAsia="Calibri" w:hAnsi="Tahoma" w:cs="Tahoma"/>
          <w:kern w:val="0"/>
          <w:lang w:val="en-ZW"/>
          <w14:ligatures w14:val="none"/>
        </w:rPr>
      </w:pPr>
    </w:p>
    <w:p w14:paraId="6118BB68" w14:textId="05C8FFFA" w:rsidR="007241CC" w:rsidRDefault="00FD660F" w:rsidP="007241CC">
      <w:pPr>
        <w:numPr>
          <w:ilvl w:val="0"/>
          <w:numId w:val="1"/>
        </w:numPr>
        <w:spacing w:line="276" w:lineRule="auto"/>
        <w:contextualSpacing/>
        <w:jc w:val="both"/>
        <w:rPr>
          <w:rFonts w:ascii="Tahoma" w:eastAsia="Calibri" w:hAnsi="Tahoma" w:cs="Tahoma"/>
          <w:kern w:val="0"/>
          <w:lang w:val="en-ZW"/>
          <w14:ligatures w14:val="none"/>
        </w:rPr>
      </w:pPr>
      <w:r>
        <w:rPr>
          <w:rFonts w:ascii="Tahoma" w:eastAsia="Calibri" w:hAnsi="Tahoma" w:cs="Tahoma"/>
          <w:kern w:val="0"/>
          <w:lang w:val="en-ZW"/>
          <w14:ligatures w14:val="none"/>
        </w:rPr>
        <w:t>The Court agrees with the Respondent’s submissions. An appeal must contest all the findings in the decision sought to be impugned.</w:t>
      </w:r>
      <w:r w:rsidR="00DA0F4E">
        <w:rPr>
          <w:rFonts w:ascii="Tahoma" w:eastAsia="Calibri" w:hAnsi="Tahoma" w:cs="Tahoma"/>
          <w:kern w:val="0"/>
          <w:lang w:val="en-ZW"/>
          <w14:ligatures w14:val="none"/>
        </w:rPr>
        <w:t xml:space="preserve"> </w:t>
      </w:r>
      <w:r w:rsidR="00D31109">
        <w:rPr>
          <w:rFonts w:ascii="Tahoma" w:eastAsia="Calibri" w:hAnsi="Tahoma" w:cs="Tahoma"/>
          <w:kern w:val="0"/>
          <w:lang w:val="en-ZW"/>
          <w14:ligatures w14:val="none"/>
        </w:rPr>
        <w:t>The decision of the Respondent’</w:t>
      </w:r>
      <w:r w:rsidR="007241CC">
        <w:rPr>
          <w:rFonts w:ascii="Tahoma" w:eastAsia="Calibri" w:hAnsi="Tahoma" w:cs="Tahoma"/>
          <w:kern w:val="0"/>
          <w:lang w:val="en-ZW"/>
          <w14:ligatures w14:val="none"/>
        </w:rPr>
        <w:t xml:space="preserve">s </w:t>
      </w:r>
      <w:r w:rsidR="00D31109">
        <w:rPr>
          <w:rFonts w:ascii="Tahoma" w:eastAsia="Calibri" w:hAnsi="Tahoma" w:cs="Tahoma"/>
          <w:kern w:val="0"/>
          <w:lang w:val="en-ZW"/>
          <w14:ligatures w14:val="none"/>
        </w:rPr>
        <w:t xml:space="preserve">Works Council is at pages 5 to 9 of the record. </w:t>
      </w:r>
      <w:r w:rsidR="007241CC">
        <w:rPr>
          <w:rFonts w:ascii="Tahoma" w:eastAsia="Calibri" w:hAnsi="Tahoma" w:cs="Tahoma"/>
          <w:kern w:val="0"/>
          <w:lang w:val="en-ZW"/>
          <w14:ligatures w14:val="none"/>
        </w:rPr>
        <w:t xml:space="preserve">The Works Council decision indicates that a charge of negligence as defined in the Respondent’s submissions at paragraph 20 of this judgment was preferred against the Appellant. The facts on which the charge was based were that the Appellant attempted to </w:t>
      </w:r>
      <w:r w:rsidR="007241CC">
        <w:rPr>
          <w:rFonts w:ascii="Tahoma" w:eastAsia="Calibri" w:hAnsi="Tahoma" w:cs="Tahoma"/>
          <w:kern w:val="0"/>
          <w:lang w:val="en-ZW"/>
          <w14:ligatures w14:val="none"/>
        </w:rPr>
        <w:lastRenderedPageBreak/>
        <w:t>repair the vehicle and continued driving it despite the appearance of “STOP” signs on its dashboard- (page 5-6 of the record).</w:t>
      </w:r>
    </w:p>
    <w:p w14:paraId="1918A1AD" w14:textId="77777777" w:rsidR="007241CC" w:rsidRDefault="007241CC" w:rsidP="007241CC">
      <w:pPr>
        <w:pStyle w:val="ListParagraph"/>
        <w:rPr>
          <w:rFonts w:ascii="Tahoma" w:eastAsia="Calibri" w:hAnsi="Tahoma" w:cs="Tahoma"/>
          <w:kern w:val="0"/>
          <w:lang w:val="en-ZW"/>
          <w14:ligatures w14:val="none"/>
        </w:rPr>
      </w:pPr>
    </w:p>
    <w:p w14:paraId="1F6FA4F9" w14:textId="4834F904" w:rsidR="007241CC" w:rsidRDefault="00D40E0C" w:rsidP="007241CC">
      <w:pPr>
        <w:numPr>
          <w:ilvl w:val="0"/>
          <w:numId w:val="1"/>
        </w:numPr>
        <w:spacing w:line="276" w:lineRule="auto"/>
        <w:contextualSpacing/>
        <w:jc w:val="both"/>
        <w:rPr>
          <w:rFonts w:ascii="Tahoma" w:eastAsia="Calibri" w:hAnsi="Tahoma" w:cs="Tahoma"/>
          <w:kern w:val="0"/>
          <w:lang w:val="en-ZW"/>
          <w14:ligatures w14:val="none"/>
        </w:rPr>
      </w:pPr>
      <w:r>
        <w:rPr>
          <w:rFonts w:ascii="Tahoma" w:eastAsia="Calibri" w:hAnsi="Tahoma" w:cs="Tahoma"/>
          <w:kern w:val="0"/>
          <w:lang w:val="en-ZW"/>
          <w14:ligatures w14:val="none"/>
        </w:rPr>
        <w:t xml:space="preserve">The Works Council found that the charge against the Appellant was based on his failure to stop the vehicle after a “STOP” sign appeared on its dashboard. It further found that the Appellant was not supposed to continue driving the vehicle after the appearance of the “STOP” signal on its dashboard. It then found that the Appellant’s driving the vehicle until its engine failed constituted negligence on his part- (page 7 of the record). The Works Council also noted in its decision that the “STOP” signal appeared several times on the vehicle but that did not prompt the Appellant to stop the vehicle. This finding is supported by the Appellant’s own report in response to the incident-(page </w:t>
      </w:r>
      <w:r w:rsidR="005248C4">
        <w:rPr>
          <w:rFonts w:ascii="Tahoma" w:eastAsia="Calibri" w:hAnsi="Tahoma" w:cs="Tahoma"/>
          <w:kern w:val="0"/>
          <w:lang w:val="en-ZW"/>
          <w14:ligatures w14:val="none"/>
        </w:rPr>
        <w:t>16-17 of the record). The Works Council also found that the Appellant’s reliance on the mechanic did not exempt him from compliance with safety and operational procedures- (page 8 of the record).</w:t>
      </w:r>
    </w:p>
    <w:p w14:paraId="46C7DD07" w14:textId="77777777" w:rsidR="005248C4" w:rsidRDefault="005248C4" w:rsidP="005248C4">
      <w:pPr>
        <w:pStyle w:val="ListParagraph"/>
        <w:rPr>
          <w:rFonts w:ascii="Tahoma" w:eastAsia="Calibri" w:hAnsi="Tahoma" w:cs="Tahoma"/>
          <w:kern w:val="0"/>
          <w:lang w:val="en-ZW"/>
          <w14:ligatures w14:val="none"/>
        </w:rPr>
      </w:pPr>
    </w:p>
    <w:p w14:paraId="27782248" w14:textId="2E0A539A" w:rsidR="005248C4" w:rsidRDefault="005248C4" w:rsidP="007241CC">
      <w:pPr>
        <w:numPr>
          <w:ilvl w:val="0"/>
          <w:numId w:val="1"/>
        </w:numPr>
        <w:spacing w:line="276" w:lineRule="auto"/>
        <w:contextualSpacing/>
        <w:jc w:val="both"/>
        <w:rPr>
          <w:rFonts w:ascii="Tahoma" w:eastAsia="Calibri" w:hAnsi="Tahoma" w:cs="Tahoma"/>
          <w:kern w:val="0"/>
          <w:lang w:val="en-ZW"/>
          <w14:ligatures w14:val="none"/>
        </w:rPr>
      </w:pPr>
      <w:r>
        <w:rPr>
          <w:rFonts w:ascii="Tahoma" w:eastAsia="Calibri" w:hAnsi="Tahoma" w:cs="Tahoma"/>
          <w:kern w:val="0"/>
          <w:lang w:val="en-ZW"/>
          <w14:ligatures w14:val="none"/>
        </w:rPr>
        <w:t xml:space="preserve"> The Works Council also found that the Respondent’s SOPs for Freight Drivers explicitly state that once a “STOP” signal appears, the vehicle must be stopped immediately, and the driver shall await technical assistance.</w:t>
      </w:r>
      <w:r w:rsidR="00B42526">
        <w:rPr>
          <w:rFonts w:ascii="Tahoma" w:eastAsia="Calibri" w:hAnsi="Tahoma" w:cs="Tahoma"/>
          <w:kern w:val="0"/>
          <w:lang w:val="en-ZW"/>
          <w14:ligatures w14:val="none"/>
        </w:rPr>
        <w:t xml:space="preserve"> Procedure (1.1.13.4) of the SOPs</w:t>
      </w:r>
      <w:r w:rsidR="00E340F6">
        <w:rPr>
          <w:rFonts w:ascii="Tahoma" w:eastAsia="Calibri" w:hAnsi="Tahoma" w:cs="Tahoma"/>
          <w:kern w:val="0"/>
          <w:lang w:val="en-ZW"/>
          <w14:ligatures w14:val="none"/>
        </w:rPr>
        <w:t>,</w:t>
      </w:r>
      <w:r w:rsidR="00B42526">
        <w:rPr>
          <w:rFonts w:ascii="Tahoma" w:eastAsia="Calibri" w:hAnsi="Tahoma" w:cs="Tahoma"/>
          <w:kern w:val="0"/>
          <w:lang w:val="en-ZW"/>
          <w14:ligatures w14:val="none"/>
        </w:rPr>
        <w:t xml:space="preserve"> which the Appellant </w:t>
      </w:r>
      <w:r w:rsidR="00E340F6">
        <w:rPr>
          <w:rFonts w:ascii="Tahoma" w:eastAsia="Calibri" w:hAnsi="Tahoma" w:cs="Tahoma"/>
          <w:kern w:val="0"/>
          <w:lang w:val="en-ZW"/>
          <w14:ligatures w14:val="none"/>
        </w:rPr>
        <w:t>alleged</w:t>
      </w:r>
      <w:r w:rsidR="00B42526">
        <w:rPr>
          <w:rFonts w:ascii="Tahoma" w:eastAsia="Calibri" w:hAnsi="Tahoma" w:cs="Tahoma"/>
          <w:kern w:val="0"/>
          <w:lang w:val="en-ZW"/>
          <w14:ligatures w14:val="none"/>
        </w:rPr>
        <w:t xml:space="preserve"> to have </w:t>
      </w:r>
      <w:r w:rsidR="00E340F6">
        <w:rPr>
          <w:rFonts w:ascii="Tahoma" w:eastAsia="Calibri" w:hAnsi="Tahoma" w:cs="Tahoma"/>
          <w:kern w:val="0"/>
          <w:lang w:val="en-ZW"/>
          <w14:ligatures w14:val="none"/>
        </w:rPr>
        <w:t>complied with,</w:t>
      </w:r>
      <w:r w:rsidR="00B42526">
        <w:rPr>
          <w:rFonts w:ascii="Tahoma" w:eastAsia="Calibri" w:hAnsi="Tahoma" w:cs="Tahoma"/>
          <w:kern w:val="0"/>
          <w:lang w:val="en-ZW"/>
          <w14:ligatures w14:val="none"/>
        </w:rPr>
        <w:t xml:space="preserve"> does not authorise drivers to attempt to repair vehicles and continue driving</w:t>
      </w:r>
      <w:r w:rsidR="00E340F6">
        <w:rPr>
          <w:rFonts w:ascii="Tahoma" w:eastAsia="Calibri" w:hAnsi="Tahoma" w:cs="Tahoma"/>
          <w:kern w:val="0"/>
          <w:lang w:val="en-ZW"/>
          <w14:ligatures w14:val="none"/>
        </w:rPr>
        <w:t xml:space="preserve"> them to engine failure</w:t>
      </w:r>
      <w:r w:rsidR="00B42526">
        <w:rPr>
          <w:rFonts w:ascii="Tahoma" w:eastAsia="Calibri" w:hAnsi="Tahoma" w:cs="Tahoma"/>
          <w:kern w:val="0"/>
          <w:lang w:val="en-ZW"/>
          <w14:ligatures w14:val="none"/>
        </w:rPr>
        <w:t xml:space="preserve"> despite warning signs to stop. SOP 1.1.13.4.3 only authorises a driver to assess</w:t>
      </w:r>
      <w:r w:rsidR="00E340F6">
        <w:rPr>
          <w:rFonts w:ascii="Tahoma" w:eastAsia="Calibri" w:hAnsi="Tahoma" w:cs="Tahoma"/>
          <w:kern w:val="0"/>
          <w:lang w:val="en-ZW"/>
          <w14:ligatures w14:val="none"/>
        </w:rPr>
        <w:t xml:space="preserve"> the vehicle</w:t>
      </w:r>
      <w:r w:rsidR="00B42526">
        <w:rPr>
          <w:rFonts w:ascii="Tahoma" w:eastAsia="Calibri" w:hAnsi="Tahoma" w:cs="Tahoma"/>
          <w:kern w:val="0"/>
          <w:lang w:val="en-ZW"/>
          <w14:ligatures w14:val="none"/>
        </w:rPr>
        <w:t xml:space="preserve"> and come up with possible defects not to attempt to repair the vehicle. SOP 1.1.13.4.6 refer</w:t>
      </w:r>
      <w:r w:rsidR="00387EF1">
        <w:rPr>
          <w:rFonts w:ascii="Tahoma" w:eastAsia="Calibri" w:hAnsi="Tahoma" w:cs="Tahoma"/>
          <w:kern w:val="0"/>
          <w:lang w:val="en-ZW"/>
          <w14:ligatures w14:val="none"/>
        </w:rPr>
        <w:t>s</w:t>
      </w:r>
      <w:r w:rsidR="00B42526">
        <w:rPr>
          <w:rFonts w:ascii="Tahoma" w:eastAsia="Calibri" w:hAnsi="Tahoma" w:cs="Tahoma"/>
          <w:kern w:val="0"/>
          <w:lang w:val="en-ZW"/>
          <w14:ligatures w14:val="none"/>
        </w:rPr>
        <w:t xml:space="preserve"> to the vehicle being attended and certified fit to resume the journey- (page 70-71 of the record). This is not what happened in the Appellant’s case when he resumed with his journey after the appearance of the “STOP” signs on the vehicle several times. In any event</w:t>
      </w:r>
      <w:r w:rsidR="00387EF1">
        <w:rPr>
          <w:rFonts w:ascii="Tahoma" w:eastAsia="Calibri" w:hAnsi="Tahoma" w:cs="Tahoma"/>
          <w:kern w:val="0"/>
          <w:lang w:val="en-ZW"/>
          <w14:ligatures w14:val="none"/>
        </w:rPr>
        <w:t>,</w:t>
      </w:r>
      <w:r w:rsidR="00B42526">
        <w:rPr>
          <w:rFonts w:ascii="Tahoma" w:eastAsia="Calibri" w:hAnsi="Tahoma" w:cs="Tahoma"/>
          <w:kern w:val="0"/>
          <w:lang w:val="en-ZW"/>
          <w14:ligatures w14:val="none"/>
        </w:rPr>
        <w:t xml:space="preserve"> the Appellant’s charge was not based on mere non-compliance with SOPs but negligence as particularised in the Work’s Council decision.</w:t>
      </w:r>
    </w:p>
    <w:p w14:paraId="7B7CFC01" w14:textId="77777777" w:rsidR="00B42526" w:rsidRDefault="00B42526" w:rsidP="00B42526">
      <w:pPr>
        <w:pStyle w:val="ListParagraph"/>
        <w:rPr>
          <w:rFonts w:ascii="Tahoma" w:eastAsia="Calibri" w:hAnsi="Tahoma" w:cs="Tahoma"/>
          <w:kern w:val="0"/>
          <w:lang w:val="en-ZW"/>
          <w14:ligatures w14:val="none"/>
        </w:rPr>
      </w:pPr>
    </w:p>
    <w:p w14:paraId="3EC0BA4C" w14:textId="77777777" w:rsidR="00DA6475" w:rsidRDefault="00B42526" w:rsidP="0089402D">
      <w:pPr>
        <w:numPr>
          <w:ilvl w:val="0"/>
          <w:numId w:val="1"/>
        </w:numPr>
        <w:spacing w:line="276" w:lineRule="auto"/>
        <w:contextualSpacing/>
        <w:jc w:val="both"/>
        <w:rPr>
          <w:rFonts w:ascii="Tahoma" w:eastAsia="Calibri" w:hAnsi="Tahoma" w:cs="Tahoma"/>
          <w:kern w:val="0"/>
          <w:lang w:val="en-ZW"/>
          <w14:ligatures w14:val="none"/>
        </w:rPr>
      </w:pPr>
      <w:r>
        <w:rPr>
          <w:rFonts w:ascii="Tahoma" w:eastAsia="Calibri" w:hAnsi="Tahoma" w:cs="Tahoma"/>
          <w:kern w:val="0"/>
          <w:lang w:val="en-ZW"/>
          <w14:ligatures w14:val="none"/>
        </w:rPr>
        <w:t>The Court finds that the appeal cannot succeed because most of the Works Council’s factual findings remained uncontested by the Appellant. It cannot even be said that the Appellant adhered with the SOP he sought to rely on to impugn the Works Council decision</w:t>
      </w:r>
      <w:r w:rsidR="0089402D">
        <w:rPr>
          <w:rFonts w:ascii="Tahoma" w:eastAsia="Calibri" w:hAnsi="Tahoma" w:cs="Tahoma"/>
          <w:kern w:val="0"/>
          <w:lang w:val="en-ZW"/>
          <w14:ligatures w14:val="none"/>
        </w:rPr>
        <w:t xml:space="preserve"> because he continued driving the vehicle</w:t>
      </w:r>
      <w:r w:rsidR="00387EF1">
        <w:rPr>
          <w:rFonts w:ascii="Tahoma" w:eastAsia="Calibri" w:hAnsi="Tahoma" w:cs="Tahoma"/>
          <w:kern w:val="0"/>
          <w:lang w:val="en-ZW"/>
          <w14:ligatures w14:val="none"/>
        </w:rPr>
        <w:t xml:space="preserve"> when it produced “STOP” warning light</w:t>
      </w:r>
      <w:r w:rsidR="00E340F6">
        <w:rPr>
          <w:rFonts w:ascii="Tahoma" w:eastAsia="Calibri" w:hAnsi="Tahoma" w:cs="Tahoma"/>
          <w:kern w:val="0"/>
          <w:lang w:val="en-ZW"/>
          <w14:ligatures w14:val="none"/>
        </w:rPr>
        <w:t>s</w:t>
      </w:r>
      <w:r w:rsidR="0089402D">
        <w:rPr>
          <w:rFonts w:ascii="Tahoma" w:eastAsia="Calibri" w:hAnsi="Tahoma" w:cs="Tahoma"/>
          <w:kern w:val="0"/>
          <w:lang w:val="en-ZW"/>
          <w14:ligatures w14:val="none"/>
        </w:rPr>
        <w:t xml:space="preserve"> before i</w:t>
      </w:r>
      <w:r w:rsidR="00387EF1">
        <w:rPr>
          <w:rFonts w:ascii="Tahoma" w:eastAsia="Calibri" w:hAnsi="Tahoma" w:cs="Tahoma"/>
          <w:kern w:val="0"/>
          <w:lang w:val="en-ZW"/>
          <w14:ligatures w14:val="none"/>
        </w:rPr>
        <w:t>t</w:t>
      </w:r>
      <w:r w:rsidR="0089402D">
        <w:rPr>
          <w:rFonts w:ascii="Tahoma" w:eastAsia="Calibri" w:hAnsi="Tahoma" w:cs="Tahoma"/>
          <w:kern w:val="0"/>
          <w:lang w:val="en-ZW"/>
          <w14:ligatures w14:val="none"/>
        </w:rPr>
        <w:t xml:space="preserve"> </w:t>
      </w:r>
      <w:r w:rsidR="00387EF1">
        <w:rPr>
          <w:rFonts w:ascii="Tahoma" w:eastAsia="Calibri" w:hAnsi="Tahoma" w:cs="Tahoma"/>
          <w:kern w:val="0"/>
          <w:lang w:val="en-ZW"/>
          <w14:ligatures w14:val="none"/>
        </w:rPr>
        <w:t xml:space="preserve">was </w:t>
      </w:r>
      <w:r w:rsidR="0089402D">
        <w:rPr>
          <w:rFonts w:ascii="Tahoma" w:eastAsia="Calibri" w:hAnsi="Tahoma" w:cs="Tahoma"/>
          <w:kern w:val="0"/>
          <w:lang w:val="en-ZW"/>
          <w14:ligatures w14:val="none"/>
        </w:rPr>
        <w:t xml:space="preserve">attended by a mechanic. It was even negligent for the Appellant to prioritise verbal human advice from the mechanic who was not at the vehicle while ignoring the auto-electric warning to stop which </w:t>
      </w:r>
      <w:r w:rsidR="0089402D">
        <w:rPr>
          <w:rFonts w:ascii="Tahoma" w:eastAsia="Calibri" w:hAnsi="Tahoma" w:cs="Tahoma"/>
          <w:kern w:val="0"/>
          <w:lang w:val="en-ZW"/>
          <w14:ligatures w14:val="none"/>
        </w:rPr>
        <w:lastRenderedPageBreak/>
        <w:t>was generated by the vehicle. It was also negligent for the Appellant to continue driving the vehicle to the condition of engine failure in defiance of the warning signs which were generated by the vehicle.</w:t>
      </w:r>
      <w:r w:rsidR="00E340F6">
        <w:rPr>
          <w:rFonts w:ascii="Tahoma" w:eastAsia="Calibri" w:hAnsi="Tahoma" w:cs="Tahoma"/>
          <w:kern w:val="0"/>
          <w:lang w:val="en-ZW"/>
          <w14:ligatures w14:val="none"/>
        </w:rPr>
        <w:t xml:space="preserve"> A reasonable driver in the Appellant’s circumstances could have stopped the car and sought attention from a mechanic before proceeding with the journey after the car generated “STOP” signs on its dashboard.</w:t>
      </w:r>
    </w:p>
    <w:p w14:paraId="02B7C377" w14:textId="77777777" w:rsidR="00DA6475" w:rsidRPr="00DA6475" w:rsidRDefault="00DA6475" w:rsidP="00DA6475">
      <w:pPr>
        <w:rPr>
          <w:rFonts w:ascii="Tahoma" w:eastAsia="Calibri" w:hAnsi="Tahoma" w:cs="Tahoma"/>
          <w:kern w:val="0"/>
          <w:lang w:val="en-ZW"/>
          <w14:ligatures w14:val="none"/>
        </w:rPr>
      </w:pPr>
    </w:p>
    <w:p w14:paraId="6B304A92" w14:textId="6B00F307" w:rsidR="0089402D" w:rsidRPr="00DA6475" w:rsidRDefault="00E340F6" w:rsidP="0089402D">
      <w:pPr>
        <w:numPr>
          <w:ilvl w:val="0"/>
          <w:numId w:val="1"/>
        </w:numPr>
        <w:spacing w:line="276" w:lineRule="auto"/>
        <w:contextualSpacing/>
        <w:jc w:val="both"/>
        <w:rPr>
          <w:rFonts w:ascii="Tahoma" w:eastAsia="Calibri" w:hAnsi="Tahoma" w:cs="Tahoma"/>
          <w:kern w:val="0"/>
          <w:lang w:val="en-ZW"/>
          <w14:ligatures w14:val="none"/>
        </w:rPr>
      </w:pPr>
      <w:r>
        <w:rPr>
          <w:rFonts w:ascii="Tahoma" w:eastAsia="Calibri" w:hAnsi="Tahoma" w:cs="Tahoma"/>
          <w:kern w:val="0"/>
          <w:lang w:val="en-ZW"/>
          <w14:ligatures w14:val="none"/>
        </w:rPr>
        <w:t xml:space="preserve"> </w:t>
      </w:r>
      <w:r w:rsidR="00DA6475">
        <w:rPr>
          <w:rFonts w:ascii="Tahoma" w:eastAsia="Calibri" w:hAnsi="Tahoma" w:cs="Tahoma"/>
          <w:kern w:val="0"/>
          <w:lang w:val="en-ZW"/>
          <w14:ligatures w14:val="none"/>
        </w:rPr>
        <w:t>In the premises, t</w:t>
      </w:r>
      <w:r>
        <w:rPr>
          <w:rFonts w:ascii="Tahoma" w:eastAsia="Calibri" w:hAnsi="Tahoma" w:cs="Tahoma"/>
          <w:kern w:val="0"/>
          <w:lang w:val="en-ZW"/>
          <w14:ligatures w14:val="none"/>
        </w:rPr>
        <w:t xml:space="preserve">here is no basis for this Court to interfere with the </w:t>
      </w:r>
      <w:r w:rsidR="00DA6475">
        <w:rPr>
          <w:rFonts w:ascii="Tahoma" w:eastAsia="Calibri" w:hAnsi="Tahoma" w:cs="Tahoma"/>
          <w:kern w:val="0"/>
          <w:lang w:val="en-ZW"/>
          <w14:ligatures w14:val="none"/>
        </w:rPr>
        <w:t xml:space="preserve">findings of the Works Council. The appeal should be dismissed. </w:t>
      </w:r>
    </w:p>
    <w:p w14:paraId="40ABCA59" w14:textId="77777777" w:rsidR="005C1A92" w:rsidRPr="005C1A92" w:rsidRDefault="005C1A92" w:rsidP="005C1A92">
      <w:pPr>
        <w:spacing w:line="276" w:lineRule="auto"/>
        <w:ind w:left="720"/>
        <w:contextualSpacing/>
        <w:rPr>
          <w:rFonts w:ascii="Tahoma" w:eastAsia="Calibri" w:hAnsi="Tahoma" w:cs="Tahoma"/>
          <w:kern w:val="0"/>
          <w:lang w:val="en-ZW"/>
          <w14:ligatures w14:val="none"/>
        </w:rPr>
      </w:pPr>
    </w:p>
    <w:p w14:paraId="1FE0E49E" w14:textId="77777777" w:rsidR="005C1A92" w:rsidRPr="005C1A92" w:rsidRDefault="005C1A92" w:rsidP="005C1A92">
      <w:pPr>
        <w:spacing w:line="360" w:lineRule="auto"/>
        <w:jc w:val="both"/>
        <w:rPr>
          <w:rFonts w:ascii="Tahoma" w:eastAsia="Calibri" w:hAnsi="Tahoma" w:cs="Tahoma"/>
          <w:b/>
          <w:bCs/>
          <w:kern w:val="0"/>
          <w:lang w:val="en-ZW"/>
          <w14:ligatures w14:val="none"/>
        </w:rPr>
      </w:pPr>
      <w:r w:rsidRPr="005C1A92">
        <w:rPr>
          <w:rFonts w:ascii="Tahoma" w:eastAsia="Calibri" w:hAnsi="Tahoma" w:cs="Tahoma"/>
          <w:b/>
          <w:bCs/>
          <w:kern w:val="0"/>
          <w:lang w:val="en-ZW"/>
          <w14:ligatures w14:val="none"/>
        </w:rPr>
        <w:t xml:space="preserve">                                 COSTS</w:t>
      </w:r>
    </w:p>
    <w:p w14:paraId="0DA297FA" w14:textId="7D487AB4" w:rsidR="005C1A92" w:rsidRPr="00DA6475" w:rsidRDefault="005C1A92" w:rsidP="00DA6475">
      <w:pPr>
        <w:numPr>
          <w:ilvl w:val="0"/>
          <w:numId w:val="1"/>
        </w:numPr>
        <w:spacing w:after="0" w:line="360" w:lineRule="auto"/>
        <w:contextualSpacing/>
        <w:jc w:val="both"/>
        <w:rPr>
          <w:rFonts w:ascii="Tahoma" w:eastAsia="Calibri" w:hAnsi="Tahoma" w:cs="Tahoma"/>
          <w:kern w:val="0"/>
          <w:lang w:val="en-ZW"/>
          <w14:ligatures w14:val="none"/>
        </w:rPr>
      </w:pPr>
      <w:r w:rsidRPr="005C1A92">
        <w:rPr>
          <w:rFonts w:ascii="Tahoma" w:eastAsia="Calibri" w:hAnsi="Tahoma" w:cs="Tahoma"/>
          <w:kern w:val="0"/>
          <w:lang w:val="en-ZW"/>
          <w14:ligatures w14:val="none"/>
        </w:rPr>
        <w:t xml:space="preserve">The Respondent </w:t>
      </w:r>
      <w:r w:rsidR="0089402D">
        <w:rPr>
          <w:rFonts w:ascii="Tahoma" w:eastAsia="Calibri" w:hAnsi="Tahoma" w:cs="Tahoma"/>
          <w:kern w:val="0"/>
          <w:lang w:val="en-ZW"/>
          <w14:ligatures w14:val="none"/>
        </w:rPr>
        <w:t>submitted that costs should follow the result. The Court is of the view that an Order for costs may not be proper especially in view of the fact that the Appellant was not legally represented. Self-actors should be treated with leniency.</w:t>
      </w:r>
    </w:p>
    <w:p w14:paraId="31AD00F4" w14:textId="77777777" w:rsidR="005C1A92" w:rsidRPr="005C1A92" w:rsidRDefault="005C1A92" w:rsidP="005C1A92">
      <w:pPr>
        <w:spacing w:line="360" w:lineRule="auto"/>
        <w:jc w:val="both"/>
        <w:rPr>
          <w:rFonts w:ascii="Tahoma" w:eastAsia="Calibri" w:hAnsi="Tahoma" w:cs="Tahoma"/>
          <w:b/>
          <w:bCs/>
          <w:kern w:val="0"/>
          <w:lang w:val="en-ZW"/>
          <w14:ligatures w14:val="none"/>
        </w:rPr>
      </w:pPr>
      <w:r w:rsidRPr="005C1A92">
        <w:rPr>
          <w:rFonts w:ascii="Tahoma" w:eastAsia="Calibri" w:hAnsi="Tahoma" w:cs="Tahoma"/>
          <w:b/>
          <w:bCs/>
          <w:kern w:val="0"/>
          <w:lang w:val="en-ZW"/>
          <w14:ligatures w14:val="none"/>
        </w:rPr>
        <w:t xml:space="preserve">                            DISPOSITION</w:t>
      </w:r>
    </w:p>
    <w:p w14:paraId="550A4DC8" w14:textId="6F1E9CD9" w:rsidR="005C1A92" w:rsidRPr="005C1A92" w:rsidRDefault="005C1A92" w:rsidP="005C1A92">
      <w:pPr>
        <w:numPr>
          <w:ilvl w:val="0"/>
          <w:numId w:val="1"/>
        </w:numPr>
        <w:spacing w:after="0" w:line="360" w:lineRule="auto"/>
        <w:contextualSpacing/>
        <w:jc w:val="both"/>
        <w:rPr>
          <w:rFonts w:ascii="Tahoma" w:eastAsia="Calibri" w:hAnsi="Tahoma" w:cs="Tahoma"/>
          <w:kern w:val="0"/>
          <w:lang w:val="en-ZW"/>
          <w14:ligatures w14:val="none"/>
        </w:rPr>
      </w:pPr>
      <w:r w:rsidRPr="005C1A92">
        <w:rPr>
          <w:rFonts w:ascii="Tahoma" w:eastAsia="Calibri" w:hAnsi="Tahoma" w:cs="Tahoma"/>
          <w:kern w:val="0"/>
          <w:lang w:val="en-ZW"/>
          <w14:ligatures w14:val="none"/>
        </w:rPr>
        <w:t xml:space="preserve"> Whereupon, after reading the papers filed of record and hearing the parties</w:t>
      </w:r>
      <w:r w:rsidR="00C35B3A">
        <w:rPr>
          <w:rFonts w:ascii="Tahoma" w:eastAsia="Calibri" w:hAnsi="Tahoma" w:cs="Tahoma"/>
          <w:kern w:val="0"/>
          <w:lang w:val="en-ZW"/>
          <w14:ligatures w14:val="none"/>
        </w:rPr>
        <w:t>’ submissions</w:t>
      </w:r>
      <w:r w:rsidRPr="005C1A92">
        <w:rPr>
          <w:rFonts w:ascii="Tahoma" w:eastAsia="Calibri" w:hAnsi="Tahoma" w:cs="Tahoma"/>
          <w:kern w:val="0"/>
          <w:lang w:val="en-ZW"/>
          <w14:ligatures w14:val="none"/>
        </w:rPr>
        <w:t>. It is hereby Ordered that: -</w:t>
      </w:r>
    </w:p>
    <w:p w14:paraId="0756D3E4" w14:textId="77777777" w:rsidR="005C1A92" w:rsidRPr="005C1A92" w:rsidRDefault="005C1A92" w:rsidP="005C1A92">
      <w:pPr>
        <w:spacing w:after="0" w:line="360" w:lineRule="auto"/>
        <w:ind w:left="630"/>
        <w:contextualSpacing/>
        <w:jc w:val="both"/>
        <w:rPr>
          <w:rFonts w:ascii="Tahoma" w:eastAsia="Calibri" w:hAnsi="Tahoma" w:cs="Tahoma"/>
          <w:kern w:val="0"/>
          <w:lang w:val="en-ZW"/>
          <w14:ligatures w14:val="none"/>
        </w:rPr>
      </w:pPr>
    </w:p>
    <w:p w14:paraId="290B8A53" w14:textId="30430493" w:rsidR="005C1A92" w:rsidRPr="005C1A92" w:rsidRDefault="005C1A92" w:rsidP="005C1A92">
      <w:pPr>
        <w:numPr>
          <w:ilvl w:val="0"/>
          <w:numId w:val="4"/>
        </w:numPr>
        <w:spacing w:line="360" w:lineRule="auto"/>
        <w:contextualSpacing/>
        <w:jc w:val="both"/>
        <w:rPr>
          <w:rFonts w:ascii="Tahoma" w:eastAsia="Calibri" w:hAnsi="Tahoma" w:cs="Tahoma"/>
          <w:kern w:val="0"/>
          <w:lang w:val="en-ZW"/>
          <w14:ligatures w14:val="none"/>
        </w:rPr>
      </w:pPr>
      <w:r w:rsidRPr="005C1A92">
        <w:rPr>
          <w:rFonts w:ascii="Tahoma" w:eastAsia="Calibri" w:hAnsi="Tahoma" w:cs="Tahoma"/>
          <w:kern w:val="0"/>
          <w:lang w:val="en-ZW"/>
          <w14:ligatures w14:val="none"/>
        </w:rPr>
        <w:t xml:space="preserve">The </w:t>
      </w:r>
      <w:r w:rsidR="00C35B3A">
        <w:rPr>
          <w:rFonts w:ascii="Tahoma" w:eastAsia="Calibri" w:hAnsi="Tahoma" w:cs="Tahoma"/>
          <w:kern w:val="0"/>
          <w:lang w:val="en-ZW"/>
          <w14:ligatures w14:val="none"/>
        </w:rPr>
        <w:t>appeal is hereby dismissed</w:t>
      </w:r>
      <w:r w:rsidRPr="005C1A92">
        <w:rPr>
          <w:rFonts w:ascii="Tahoma" w:eastAsia="Calibri" w:hAnsi="Tahoma" w:cs="Tahoma"/>
          <w:kern w:val="0"/>
          <w:lang w:val="en-ZW"/>
          <w14:ligatures w14:val="none"/>
        </w:rPr>
        <w:t>.</w:t>
      </w:r>
    </w:p>
    <w:p w14:paraId="3AC66A58" w14:textId="738FC4ED" w:rsidR="005C1A92" w:rsidRPr="005C1A92" w:rsidRDefault="00C35B3A" w:rsidP="005C1A92">
      <w:pPr>
        <w:numPr>
          <w:ilvl w:val="0"/>
          <w:numId w:val="4"/>
        </w:numPr>
        <w:spacing w:line="360" w:lineRule="auto"/>
        <w:contextualSpacing/>
        <w:jc w:val="both"/>
        <w:rPr>
          <w:rFonts w:ascii="Tahoma" w:eastAsia="Calibri" w:hAnsi="Tahoma" w:cs="Tahoma"/>
          <w:kern w:val="0"/>
          <w:lang w:val="en-ZW"/>
          <w14:ligatures w14:val="none"/>
        </w:rPr>
      </w:pPr>
      <w:r>
        <w:rPr>
          <w:rFonts w:ascii="Tahoma" w:eastAsia="Calibri" w:hAnsi="Tahoma" w:cs="Tahoma"/>
          <w:kern w:val="0"/>
          <w:lang w:val="en-ZW"/>
          <w14:ligatures w14:val="none"/>
        </w:rPr>
        <w:t>No Order as to costs</w:t>
      </w:r>
      <w:r w:rsidR="005C1A92" w:rsidRPr="005C1A92">
        <w:rPr>
          <w:rFonts w:ascii="Tahoma" w:eastAsia="Calibri" w:hAnsi="Tahoma" w:cs="Tahoma"/>
          <w:kern w:val="0"/>
          <w:lang w:val="en-ZW"/>
          <w14:ligatures w14:val="none"/>
        </w:rPr>
        <w:t>.</w:t>
      </w:r>
    </w:p>
    <w:p w14:paraId="68EA83CA" w14:textId="77777777" w:rsidR="005C1A92" w:rsidRPr="005C1A92" w:rsidRDefault="005C1A92" w:rsidP="005C1A92">
      <w:pPr>
        <w:tabs>
          <w:tab w:val="left" w:pos="360"/>
        </w:tabs>
        <w:spacing w:line="360" w:lineRule="auto"/>
        <w:jc w:val="both"/>
        <w:rPr>
          <w:rFonts w:ascii="Tahoma" w:eastAsia="Calibri" w:hAnsi="Tahoma" w:cs="Tahoma"/>
          <w:kern w:val="0"/>
          <w:lang w:val="en-ZW"/>
          <w14:ligatures w14:val="none"/>
        </w:rPr>
      </w:pPr>
    </w:p>
    <w:p w14:paraId="07CEC3B6" w14:textId="77777777" w:rsidR="005C1A92" w:rsidRPr="005C1A92" w:rsidRDefault="005C1A92" w:rsidP="005C1A92">
      <w:pPr>
        <w:tabs>
          <w:tab w:val="left" w:pos="360"/>
        </w:tabs>
        <w:spacing w:line="360" w:lineRule="auto"/>
        <w:jc w:val="both"/>
        <w:rPr>
          <w:rFonts w:ascii="Tahoma" w:eastAsia="Calibri" w:hAnsi="Tahoma" w:cs="Tahoma"/>
          <w:kern w:val="0"/>
          <w:lang w:val="en-ZW"/>
          <w14:ligatures w14:val="none"/>
        </w:rPr>
      </w:pPr>
    </w:p>
    <w:p w14:paraId="2236E31A" w14:textId="77777777" w:rsidR="005C1A92" w:rsidRPr="005C1A92" w:rsidRDefault="005C1A92" w:rsidP="005C1A92">
      <w:pPr>
        <w:spacing w:line="360" w:lineRule="auto"/>
        <w:jc w:val="both"/>
        <w:rPr>
          <w:rFonts w:ascii="Tahoma" w:eastAsia="Calibri" w:hAnsi="Tahoma" w:cs="Tahoma"/>
          <w:b/>
          <w:kern w:val="0"/>
          <w:lang w:val="en-ZW"/>
          <w14:ligatures w14:val="none"/>
        </w:rPr>
      </w:pPr>
      <w:r w:rsidRPr="005C1A92">
        <w:rPr>
          <w:rFonts w:ascii="Tahoma" w:eastAsia="Calibri" w:hAnsi="Tahoma" w:cs="Tahoma"/>
          <w:b/>
          <w:kern w:val="0"/>
          <w:lang w:val="en-ZW"/>
          <w14:ligatures w14:val="none"/>
        </w:rPr>
        <w:t>JARAVANI J………………………….</w:t>
      </w:r>
    </w:p>
    <w:p w14:paraId="2EB328F3" w14:textId="77777777" w:rsidR="005C1A92" w:rsidRPr="005C1A92" w:rsidRDefault="005C1A92" w:rsidP="005C1A92">
      <w:pPr>
        <w:spacing w:line="360" w:lineRule="auto"/>
        <w:jc w:val="both"/>
        <w:rPr>
          <w:rFonts w:ascii="Tahoma" w:eastAsia="Calibri" w:hAnsi="Tahoma" w:cs="Tahoma"/>
          <w:b/>
          <w:kern w:val="0"/>
          <w:lang w:val="en-ZW"/>
          <w14:ligatures w14:val="none"/>
        </w:rPr>
      </w:pPr>
    </w:p>
    <w:p w14:paraId="2A36B737" w14:textId="77777777" w:rsidR="005C1A92" w:rsidRPr="005C1A92" w:rsidRDefault="005C1A92" w:rsidP="005C1A92">
      <w:pPr>
        <w:spacing w:line="360" w:lineRule="auto"/>
        <w:jc w:val="both"/>
        <w:rPr>
          <w:rFonts w:ascii="Tahoma" w:eastAsia="Calibri" w:hAnsi="Tahoma" w:cs="Tahoma"/>
          <w:b/>
          <w:kern w:val="0"/>
          <w:lang w:val="en-ZW"/>
          <w14:ligatures w14:val="none"/>
        </w:rPr>
      </w:pPr>
    </w:p>
    <w:p w14:paraId="101F70A8" w14:textId="36D706F1" w:rsidR="005C1A92" w:rsidRPr="00C35B3A" w:rsidRDefault="00C35B3A" w:rsidP="005C1A92">
      <w:pPr>
        <w:spacing w:line="360" w:lineRule="auto"/>
        <w:jc w:val="both"/>
        <w:rPr>
          <w:rFonts w:ascii="Tahoma" w:eastAsia="Calibri" w:hAnsi="Tahoma" w:cs="Tahoma"/>
          <w:bCs/>
          <w:i/>
          <w:iCs/>
          <w:kern w:val="0"/>
          <w:lang w:val="en-ZW"/>
          <w14:ligatures w14:val="none"/>
        </w:rPr>
      </w:pPr>
      <w:r w:rsidRPr="00C35B3A">
        <w:rPr>
          <w:rFonts w:ascii="Tahoma" w:eastAsia="Calibri" w:hAnsi="Tahoma" w:cs="Tahoma"/>
          <w:bCs/>
          <w:i/>
          <w:iCs/>
          <w:kern w:val="0"/>
          <w:lang w:val="en-ZW"/>
          <w14:ligatures w14:val="none"/>
        </w:rPr>
        <w:t>Appellant In Person</w:t>
      </w:r>
    </w:p>
    <w:p w14:paraId="7DBA63AD" w14:textId="687B1978" w:rsidR="00556B63" w:rsidRPr="00DA6475" w:rsidRDefault="00C35B3A" w:rsidP="00DA6475">
      <w:pPr>
        <w:spacing w:line="360" w:lineRule="auto"/>
        <w:rPr>
          <w:rFonts w:ascii="Tahoma" w:eastAsia="Calibri" w:hAnsi="Tahoma" w:cs="Tahoma"/>
          <w:bCs/>
          <w:i/>
          <w:iCs/>
        </w:rPr>
      </w:pPr>
      <w:r w:rsidRPr="00C35B3A">
        <w:rPr>
          <w:rFonts w:ascii="Tahoma" w:eastAsia="Calibri" w:hAnsi="Tahoma" w:cs="Tahoma"/>
          <w:bCs/>
          <w:i/>
          <w:iCs/>
          <w:kern w:val="0"/>
          <w:lang w:val="en-ZW"/>
          <w14:ligatures w14:val="none"/>
        </w:rPr>
        <w:t xml:space="preserve">Gill </w:t>
      </w:r>
      <w:proofErr w:type="spellStart"/>
      <w:r w:rsidRPr="00C35B3A">
        <w:rPr>
          <w:rFonts w:ascii="Tahoma" w:eastAsia="Calibri" w:hAnsi="Tahoma" w:cs="Tahoma"/>
          <w:bCs/>
          <w:i/>
          <w:iCs/>
          <w:kern w:val="0"/>
          <w:lang w:val="en-ZW"/>
          <w14:ligatures w14:val="none"/>
        </w:rPr>
        <w:t>Godlonton</w:t>
      </w:r>
      <w:proofErr w:type="spellEnd"/>
      <w:r w:rsidRPr="00C35B3A">
        <w:rPr>
          <w:rFonts w:ascii="Tahoma" w:eastAsia="Calibri" w:hAnsi="Tahoma" w:cs="Tahoma"/>
          <w:bCs/>
          <w:i/>
          <w:iCs/>
          <w:kern w:val="0"/>
          <w:lang w:val="en-ZW"/>
          <w14:ligatures w14:val="none"/>
        </w:rPr>
        <w:t xml:space="preserve"> and Gerrans: Respondent’s Legal Practitioners.</w:t>
      </w:r>
    </w:p>
    <w:sectPr w:rsidR="00556B63" w:rsidRPr="00DA6475">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147B03" w14:textId="77777777" w:rsidR="00A04349" w:rsidRDefault="00A04349" w:rsidP="00871750">
      <w:pPr>
        <w:spacing w:after="0" w:line="240" w:lineRule="auto"/>
      </w:pPr>
      <w:r>
        <w:separator/>
      </w:r>
    </w:p>
  </w:endnote>
  <w:endnote w:type="continuationSeparator" w:id="0">
    <w:p w14:paraId="65BAFBF1" w14:textId="77777777" w:rsidR="00A04349" w:rsidRDefault="00A04349" w:rsidP="008717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3253278"/>
      <w:docPartObj>
        <w:docPartGallery w:val="Page Numbers (Bottom of Page)"/>
        <w:docPartUnique/>
      </w:docPartObj>
    </w:sdtPr>
    <w:sdtEndPr>
      <w:rPr>
        <w:noProof/>
      </w:rPr>
    </w:sdtEndPr>
    <w:sdtContent>
      <w:p w14:paraId="5A646927" w14:textId="4BA40242" w:rsidR="00871750" w:rsidRDefault="0087175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0037AB8" w14:textId="77777777" w:rsidR="00871750" w:rsidRDefault="008717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D924E1" w14:textId="77777777" w:rsidR="00A04349" w:rsidRDefault="00A04349" w:rsidP="00871750">
      <w:pPr>
        <w:spacing w:after="0" w:line="240" w:lineRule="auto"/>
      </w:pPr>
      <w:r>
        <w:separator/>
      </w:r>
    </w:p>
  </w:footnote>
  <w:footnote w:type="continuationSeparator" w:id="0">
    <w:p w14:paraId="30A315A1" w14:textId="77777777" w:rsidR="00A04349" w:rsidRDefault="00A04349" w:rsidP="008717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4F08B5"/>
    <w:multiLevelType w:val="hybridMultilevel"/>
    <w:tmpl w:val="D09CAD5C"/>
    <w:lvl w:ilvl="0" w:tplc="2CA04978">
      <w:start w:val="1"/>
      <w:numFmt w:val="decimal"/>
      <w:lvlText w:val="(%1)"/>
      <w:lvlJc w:val="left"/>
      <w:pPr>
        <w:ind w:left="1110" w:hanging="39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151D33C4"/>
    <w:multiLevelType w:val="hybridMultilevel"/>
    <w:tmpl w:val="DFEE52BC"/>
    <w:lvl w:ilvl="0" w:tplc="65029634">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 w15:restartNumberingAfterBreak="0">
    <w:nsid w:val="51E17B82"/>
    <w:multiLevelType w:val="hybridMultilevel"/>
    <w:tmpl w:val="B3A452F4"/>
    <w:lvl w:ilvl="0" w:tplc="FFFFFFFF">
      <w:start w:val="1"/>
      <w:numFmt w:val="lowerRoman"/>
      <w:lvlText w:val="(%1)"/>
      <w:lvlJc w:val="left"/>
      <w:pPr>
        <w:ind w:left="1710" w:hanging="1080"/>
      </w:pPr>
    </w:lvl>
    <w:lvl w:ilvl="1" w:tplc="FFFFFFFF">
      <w:start w:val="1"/>
      <w:numFmt w:val="lowerLetter"/>
      <w:lvlText w:val="%2."/>
      <w:lvlJc w:val="left"/>
      <w:pPr>
        <w:ind w:left="1710" w:hanging="360"/>
      </w:pPr>
    </w:lvl>
    <w:lvl w:ilvl="2" w:tplc="FFFFFFFF">
      <w:start w:val="1"/>
      <w:numFmt w:val="lowerRoman"/>
      <w:lvlText w:val="%3."/>
      <w:lvlJc w:val="right"/>
      <w:pPr>
        <w:ind w:left="2430" w:hanging="180"/>
      </w:pPr>
    </w:lvl>
    <w:lvl w:ilvl="3" w:tplc="FFFFFFFF">
      <w:start w:val="1"/>
      <w:numFmt w:val="decimal"/>
      <w:lvlText w:val="%4."/>
      <w:lvlJc w:val="left"/>
      <w:pPr>
        <w:ind w:left="3150" w:hanging="360"/>
      </w:pPr>
    </w:lvl>
    <w:lvl w:ilvl="4" w:tplc="FFFFFFFF">
      <w:start w:val="1"/>
      <w:numFmt w:val="lowerLetter"/>
      <w:lvlText w:val="%5."/>
      <w:lvlJc w:val="left"/>
      <w:pPr>
        <w:ind w:left="3870" w:hanging="360"/>
      </w:pPr>
    </w:lvl>
    <w:lvl w:ilvl="5" w:tplc="FFFFFFFF">
      <w:start w:val="1"/>
      <w:numFmt w:val="lowerRoman"/>
      <w:lvlText w:val="%6."/>
      <w:lvlJc w:val="right"/>
      <w:pPr>
        <w:ind w:left="4590" w:hanging="180"/>
      </w:pPr>
    </w:lvl>
    <w:lvl w:ilvl="6" w:tplc="FFFFFFFF">
      <w:start w:val="1"/>
      <w:numFmt w:val="decimal"/>
      <w:lvlText w:val="%7."/>
      <w:lvlJc w:val="left"/>
      <w:pPr>
        <w:ind w:left="5310" w:hanging="360"/>
      </w:pPr>
    </w:lvl>
    <w:lvl w:ilvl="7" w:tplc="FFFFFFFF">
      <w:start w:val="1"/>
      <w:numFmt w:val="lowerLetter"/>
      <w:lvlText w:val="%8."/>
      <w:lvlJc w:val="left"/>
      <w:pPr>
        <w:ind w:left="6030" w:hanging="360"/>
      </w:pPr>
    </w:lvl>
    <w:lvl w:ilvl="8" w:tplc="FFFFFFFF">
      <w:start w:val="1"/>
      <w:numFmt w:val="lowerRoman"/>
      <w:lvlText w:val="%9."/>
      <w:lvlJc w:val="right"/>
      <w:pPr>
        <w:ind w:left="6750" w:hanging="180"/>
      </w:pPr>
    </w:lvl>
  </w:abstractNum>
  <w:abstractNum w:abstractNumId="3" w15:restartNumberingAfterBreak="0">
    <w:nsid w:val="60A85ACE"/>
    <w:multiLevelType w:val="hybridMultilevel"/>
    <w:tmpl w:val="7108E048"/>
    <w:lvl w:ilvl="0" w:tplc="D4CAED9E">
      <w:start w:val="1"/>
      <w:numFmt w:val="lowerRoman"/>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E422246"/>
    <w:multiLevelType w:val="hybridMultilevel"/>
    <w:tmpl w:val="F8045748"/>
    <w:lvl w:ilvl="0" w:tplc="0409000F">
      <w:start w:val="1"/>
      <w:numFmt w:val="decimal"/>
      <w:lvlText w:val="%1."/>
      <w:lvlJc w:val="left"/>
      <w:pPr>
        <w:ind w:left="630" w:hanging="360"/>
      </w:pPr>
      <w:rPr>
        <w:b w:val="0"/>
        <w:bCs w:val="0"/>
        <w:color w:val="auto"/>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15:restartNumberingAfterBreak="0">
    <w:nsid w:val="6FC11D5B"/>
    <w:multiLevelType w:val="hybridMultilevel"/>
    <w:tmpl w:val="9D823254"/>
    <w:lvl w:ilvl="0" w:tplc="8A462F86">
      <w:start w:val="1"/>
      <w:numFmt w:val="lowerRoman"/>
      <w:lvlText w:val="(%1)"/>
      <w:lvlJc w:val="left"/>
      <w:pPr>
        <w:ind w:left="1710" w:hanging="1080"/>
      </w:pPr>
    </w:lvl>
    <w:lvl w:ilvl="1" w:tplc="04090019">
      <w:start w:val="1"/>
      <w:numFmt w:val="lowerLetter"/>
      <w:lvlText w:val="%2."/>
      <w:lvlJc w:val="left"/>
      <w:pPr>
        <w:ind w:left="1710" w:hanging="360"/>
      </w:pPr>
    </w:lvl>
    <w:lvl w:ilvl="2" w:tplc="0409001B">
      <w:start w:val="1"/>
      <w:numFmt w:val="lowerRoman"/>
      <w:lvlText w:val="%3."/>
      <w:lvlJc w:val="right"/>
      <w:pPr>
        <w:ind w:left="2430" w:hanging="180"/>
      </w:pPr>
    </w:lvl>
    <w:lvl w:ilvl="3" w:tplc="0409000F">
      <w:start w:val="1"/>
      <w:numFmt w:val="decimal"/>
      <w:lvlText w:val="%4."/>
      <w:lvlJc w:val="left"/>
      <w:pPr>
        <w:ind w:left="3150" w:hanging="360"/>
      </w:pPr>
    </w:lvl>
    <w:lvl w:ilvl="4" w:tplc="04090019">
      <w:start w:val="1"/>
      <w:numFmt w:val="lowerLetter"/>
      <w:lvlText w:val="%5."/>
      <w:lvlJc w:val="left"/>
      <w:pPr>
        <w:ind w:left="3870" w:hanging="360"/>
      </w:pPr>
    </w:lvl>
    <w:lvl w:ilvl="5" w:tplc="0409001B">
      <w:start w:val="1"/>
      <w:numFmt w:val="lowerRoman"/>
      <w:lvlText w:val="%6."/>
      <w:lvlJc w:val="right"/>
      <w:pPr>
        <w:ind w:left="4590" w:hanging="180"/>
      </w:pPr>
    </w:lvl>
    <w:lvl w:ilvl="6" w:tplc="0409000F">
      <w:start w:val="1"/>
      <w:numFmt w:val="decimal"/>
      <w:lvlText w:val="%7."/>
      <w:lvlJc w:val="left"/>
      <w:pPr>
        <w:ind w:left="5310" w:hanging="360"/>
      </w:pPr>
    </w:lvl>
    <w:lvl w:ilvl="7" w:tplc="04090019">
      <w:start w:val="1"/>
      <w:numFmt w:val="lowerLetter"/>
      <w:lvlText w:val="%8."/>
      <w:lvlJc w:val="left"/>
      <w:pPr>
        <w:ind w:left="6030" w:hanging="360"/>
      </w:pPr>
    </w:lvl>
    <w:lvl w:ilvl="8" w:tplc="0409001B">
      <w:start w:val="1"/>
      <w:numFmt w:val="lowerRoman"/>
      <w:lvlText w:val="%9."/>
      <w:lvlJc w:val="right"/>
      <w:pPr>
        <w:ind w:left="6750" w:hanging="180"/>
      </w:pPr>
    </w:lvl>
  </w:abstractNum>
  <w:num w:numId="1" w16cid:durableId="156317250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9795706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256777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541333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0536165">
    <w:abstractNumId w:val="1"/>
  </w:num>
  <w:num w:numId="6" w16cid:durableId="6347932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A92"/>
    <w:rsid w:val="000311D7"/>
    <w:rsid w:val="00040E5C"/>
    <w:rsid w:val="0007572B"/>
    <w:rsid w:val="000A28CC"/>
    <w:rsid w:val="000B5A18"/>
    <w:rsid w:val="000C3876"/>
    <w:rsid w:val="00111F7A"/>
    <w:rsid w:val="001C400A"/>
    <w:rsid w:val="001F2A85"/>
    <w:rsid w:val="002878F9"/>
    <w:rsid w:val="002E00C3"/>
    <w:rsid w:val="00356F4F"/>
    <w:rsid w:val="00387EF1"/>
    <w:rsid w:val="00395A5A"/>
    <w:rsid w:val="003D2E5B"/>
    <w:rsid w:val="00402D25"/>
    <w:rsid w:val="00450265"/>
    <w:rsid w:val="00463367"/>
    <w:rsid w:val="00483845"/>
    <w:rsid w:val="004C5D3F"/>
    <w:rsid w:val="005248C4"/>
    <w:rsid w:val="00556B63"/>
    <w:rsid w:val="00572AB2"/>
    <w:rsid w:val="005C1A92"/>
    <w:rsid w:val="005C5264"/>
    <w:rsid w:val="005D3A98"/>
    <w:rsid w:val="005F387A"/>
    <w:rsid w:val="00672BB1"/>
    <w:rsid w:val="0067579A"/>
    <w:rsid w:val="007241CC"/>
    <w:rsid w:val="0076185D"/>
    <w:rsid w:val="007733C2"/>
    <w:rsid w:val="00795510"/>
    <w:rsid w:val="007F13C4"/>
    <w:rsid w:val="00805E95"/>
    <w:rsid w:val="0084252D"/>
    <w:rsid w:val="00871750"/>
    <w:rsid w:val="0089402D"/>
    <w:rsid w:val="008D2B8F"/>
    <w:rsid w:val="00987BAD"/>
    <w:rsid w:val="009E3167"/>
    <w:rsid w:val="00A04349"/>
    <w:rsid w:val="00A33BCE"/>
    <w:rsid w:val="00A35040"/>
    <w:rsid w:val="00AA1D84"/>
    <w:rsid w:val="00B42526"/>
    <w:rsid w:val="00B6087F"/>
    <w:rsid w:val="00B94AE6"/>
    <w:rsid w:val="00BA560F"/>
    <w:rsid w:val="00BB0BDC"/>
    <w:rsid w:val="00C22AC1"/>
    <w:rsid w:val="00C35B3A"/>
    <w:rsid w:val="00C7553B"/>
    <w:rsid w:val="00CC2826"/>
    <w:rsid w:val="00D31109"/>
    <w:rsid w:val="00D332B3"/>
    <w:rsid w:val="00D40E0C"/>
    <w:rsid w:val="00D47E95"/>
    <w:rsid w:val="00D60FEA"/>
    <w:rsid w:val="00DA0F4E"/>
    <w:rsid w:val="00DA6475"/>
    <w:rsid w:val="00E2230E"/>
    <w:rsid w:val="00E340F6"/>
    <w:rsid w:val="00E57A54"/>
    <w:rsid w:val="00E8210A"/>
    <w:rsid w:val="00FC5C16"/>
    <w:rsid w:val="00FD63F8"/>
    <w:rsid w:val="00FD66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092E7"/>
  <w15:chartTrackingRefBased/>
  <w15:docId w15:val="{9472CEE0-A218-4A07-BA34-FC30D9EFF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1A9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C1A9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C1A9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C1A9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C1A9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C1A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1A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1A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1A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1A9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C1A9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C1A9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C1A9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C1A9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C1A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1A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1A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1A92"/>
    <w:rPr>
      <w:rFonts w:eastAsiaTheme="majorEastAsia" w:cstheme="majorBidi"/>
      <w:color w:val="272727" w:themeColor="text1" w:themeTint="D8"/>
    </w:rPr>
  </w:style>
  <w:style w:type="paragraph" w:styleId="Title">
    <w:name w:val="Title"/>
    <w:basedOn w:val="Normal"/>
    <w:next w:val="Normal"/>
    <w:link w:val="TitleChar"/>
    <w:uiPriority w:val="10"/>
    <w:qFormat/>
    <w:rsid w:val="005C1A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1A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1A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1A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1A92"/>
    <w:pPr>
      <w:spacing w:before="160"/>
      <w:jc w:val="center"/>
    </w:pPr>
    <w:rPr>
      <w:i/>
      <w:iCs/>
      <w:color w:val="404040" w:themeColor="text1" w:themeTint="BF"/>
    </w:rPr>
  </w:style>
  <w:style w:type="character" w:customStyle="1" w:styleId="QuoteChar">
    <w:name w:val="Quote Char"/>
    <w:basedOn w:val="DefaultParagraphFont"/>
    <w:link w:val="Quote"/>
    <w:uiPriority w:val="29"/>
    <w:rsid w:val="005C1A92"/>
    <w:rPr>
      <w:i/>
      <w:iCs/>
      <w:color w:val="404040" w:themeColor="text1" w:themeTint="BF"/>
    </w:rPr>
  </w:style>
  <w:style w:type="paragraph" w:styleId="ListParagraph">
    <w:name w:val="List Paragraph"/>
    <w:basedOn w:val="Normal"/>
    <w:uiPriority w:val="34"/>
    <w:qFormat/>
    <w:rsid w:val="005C1A92"/>
    <w:pPr>
      <w:ind w:left="720"/>
      <w:contextualSpacing/>
    </w:pPr>
  </w:style>
  <w:style w:type="character" w:styleId="IntenseEmphasis">
    <w:name w:val="Intense Emphasis"/>
    <w:basedOn w:val="DefaultParagraphFont"/>
    <w:uiPriority w:val="21"/>
    <w:qFormat/>
    <w:rsid w:val="005C1A92"/>
    <w:rPr>
      <w:i/>
      <w:iCs/>
      <w:color w:val="2F5496" w:themeColor="accent1" w:themeShade="BF"/>
    </w:rPr>
  </w:style>
  <w:style w:type="paragraph" w:styleId="IntenseQuote">
    <w:name w:val="Intense Quote"/>
    <w:basedOn w:val="Normal"/>
    <w:next w:val="Normal"/>
    <w:link w:val="IntenseQuoteChar"/>
    <w:uiPriority w:val="30"/>
    <w:qFormat/>
    <w:rsid w:val="005C1A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C1A92"/>
    <w:rPr>
      <w:i/>
      <w:iCs/>
      <w:color w:val="2F5496" w:themeColor="accent1" w:themeShade="BF"/>
    </w:rPr>
  </w:style>
  <w:style w:type="character" w:styleId="IntenseReference">
    <w:name w:val="Intense Reference"/>
    <w:basedOn w:val="DefaultParagraphFont"/>
    <w:uiPriority w:val="32"/>
    <w:qFormat/>
    <w:rsid w:val="005C1A92"/>
    <w:rPr>
      <w:b/>
      <w:bCs/>
      <w:smallCaps/>
      <w:color w:val="2F5496" w:themeColor="accent1" w:themeShade="BF"/>
      <w:spacing w:val="5"/>
    </w:rPr>
  </w:style>
  <w:style w:type="paragraph" w:styleId="Header">
    <w:name w:val="header"/>
    <w:basedOn w:val="Normal"/>
    <w:link w:val="HeaderChar"/>
    <w:uiPriority w:val="99"/>
    <w:unhideWhenUsed/>
    <w:rsid w:val="008717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1750"/>
  </w:style>
  <w:style w:type="paragraph" w:styleId="Footer">
    <w:name w:val="footer"/>
    <w:basedOn w:val="Normal"/>
    <w:link w:val="FooterChar"/>
    <w:uiPriority w:val="99"/>
    <w:unhideWhenUsed/>
    <w:rsid w:val="008717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17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D01219-9C9D-41B4-8BDD-B14ADC85CF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743</TotalTime>
  <Pages>8</Pages>
  <Words>2544</Words>
  <Characters>14504</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31</cp:revision>
  <dcterms:created xsi:type="dcterms:W3CDTF">2026-01-27T11:22:00Z</dcterms:created>
  <dcterms:modified xsi:type="dcterms:W3CDTF">2026-02-06T13:39:00Z</dcterms:modified>
</cp:coreProperties>
</file>