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7737" w:rsidRPr="006B3A3E" w:rsidRDefault="00C17737" w:rsidP="00C17737">
      <w:pPr>
        <w:tabs>
          <w:tab w:val="left" w:pos="4962"/>
        </w:tabs>
        <w:rPr>
          <w:rFonts w:ascii="Tahoma" w:hAnsi="Tahoma" w:cs="Tahoma"/>
          <w:b/>
          <w:sz w:val="22"/>
        </w:rPr>
      </w:pPr>
      <w:bookmarkStart w:id="0" w:name="_GoBack"/>
      <w:bookmarkEnd w:id="0"/>
      <w:r w:rsidRPr="006B3A3E">
        <w:rPr>
          <w:rFonts w:ascii="Tahoma" w:hAnsi="Tahoma" w:cs="Tahoma"/>
          <w:b/>
          <w:sz w:val="22"/>
        </w:rPr>
        <w:t>IN THE LABOUR COURT OF ZIMBABWE</w:t>
      </w:r>
      <w:r w:rsidRPr="006B3A3E">
        <w:rPr>
          <w:rFonts w:ascii="Tahoma" w:hAnsi="Tahoma" w:cs="Tahoma"/>
          <w:b/>
          <w:sz w:val="22"/>
        </w:rPr>
        <w:tab/>
      </w:r>
      <w:r w:rsidR="006B3A3E">
        <w:rPr>
          <w:rFonts w:ascii="Tahoma" w:hAnsi="Tahoma" w:cs="Tahoma"/>
          <w:b/>
          <w:sz w:val="22"/>
        </w:rPr>
        <w:t xml:space="preserve"> </w:t>
      </w:r>
      <w:r w:rsidRPr="006B3A3E">
        <w:rPr>
          <w:rFonts w:ascii="Tahoma" w:hAnsi="Tahoma" w:cs="Tahoma"/>
          <w:b/>
          <w:sz w:val="22"/>
        </w:rPr>
        <w:tab/>
      </w:r>
      <w:r w:rsidR="0083478F">
        <w:rPr>
          <w:rFonts w:ascii="Tahoma" w:hAnsi="Tahoma" w:cs="Tahoma"/>
          <w:b/>
          <w:sz w:val="22"/>
        </w:rPr>
        <w:t xml:space="preserve">      </w:t>
      </w:r>
      <w:r w:rsidRPr="006B3A3E">
        <w:rPr>
          <w:rFonts w:ascii="Tahoma" w:hAnsi="Tahoma" w:cs="Tahoma"/>
          <w:b/>
          <w:sz w:val="22"/>
        </w:rPr>
        <w:t>JUDGMENT NO.LC/H/</w:t>
      </w:r>
      <w:r w:rsidR="0083478F">
        <w:rPr>
          <w:rFonts w:ascii="Tahoma" w:hAnsi="Tahoma" w:cs="Tahoma"/>
          <w:b/>
          <w:sz w:val="22"/>
        </w:rPr>
        <w:t>729</w:t>
      </w:r>
      <w:r w:rsidRPr="006B3A3E">
        <w:rPr>
          <w:rFonts w:ascii="Tahoma" w:hAnsi="Tahoma" w:cs="Tahoma"/>
          <w:b/>
          <w:sz w:val="22"/>
        </w:rPr>
        <w:t xml:space="preserve">/2014 </w:t>
      </w:r>
    </w:p>
    <w:p w:rsidR="00C17737" w:rsidRPr="006B3A3E" w:rsidRDefault="00C17737" w:rsidP="00C17737">
      <w:pPr>
        <w:rPr>
          <w:rFonts w:ascii="Tahoma" w:hAnsi="Tahoma" w:cs="Tahoma"/>
          <w:b/>
          <w:sz w:val="22"/>
        </w:rPr>
      </w:pPr>
      <w:r w:rsidRPr="006B3A3E">
        <w:rPr>
          <w:rFonts w:ascii="Tahoma" w:hAnsi="Tahoma" w:cs="Tahoma"/>
          <w:b/>
          <w:sz w:val="22"/>
        </w:rPr>
        <w:t xml:space="preserve">HARARE, 13 </w:t>
      </w:r>
      <w:r w:rsidR="00FB27D2">
        <w:rPr>
          <w:rFonts w:ascii="Tahoma" w:hAnsi="Tahoma" w:cs="Tahoma"/>
          <w:b/>
          <w:sz w:val="22"/>
        </w:rPr>
        <w:t xml:space="preserve">&amp; 24 </w:t>
      </w:r>
      <w:r w:rsidRPr="006B3A3E">
        <w:rPr>
          <w:rFonts w:ascii="Tahoma" w:hAnsi="Tahoma" w:cs="Tahoma"/>
          <w:b/>
          <w:sz w:val="22"/>
        </w:rPr>
        <w:t>OCTOBER 2014</w:t>
      </w:r>
      <w:r w:rsidRPr="006B3A3E">
        <w:rPr>
          <w:rFonts w:ascii="Tahoma" w:hAnsi="Tahoma" w:cs="Tahoma"/>
          <w:b/>
          <w:sz w:val="22"/>
        </w:rPr>
        <w:tab/>
      </w:r>
      <w:r w:rsidRPr="006B3A3E">
        <w:rPr>
          <w:rFonts w:ascii="Tahoma" w:hAnsi="Tahoma" w:cs="Tahoma"/>
          <w:b/>
          <w:sz w:val="22"/>
        </w:rPr>
        <w:tab/>
        <w:t xml:space="preserve"> </w:t>
      </w:r>
      <w:r w:rsidRPr="006B3A3E">
        <w:rPr>
          <w:rFonts w:ascii="Tahoma" w:hAnsi="Tahoma" w:cs="Tahoma"/>
          <w:b/>
          <w:sz w:val="22"/>
        </w:rPr>
        <w:tab/>
        <w:t xml:space="preserve">     </w:t>
      </w:r>
      <w:r w:rsidR="0083478F">
        <w:rPr>
          <w:rFonts w:ascii="Tahoma" w:hAnsi="Tahoma" w:cs="Tahoma"/>
          <w:b/>
          <w:sz w:val="22"/>
        </w:rPr>
        <w:t xml:space="preserve">    CASE NO. LC/H/422/14</w:t>
      </w:r>
    </w:p>
    <w:p w:rsidR="00C17737" w:rsidRPr="006B3A3E" w:rsidRDefault="00C17737" w:rsidP="00C17737">
      <w:pPr>
        <w:outlineLvl w:val="0"/>
        <w:rPr>
          <w:rFonts w:ascii="Tahoma" w:hAnsi="Tahoma" w:cs="Tahoma"/>
          <w:sz w:val="24"/>
          <w:szCs w:val="24"/>
        </w:rPr>
      </w:pPr>
      <w:r w:rsidRPr="006B3A3E">
        <w:rPr>
          <w:rFonts w:ascii="Tahoma" w:hAnsi="Tahoma" w:cs="Tahoma"/>
          <w:sz w:val="24"/>
          <w:szCs w:val="24"/>
        </w:rPr>
        <w:t>In the matter between</w:t>
      </w:r>
    </w:p>
    <w:p w:rsidR="00C17737" w:rsidRPr="006B3A3E" w:rsidRDefault="00C17737" w:rsidP="006B3A3E">
      <w:pPr>
        <w:spacing w:line="240" w:lineRule="auto"/>
        <w:rPr>
          <w:rFonts w:ascii="Tahoma" w:hAnsi="Tahoma" w:cs="Tahoma"/>
          <w:b/>
          <w:sz w:val="24"/>
          <w:szCs w:val="24"/>
        </w:rPr>
      </w:pPr>
    </w:p>
    <w:p w:rsidR="00C17737" w:rsidRPr="006B3A3E" w:rsidRDefault="00C17737" w:rsidP="006B3A3E">
      <w:pPr>
        <w:spacing w:line="240" w:lineRule="auto"/>
        <w:rPr>
          <w:rFonts w:ascii="Tahoma" w:hAnsi="Tahoma" w:cs="Tahoma"/>
          <w:b/>
          <w:sz w:val="24"/>
          <w:szCs w:val="24"/>
        </w:rPr>
      </w:pPr>
      <w:r w:rsidRPr="006B3A3E">
        <w:rPr>
          <w:rFonts w:ascii="Tahoma" w:hAnsi="Tahoma" w:cs="Tahoma"/>
          <w:b/>
          <w:sz w:val="24"/>
          <w:szCs w:val="24"/>
        </w:rPr>
        <w:t xml:space="preserve">BOOST AFRICA TRADER </w:t>
      </w:r>
      <w:r w:rsidR="006B3A3E">
        <w:rPr>
          <w:rFonts w:ascii="Tahoma" w:hAnsi="Tahoma" w:cs="Tahoma"/>
          <w:b/>
          <w:sz w:val="24"/>
          <w:szCs w:val="24"/>
        </w:rPr>
        <w:tab/>
      </w:r>
      <w:r w:rsidR="006B3A3E">
        <w:rPr>
          <w:rFonts w:ascii="Tahoma" w:hAnsi="Tahoma" w:cs="Tahoma"/>
          <w:b/>
          <w:sz w:val="24"/>
          <w:szCs w:val="24"/>
        </w:rPr>
        <w:tab/>
      </w:r>
      <w:r w:rsidR="006B3A3E">
        <w:rPr>
          <w:rFonts w:ascii="Tahoma" w:hAnsi="Tahoma" w:cs="Tahoma"/>
          <w:b/>
          <w:sz w:val="24"/>
          <w:szCs w:val="24"/>
        </w:rPr>
        <w:tab/>
        <w:t xml:space="preserve">              </w:t>
      </w:r>
      <w:r w:rsidRPr="006B3A3E">
        <w:rPr>
          <w:rFonts w:ascii="Tahoma" w:hAnsi="Tahoma" w:cs="Tahoma"/>
          <w:b/>
          <w:sz w:val="24"/>
          <w:szCs w:val="24"/>
        </w:rPr>
        <w:t>APPELLANT</w:t>
      </w:r>
    </w:p>
    <w:p w:rsidR="00C17737" w:rsidRPr="006B3A3E" w:rsidRDefault="00C17737" w:rsidP="006B3A3E">
      <w:pPr>
        <w:spacing w:line="240" w:lineRule="auto"/>
        <w:outlineLvl w:val="0"/>
        <w:rPr>
          <w:rFonts w:ascii="Tahoma" w:hAnsi="Tahoma" w:cs="Tahoma"/>
          <w:sz w:val="24"/>
          <w:szCs w:val="24"/>
        </w:rPr>
      </w:pPr>
      <w:r w:rsidRPr="006B3A3E">
        <w:rPr>
          <w:rFonts w:ascii="Tahoma" w:hAnsi="Tahoma" w:cs="Tahoma"/>
          <w:sz w:val="24"/>
          <w:szCs w:val="24"/>
        </w:rPr>
        <w:t xml:space="preserve">And </w:t>
      </w:r>
    </w:p>
    <w:p w:rsidR="00C17737" w:rsidRPr="006B3A3E" w:rsidRDefault="00C17737" w:rsidP="006B3A3E">
      <w:pPr>
        <w:spacing w:line="240" w:lineRule="auto"/>
        <w:rPr>
          <w:rFonts w:ascii="Tahoma" w:hAnsi="Tahoma" w:cs="Tahoma"/>
          <w:b/>
          <w:sz w:val="24"/>
          <w:szCs w:val="24"/>
        </w:rPr>
      </w:pPr>
      <w:r w:rsidRPr="006B3A3E">
        <w:rPr>
          <w:rFonts w:ascii="Tahoma" w:hAnsi="Tahoma" w:cs="Tahoma"/>
          <w:b/>
          <w:sz w:val="24"/>
          <w:szCs w:val="24"/>
        </w:rPr>
        <w:t>BRIAN CHONYERA</w:t>
      </w:r>
      <w:r w:rsidRPr="006B3A3E">
        <w:rPr>
          <w:rFonts w:ascii="Tahoma" w:hAnsi="Tahoma" w:cs="Tahoma"/>
          <w:b/>
          <w:sz w:val="24"/>
          <w:szCs w:val="24"/>
        </w:rPr>
        <w:tab/>
      </w:r>
      <w:r w:rsidRPr="006B3A3E">
        <w:rPr>
          <w:rFonts w:ascii="Tahoma" w:hAnsi="Tahoma" w:cs="Tahoma"/>
          <w:b/>
          <w:sz w:val="24"/>
          <w:szCs w:val="24"/>
        </w:rPr>
        <w:tab/>
      </w:r>
      <w:r w:rsidRPr="006B3A3E">
        <w:rPr>
          <w:rFonts w:ascii="Tahoma" w:hAnsi="Tahoma" w:cs="Tahoma"/>
          <w:b/>
          <w:sz w:val="24"/>
          <w:szCs w:val="24"/>
        </w:rPr>
        <w:tab/>
      </w:r>
      <w:r w:rsidRPr="006B3A3E">
        <w:rPr>
          <w:rFonts w:ascii="Tahoma" w:hAnsi="Tahoma" w:cs="Tahoma"/>
          <w:b/>
          <w:sz w:val="24"/>
          <w:szCs w:val="24"/>
        </w:rPr>
        <w:tab/>
      </w:r>
      <w:r w:rsidRPr="006B3A3E">
        <w:rPr>
          <w:rFonts w:ascii="Tahoma" w:hAnsi="Tahoma" w:cs="Tahoma"/>
          <w:b/>
          <w:sz w:val="24"/>
          <w:szCs w:val="24"/>
        </w:rPr>
        <w:tab/>
        <w:t xml:space="preserve">   RESPONDENT</w:t>
      </w:r>
    </w:p>
    <w:p w:rsidR="00C17737" w:rsidRPr="006B3A3E" w:rsidRDefault="00C17737" w:rsidP="006B3A3E">
      <w:pPr>
        <w:spacing w:line="240" w:lineRule="auto"/>
        <w:rPr>
          <w:rFonts w:ascii="Tahoma" w:hAnsi="Tahoma" w:cs="Tahoma"/>
          <w:b/>
          <w:sz w:val="24"/>
          <w:szCs w:val="24"/>
        </w:rPr>
      </w:pPr>
    </w:p>
    <w:p w:rsidR="00C17737" w:rsidRPr="006B3A3E" w:rsidRDefault="00C17737" w:rsidP="006B3A3E">
      <w:pPr>
        <w:spacing w:line="240" w:lineRule="auto"/>
        <w:outlineLvl w:val="0"/>
        <w:rPr>
          <w:rFonts w:ascii="Tahoma" w:hAnsi="Tahoma" w:cs="Tahoma"/>
          <w:sz w:val="24"/>
          <w:szCs w:val="24"/>
        </w:rPr>
      </w:pPr>
      <w:r w:rsidRPr="006B3A3E">
        <w:rPr>
          <w:rFonts w:ascii="Tahoma" w:hAnsi="Tahoma" w:cs="Tahoma"/>
          <w:sz w:val="24"/>
          <w:szCs w:val="24"/>
        </w:rPr>
        <w:t>Before The Honourable B.T. Chivizhe, Judge</w:t>
      </w:r>
    </w:p>
    <w:p w:rsidR="00C17737" w:rsidRPr="006B3A3E" w:rsidRDefault="00C17737" w:rsidP="006B3A3E">
      <w:pPr>
        <w:spacing w:line="240" w:lineRule="auto"/>
        <w:rPr>
          <w:rFonts w:ascii="Tahoma" w:hAnsi="Tahoma" w:cs="Tahoma"/>
          <w:b/>
          <w:sz w:val="24"/>
          <w:szCs w:val="24"/>
        </w:rPr>
      </w:pPr>
    </w:p>
    <w:p w:rsidR="00C17737" w:rsidRPr="006B3A3E" w:rsidRDefault="00C17737" w:rsidP="006B3A3E">
      <w:pPr>
        <w:spacing w:line="240" w:lineRule="auto"/>
        <w:rPr>
          <w:rFonts w:ascii="Tahoma" w:hAnsi="Tahoma" w:cs="Tahoma"/>
          <w:b/>
          <w:sz w:val="24"/>
          <w:szCs w:val="24"/>
        </w:rPr>
      </w:pPr>
      <w:r w:rsidRPr="006B3A3E">
        <w:rPr>
          <w:rFonts w:ascii="Tahoma" w:hAnsi="Tahoma" w:cs="Tahoma"/>
          <w:b/>
          <w:sz w:val="24"/>
          <w:szCs w:val="24"/>
        </w:rPr>
        <w:t>For Appellant</w:t>
      </w:r>
      <w:r w:rsidRPr="006B3A3E">
        <w:rPr>
          <w:rFonts w:ascii="Tahoma" w:hAnsi="Tahoma" w:cs="Tahoma"/>
          <w:b/>
          <w:sz w:val="24"/>
          <w:szCs w:val="24"/>
        </w:rPr>
        <w:tab/>
        <w:t xml:space="preserve">:  Mr. </w:t>
      </w:r>
      <w:r w:rsidR="003D7ADC" w:rsidRPr="006B3A3E">
        <w:rPr>
          <w:rFonts w:ascii="Tahoma" w:hAnsi="Tahoma" w:cs="Tahoma"/>
          <w:b/>
          <w:sz w:val="24"/>
          <w:szCs w:val="24"/>
        </w:rPr>
        <w:t>Madzingira (</w:t>
      </w:r>
      <w:r w:rsidRPr="006B3A3E">
        <w:rPr>
          <w:rFonts w:ascii="Tahoma" w:hAnsi="Tahoma" w:cs="Tahoma"/>
          <w:b/>
          <w:sz w:val="24"/>
          <w:szCs w:val="24"/>
        </w:rPr>
        <w:t>Legal Practitioner)</w:t>
      </w:r>
    </w:p>
    <w:p w:rsidR="00C17737" w:rsidRPr="006B3A3E" w:rsidRDefault="00C17737" w:rsidP="006B3A3E">
      <w:pPr>
        <w:spacing w:line="240" w:lineRule="auto"/>
        <w:rPr>
          <w:rFonts w:ascii="Tahoma" w:hAnsi="Tahoma" w:cs="Tahoma"/>
          <w:b/>
          <w:sz w:val="24"/>
          <w:szCs w:val="24"/>
        </w:rPr>
      </w:pPr>
      <w:r w:rsidRPr="006B3A3E">
        <w:rPr>
          <w:rFonts w:ascii="Tahoma" w:hAnsi="Tahoma" w:cs="Tahoma"/>
          <w:b/>
          <w:sz w:val="24"/>
          <w:szCs w:val="24"/>
        </w:rPr>
        <w:t>For Respondent</w:t>
      </w:r>
      <w:r w:rsidRPr="006B3A3E">
        <w:rPr>
          <w:rFonts w:ascii="Tahoma" w:hAnsi="Tahoma" w:cs="Tahoma"/>
          <w:b/>
          <w:sz w:val="24"/>
          <w:szCs w:val="24"/>
        </w:rPr>
        <w:tab/>
        <w:t>:  Mr. T.J.</w:t>
      </w:r>
      <w:r w:rsidR="0014537F">
        <w:rPr>
          <w:rFonts w:ascii="Tahoma" w:hAnsi="Tahoma" w:cs="Tahoma"/>
          <w:b/>
          <w:sz w:val="24"/>
          <w:szCs w:val="24"/>
        </w:rPr>
        <w:t>S</w:t>
      </w:r>
      <w:r w:rsidRPr="006B3A3E">
        <w:rPr>
          <w:rFonts w:ascii="Tahoma" w:hAnsi="Tahoma" w:cs="Tahoma"/>
          <w:b/>
          <w:sz w:val="24"/>
          <w:szCs w:val="24"/>
        </w:rPr>
        <w:t xml:space="preserve">. </w:t>
      </w:r>
      <w:r w:rsidR="0014537F">
        <w:rPr>
          <w:rFonts w:ascii="Tahoma" w:hAnsi="Tahoma" w:cs="Tahoma"/>
          <w:b/>
          <w:sz w:val="24"/>
          <w:szCs w:val="24"/>
        </w:rPr>
        <w:t>Chakabva</w:t>
      </w:r>
      <w:r w:rsidRPr="006B3A3E">
        <w:rPr>
          <w:rFonts w:ascii="Tahoma" w:hAnsi="Tahoma" w:cs="Tahoma"/>
          <w:b/>
          <w:sz w:val="24"/>
          <w:szCs w:val="24"/>
        </w:rPr>
        <w:t>(Legal Practitioner)</w:t>
      </w:r>
    </w:p>
    <w:p w:rsidR="006B3A3E" w:rsidRDefault="006B3A3E" w:rsidP="006B3A3E">
      <w:pPr>
        <w:spacing w:line="240" w:lineRule="auto"/>
        <w:rPr>
          <w:rFonts w:ascii="Tahoma" w:hAnsi="Tahoma" w:cs="Tahoma"/>
          <w:b/>
          <w:sz w:val="24"/>
          <w:szCs w:val="24"/>
        </w:rPr>
      </w:pPr>
    </w:p>
    <w:p w:rsidR="00C17737" w:rsidRPr="00B46B73" w:rsidRDefault="006B3A3E" w:rsidP="006B3A3E">
      <w:pPr>
        <w:spacing w:line="240" w:lineRule="auto"/>
        <w:rPr>
          <w:rFonts w:ascii="Tahoma" w:hAnsi="Tahoma" w:cs="Tahoma"/>
          <w:b/>
          <w:sz w:val="24"/>
          <w:szCs w:val="24"/>
        </w:rPr>
      </w:pPr>
      <w:r w:rsidRPr="00B46B73">
        <w:rPr>
          <w:rFonts w:ascii="Tahoma" w:hAnsi="Tahoma" w:cs="Tahoma"/>
          <w:b/>
          <w:sz w:val="24"/>
          <w:szCs w:val="24"/>
        </w:rPr>
        <w:t>CHIVIZHE</w:t>
      </w:r>
      <w:r w:rsidR="00C17737" w:rsidRPr="00B46B73">
        <w:rPr>
          <w:rFonts w:ascii="Tahoma" w:hAnsi="Tahoma" w:cs="Tahoma"/>
          <w:b/>
          <w:sz w:val="24"/>
          <w:szCs w:val="24"/>
        </w:rPr>
        <w:t>, J:</w:t>
      </w:r>
    </w:p>
    <w:p w:rsidR="006B3A3E" w:rsidRPr="00B46B73" w:rsidRDefault="006B3A3E" w:rsidP="006B3A3E">
      <w:pPr>
        <w:spacing w:line="240" w:lineRule="auto"/>
        <w:rPr>
          <w:rFonts w:ascii="Tahoma" w:hAnsi="Tahoma" w:cs="Tahoma"/>
          <w:b/>
          <w:sz w:val="24"/>
          <w:szCs w:val="24"/>
        </w:rPr>
      </w:pPr>
    </w:p>
    <w:p w:rsidR="00685973" w:rsidRPr="00B46B73" w:rsidRDefault="00490F40" w:rsidP="006B3A3E">
      <w:pPr>
        <w:spacing w:line="360" w:lineRule="auto"/>
        <w:rPr>
          <w:rFonts w:ascii="Tahoma" w:hAnsi="Tahoma" w:cs="Tahoma"/>
          <w:b/>
          <w:sz w:val="24"/>
          <w:szCs w:val="24"/>
        </w:rPr>
      </w:pPr>
      <w:r w:rsidRPr="00B46B73">
        <w:rPr>
          <w:rFonts w:ascii="Tahoma" w:hAnsi="Tahoma" w:cs="Tahoma"/>
          <w:b/>
          <w:sz w:val="24"/>
          <w:szCs w:val="24"/>
        </w:rPr>
        <w:t xml:space="preserve"> </w:t>
      </w:r>
      <w:r w:rsidR="006B3A3E" w:rsidRPr="00B46B73">
        <w:rPr>
          <w:rFonts w:ascii="Tahoma" w:hAnsi="Tahoma" w:cs="Tahoma"/>
          <w:b/>
          <w:sz w:val="24"/>
          <w:szCs w:val="24"/>
        </w:rPr>
        <w:tab/>
      </w:r>
      <w:r w:rsidRPr="00B46B73">
        <w:rPr>
          <w:rFonts w:ascii="Tahoma" w:hAnsi="Tahoma" w:cs="Tahoma"/>
          <w:sz w:val="24"/>
          <w:szCs w:val="24"/>
        </w:rPr>
        <w:t xml:space="preserve">The matter was placed before me as an appeal against a determination handed down by the National Employers Council for the Tobacco Industry – Grievance and Disciplinary Committee on the </w:t>
      </w:r>
      <w:r w:rsidR="0014537F">
        <w:rPr>
          <w:rFonts w:ascii="Tahoma" w:hAnsi="Tahoma" w:cs="Tahoma"/>
          <w:sz w:val="24"/>
          <w:szCs w:val="24"/>
        </w:rPr>
        <w:t>24 April 2014</w:t>
      </w:r>
      <w:r w:rsidRPr="00B46B73">
        <w:rPr>
          <w:rFonts w:ascii="Tahoma" w:hAnsi="Tahoma" w:cs="Tahoma"/>
          <w:sz w:val="24"/>
          <w:szCs w:val="24"/>
        </w:rPr>
        <w:t xml:space="preserve"> which determination set aside the </w:t>
      </w:r>
      <w:r w:rsidR="006C0EDB" w:rsidRPr="00B46B73">
        <w:rPr>
          <w:rFonts w:ascii="Tahoma" w:hAnsi="Tahoma" w:cs="Tahoma"/>
          <w:sz w:val="24"/>
          <w:szCs w:val="24"/>
        </w:rPr>
        <w:t>penalty of dismissal</w:t>
      </w:r>
      <w:r w:rsidRPr="00B46B73">
        <w:rPr>
          <w:rFonts w:ascii="Tahoma" w:hAnsi="Tahoma" w:cs="Tahoma"/>
          <w:sz w:val="24"/>
          <w:szCs w:val="24"/>
        </w:rPr>
        <w:t xml:space="preserve"> and substitute</w:t>
      </w:r>
      <w:r w:rsidR="006C0EDB" w:rsidRPr="00B46B73">
        <w:rPr>
          <w:rFonts w:ascii="Tahoma" w:hAnsi="Tahoma" w:cs="Tahoma"/>
          <w:sz w:val="24"/>
          <w:szCs w:val="24"/>
        </w:rPr>
        <w:t>d</w:t>
      </w:r>
      <w:r w:rsidRPr="00B46B73">
        <w:rPr>
          <w:rFonts w:ascii="Tahoma" w:hAnsi="Tahoma" w:cs="Tahoma"/>
          <w:sz w:val="24"/>
          <w:szCs w:val="24"/>
        </w:rPr>
        <w:t xml:space="preserve"> that with a final written warning. The Appellant was further directed to reinstate the Respondent without loss of salary and benefits or in the alternative pay damages in </w:t>
      </w:r>
      <w:r w:rsidRPr="00B46B73">
        <w:rPr>
          <w:rFonts w:ascii="Tahoma" w:hAnsi="Tahoma" w:cs="Tahoma"/>
          <w:i/>
          <w:sz w:val="24"/>
          <w:szCs w:val="24"/>
        </w:rPr>
        <w:t xml:space="preserve">lieu </w:t>
      </w:r>
      <w:r w:rsidR="006400A3" w:rsidRPr="00B46B73">
        <w:rPr>
          <w:rFonts w:ascii="Tahoma" w:hAnsi="Tahoma" w:cs="Tahoma"/>
          <w:sz w:val="24"/>
          <w:szCs w:val="24"/>
        </w:rPr>
        <w:t>of reinstatement</w:t>
      </w:r>
      <w:r w:rsidRPr="00B46B73">
        <w:rPr>
          <w:rFonts w:ascii="Tahoma" w:hAnsi="Tahoma" w:cs="Tahoma"/>
          <w:sz w:val="24"/>
          <w:szCs w:val="24"/>
        </w:rPr>
        <w:t>. The parties were directed to</w:t>
      </w:r>
      <w:r w:rsidR="00DA4511" w:rsidRPr="00B46B73">
        <w:rPr>
          <w:rFonts w:ascii="Tahoma" w:hAnsi="Tahoma" w:cs="Tahoma"/>
          <w:sz w:val="24"/>
          <w:szCs w:val="24"/>
        </w:rPr>
        <w:t>,</w:t>
      </w:r>
      <w:r w:rsidRPr="00B46B73">
        <w:rPr>
          <w:rFonts w:ascii="Tahoma" w:hAnsi="Tahoma" w:cs="Tahoma"/>
          <w:sz w:val="24"/>
          <w:szCs w:val="24"/>
        </w:rPr>
        <w:t xml:space="preserve"> in the event of the latter option</w:t>
      </w:r>
      <w:r w:rsidR="00DA4511" w:rsidRPr="00B46B73">
        <w:rPr>
          <w:rFonts w:ascii="Tahoma" w:hAnsi="Tahoma" w:cs="Tahoma"/>
          <w:sz w:val="24"/>
          <w:szCs w:val="24"/>
        </w:rPr>
        <w:t>,</w:t>
      </w:r>
      <w:r w:rsidRPr="00B46B73">
        <w:rPr>
          <w:rFonts w:ascii="Tahoma" w:hAnsi="Tahoma" w:cs="Tahoma"/>
          <w:sz w:val="24"/>
          <w:szCs w:val="24"/>
        </w:rPr>
        <w:t xml:space="preserve"> agree </w:t>
      </w:r>
      <w:r w:rsidR="00CC74AD" w:rsidRPr="00B46B73">
        <w:rPr>
          <w:rFonts w:ascii="Tahoma" w:hAnsi="Tahoma" w:cs="Tahoma"/>
          <w:sz w:val="24"/>
          <w:szCs w:val="24"/>
        </w:rPr>
        <w:t>on the damages payable failing which they were to refer their matter back to National Employers Council Grievance and Disciplinary Committee for quantification</w:t>
      </w:r>
      <w:r w:rsidR="00685973" w:rsidRPr="00B46B73">
        <w:rPr>
          <w:rFonts w:ascii="Tahoma" w:hAnsi="Tahoma" w:cs="Tahoma"/>
          <w:sz w:val="24"/>
          <w:szCs w:val="24"/>
        </w:rPr>
        <w:t xml:space="preserve"> of </w:t>
      </w:r>
      <w:r w:rsidR="00DA4511" w:rsidRPr="00B46B73">
        <w:rPr>
          <w:rFonts w:ascii="Tahoma" w:hAnsi="Tahoma" w:cs="Tahoma"/>
          <w:sz w:val="24"/>
          <w:szCs w:val="24"/>
        </w:rPr>
        <w:t xml:space="preserve">the </w:t>
      </w:r>
      <w:r w:rsidR="00685973" w:rsidRPr="00B46B73">
        <w:rPr>
          <w:rFonts w:ascii="Tahoma" w:hAnsi="Tahoma" w:cs="Tahoma"/>
          <w:sz w:val="24"/>
          <w:szCs w:val="24"/>
        </w:rPr>
        <w:t>damages payable.</w:t>
      </w:r>
    </w:p>
    <w:p w:rsidR="00AB37B3" w:rsidRPr="00B46B73" w:rsidRDefault="00685973" w:rsidP="00C17737">
      <w:pPr>
        <w:spacing w:line="360" w:lineRule="auto"/>
        <w:ind w:firstLine="720"/>
        <w:rPr>
          <w:rFonts w:ascii="Tahoma" w:hAnsi="Tahoma" w:cs="Tahoma"/>
          <w:sz w:val="24"/>
          <w:szCs w:val="24"/>
        </w:rPr>
      </w:pPr>
      <w:r w:rsidRPr="00B46B73">
        <w:rPr>
          <w:rFonts w:ascii="Tahoma" w:hAnsi="Tahoma" w:cs="Tahoma"/>
          <w:sz w:val="24"/>
          <w:szCs w:val="24"/>
        </w:rPr>
        <w:lastRenderedPageBreak/>
        <w:t xml:space="preserve">On the date of the hearing the Respondent took two points in </w:t>
      </w:r>
      <w:r w:rsidRPr="00B46B73">
        <w:rPr>
          <w:rFonts w:ascii="Tahoma" w:hAnsi="Tahoma" w:cs="Tahoma"/>
          <w:i/>
          <w:sz w:val="24"/>
          <w:szCs w:val="24"/>
        </w:rPr>
        <w:t>limine.</w:t>
      </w:r>
      <w:r w:rsidRPr="00B46B73">
        <w:rPr>
          <w:rFonts w:ascii="Tahoma" w:hAnsi="Tahoma" w:cs="Tahoma"/>
          <w:sz w:val="24"/>
          <w:szCs w:val="24"/>
        </w:rPr>
        <w:t xml:space="preserve"> Firstly, that the Appellant having failed to comply with the determination of the</w:t>
      </w:r>
      <w:r w:rsidR="00DA4511" w:rsidRPr="00B46B73">
        <w:rPr>
          <w:rFonts w:ascii="Tahoma" w:hAnsi="Tahoma" w:cs="Tahoma"/>
          <w:sz w:val="24"/>
          <w:szCs w:val="24"/>
        </w:rPr>
        <w:t xml:space="preserve"> </w:t>
      </w:r>
      <w:r w:rsidR="006400A3" w:rsidRPr="00B46B73">
        <w:rPr>
          <w:rFonts w:ascii="Tahoma" w:hAnsi="Tahoma" w:cs="Tahoma"/>
          <w:sz w:val="24"/>
          <w:szCs w:val="24"/>
        </w:rPr>
        <w:t xml:space="preserve">NEC Grievance and Disciplinary Committee directing </w:t>
      </w:r>
      <w:r w:rsidRPr="00B46B73">
        <w:rPr>
          <w:rFonts w:ascii="Tahoma" w:hAnsi="Tahoma" w:cs="Tahoma"/>
          <w:sz w:val="24"/>
          <w:szCs w:val="24"/>
        </w:rPr>
        <w:t xml:space="preserve">reinstatement of the Respondent and in the absence of an application for suspension of that determination in terms of </w:t>
      </w:r>
      <w:r w:rsidRPr="00B46B73">
        <w:rPr>
          <w:rFonts w:ascii="Tahoma" w:hAnsi="Tahoma" w:cs="Tahoma"/>
          <w:b/>
          <w:sz w:val="24"/>
          <w:szCs w:val="24"/>
        </w:rPr>
        <w:t xml:space="preserve">Section 92 E (2) </w:t>
      </w:r>
      <w:r w:rsidRPr="00B46B73">
        <w:rPr>
          <w:rFonts w:ascii="Tahoma" w:hAnsi="Tahoma" w:cs="Tahoma"/>
          <w:sz w:val="24"/>
          <w:szCs w:val="24"/>
        </w:rPr>
        <w:t xml:space="preserve">of the </w:t>
      </w:r>
      <w:r w:rsidRPr="00B46B73">
        <w:rPr>
          <w:rFonts w:ascii="Tahoma" w:hAnsi="Tahoma" w:cs="Tahoma"/>
          <w:b/>
          <w:sz w:val="24"/>
          <w:szCs w:val="24"/>
        </w:rPr>
        <w:t>Labour Act [Cap 28:01]</w:t>
      </w:r>
      <w:r w:rsidR="00DA4511" w:rsidRPr="00B46B73">
        <w:rPr>
          <w:rFonts w:ascii="Tahoma" w:hAnsi="Tahoma" w:cs="Tahoma"/>
          <w:sz w:val="24"/>
          <w:szCs w:val="24"/>
        </w:rPr>
        <w:t>,</w:t>
      </w:r>
      <w:r w:rsidRPr="00B46B73">
        <w:rPr>
          <w:rFonts w:ascii="Tahoma" w:hAnsi="Tahoma" w:cs="Tahoma"/>
          <w:sz w:val="24"/>
          <w:szCs w:val="24"/>
        </w:rPr>
        <w:t xml:space="preserve"> the Appellant was consequently approaching the court with dirty hand</w:t>
      </w:r>
      <w:r w:rsidR="00DA4511" w:rsidRPr="00B46B73">
        <w:rPr>
          <w:rFonts w:ascii="Tahoma" w:hAnsi="Tahoma" w:cs="Tahoma"/>
          <w:sz w:val="24"/>
          <w:szCs w:val="24"/>
        </w:rPr>
        <w:t>s. Secondly, the appeal itself wa</w:t>
      </w:r>
      <w:r w:rsidRPr="00B46B73">
        <w:rPr>
          <w:rFonts w:ascii="Tahoma" w:hAnsi="Tahoma" w:cs="Tahoma"/>
          <w:sz w:val="24"/>
          <w:szCs w:val="24"/>
        </w:rPr>
        <w:t>s</w:t>
      </w:r>
      <w:r w:rsidR="00DA4511" w:rsidRPr="00B46B73">
        <w:rPr>
          <w:rFonts w:ascii="Tahoma" w:hAnsi="Tahoma" w:cs="Tahoma"/>
          <w:sz w:val="24"/>
          <w:szCs w:val="24"/>
        </w:rPr>
        <w:t xml:space="preserve"> fatally defective on the basis</w:t>
      </w:r>
      <w:r w:rsidRPr="00B46B73">
        <w:rPr>
          <w:rFonts w:ascii="Tahoma" w:hAnsi="Tahoma" w:cs="Tahoma"/>
          <w:sz w:val="24"/>
          <w:szCs w:val="24"/>
        </w:rPr>
        <w:t xml:space="preserve"> that grounds</w:t>
      </w:r>
      <w:r w:rsidR="00DA4511" w:rsidRPr="00B46B73">
        <w:rPr>
          <w:rFonts w:ascii="Tahoma" w:hAnsi="Tahoma" w:cs="Tahoma"/>
          <w:sz w:val="24"/>
          <w:szCs w:val="24"/>
        </w:rPr>
        <w:t xml:space="preserve"> of appeal numbers one to five appear</w:t>
      </w:r>
      <w:r w:rsidRPr="00B46B73">
        <w:rPr>
          <w:rFonts w:ascii="Tahoma" w:hAnsi="Tahoma" w:cs="Tahoma"/>
          <w:sz w:val="24"/>
          <w:szCs w:val="24"/>
        </w:rPr>
        <w:t xml:space="preserve"> to challenge </w:t>
      </w:r>
      <w:r w:rsidR="00821BBB" w:rsidRPr="00B46B73">
        <w:rPr>
          <w:rFonts w:ascii="Tahoma" w:hAnsi="Tahoma" w:cs="Tahoma"/>
          <w:sz w:val="24"/>
          <w:szCs w:val="24"/>
        </w:rPr>
        <w:t xml:space="preserve">the conviction verdict by the NEC Grievance and Disciplinary Committee where clearly the findings by the board were in favour of Appellant. It </w:t>
      </w:r>
      <w:r w:rsidR="00DA4511" w:rsidRPr="00B46B73">
        <w:rPr>
          <w:rFonts w:ascii="Tahoma" w:hAnsi="Tahoma" w:cs="Tahoma"/>
          <w:sz w:val="24"/>
          <w:szCs w:val="24"/>
        </w:rPr>
        <w:t>being</w:t>
      </w:r>
      <w:r w:rsidR="00821BBB" w:rsidRPr="00B46B73">
        <w:rPr>
          <w:rFonts w:ascii="Tahoma" w:hAnsi="Tahoma" w:cs="Tahoma"/>
          <w:sz w:val="24"/>
          <w:szCs w:val="24"/>
        </w:rPr>
        <w:t xml:space="preserve"> trite that</w:t>
      </w:r>
      <w:r w:rsidR="006400A3" w:rsidRPr="00B46B73">
        <w:rPr>
          <w:rFonts w:ascii="Tahoma" w:hAnsi="Tahoma" w:cs="Tahoma"/>
          <w:sz w:val="24"/>
          <w:szCs w:val="24"/>
        </w:rPr>
        <w:t xml:space="preserve"> a party cannot appeal against a</w:t>
      </w:r>
      <w:r w:rsidR="00821BBB" w:rsidRPr="00B46B73">
        <w:rPr>
          <w:rFonts w:ascii="Tahoma" w:hAnsi="Tahoma" w:cs="Tahoma"/>
          <w:sz w:val="24"/>
          <w:szCs w:val="24"/>
        </w:rPr>
        <w:t xml:space="preserve">n order that is in their favour. </w:t>
      </w:r>
      <w:r w:rsidR="00DA4511" w:rsidRPr="00B46B73">
        <w:rPr>
          <w:rFonts w:ascii="Tahoma" w:hAnsi="Tahoma" w:cs="Tahoma"/>
          <w:sz w:val="24"/>
          <w:szCs w:val="24"/>
        </w:rPr>
        <w:t>It was Respondent’s further submission that</w:t>
      </w:r>
      <w:r w:rsidR="00821BBB" w:rsidRPr="00B46B73">
        <w:rPr>
          <w:rFonts w:ascii="Tahoma" w:hAnsi="Tahoma" w:cs="Tahoma"/>
          <w:sz w:val="24"/>
          <w:szCs w:val="24"/>
        </w:rPr>
        <w:t xml:space="preserve"> ground number six is defective for being vague and embarrassing. It </w:t>
      </w:r>
      <w:r w:rsidR="00DA4511" w:rsidRPr="00B46B73">
        <w:rPr>
          <w:rFonts w:ascii="Tahoma" w:hAnsi="Tahoma" w:cs="Tahoma"/>
          <w:sz w:val="24"/>
          <w:szCs w:val="24"/>
        </w:rPr>
        <w:t>was after all</w:t>
      </w:r>
      <w:r w:rsidR="00821BBB" w:rsidRPr="00B46B73">
        <w:rPr>
          <w:rFonts w:ascii="Tahoma" w:hAnsi="Tahoma" w:cs="Tahoma"/>
          <w:sz w:val="24"/>
          <w:szCs w:val="24"/>
        </w:rPr>
        <w:t xml:space="preserve"> settled at law that a notice of appeal ought to clearly specify what is being against. The last point raised by the Respondent was that the record of proceedings was not a complete</w:t>
      </w:r>
      <w:r w:rsidR="00AB37B3" w:rsidRPr="00B46B73">
        <w:rPr>
          <w:rFonts w:ascii="Tahoma" w:hAnsi="Tahoma" w:cs="Tahoma"/>
          <w:sz w:val="24"/>
          <w:szCs w:val="24"/>
        </w:rPr>
        <w:t xml:space="preserve"> record of proceedings in the absence of crucial e</w:t>
      </w:r>
      <w:r w:rsidR="00DA4511" w:rsidRPr="00B46B73">
        <w:rPr>
          <w:rFonts w:ascii="Tahoma" w:hAnsi="Tahoma" w:cs="Tahoma"/>
          <w:sz w:val="24"/>
          <w:szCs w:val="24"/>
        </w:rPr>
        <w:t>vidence in the form of original</w:t>
      </w:r>
      <w:r w:rsidR="00AB37B3" w:rsidRPr="00B46B73">
        <w:rPr>
          <w:rFonts w:ascii="Tahoma" w:hAnsi="Tahoma" w:cs="Tahoma"/>
          <w:sz w:val="24"/>
          <w:szCs w:val="24"/>
        </w:rPr>
        <w:t xml:space="preserve"> photos that were placed before the NEC Grievance and Disciplinary Committee.</w:t>
      </w:r>
    </w:p>
    <w:p w:rsidR="00217098" w:rsidRPr="00B46B73" w:rsidRDefault="00AB37B3" w:rsidP="00C17737">
      <w:pPr>
        <w:spacing w:line="360" w:lineRule="auto"/>
        <w:ind w:firstLine="720"/>
        <w:rPr>
          <w:rFonts w:ascii="Tahoma" w:hAnsi="Tahoma" w:cs="Tahoma"/>
          <w:sz w:val="24"/>
          <w:szCs w:val="24"/>
        </w:rPr>
      </w:pPr>
      <w:r w:rsidRPr="00B46B73">
        <w:rPr>
          <w:rFonts w:ascii="Tahoma" w:hAnsi="Tahoma" w:cs="Tahoma"/>
          <w:sz w:val="24"/>
          <w:szCs w:val="24"/>
        </w:rPr>
        <w:t>The Appellant counsel</w:t>
      </w:r>
      <w:r w:rsidR="00DA4511" w:rsidRPr="00B46B73">
        <w:rPr>
          <w:rFonts w:ascii="Tahoma" w:hAnsi="Tahoma" w:cs="Tahoma"/>
          <w:sz w:val="24"/>
          <w:szCs w:val="24"/>
        </w:rPr>
        <w:t xml:space="preserve"> in reply</w:t>
      </w:r>
      <w:r w:rsidRPr="00B46B73">
        <w:rPr>
          <w:rFonts w:ascii="Tahoma" w:hAnsi="Tahoma" w:cs="Tahoma"/>
          <w:sz w:val="24"/>
          <w:szCs w:val="24"/>
        </w:rPr>
        <w:t xml:space="preserve"> made the following submissions</w:t>
      </w:r>
      <w:r w:rsidR="00DA4511" w:rsidRPr="00B46B73">
        <w:rPr>
          <w:rFonts w:ascii="Tahoma" w:hAnsi="Tahoma" w:cs="Tahoma"/>
          <w:sz w:val="24"/>
          <w:szCs w:val="24"/>
        </w:rPr>
        <w:t>;</w:t>
      </w:r>
      <w:r w:rsidRPr="00B46B73">
        <w:rPr>
          <w:rFonts w:ascii="Tahoma" w:hAnsi="Tahoma" w:cs="Tahoma"/>
          <w:sz w:val="24"/>
          <w:szCs w:val="24"/>
        </w:rPr>
        <w:t xml:space="preserve"> that the Appellant had </w:t>
      </w:r>
      <w:r w:rsidR="00DA4511" w:rsidRPr="00B46B73">
        <w:rPr>
          <w:rFonts w:ascii="Tahoma" w:hAnsi="Tahoma" w:cs="Tahoma"/>
          <w:sz w:val="24"/>
          <w:szCs w:val="24"/>
        </w:rPr>
        <w:t>no dirty hands before the Court; t</w:t>
      </w:r>
      <w:r w:rsidRPr="00B46B73">
        <w:rPr>
          <w:rFonts w:ascii="Tahoma" w:hAnsi="Tahoma" w:cs="Tahoma"/>
          <w:sz w:val="24"/>
          <w:szCs w:val="24"/>
        </w:rPr>
        <w:t>he order by the NEC Grievance and Disciplinary Committee directed both parties</w:t>
      </w:r>
      <w:r w:rsidR="00DA4511" w:rsidRPr="00B46B73">
        <w:rPr>
          <w:rFonts w:ascii="Tahoma" w:hAnsi="Tahoma" w:cs="Tahoma"/>
          <w:sz w:val="24"/>
          <w:szCs w:val="24"/>
        </w:rPr>
        <w:t xml:space="preserve"> to,</w:t>
      </w:r>
      <w:r w:rsidRPr="00B46B73">
        <w:rPr>
          <w:rFonts w:ascii="Tahoma" w:hAnsi="Tahoma" w:cs="Tahoma"/>
          <w:sz w:val="24"/>
          <w:szCs w:val="24"/>
        </w:rPr>
        <w:t xml:space="preserve"> in the event of failure to reinstate approach the NEC for quantification of damages in </w:t>
      </w:r>
      <w:r w:rsidRPr="00B46B73">
        <w:rPr>
          <w:rFonts w:ascii="Tahoma" w:hAnsi="Tahoma" w:cs="Tahoma"/>
          <w:i/>
          <w:sz w:val="24"/>
          <w:szCs w:val="24"/>
        </w:rPr>
        <w:t xml:space="preserve">lieu </w:t>
      </w:r>
      <w:r w:rsidRPr="00B46B73">
        <w:rPr>
          <w:rFonts w:ascii="Tahoma" w:hAnsi="Tahoma" w:cs="Tahoma"/>
          <w:sz w:val="24"/>
          <w:szCs w:val="24"/>
        </w:rPr>
        <w:t>of reinstatement. The Respondent</w:t>
      </w:r>
      <w:r w:rsidR="00DA4511" w:rsidRPr="00B46B73">
        <w:rPr>
          <w:rFonts w:ascii="Tahoma" w:hAnsi="Tahoma" w:cs="Tahoma"/>
          <w:sz w:val="24"/>
          <w:szCs w:val="24"/>
        </w:rPr>
        <w:t xml:space="preserve"> as the one affected</w:t>
      </w:r>
      <w:r w:rsidRPr="00B46B73">
        <w:rPr>
          <w:rFonts w:ascii="Tahoma" w:hAnsi="Tahoma" w:cs="Tahoma"/>
          <w:sz w:val="24"/>
          <w:szCs w:val="24"/>
        </w:rPr>
        <w:t xml:space="preserve"> ought to have taken the initiative of </w:t>
      </w:r>
      <w:r w:rsidR="00DA4511" w:rsidRPr="00B46B73">
        <w:rPr>
          <w:rFonts w:ascii="Tahoma" w:hAnsi="Tahoma" w:cs="Tahoma"/>
          <w:sz w:val="24"/>
          <w:szCs w:val="24"/>
        </w:rPr>
        <w:t>enforcing</w:t>
      </w:r>
      <w:r w:rsidRPr="00B46B73">
        <w:rPr>
          <w:rFonts w:ascii="Tahoma" w:hAnsi="Tahoma" w:cs="Tahoma"/>
          <w:sz w:val="24"/>
          <w:szCs w:val="24"/>
        </w:rPr>
        <w:t xml:space="preserve"> his rights in terms of the NEC determination</w:t>
      </w:r>
      <w:r w:rsidR="00DA4511" w:rsidRPr="00B46B73">
        <w:rPr>
          <w:rFonts w:ascii="Tahoma" w:hAnsi="Tahoma" w:cs="Tahoma"/>
          <w:sz w:val="24"/>
          <w:szCs w:val="24"/>
        </w:rPr>
        <w:t xml:space="preserve"> by approaching Appellant seeking reinstatement or approaching NEC for quantification of damages in lieu of reinstatement</w:t>
      </w:r>
      <w:r w:rsidRPr="00B46B73">
        <w:rPr>
          <w:rFonts w:ascii="Tahoma" w:hAnsi="Tahoma" w:cs="Tahoma"/>
          <w:sz w:val="24"/>
          <w:szCs w:val="24"/>
        </w:rPr>
        <w:t>.</w:t>
      </w:r>
      <w:r w:rsidR="00955D4E" w:rsidRPr="00B46B73">
        <w:rPr>
          <w:rFonts w:ascii="Tahoma" w:hAnsi="Tahoma" w:cs="Tahoma"/>
          <w:sz w:val="24"/>
          <w:szCs w:val="24"/>
        </w:rPr>
        <w:t xml:space="preserve"> I</w:t>
      </w:r>
      <w:r w:rsidRPr="00B46B73">
        <w:rPr>
          <w:rFonts w:ascii="Tahoma" w:hAnsi="Tahoma" w:cs="Tahoma"/>
          <w:sz w:val="24"/>
          <w:szCs w:val="24"/>
        </w:rPr>
        <w:t xml:space="preserve">n the absence of such </w:t>
      </w:r>
      <w:r w:rsidR="003D6C2F" w:rsidRPr="00B46B73">
        <w:rPr>
          <w:rFonts w:ascii="Tahoma" w:hAnsi="Tahoma" w:cs="Tahoma"/>
          <w:sz w:val="24"/>
          <w:szCs w:val="24"/>
        </w:rPr>
        <w:t>an application by the Respondent</w:t>
      </w:r>
      <w:r w:rsidR="00955D4E" w:rsidRPr="00B46B73">
        <w:rPr>
          <w:rFonts w:ascii="Tahoma" w:hAnsi="Tahoma" w:cs="Tahoma"/>
          <w:sz w:val="24"/>
          <w:szCs w:val="24"/>
        </w:rPr>
        <w:t xml:space="preserve"> to the NEC the Appellant</w:t>
      </w:r>
      <w:r w:rsidR="006400A3" w:rsidRPr="00B46B73">
        <w:rPr>
          <w:rFonts w:ascii="Tahoma" w:hAnsi="Tahoma" w:cs="Tahoma"/>
          <w:sz w:val="24"/>
          <w:szCs w:val="24"/>
        </w:rPr>
        <w:t xml:space="preserve"> had</w:t>
      </w:r>
      <w:r w:rsidR="00955D4E" w:rsidRPr="00B46B73">
        <w:rPr>
          <w:rFonts w:ascii="Tahoma" w:hAnsi="Tahoma" w:cs="Tahoma"/>
          <w:sz w:val="24"/>
          <w:szCs w:val="24"/>
        </w:rPr>
        <w:t xml:space="preserve"> proceeded to note </w:t>
      </w:r>
      <w:r w:rsidR="006400A3" w:rsidRPr="00B46B73">
        <w:rPr>
          <w:rFonts w:ascii="Tahoma" w:hAnsi="Tahoma" w:cs="Tahoma"/>
          <w:sz w:val="24"/>
          <w:szCs w:val="24"/>
        </w:rPr>
        <w:t>the present</w:t>
      </w:r>
      <w:r w:rsidR="00955D4E" w:rsidRPr="00B46B73">
        <w:rPr>
          <w:rFonts w:ascii="Tahoma" w:hAnsi="Tahoma" w:cs="Tahoma"/>
          <w:sz w:val="24"/>
          <w:szCs w:val="24"/>
        </w:rPr>
        <w:t xml:space="preserve"> appeal</w:t>
      </w:r>
      <w:r w:rsidR="003D6C2F" w:rsidRPr="00B46B73">
        <w:rPr>
          <w:rFonts w:ascii="Tahoma" w:hAnsi="Tahoma" w:cs="Tahoma"/>
          <w:sz w:val="24"/>
          <w:szCs w:val="24"/>
        </w:rPr>
        <w:t>. The Appellant consequently had no dirty hands before the court. The</w:t>
      </w:r>
      <w:r w:rsidR="006400A3" w:rsidRPr="00B46B73">
        <w:rPr>
          <w:rFonts w:ascii="Tahoma" w:hAnsi="Tahoma" w:cs="Tahoma"/>
          <w:sz w:val="24"/>
          <w:szCs w:val="24"/>
        </w:rPr>
        <w:t xml:space="preserve"> ANZ</w:t>
      </w:r>
      <w:r w:rsidR="003D6C2F" w:rsidRPr="00B46B73">
        <w:rPr>
          <w:rFonts w:ascii="Tahoma" w:hAnsi="Tahoma" w:cs="Tahoma"/>
          <w:sz w:val="24"/>
          <w:szCs w:val="24"/>
        </w:rPr>
        <w:t xml:space="preserve"> case </w:t>
      </w:r>
      <w:r w:rsidR="00955D4E" w:rsidRPr="00B46B73">
        <w:rPr>
          <w:rFonts w:ascii="Tahoma" w:hAnsi="Tahoma" w:cs="Tahoma"/>
          <w:sz w:val="24"/>
          <w:szCs w:val="24"/>
        </w:rPr>
        <w:t xml:space="preserve">that </w:t>
      </w:r>
      <w:r w:rsidR="006400A3" w:rsidRPr="00B46B73">
        <w:rPr>
          <w:rFonts w:ascii="Tahoma" w:hAnsi="Tahoma" w:cs="Tahoma"/>
          <w:sz w:val="24"/>
          <w:szCs w:val="24"/>
        </w:rPr>
        <w:t xml:space="preserve">was </w:t>
      </w:r>
      <w:r w:rsidR="003D6C2F" w:rsidRPr="00B46B73">
        <w:rPr>
          <w:rFonts w:ascii="Tahoma" w:hAnsi="Tahoma" w:cs="Tahoma"/>
          <w:sz w:val="24"/>
          <w:szCs w:val="24"/>
        </w:rPr>
        <w:t>cited by Respondent was inapplicable to the present matter.</w:t>
      </w:r>
    </w:p>
    <w:p w:rsidR="00217098" w:rsidRPr="00B46B73" w:rsidRDefault="00217098" w:rsidP="00C17737">
      <w:pPr>
        <w:spacing w:line="360" w:lineRule="auto"/>
        <w:ind w:firstLine="720"/>
        <w:rPr>
          <w:rFonts w:ascii="Tahoma" w:hAnsi="Tahoma" w:cs="Tahoma"/>
          <w:sz w:val="24"/>
          <w:szCs w:val="24"/>
        </w:rPr>
      </w:pPr>
      <w:r w:rsidRPr="00B46B73">
        <w:rPr>
          <w:rFonts w:ascii="Tahoma" w:hAnsi="Tahoma" w:cs="Tahoma"/>
          <w:sz w:val="24"/>
          <w:szCs w:val="24"/>
        </w:rPr>
        <w:t xml:space="preserve">In regards to the defective appeal it was </w:t>
      </w:r>
      <w:r w:rsidR="00955D4E" w:rsidRPr="00B46B73">
        <w:rPr>
          <w:rFonts w:ascii="Tahoma" w:hAnsi="Tahoma" w:cs="Tahoma"/>
          <w:sz w:val="24"/>
          <w:szCs w:val="24"/>
        </w:rPr>
        <w:t xml:space="preserve">the Appellant’s </w:t>
      </w:r>
      <w:r w:rsidRPr="00B46B73">
        <w:rPr>
          <w:rFonts w:ascii="Tahoma" w:hAnsi="Tahoma" w:cs="Tahoma"/>
          <w:sz w:val="24"/>
          <w:szCs w:val="24"/>
        </w:rPr>
        <w:t xml:space="preserve">position that the grounds of appeal </w:t>
      </w:r>
      <w:r w:rsidR="00955D4E" w:rsidRPr="00B46B73">
        <w:rPr>
          <w:rFonts w:ascii="Tahoma" w:hAnsi="Tahoma" w:cs="Tahoma"/>
          <w:sz w:val="24"/>
          <w:szCs w:val="24"/>
        </w:rPr>
        <w:t>were</w:t>
      </w:r>
      <w:r w:rsidRPr="00B46B73">
        <w:rPr>
          <w:rFonts w:ascii="Tahoma" w:hAnsi="Tahoma" w:cs="Tahoma"/>
          <w:sz w:val="24"/>
          <w:szCs w:val="24"/>
        </w:rPr>
        <w:t xml:space="preserve"> not defective. Although the grounds of appeal </w:t>
      </w:r>
      <w:r w:rsidR="00955D4E" w:rsidRPr="00B46B73">
        <w:rPr>
          <w:rFonts w:ascii="Tahoma" w:hAnsi="Tahoma" w:cs="Tahoma"/>
          <w:sz w:val="24"/>
          <w:szCs w:val="24"/>
        </w:rPr>
        <w:t>were</w:t>
      </w:r>
      <w:r w:rsidRPr="00B46B73">
        <w:rPr>
          <w:rFonts w:ascii="Tahoma" w:hAnsi="Tahoma" w:cs="Tahoma"/>
          <w:sz w:val="24"/>
          <w:szCs w:val="24"/>
        </w:rPr>
        <w:t xml:space="preserve"> misleading to some extent the position </w:t>
      </w:r>
      <w:r w:rsidR="00955D4E" w:rsidRPr="00B46B73">
        <w:rPr>
          <w:rFonts w:ascii="Tahoma" w:hAnsi="Tahoma" w:cs="Tahoma"/>
          <w:sz w:val="24"/>
          <w:szCs w:val="24"/>
        </w:rPr>
        <w:t>was</w:t>
      </w:r>
      <w:r w:rsidRPr="00B46B73">
        <w:rPr>
          <w:rFonts w:ascii="Tahoma" w:hAnsi="Tahoma" w:cs="Tahoma"/>
          <w:sz w:val="24"/>
          <w:szCs w:val="24"/>
        </w:rPr>
        <w:t xml:space="preserve"> clear that in view of the decision by the </w:t>
      </w:r>
      <w:r w:rsidRPr="00B46B73">
        <w:rPr>
          <w:rFonts w:ascii="Tahoma" w:hAnsi="Tahoma" w:cs="Tahoma"/>
          <w:sz w:val="24"/>
          <w:szCs w:val="24"/>
        </w:rPr>
        <w:lastRenderedPageBreak/>
        <w:t xml:space="preserve">NEC being in favour of Appellant </w:t>
      </w:r>
      <w:r w:rsidR="00955D4E" w:rsidRPr="00B46B73">
        <w:rPr>
          <w:rFonts w:ascii="Tahoma" w:hAnsi="Tahoma" w:cs="Tahoma"/>
          <w:sz w:val="24"/>
          <w:szCs w:val="24"/>
        </w:rPr>
        <w:t xml:space="preserve">in regards conviction </w:t>
      </w:r>
      <w:r w:rsidRPr="00B46B73">
        <w:rPr>
          <w:rFonts w:ascii="Tahoma" w:hAnsi="Tahoma" w:cs="Tahoma"/>
          <w:sz w:val="24"/>
          <w:szCs w:val="24"/>
        </w:rPr>
        <w:t xml:space="preserve">it would </w:t>
      </w:r>
      <w:r w:rsidR="00955D4E" w:rsidRPr="00B46B73">
        <w:rPr>
          <w:rFonts w:ascii="Tahoma" w:hAnsi="Tahoma" w:cs="Tahoma"/>
          <w:sz w:val="24"/>
          <w:szCs w:val="24"/>
        </w:rPr>
        <w:t>have been</w:t>
      </w:r>
      <w:r w:rsidRPr="00B46B73">
        <w:rPr>
          <w:rFonts w:ascii="Tahoma" w:hAnsi="Tahoma" w:cs="Tahoma"/>
          <w:sz w:val="24"/>
          <w:szCs w:val="24"/>
        </w:rPr>
        <w:t xml:space="preserve"> illogical for the Appellant to appeal against </w:t>
      </w:r>
      <w:r w:rsidR="006400A3" w:rsidRPr="00B46B73">
        <w:rPr>
          <w:rFonts w:ascii="Tahoma" w:hAnsi="Tahoma" w:cs="Tahoma"/>
          <w:sz w:val="24"/>
          <w:szCs w:val="24"/>
        </w:rPr>
        <w:t>conviction</w:t>
      </w:r>
      <w:r w:rsidRPr="00B46B73">
        <w:rPr>
          <w:rFonts w:ascii="Tahoma" w:hAnsi="Tahoma" w:cs="Tahoma"/>
          <w:sz w:val="24"/>
          <w:szCs w:val="24"/>
        </w:rPr>
        <w:t>. On that basis the grounds ought to be read as grounds of appeal against the</w:t>
      </w:r>
      <w:r w:rsidR="00955D4E" w:rsidRPr="00B46B73">
        <w:rPr>
          <w:rFonts w:ascii="Tahoma" w:hAnsi="Tahoma" w:cs="Tahoma"/>
          <w:sz w:val="24"/>
          <w:szCs w:val="24"/>
        </w:rPr>
        <w:t xml:space="preserve"> aspect of</w:t>
      </w:r>
      <w:r w:rsidRPr="00B46B73">
        <w:rPr>
          <w:rFonts w:ascii="Tahoma" w:hAnsi="Tahoma" w:cs="Tahoma"/>
          <w:sz w:val="24"/>
          <w:szCs w:val="24"/>
        </w:rPr>
        <w:t xml:space="preserve"> penalty alone.</w:t>
      </w:r>
    </w:p>
    <w:p w:rsidR="00955D4E" w:rsidRPr="00B46B73" w:rsidRDefault="00217098" w:rsidP="00C17737">
      <w:pPr>
        <w:spacing w:line="360" w:lineRule="auto"/>
        <w:ind w:firstLine="720"/>
        <w:rPr>
          <w:rFonts w:ascii="Tahoma" w:hAnsi="Tahoma" w:cs="Tahoma"/>
          <w:sz w:val="24"/>
          <w:szCs w:val="24"/>
        </w:rPr>
      </w:pPr>
      <w:r w:rsidRPr="00B46B73">
        <w:rPr>
          <w:rFonts w:ascii="Tahoma" w:hAnsi="Tahoma" w:cs="Tahoma"/>
          <w:sz w:val="24"/>
          <w:szCs w:val="24"/>
        </w:rPr>
        <w:t xml:space="preserve">On the issue of the incomplete record the Appellant conceded the need for the missing evidence to be placed before the Labour Court. The Appellant had </w:t>
      </w:r>
      <w:r w:rsidR="00955D4E" w:rsidRPr="00B46B73">
        <w:rPr>
          <w:rFonts w:ascii="Tahoma" w:hAnsi="Tahoma" w:cs="Tahoma"/>
          <w:sz w:val="24"/>
          <w:szCs w:val="24"/>
        </w:rPr>
        <w:t xml:space="preserve">in filing papers </w:t>
      </w:r>
      <w:r w:rsidRPr="00B46B73">
        <w:rPr>
          <w:rFonts w:ascii="Tahoma" w:hAnsi="Tahoma" w:cs="Tahoma"/>
          <w:sz w:val="24"/>
          <w:szCs w:val="24"/>
        </w:rPr>
        <w:t>cited the NEC as the 2</w:t>
      </w:r>
      <w:r w:rsidRPr="00B46B73">
        <w:rPr>
          <w:rFonts w:ascii="Tahoma" w:hAnsi="Tahoma" w:cs="Tahoma"/>
          <w:sz w:val="24"/>
          <w:szCs w:val="24"/>
          <w:vertAlign w:val="superscript"/>
        </w:rPr>
        <w:t>nd</w:t>
      </w:r>
      <w:r w:rsidRPr="00B46B73">
        <w:rPr>
          <w:rFonts w:ascii="Tahoma" w:hAnsi="Tahoma" w:cs="Tahoma"/>
          <w:sz w:val="24"/>
          <w:szCs w:val="24"/>
        </w:rPr>
        <w:t xml:space="preserve"> Respondent for that reason. With the court</w:t>
      </w:r>
      <w:r w:rsidR="006400A3" w:rsidRPr="00B46B73">
        <w:rPr>
          <w:rFonts w:ascii="Tahoma" w:hAnsi="Tahoma" w:cs="Tahoma"/>
          <w:sz w:val="24"/>
          <w:szCs w:val="24"/>
        </w:rPr>
        <w:t>’</w:t>
      </w:r>
      <w:r w:rsidRPr="00B46B73">
        <w:rPr>
          <w:rFonts w:ascii="Tahoma" w:hAnsi="Tahoma" w:cs="Tahoma"/>
          <w:sz w:val="24"/>
          <w:szCs w:val="24"/>
        </w:rPr>
        <w:t>s leave the Appellant could approach that body with a view to obtaining the evidence.</w:t>
      </w:r>
      <w:r w:rsidR="009A587F" w:rsidRPr="00B46B73">
        <w:rPr>
          <w:rFonts w:ascii="Tahoma" w:hAnsi="Tahoma" w:cs="Tahoma"/>
          <w:sz w:val="24"/>
          <w:szCs w:val="24"/>
        </w:rPr>
        <w:t xml:space="preserve"> </w:t>
      </w:r>
    </w:p>
    <w:p w:rsidR="00825BE9" w:rsidRPr="00B46B73" w:rsidRDefault="00955D4E" w:rsidP="00C17737">
      <w:pPr>
        <w:spacing w:line="360" w:lineRule="auto"/>
        <w:ind w:firstLine="720"/>
        <w:rPr>
          <w:rFonts w:ascii="Tahoma" w:hAnsi="Tahoma" w:cs="Tahoma"/>
          <w:sz w:val="24"/>
          <w:szCs w:val="24"/>
        </w:rPr>
      </w:pPr>
      <w:r w:rsidRPr="00B46B73">
        <w:rPr>
          <w:rFonts w:ascii="Tahoma" w:hAnsi="Tahoma" w:cs="Tahoma"/>
          <w:sz w:val="24"/>
          <w:szCs w:val="24"/>
        </w:rPr>
        <w:t>It is the court’s view that</w:t>
      </w:r>
      <w:r w:rsidR="009A587F" w:rsidRPr="00B46B73">
        <w:rPr>
          <w:rFonts w:ascii="Tahoma" w:hAnsi="Tahoma" w:cs="Tahoma"/>
          <w:sz w:val="24"/>
          <w:szCs w:val="24"/>
        </w:rPr>
        <w:t xml:space="preserve"> the Respondent raises </w:t>
      </w:r>
      <w:r w:rsidR="00924828" w:rsidRPr="00B46B73">
        <w:rPr>
          <w:rFonts w:ascii="Tahoma" w:hAnsi="Tahoma" w:cs="Tahoma"/>
          <w:sz w:val="24"/>
          <w:szCs w:val="24"/>
        </w:rPr>
        <w:t>valid arguments</w:t>
      </w:r>
      <w:r w:rsidR="006400A3" w:rsidRPr="00B46B73">
        <w:rPr>
          <w:rFonts w:ascii="Tahoma" w:hAnsi="Tahoma" w:cs="Tahoma"/>
          <w:sz w:val="24"/>
          <w:szCs w:val="24"/>
        </w:rPr>
        <w:t xml:space="preserve"> in respect of both points</w:t>
      </w:r>
      <w:r w:rsidR="00924828" w:rsidRPr="00B46B73">
        <w:rPr>
          <w:rFonts w:ascii="Tahoma" w:hAnsi="Tahoma" w:cs="Tahoma"/>
          <w:sz w:val="24"/>
          <w:szCs w:val="24"/>
        </w:rPr>
        <w:t>. With regard</w:t>
      </w:r>
      <w:r w:rsidRPr="00B46B73">
        <w:rPr>
          <w:rFonts w:ascii="Tahoma" w:hAnsi="Tahoma" w:cs="Tahoma"/>
          <w:sz w:val="24"/>
          <w:szCs w:val="24"/>
        </w:rPr>
        <w:t>s</w:t>
      </w:r>
      <w:r w:rsidR="00924828" w:rsidRPr="00B46B73">
        <w:rPr>
          <w:rFonts w:ascii="Tahoma" w:hAnsi="Tahoma" w:cs="Tahoma"/>
          <w:sz w:val="24"/>
          <w:szCs w:val="24"/>
        </w:rPr>
        <w:t xml:space="preserve"> the first it is clear that the Appellant has indeed approached the Court with dirty hands. It is not sufficient for</w:t>
      </w:r>
      <w:r w:rsidR="006400A3" w:rsidRPr="00B46B73">
        <w:rPr>
          <w:rFonts w:ascii="Tahoma" w:hAnsi="Tahoma" w:cs="Tahoma"/>
          <w:sz w:val="24"/>
          <w:szCs w:val="24"/>
        </w:rPr>
        <w:t xml:space="preserve"> an</w:t>
      </w:r>
      <w:r w:rsidR="00924828" w:rsidRPr="00B46B73">
        <w:rPr>
          <w:rFonts w:ascii="Tahoma" w:hAnsi="Tahoma" w:cs="Tahoma"/>
          <w:sz w:val="24"/>
          <w:szCs w:val="24"/>
        </w:rPr>
        <w:t xml:space="preserve"> Appellant to claim that because the Respondent has not pursued his rights by insisting on reinstatement</w:t>
      </w:r>
      <w:r w:rsidR="000A5BFF" w:rsidRPr="00B46B73">
        <w:rPr>
          <w:rFonts w:ascii="Tahoma" w:hAnsi="Tahoma" w:cs="Tahoma"/>
          <w:sz w:val="24"/>
          <w:szCs w:val="24"/>
        </w:rPr>
        <w:t xml:space="preserve"> or in its absence payment of damages then the Appellant could lawfully approach the court on appeal. </w:t>
      </w:r>
      <w:r w:rsidR="000A5BFF" w:rsidRPr="00B46B73">
        <w:rPr>
          <w:rFonts w:ascii="Tahoma" w:hAnsi="Tahoma" w:cs="Tahoma"/>
          <w:b/>
          <w:sz w:val="24"/>
          <w:szCs w:val="24"/>
        </w:rPr>
        <w:t xml:space="preserve">Section 92 E (2) </w:t>
      </w:r>
      <w:r w:rsidR="000A5BFF" w:rsidRPr="00B46B73">
        <w:rPr>
          <w:rFonts w:ascii="Tahoma" w:hAnsi="Tahoma" w:cs="Tahoma"/>
          <w:sz w:val="24"/>
          <w:szCs w:val="24"/>
        </w:rPr>
        <w:t xml:space="preserve">of the </w:t>
      </w:r>
      <w:r w:rsidR="000A5BFF" w:rsidRPr="00B46B73">
        <w:rPr>
          <w:rFonts w:ascii="Tahoma" w:hAnsi="Tahoma" w:cs="Tahoma"/>
          <w:b/>
          <w:sz w:val="24"/>
          <w:szCs w:val="24"/>
        </w:rPr>
        <w:t>Labour Act</w:t>
      </w:r>
      <w:r w:rsidRPr="00B46B73">
        <w:rPr>
          <w:rFonts w:ascii="Tahoma" w:hAnsi="Tahoma" w:cs="Tahoma"/>
          <w:b/>
          <w:sz w:val="24"/>
          <w:szCs w:val="24"/>
        </w:rPr>
        <w:t xml:space="preserve"> [Cap 28:01]</w:t>
      </w:r>
      <w:r w:rsidR="000A5BFF" w:rsidRPr="00B46B73">
        <w:rPr>
          <w:rFonts w:ascii="Tahoma" w:hAnsi="Tahoma" w:cs="Tahoma"/>
          <w:b/>
          <w:sz w:val="24"/>
          <w:szCs w:val="24"/>
        </w:rPr>
        <w:t xml:space="preserve"> </w:t>
      </w:r>
      <w:r w:rsidR="000A5BFF" w:rsidRPr="00B46B73">
        <w:rPr>
          <w:rFonts w:ascii="Tahoma" w:hAnsi="Tahoma" w:cs="Tahoma"/>
          <w:sz w:val="24"/>
          <w:szCs w:val="24"/>
        </w:rPr>
        <w:t>is clear that an appeal noted against an arbitral</w:t>
      </w:r>
      <w:r w:rsidR="00825BE9" w:rsidRPr="00B46B73">
        <w:rPr>
          <w:rFonts w:ascii="Tahoma" w:hAnsi="Tahoma" w:cs="Tahoma"/>
          <w:sz w:val="24"/>
          <w:szCs w:val="24"/>
        </w:rPr>
        <w:t xml:space="preserve"> award does not suspend the operation of the award so appealed. It is clear that Appellant in this case</w:t>
      </w:r>
      <w:r w:rsidR="0040165E" w:rsidRPr="00B46B73">
        <w:rPr>
          <w:rFonts w:ascii="Tahoma" w:hAnsi="Tahoma" w:cs="Tahoma"/>
          <w:sz w:val="24"/>
          <w:szCs w:val="24"/>
        </w:rPr>
        <w:t xml:space="preserve"> on its part</w:t>
      </w:r>
      <w:r w:rsidR="00825BE9" w:rsidRPr="00B46B73">
        <w:rPr>
          <w:rFonts w:ascii="Tahoma" w:hAnsi="Tahoma" w:cs="Tahoma"/>
          <w:sz w:val="24"/>
          <w:szCs w:val="24"/>
        </w:rPr>
        <w:t xml:space="preserve"> has opted not to comply with the arbitral award. It has also not sought to apply to suspend the operation of the arbitral award. The Appellant hands are clearly dirty and </w:t>
      </w:r>
      <w:r w:rsidR="0040165E" w:rsidRPr="00B46B73">
        <w:rPr>
          <w:rFonts w:ascii="Tahoma" w:hAnsi="Tahoma" w:cs="Tahoma"/>
          <w:sz w:val="24"/>
          <w:szCs w:val="24"/>
        </w:rPr>
        <w:t>should ordinarily not be</w:t>
      </w:r>
      <w:r w:rsidR="00825BE9" w:rsidRPr="00B46B73">
        <w:rPr>
          <w:rFonts w:ascii="Tahoma" w:hAnsi="Tahoma" w:cs="Tahoma"/>
          <w:sz w:val="24"/>
          <w:szCs w:val="24"/>
        </w:rPr>
        <w:t xml:space="preserve"> granted audience</w:t>
      </w:r>
      <w:r w:rsidR="0040165E" w:rsidRPr="00B46B73">
        <w:rPr>
          <w:rFonts w:ascii="Tahoma" w:hAnsi="Tahoma" w:cs="Tahoma"/>
          <w:sz w:val="24"/>
          <w:szCs w:val="24"/>
        </w:rPr>
        <w:t xml:space="preserve"> until its contempt is purged</w:t>
      </w:r>
      <w:r w:rsidR="00825BE9" w:rsidRPr="00B46B73">
        <w:rPr>
          <w:rFonts w:ascii="Tahoma" w:hAnsi="Tahoma" w:cs="Tahoma"/>
          <w:sz w:val="24"/>
          <w:szCs w:val="24"/>
        </w:rPr>
        <w:t>.</w:t>
      </w:r>
      <w:r w:rsidR="0040165E" w:rsidRPr="00B46B73">
        <w:rPr>
          <w:rFonts w:ascii="Tahoma" w:hAnsi="Tahoma" w:cs="Tahoma"/>
          <w:sz w:val="24"/>
          <w:szCs w:val="24"/>
        </w:rPr>
        <w:t xml:space="preserve">  That should </w:t>
      </w:r>
      <w:r w:rsidR="00FB27D2">
        <w:rPr>
          <w:rFonts w:ascii="Tahoma" w:hAnsi="Tahoma" w:cs="Tahoma"/>
          <w:sz w:val="24"/>
          <w:szCs w:val="24"/>
        </w:rPr>
        <w:t>really</w:t>
      </w:r>
      <w:r w:rsidR="0040165E" w:rsidRPr="00B46B73">
        <w:rPr>
          <w:rFonts w:ascii="Tahoma" w:hAnsi="Tahoma" w:cs="Tahoma"/>
          <w:sz w:val="24"/>
          <w:szCs w:val="24"/>
        </w:rPr>
        <w:t xml:space="preserve"> be the end of the matter.  However I proceed to determine the second ground of objection.</w:t>
      </w:r>
    </w:p>
    <w:p w:rsidR="00F304A8" w:rsidRPr="00B46B73" w:rsidRDefault="00825BE9" w:rsidP="00C17737">
      <w:pPr>
        <w:spacing w:line="360" w:lineRule="auto"/>
        <w:ind w:firstLine="720"/>
        <w:rPr>
          <w:rFonts w:ascii="Tahoma" w:hAnsi="Tahoma" w:cs="Tahoma"/>
          <w:sz w:val="24"/>
          <w:szCs w:val="24"/>
        </w:rPr>
      </w:pPr>
      <w:r w:rsidRPr="00B46B73">
        <w:rPr>
          <w:rFonts w:ascii="Tahoma" w:hAnsi="Tahoma" w:cs="Tahoma"/>
          <w:sz w:val="24"/>
          <w:szCs w:val="24"/>
        </w:rPr>
        <w:t>On the second ground of objection the Appellant counsel did concede that the grounds of appeal</w:t>
      </w:r>
      <w:r w:rsidR="00F304A8" w:rsidRPr="00B46B73">
        <w:rPr>
          <w:rFonts w:ascii="Tahoma" w:hAnsi="Tahoma" w:cs="Tahoma"/>
          <w:sz w:val="24"/>
          <w:szCs w:val="24"/>
        </w:rPr>
        <w:t xml:space="preserve"> are </w:t>
      </w:r>
      <w:r w:rsidR="0040165E" w:rsidRPr="00B46B73">
        <w:rPr>
          <w:rFonts w:ascii="Tahoma" w:hAnsi="Tahoma" w:cs="Tahoma"/>
          <w:sz w:val="24"/>
          <w:szCs w:val="24"/>
        </w:rPr>
        <w:t>challenging conviction</w:t>
      </w:r>
      <w:r w:rsidR="00F304A8" w:rsidRPr="00B46B73">
        <w:rPr>
          <w:rFonts w:ascii="Tahoma" w:hAnsi="Tahoma" w:cs="Tahoma"/>
          <w:sz w:val="24"/>
          <w:szCs w:val="24"/>
        </w:rPr>
        <w:t>. He suggested that the Court should infer that the grounds of appeal are against the penalty and not conviction. That is clearly preposterous. Appellant is</w:t>
      </w:r>
      <w:r w:rsidR="0040165E" w:rsidRPr="00B46B73">
        <w:rPr>
          <w:rFonts w:ascii="Tahoma" w:hAnsi="Tahoma" w:cs="Tahoma"/>
          <w:sz w:val="24"/>
          <w:szCs w:val="24"/>
        </w:rPr>
        <w:t xml:space="preserve"> after all</w:t>
      </w:r>
      <w:r w:rsidR="00F304A8" w:rsidRPr="00B46B73">
        <w:rPr>
          <w:rFonts w:ascii="Tahoma" w:hAnsi="Tahoma" w:cs="Tahoma"/>
          <w:sz w:val="24"/>
          <w:szCs w:val="24"/>
        </w:rPr>
        <w:t xml:space="preserve"> legally represented. It is trite that a notice of appeal ought to clearly specify that </w:t>
      </w:r>
      <w:r w:rsidR="00955D4E" w:rsidRPr="00B46B73">
        <w:rPr>
          <w:rFonts w:ascii="Tahoma" w:hAnsi="Tahoma" w:cs="Tahoma"/>
          <w:sz w:val="24"/>
          <w:szCs w:val="24"/>
        </w:rPr>
        <w:t xml:space="preserve">which </w:t>
      </w:r>
      <w:r w:rsidR="00F304A8" w:rsidRPr="00B46B73">
        <w:rPr>
          <w:rFonts w:ascii="Tahoma" w:hAnsi="Tahoma" w:cs="Tahoma"/>
          <w:sz w:val="24"/>
          <w:szCs w:val="24"/>
        </w:rPr>
        <w:t>is being appealed against. Appellant counsel before the</w:t>
      </w:r>
      <w:r w:rsidR="00C17737" w:rsidRPr="00B46B73">
        <w:rPr>
          <w:rFonts w:ascii="Tahoma" w:hAnsi="Tahoma" w:cs="Tahoma"/>
          <w:sz w:val="24"/>
          <w:szCs w:val="24"/>
        </w:rPr>
        <w:t xml:space="preserve"> Cou</w:t>
      </w:r>
      <w:r w:rsidR="009E0E81" w:rsidRPr="00B46B73">
        <w:rPr>
          <w:rFonts w:ascii="Tahoma" w:hAnsi="Tahoma" w:cs="Tahoma"/>
          <w:sz w:val="24"/>
          <w:szCs w:val="24"/>
        </w:rPr>
        <w:t>rt</w:t>
      </w:r>
      <w:r w:rsidR="0040165E" w:rsidRPr="00B46B73">
        <w:rPr>
          <w:rFonts w:ascii="Tahoma" w:hAnsi="Tahoma" w:cs="Tahoma"/>
          <w:sz w:val="24"/>
          <w:szCs w:val="24"/>
        </w:rPr>
        <w:t xml:space="preserve"> also</w:t>
      </w:r>
      <w:r w:rsidR="009E0E81" w:rsidRPr="00B46B73">
        <w:rPr>
          <w:rFonts w:ascii="Tahoma" w:hAnsi="Tahoma" w:cs="Tahoma"/>
          <w:sz w:val="24"/>
          <w:szCs w:val="24"/>
        </w:rPr>
        <w:t xml:space="preserve"> struggled to explain the impo</w:t>
      </w:r>
      <w:r w:rsidR="00C17737" w:rsidRPr="00B46B73">
        <w:rPr>
          <w:rFonts w:ascii="Tahoma" w:hAnsi="Tahoma" w:cs="Tahoma"/>
          <w:sz w:val="24"/>
          <w:szCs w:val="24"/>
        </w:rPr>
        <w:t>rt</w:t>
      </w:r>
      <w:r w:rsidR="00F304A8" w:rsidRPr="00B46B73">
        <w:rPr>
          <w:rFonts w:ascii="Tahoma" w:hAnsi="Tahoma" w:cs="Tahoma"/>
          <w:sz w:val="24"/>
          <w:szCs w:val="24"/>
        </w:rPr>
        <w:t xml:space="preserve"> of ground</w:t>
      </w:r>
      <w:r w:rsidR="009E0E81" w:rsidRPr="00B46B73">
        <w:rPr>
          <w:rFonts w:ascii="Tahoma" w:hAnsi="Tahoma" w:cs="Tahoma"/>
          <w:sz w:val="24"/>
          <w:szCs w:val="24"/>
        </w:rPr>
        <w:t xml:space="preserve"> number </w:t>
      </w:r>
      <w:r w:rsidR="0040165E" w:rsidRPr="00B46B73">
        <w:rPr>
          <w:rFonts w:ascii="Tahoma" w:hAnsi="Tahoma" w:cs="Tahoma"/>
          <w:sz w:val="24"/>
          <w:szCs w:val="24"/>
        </w:rPr>
        <w:t>six</w:t>
      </w:r>
      <w:r w:rsidR="009E0E81" w:rsidRPr="00B46B73">
        <w:rPr>
          <w:rFonts w:ascii="Tahoma" w:hAnsi="Tahoma" w:cs="Tahoma"/>
          <w:sz w:val="24"/>
          <w:szCs w:val="24"/>
        </w:rPr>
        <w:t xml:space="preserve"> </w:t>
      </w:r>
      <w:r w:rsidR="00F304A8" w:rsidRPr="00B46B73">
        <w:rPr>
          <w:rFonts w:ascii="Tahoma" w:hAnsi="Tahoma" w:cs="Tahoma"/>
          <w:sz w:val="24"/>
          <w:szCs w:val="24"/>
        </w:rPr>
        <w:t>which is a very vague and embarrassing ground.</w:t>
      </w:r>
      <w:r w:rsidR="0040165E" w:rsidRPr="00B46B73">
        <w:rPr>
          <w:rFonts w:ascii="Tahoma" w:hAnsi="Tahoma" w:cs="Tahoma"/>
          <w:sz w:val="24"/>
          <w:szCs w:val="24"/>
        </w:rPr>
        <w:t xml:space="preserve">  On the basis of improper grounds of appeal the proceedings are consequently a nullity.</w:t>
      </w:r>
    </w:p>
    <w:p w:rsidR="00F304A8" w:rsidRPr="00B46B73" w:rsidRDefault="00F304A8" w:rsidP="00C17737">
      <w:pPr>
        <w:spacing w:line="360" w:lineRule="auto"/>
        <w:ind w:firstLine="720"/>
        <w:rPr>
          <w:rFonts w:ascii="Tahoma" w:hAnsi="Tahoma" w:cs="Tahoma"/>
          <w:sz w:val="24"/>
          <w:szCs w:val="24"/>
        </w:rPr>
      </w:pPr>
      <w:r w:rsidRPr="00B46B73">
        <w:rPr>
          <w:rFonts w:ascii="Tahoma" w:hAnsi="Tahoma" w:cs="Tahoma"/>
          <w:sz w:val="24"/>
          <w:szCs w:val="24"/>
        </w:rPr>
        <w:lastRenderedPageBreak/>
        <w:t xml:space="preserve">With regards the last point raised the court concedes the need for the missing evidence to be placed before the court considering the evidence was indeed placed before the hearing a quo and </w:t>
      </w:r>
      <w:r w:rsidR="0040165E" w:rsidRPr="00B46B73">
        <w:rPr>
          <w:rFonts w:ascii="Tahoma" w:hAnsi="Tahoma" w:cs="Tahoma"/>
          <w:sz w:val="24"/>
          <w:szCs w:val="24"/>
        </w:rPr>
        <w:t>helped influence</w:t>
      </w:r>
      <w:r w:rsidRPr="00B46B73">
        <w:rPr>
          <w:rFonts w:ascii="Tahoma" w:hAnsi="Tahoma" w:cs="Tahoma"/>
          <w:sz w:val="24"/>
          <w:szCs w:val="24"/>
        </w:rPr>
        <w:t xml:space="preserve"> the GDC’s findings.</w:t>
      </w:r>
    </w:p>
    <w:p w:rsidR="001956A4" w:rsidRPr="00B46B73" w:rsidRDefault="00F304A8" w:rsidP="00C17737">
      <w:pPr>
        <w:spacing w:line="360" w:lineRule="auto"/>
        <w:ind w:firstLine="720"/>
        <w:rPr>
          <w:rFonts w:ascii="Tahoma" w:hAnsi="Tahoma" w:cs="Tahoma"/>
          <w:sz w:val="24"/>
          <w:szCs w:val="24"/>
        </w:rPr>
      </w:pPr>
      <w:r w:rsidRPr="00B46B73">
        <w:rPr>
          <w:rFonts w:ascii="Tahoma" w:hAnsi="Tahoma" w:cs="Tahoma"/>
          <w:sz w:val="24"/>
          <w:szCs w:val="24"/>
        </w:rPr>
        <w:t xml:space="preserve">In the light of the foregoing </w:t>
      </w:r>
      <w:r w:rsidR="009E0E81" w:rsidRPr="00B46B73">
        <w:rPr>
          <w:rFonts w:ascii="Tahoma" w:hAnsi="Tahoma" w:cs="Tahoma"/>
          <w:sz w:val="24"/>
          <w:szCs w:val="24"/>
        </w:rPr>
        <w:t>both</w:t>
      </w:r>
      <w:r w:rsidRPr="00B46B73">
        <w:rPr>
          <w:rFonts w:ascii="Tahoma" w:hAnsi="Tahoma" w:cs="Tahoma"/>
          <w:sz w:val="24"/>
          <w:szCs w:val="24"/>
        </w:rPr>
        <w:t xml:space="preserve"> points in </w:t>
      </w:r>
      <w:r w:rsidRPr="00B46B73">
        <w:rPr>
          <w:rFonts w:ascii="Tahoma" w:hAnsi="Tahoma" w:cs="Tahoma"/>
          <w:i/>
          <w:sz w:val="24"/>
          <w:szCs w:val="24"/>
        </w:rPr>
        <w:t xml:space="preserve">limine </w:t>
      </w:r>
      <w:r w:rsidRPr="00B46B73">
        <w:rPr>
          <w:rFonts w:ascii="Tahoma" w:hAnsi="Tahoma" w:cs="Tahoma"/>
          <w:sz w:val="24"/>
          <w:szCs w:val="24"/>
        </w:rPr>
        <w:t>ought to be allowed. It is accord</w:t>
      </w:r>
      <w:r w:rsidR="001956A4" w:rsidRPr="00B46B73">
        <w:rPr>
          <w:rFonts w:ascii="Tahoma" w:hAnsi="Tahoma" w:cs="Tahoma"/>
          <w:sz w:val="24"/>
          <w:szCs w:val="24"/>
        </w:rPr>
        <w:t>ingly ordered as follows;</w:t>
      </w:r>
    </w:p>
    <w:p w:rsidR="001956A4" w:rsidRPr="00B46B73" w:rsidRDefault="001956A4" w:rsidP="00C17737">
      <w:pPr>
        <w:pStyle w:val="ListParagraph"/>
        <w:numPr>
          <w:ilvl w:val="0"/>
          <w:numId w:val="1"/>
        </w:numPr>
        <w:spacing w:line="360" w:lineRule="auto"/>
        <w:rPr>
          <w:rFonts w:ascii="Tahoma" w:hAnsi="Tahoma" w:cs="Tahoma"/>
          <w:b/>
          <w:sz w:val="24"/>
          <w:szCs w:val="24"/>
        </w:rPr>
      </w:pPr>
      <w:r w:rsidRPr="00B46B73">
        <w:rPr>
          <w:rFonts w:ascii="Tahoma" w:hAnsi="Tahoma" w:cs="Tahoma"/>
          <w:sz w:val="24"/>
          <w:szCs w:val="24"/>
        </w:rPr>
        <w:t xml:space="preserve">Both points in </w:t>
      </w:r>
      <w:r w:rsidRPr="00B46B73">
        <w:rPr>
          <w:rFonts w:ascii="Tahoma" w:hAnsi="Tahoma" w:cs="Tahoma"/>
          <w:i/>
          <w:sz w:val="24"/>
          <w:szCs w:val="24"/>
        </w:rPr>
        <w:t>limine</w:t>
      </w:r>
      <w:r w:rsidR="009E0E81" w:rsidRPr="00B46B73">
        <w:rPr>
          <w:rFonts w:ascii="Tahoma" w:hAnsi="Tahoma" w:cs="Tahoma"/>
          <w:i/>
          <w:sz w:val="24"/>
          <w:szCs w:val="24"/>
        </w:rPr>
        <w:t xml:space="preserve"> </w:t>
      </w:r>
      <w:r w:rsidR="009E0E81" w:rsidRPr="00B46B73">
        <w:rPr>
          <w:rFonts w:ascii="Tahoma" w:hAnsi="Tahoma" w:cs="Tahoma"/>
          <w:sz w:val="24"/>
          <w:szCs w:val="24"/>
        </w:rPr>
        <w:t>be</w:t>
      </w:r>
      <w:r w:rsidR="009E0E81" w:rsidRPr="00B46B73">
        <w:rPr>
          <w:rFonts w:ascii="Tahoma" w:hAnsi="Tahoma" w:cs="Tahoma"/>
          <w:i/>
          <w:sz w:val="24"/>
          <w:szCs w:val="24"/>
        </w:rPr>
        <w:t xml:space="preserve"> </w:t>
      </w:r>
      <w:r w:rsidR="009E0E81" w:rsidRPr="00B46B73">
        <w:rPr>
          <w:rFonts w:ascii="Tahoma" w:hAnsi="Tahoma" w:cs="Tahoma"/>
          <w:sz w:val="24"/>
          <w:szCs w:val="24"/>
        </w:rPr>
        <w:t>and</w:t>
      </w:r>
      <w:r w:rsidRPr="00B46B73">
        <w:rPr>
          <w:rFonts w:ascii="Tahoma" w:hAnsi="Tahoma" w:cs="Tahoma"/>
          <w:i/>
          <w:sz w:val="24"/>
          <w:szCs w:val="24"/>
        </w:rPr>
        <w:t xml:space="preserve"> </w:t>
      </w:r>
      <w:r w:rsidRPr="00B46B73">
        <w:rPr>
          <w:rFonts w:ascii="Tahoma" w:hAnsi="Tahoma" w:cs="Tahoma"/>
          <w:sz w:val="24"/>
          <w:szCs w:val="24"/>
        </w:rPr>
        <w:t>are hereby upheld.</w:t>
      </w:r>
    </w:p>
    <w:p w:rsidR="009E0E81" w:rsidRPr="0014537F" w:rsidRDefault="001956A4" w:rsidP="0014537F">
      <w:pPr>
        <w:pStyle w:val="ListParagraph"/>
        <w:numPr>
          <w:ilvl w:val="0"/>
          <w:numId w:val="1"/>
        </w:numPr>
        <w:spacing w:line="360" w:lineRule="auto"/>
        <w:rPr>
          <w:rFonts w:ascii="Tahoma" w:hAnsi="Tahoma" w:cs="Tahoma"/>
          <w:b/>
          <w:sz w:val="24"/>
          <w:szCs w:val="24"/>
        </w:rPr>
      </w:pPr>
      <w:r w:rsidRPr="00B46B73">
        <w:rPr>
          <w:rFonts w:ascii="Tahoma" w:hAnsi="Tahoma" w:cs="Tahoma"/>
          <w:sz w:val="24"/>
          <w:szCs w:val="24"/>
        </w:rPr>
        <w:t xml:space="preserve">The </w:t>
      </w:r>
      <w:r w:rsidR="009E0E81" w:rsidRPr="00B46B73">
        <w:rPr>
          <w:rFonts w:ascii="Tahoma" w:hAnsi="Tahoma" w:cs="Tahoma"/>
          <w:sz w:val="24"/>
          <w:szCs w:val="24"/>
        </w:rPr>
        <w:t>present p</w:t>
      </w:r>
      <w:r w:rsidR="006400A3" w:rsidRPr="00B46B73">
        <w:rPr>
          <w:rFonts w:ascii="Tahoma" w:hAnsi="Tahoma" w:cs="Tahoma"/>
          <w:sz w:val="24"/>
          <w:szCs w:val="24"/>
        </w:rPr>
        <w:t xml:space="preserve">roceedings </w:t>
      </w:r>
      <w:r w:rsidR="0014537F">
        <w:rPr>
          <w:rFonts w:ascii="Tahoma" w:hAnsi="Tahoma" w:cs="Tahoma"/>
          <w:sz w:val="24"/>
          <w:szCs w:val="24"/>
        </w:rPr>
        <w:t>being</w:t>
      </w:r>
      <w:r w:rsidR="006400A3" w:rsidRPr="00B46B73">
        <w:rPr>
          <w:rFonts w:ascii="Tahoma" w:hAnsi="Tahoma" w:cs="Tahoma"/>
          <w:sz w:val="24"/>
          <w:szCs w:val="24"/>
        </w:rPr>
        <w:t xml:space="preserve"> a nulli</w:t>
      </w:r>
      <w:r w:rsidR="0040165E" w:rsidRPr="00B46B73">
        <w:rPr>
          <w:rFonts w:ascii="Tahoma" w:hAnsi="Tahoma" w:cs="Tahoma"/>
          <w:sz w:val="24"/>
          <w:szCs w:val="24"/>
        </w:rPr>
        <w:t>ty</w:t>
      </w:r>
      <w:r w:rsidR="006400A3" w:rsidRPr="00B46B73">
        <w:rPr>
          <w:rFonts w:ascii="Tahoma" w:hAnsi="Tahoma" w:cs="Tahoma"/>
          <w:sz w:val="24"/>
          <w:szCs w:val="24"/>
        </w:rPr>
        <w:t xml:space="preserve"> </w:t>
      </w:r>
      <w:r w:rsidR="00FB27D2">
        <w:rPr>
          <w:rFonts w:ascii="Tahoma" w:hAnsi="Tahoma" w:cs="Tahoma"/>
          <w:sz w:val="24"/>
          <w:szCs w:val="24"/>
        </w:rPr>
        <w:t>in</w:t>
      </w:r>
      <w:r w:rsidR="006400A3" w:rsidRPr="00B46B73">
        <w:rPr>
          <w:rFonts w:ascii="Tahoma" w:hAnsi="Tahoma" w:cs="Tahoma"/>
          <w:sz w:val="24"/>
          <w:szCs w:val="24"/>
        </w:rPr>
        <w:t xml:space="preserve"> the </w:t>
      </w:r>
      <w:r w:rsidR="006B3A3E" w:rsidRPr="00B46B73">
        <w:rPr>
          <w:rFonts w:ascii="Tahoma" w:hAnsi="Tahoma" w:cs="Tahoma"/>
          <w:sz w:val="24"/>
          <w:szCs w:val="24"/>
        </w:rPr>
        <w:t>absence</w:t>
      </w:r>
      <w:r w:rsidR="009E0E81" w:rsidRPr="00B46B73">
        <w:rPr>
          <w:rFonts w:ascii="Tahoma" w:hAnsi="Tahoma" w:cs="Tahoma"/>
          <w:sz w:val="24"/>
          <w:szCs w:val="24"/>
        </w:rPr>
        <w:t xml:space="preserve"> of proper grounds of appeal</w:t>
      </w:r>
      <w:r w:rsidR="0014537F">
        <w:rPr>
          <w:rFonts w:ascii="Tahoma" w:hAnsi="Tahoma" w:cs="Tahoma"/>
          <w:sz w:val="24"/>
          <w:szCs w:val="24"/>
        </w:rPr>
        <w:t xml:space="preserve">, the </w:t>
      </w:r>
      <w:r w:rsidR="009E0E81" w:rsidRPr="0014537F">
        <w:rPr>
          <w:rFonts w:ascii="Tahoma" w:hAnsi="Tahoma" w:cs="Tahoma"/>
          <w:sz w:val="24"/>
          <w:szCs w:val="24"/>
        </w:rPr>
        <w:t xml:space="preserve">appeal is </w:t>
      </w:r>
      <w:r w:rsidR="0014537F" w:rsidRPr="0014537F">
        <w:rPr>
          <w:rFonts w:ascii="Tahoma" w:hAnsi="Tahoma" w:cs="Tahoma"/>
          <w:sz w:val="24"/>
          <w:szCs w:val="24"/>
        </w:rPr>
        <w:t>accordingly struck off the r</w:t>
      </w:r>
      <w:r w:rsidR="009E0E81" w:rsidRPr="0014537F">
        <w:rPr>
          <w:rFonts w:ascii="Tahoma" w:hAnsi="Tahoma" w:cs="Tahoma"/>
          <w:sz w:val="24"/>
          <w:szCs w:val="24"/>
        </w:rPr>
        <w:t>oll</w:t>
      </w:r>
      <w:r w:rsidR="006B3A3E" w:rsidRPr="0014537F">
        <w:rPr>
          <w:rFonts w:ascii="Tahoma" w:hAnsi="Tahoma" w:cs="Tahoma"/>
          <w:sz w:val="24"/>
          <w:szCs w:val="24"/>
        </w:rPr>
        <w:t xml:space="preserve"> with no order as to costs</w:t>
      </w:r>
      <w:r w:rsidR="009E0E81" w:rsidRPr="0014537F">
        <w:rPr>
          <w:rFonts w:ascii="Tahoma" w:hAnsi="Tahoma" w:cs="Tahoma"/>
          <w:sz w:val="24"/>
          <w:szCs w:val="24"/>
        </w:rPr>
        <w:t>.</w:t>
      </w:r>
    </w:p>
    <w:p w:rsidR="00490F40" w:rsidRPr="00B46B73" w:rsidRDefault="001956A4" w:rsidP="009E0E81">
      <w:pPr>
        <w:spacing w:line="360" w:lineRule="auto"/>
        <w:rPr>
          <w:rFonts w:ascii="Tahoma" w:hAnsi="Tahoma" w:cs="Tahoma"/>
          <w:sz w:val="24"/>
          <w:szCs w:val="24"/>
        </w:rPr>
      </w:pPr>
      <w:r w:rsidRPr="00B46B73">
        <w:rPr>
          <w:rFonts w:ascii="Tahoma" w:hAnsi="Tahoma" w:cs="Tahoma"/>
          <w:sz w:val="24"/>
          <w:szCs w:val="24"/>
        </w:rPr>
        <w:t xml:space="preserve"> </w:t>
      </w:r>
    </w:p>
    <w:p w:rsidR="006B3A3E" w:rsidRPr="00B46B73" w:rsidRDefault="006B3A3E" w:rsidP="009E0E81">
      <w:pPr>
        <w:spacing w:line="360" w:lineRule="auto"/>
        <w:rPr>
          <w:rFonts w:ascii="Tahoma" w:hAnsi="Tahoma" w:cs="Tahoma"/>
          <w:b/>
          <w:sz w:val="24"/>
          <w:szCs w:val="24"/>
        </w:rPr>
      </w:pPr>
    </w:p>
    <w:p w:rsidR="00C17737" w:rsidRPr="00B46B73" w:rsidRDefault="00C17737" w:rsidP="003D7ADC">
      <w:pPr>
        <w:spacing w:line="240" w:lineRule="auto"/>
        <w:rPr>
          <w:rFonts w:ascii="Tahoma" w:hAnsi="Tahoma" w:cs="Tahoma"/>
          <w:sz w:val="24"/>
          <w:szCs w:val="24"/>
        </w:rPr>
      </w:pPr>
      <w:r w:rsidRPr="00B46B73">
        <w:rPr>
          <w:rFonts w:ascii="Tahoma" w:hAnsi="Tahoma" w:cs="Tahoma"/>
          <w:b/>
          <w:sz w:val="24"/>
          <w:szCs w:val="24"/>
        </w:rPr>
        <w:t xml:space="preserve">MATIZANADZO &amp; WARHURST, </w:t>
      </w:r>
      <w:r w:rsidRPr="00B46B73">
        <w:rPr>
          <w:rFonts w:ascii="Tahoma" w:hAnsi="Tahoma" w:cs="Tahoma"/>
          <w:sz w:val="24"/>
          <w:szCs w:val="24"/>
        </w:rPr>
        <w:t>Appellant’s legal practitioners</w:t>
      </w:r>
    </w:p>
    <w:p w:rsidR="00C17737" w:rsidRPr="00B46B73" w:rsidRDefault="00C17737" w:rsidP="003D7ADC">
      <w:pPr>
        <w:spacing w:line="240" w:lineRule="auto"/>
        <w:rPr>
          <w:rFonts w:ascii="Tahoma" w:hAnsi="Tahoma" w:cs="Tahoma"/>
          <w:sz w:val="24"/>
          <w:szCs w:val="24"/>
        </w:rPr>
      </w:pPr>
      <w:r w:rsidRPr="00B46B73">
        <w:rPr>
          <w:rFonts w:ascii="Tahoma" w:hAnsi="Tahoma" w:cs="Tahoma"/>
          <w:b/>
          <w:sz w:val="24"/>
          <w:szCs w:val="24"/>
        </w:rPr>
        <w:t xml:space="preserve">KWENDA </w:t>
      </w:r>
      <w:r w:rsidR="003D7ADC" w:rsidRPr="00B46B73">
        <w:rPr>
          <w:rFonts w:ascii="Tahoma" w:hAnsi="Tahoma" w:cs="Tahoma"/>
          <w:b/>
          <w:sz w:val="24"/>
          <w:szCs w:val="24"/>
        </w:rPr>
        <w:t>&amp; ASSOCIATES</w:t>
      </w:r>
      <w:r w:rsidR="003D7ADC" w:rsidRPr="00B46B73">
        <w:rPr>
          <w:rFonts w:ascii="Tahoma" w:hAnsi="Tahoma" w:cs="Tahoma"/>
          <w:sz w:val="24"/>
          <w:szCs w:val="24"/>
        </w:rPr>
        <w:t>, Respondent’s legal practitioners</w:t>
      </w:r>
    </w:p>
    <w:sectPr w:rsidR="00C17737" w:rsidRPr="00B46B73" w:rsidSect="00C17737">
      <w:headerReference w:type="default" r:id="rId8"/>
      <w:footerReference w:type="defaul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409B" w:rsidRDefault="00AC409B" w:rsidP="00C17737">
      <w:pPr>
        <w:spacing w:before="0" w:after="0" w:line="240" w:lineRule="auto"/>
      </w:pPr>
      <w:r>
        <w:separator/>
      </w:r>
    </w:p>
  </w:endnote>
  <w:endnote w:type="continuationSeparator" w:id="0">
    <w:p w:rsidR="00AC409B" w:rsidRDefault="00AC409B" w:rsidP="00C1773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84043"/>
      <w:docPartObj>
        <w:docPartGallery w:val="Page Numbers (Bottom of Page)"/>
        <w:docPartUnique/>
      </w:docPartObj>
    </w:sdtPr>
    <w:sdtEndPr/>
    <w:sdtContent>
      <w:p w:rsidR="00C17737" w:rsidRDefault="00AC409B">
        <w:pPr>
          <w:pStyle w:val="Footer"/>
          <w:jc w:val="center"/>
        </w:pPr>
        <w:r>
          <w:fldChar w:fldCharType="begin"/>
        </w:r>
        <w:r>
          <w:instrText xml:space="preserve"> PAGE   \* MERGEFORMAT </w:instrText>
        </w:r>
        <w:r>
          <w:fldChar w:fldCharType="separate"/>
        </w:r>
        <w:r w:rsidR="002E3863">
          <w:rPr>
            <w:noProof/>
          </w:rPr>
          <w:t>4</w:t>
        </w:r>
        <w:r>
          <w:rPr>
            <w:noProof/>
          </w:rPr>
          <w:fldChar w:fldCharType="end"/>
        </w:r>
      </w:p>
    </w:sdtContent>
  </w:sdt>
  <w:p w:rsidR="00C17737" w:rsidRDefault="00C177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409B" w:rsidRDefault="00AC409B" w:rsidP="00C17737">
      <w:pPr>
        <w:spacing w:before="0" w:after="0" w:line="240" w:lineRule="auto"/>
      </w:pPr>
      <w:r>
        <w:separator/>
      </w:r>
    </w:p>
  </w:footnote>
  <w:footnote w:type="continuationSeparator" w:id="0">
    <w:p w:rsidR="00AC409B" w:rsidRDefault="00AC409B" w:rsidP="00C17737">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737" w:rsidRPr="006B3A3E" w:rsidRDefault="00C17737">
    <w:pPr>
      <w:pStyle w:val="Header"/>
      <w:rPr>
        <w:rFonts w:ascii="Tahoma" w:hAnsi="Tahoma" w:cs="Tahoma"/>
        <w:sz w:val="22"/>
      </w:rPr>
    </w:pPr>
    <w:r>
      <w:tab/>
    </w:r>
    <w:r>
      <w:tab/>
    </w:r>
    <w:r w:rsidRPr="006B3A3E">
      <w:rPr>
        <w:rFonts w:ascii="Tahoma" w:hAnsi="Tahoma" w:cs="Tahoma"/>
        <w:sz w:val="22"/>
      </w:rPr>
      <w:t>JUDGMENT NO. LC/H/</w:t>
    </w:r>
    <w:r w:rsidR="00CB7D71">
      <w:rPr>
        <w:rFonts w:ascii="Tahoma" w:hAnsi="Tahoma" w:cs="Tahoma"/>
        <w:sz w:val="22"/>
      </w:rPr>
      <w:t>729</w:t>
    </w:r>
    <w:r w:rsidRPr="006B3A3E">
      <w:rPr>
        <w:rFonts w:ascii="Tahoma" w:hAnsi="Tahoma" w:cs="Tahoma"/>
        <w:sz w:val="22"/>
      </w:rPr>
      <w:t>/2014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2E5A47"/>
    <w:multiLevelType w:val="hybridMultilevel"/>
    <w:tmpl w:val="EAA45BE6"/>
    <w:lvl w:ilvl="0" w:tplc="DFC6499A">
      <w:start w:val="1"/>
      <w:numFmt w:val="decimal"/>
      <w:lvlText w:val="%1."/>
      <w:lvlJc w:val="left"/>
      <w:pPr>
        <w:ind w:left="1080" w:hanging="360"/>
      </w:pPr>
      <w:rPr>
        <w:rFonts w:hint="default"/>
        <w:b w:val="0"/>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3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9F4"/>
    <w:rsid w:val="0000328B"/>
    <w:rsid w:val="000A5BFF"/>
    <w:rsid w:val="0014537F"/>
    <w:rsid w:val="001956A4"/>
    <w:rsid w:val="001F3FA2"/>
    <w:rsid w:val="00217098"/>
    <w:rsid w:val="002C3338"/>
    <w:rsid w:val="002E3863"/>
    <w:rsid w:val="00390D8E"/>
    <w:rsid w:val="003D6C2F"/>
    <w:rsid w:val="003D7ADC"/>
    <w:rsid w:val="0040165E"/>
    <w:rsid w:val="00467FC8"/>
    <w:rsid w:val="00490F40"/>
    <w:rsid w:val="006400A3"/>
    <w:rsid w:val="00685973"/>
    <w:rsid w:val="006B3A3E"/>
    <w:rsid w:val="006C0EDB"/>
    <w:rsid w:val="00740DED"/>
    <w:rsid w:val="00821BBB"/>
    <w:rsid w:val="00825BE9"/>
    <w:rsid w:val="00830B73"/>
    <w:rsid w:val="0083478F"/>
    <w:rsid w:val="0089299A"/>
    <w:rsid w:val="008B04D1"/>
    <w:rsid w:val="008D6567"/>
    <w:rsid w:val="00924828"/>
    <w:rsid w:val="00955D4E"/>
    <w:rsid w:val="009A587F"/>
    <w:rsid w:val="009E0E81"/>
    <w:rsid w:val="009F09F4"/>
    <w:rsid w:val="00A11F61"/>
    <w:rsid w:val="00AB37B3"/>
    <w:rsid w:val="00AC409B"/>
    <w:rsid w:val="00B07EC4"/>
    <w:rsid w:val="00B46B73"/>
    <w:rsid w:val="00B97834"/>
    <w:rsid w:val="00BA744B"/>
    <w:rsid w:val="00C17737"/>
    <w:rsid w:val="00C36CCD"/>
    <w:rsid w:val="00CB7D71"/>
    <w:rsid w:val="00CC74AD"/>
    <w:rsid w:val="00D240DD"/>
    <w:rsid w:val="00D71769"/>
    <w:rsid w:val="00DA4511"/>
    <w:rsid w:val="00DA6603"/>
    <w:rsid w:val="00E53E69"/>
    <w:rsid w:val="00EE5ACE"/>
    <w:rsid w:val="00F304A8"/>
    <w:rsid w:val="00F808C2"/>
    <w:rsid w:val="00FB27D2"/>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D8E"/>
    <w:pPr>
      <w:spacing w:before="120" w:after="320"/>
      <w:jc w:val="both"/>
    </w:pPr>
    <w:rPr>
      <w:rFonts w:ascii="Courier New" w:hAnsi="Courier New"/>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56A4"/>
    <w:pPr>
      <w:ind w:left="720"/>
      <w:contextualSpacing/>
    </w:pPr>
  </w:style>
  <w:style w:type="paragraph" w:styleId="Header">
    <w:name w:val="header"/>
    <w:basedOn w:val="Normal"/>
    <w:link w:val="HeaderChar"/>
    <w:uiPriority w:val="99"/>
    <w:semiHidden/>
    <w:unhideWhenUsed/>
    <w:rsid w:val="00C17737"/>
    <w:pPr>
      <w:tabs>
        <w:tab w:val="center" w:pos="4513"/>
        <w:tab w:val="right" w:pos="9026"/>
      </w:tabs>
      <w:spacing w:before="0" w:after="0" w:line="240" w:lineRule="auto"/>
    </w:pPr>
  </w:style>
  <w:style w:type="character" w:customStyle="1" w:styleId="HeaderChar">
    <w:name w:val="Header Char"/>
    <w:basedOn w:val="DefaultParagraphFont"/>
    <w:link w:val="Header"/>
    <w:uiPriority w:val="99"/>
    <w:semiHidden/>
    <w:rsid w:val="00C17737"/>
    <w:rPr>
      <w:rFonts w:ascii="Courier New" w:hAnsi="Courier New"/>
      <w:sz w:val="26"/>
    </w:rPr>
  </w:style>
  <w:style w:type="paragraph" w:styleId="Footer">
    <w:name w:val="footer"/>
    <w:basedOn w:val="Normal"/>
    <w:link w:val="FooterChar"/>
    <w:uiPriority w:val="99"/>
    <w:unhideWhenUsed/>
    <w:rsid w:val="00C17737"/>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C17737"/>
    <w:rPr>
      <w:rFonts w:ascii="Courier New" w:hAnsi="Courier New"/>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D8E"/>
    <w:pPr>
      <w:spacing w:before="120" w:after="320"/>
      <w:jc w:val="both"/>
    </w:pPr>
    <w:rPr>
      <w:rFonts w:ascii="Courier New" w:hAnsi="Courier New"/>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56A4"/>
    <w:pPr>
      <w:ind w:left="720"/>
      <w:contextualSpacing/>
    </w:pPr>
  </w:style>
  <w:style w:type="paragraph" w:styleId="Header">
    <w:name w:val="header"/>
    <w:basedOn w:val="Normal"/>
    <w:link w:val="HeaderChar"/>
    <w:uiPriority w:val="99"/>
    <w:semiHidden/>
    <w:unhideWhenUsed/>
    <w:rsid w:val="00C17737"/>
    <w:pPr>
      <w:tabs>
        <w:tab w:val="center" w:pos="4513"/>
        <w:tab w:val="right" w:pos="9026"/>
      </w:tabs>
      <w:spacing w:before="0" w:after="0" w:line="240" w:lineRule="auto"/>
    </w:pPr>
  </w:style>
  <w:style w:type="character" w:customStyle="1" w:styleId="HeaderChar">
    <w:name w:val="Header Char"/>
    <w:basedOn w:val="DefaultParagraphFont"/>
    <w:link w:val="Header"/>
    <w:uiPriority w:val="99"/>
    <w:semiHidden/>
    <w:rsid w:val="00C17737"/>
    <w:rPr>
      <w:rFonts w:ascii="Courier New" w:hAnsi="Courier New"/>
      <w:sz w:val="26"/>
    </w:rPr>
  </w:style>
  <w:style w:type="paragraph" w:styleId="Footer">
    <w:name w:val="footer"/>
    <w:basedOn w:val="Normal"/>
    <w:link w:val="FooterChar"/>
    <w:uiPriority w:val="99"/>
    <w:unhideWhenUsed/>
    <w:rsid w:val="00C17737"/>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C17737"/>
    <w:rPr>
      <w:rFonts w:ascii="Courier New" w:hAnsi="Courier New"/>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939</Words>
  <Characters>5355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dc:creator>
  <cp:lastModifiedBy>HP</cp:lastModifiedBy>
  <cp:revision>2</cp:revision>
  <cp:lastPrinted>2014-10-22T14:07:00Z</cp:lastPrinted>
  <dcterms:created xsi:type="dcterms:W3CDTF">2017-04-06T09:38:00Z</dcterms:created>
  <dcterms:modified xsi:type="dcterms:W3CDTF">2017-04-06T09:38:00Z</dcterms:modified>
</cp:coreProperties>
</file>