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A4F6" w14:textId="77777777" w:rsidR="00EC1710" w:rsidRDefault="00C01CC1">
      <w:pPr>
        <w:spacing w:after="9" w:line="259" w:lineRule="auto"/>
        <w:ind w:left="0" w:firstLine="0"/>
        <w:jc w:val="left"/>
      </w:pPr>
      <w:r>
        <w:rPr>
          <w:b/>
        </w:rPr>
        <w:t xml:space="preserve"> </w:t>
      </w:r>
    </w:p>
    <w:p w14:paraId="5A146A9A" w14:textId="4A6771DF" w:rsidR="00EC1710" w:rsidRDefault="00C01CC1">
      <w:pPr>
        <w:tabs>
          <w:tab w:val="center" w:pos="6684"/>
        </w:tabs>
        <w:spacing w:after="4" w:line="259" w:lineRule="auto"/>
        <w:ind w:left="-15" w:firstLine="0"/>
        <w:jc w:val="left"/>
      </w:pPr>
      <w:r>
        <w:rPr>
          <w:b/>
        </w:rPr>
        <w:t xml:space="preserve">IN THE LABOUR COURT OF ZIMBABWE </w:t>
      </w:r>
      <w:r>
        <w:rPr>
          <w:b/>
        </w:rPr>
        <w:tab/>
        <w:t xml:space="preserve">          JUDGMENT, NO LC/H/</w:t>
      </w:r>
      <w:r w:rsidR="007942CC">
        <w:rPr>
          <w:b/>
        </w:rPr>
        <w:t>215/26</w:t>
      </w:r>
      <w:r>
        <w:rPr>
          <w:b/>
        </w:rPr>
        <w:t xml:space="preserve"> </w:t>
      </w:r>
    </w:p>
    <w:p w14:paraId="5C4A6BBD" w14:textId="77777777" w:rsidR="00EC1710" w:rsidRDefault="00C01CC1">
      <w:pPr>
        <w:spacing w:after="0" w:line="259" w:lineRule="auto"/>
        <w:ind w:left="0" w:firstLine="0"/>
        <w:jc w:val="left"/>
      </w:pPr>
      <w:r>
        <w:rPr>
          <w:b/>
        </w:rPr>
        <w:t xml:space="preserve"> </w:t>
      </w:r>
    </w:p>
    <w:p w14:paraId="2E140AAD" w14:textId="77777777" w:rsidR="00EC1710" w:rsidRDefault="00C01CC1">
      <w:pPr>
        <w:spacing w:after="4" w:line="259" w:lineRule="auto"/>
        <w:ind w:left="-5" w:right="1427"/>
      </w:pPr>
      <w:r>
        <w:rPr>
          <w:b/>
        </w:rPr>
        <w:t xml:space="preserve">HELD AT HARARE                                                             CASE NO LC/H/349/26 </w:t>
      </w:r>
    </w:p>
    <w:p w14:paraId="51EA6098" w14:textId="77777777" w:rsidR="00EC1710" w:rsidRDefault="00C01CC1">
      <w:pPr>
        <w:spacing w:after="0" w:line="259" w:lineRule="auto"/>
        <w:ind w:left="0" w:firstLine="0"/>
        <w:jc w:val="left"/>
      </w:pPr>
      <w:r>
        <w:rPr>
          <w:b/>
        </w:rPr>
        <w:t xml:space="preserve"> </w:t>
      </w:r>
    </w:p>
    <w:p w14:paraId="27888794" w14:textId="77777777" w:rsidR="00EC1710" w:rsidRDefault="00C01CC1">
      <w:pPr>
        <w:spacing w:after="4" w:line="259" w:lineRule="auto"/>
        <w:ind w:left="-5" w:right="1427"/>
      </w:pPr>
      <w:r>
        <w:rPr>
          <w:b/>
        </w:rPr>
        <w:t xml:space="preserve">02 JUNE 2026 &amp; 10 JUNE 2026 </w:t>
      </w:r>
    </w:p>
    <w:p w14:paraId="3BC602DF" w14:textId="77777777" w:rsidR="00EC1710" w:rsidRDefault="00C01CC1">
      <w:pPr>
        <w:spacing w:after="0" w:line="259" w:lineRule="auto"/>
        <w:ind w:left="0" w:firstLine="0"/>
        <w:jc w:val="left"/>
      </w:pPr>
      <w:r>
        <w:rPr>
          <w:b/>
        </w:rPr>
        <w:t xml:space="preserve">                             </w:t>
      </w:r>
    </w:p>
    <w:p w14:paraId="3668F124" w14:textId="77777777" w:rsidR="00EC1710" w:rsidRDefault="00C01CC1">
      <w:pPr>
        <w:spacing w:after="9" w:line="259" w:lineRule="auto"/>
        <w:ind w:left="0" w:right="-35" w:firstLine="0"/>
      </w:pPr>
      <w:r>
        <w:rPr>
          <w:b/>
        </w:rPr>
        <w:t xml:space="preserve">                                                                                                                                                                               </w:t>
      </w:r>
    </w:p>
    <w:p w14:paraId="72F7BA88" w14:textId="77777777" w:rsidR="00EC1710" w:rsidRDefault="00C01CC1">
      <w:pPr>
        <w:spacing w:after="0"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24BBE60C" w14:textId="77777777" w:rsidR="00EC1710" w:rsidRDefault="00C01CC1">
      <w:pPr>
        <w:spacing w:after="9" w:line="259" w:lineRule="auto"/>
        <w:ind w:left="-5" w:right="1428"/>
      </w:pPr>
      <w:r>
        <w:t xml:space="preserve">In the matter between: </w:t>
      </w:r>
    </w:p>
    <w:p w14:paraId="577530C0" w14:textId="77777777" w:rsidR="00EC1710" w:rsidRDefault="00C01CC1">
      <w:pPr>
        <w:spacing w:after="0" w:line="259" w:lineRule="auto"/>
        <w:ind w:left="0" w:right="-35" w:firstLine="0"/>
      </w:pPr>
      <w:r>
        <w:rPr>
          <w:b/>
        </w:rPr>
        <w:t xml:space="preserve"> </w:t>
      </w:r>
      <w:r>
        <w:rPr>
          <w:b/>
        </w:rPr>
        <w:tab/>
        <w:t xml:space="preserve"> </w:t>
      </w:r>
      <w:r>
        <w:rPr>
          <w:b/>
        </w:rPr>
        <w:tab/>
        <w:t xml:space="preserve">                                           </w:t>
      </w:r>
    </w:p>
    <w:p w14:paraId="45DC2026" w14:textId="77777777" w:rsidR="00EC1710" w:rsidRDefault="00C01CC1">
      <w:pPr>
        <w:spacing w:after="4" w:line="259" w:lineRule="auto"/>
        <w:ind w:left="-5" w:right="1427"/>
      </w:pPr>
      <w:r>
        <w:rPr>
          <w:b/>
        </w:rPr>
        <w:t xml:space="preserve">CITY OF HARARE                                                                                   APPELLANT </w:t>
      </w:r>
    </w:p>
    <w:p w14:paraId="28CA28F3" w14:textId="77777777" w:rsidR="00EC1710" w:rsidRDefault="00C01CC1">
      <w:pPr>
        <w:spacing w:after="0" w:line="259" w:lineRule="auto"/>
        <w:ind w:left="0" w:firstLine="0"/>
        <w:jc w:val="left"/>
      </w:pPr>
      <w:r>
        <w:rPr>
          <w:b/>
        </w:rPr>
        <w:t xml:space="preserve">  </w:t>
      </w:r>
    </w:p>
    <w:p w14:paraId="6E91AF44" w14:textId="77777777" w:rsidR="00EC1710" w:rsidRDefault="00C01CC1">
      <w:pPr>
        <w:spacing w:after="4" w:line="259" w:lineRule="auto"/>
        <w:ind w:left="-5" w:right="1427"/>
      </w:pPr>
      <w:r>
        <w:rPr>
          <w:b/>
        </w:rPr>
        <w:t xml:space="preserve">AND  </w:t>
      </w:r>
    </w:p>
    <w:p w14:paraId="65FDBE5C" w14:textId="77777777" w:rsidR="00EC1710" w:rsidRDefault="00C01CC1">
      <w:pPr>
        <w:spacing w:after="0"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527CB699" w14:textId="77777777" w:rsidR="00EC1710" w:rsidRDefault="00C01CC1">
      <w:pPr>
        <w:spacing w:after="4" w:line="259" w:lineRule="auto"/>
        <w:ind w:left="-5" w:right="1427"/>
      </w:pPr>
      <w:r>
        <w:rPr>
          <w:b/>
        </w:rPr>
        <w:t>RIMBISAI CHIUTSI                                                                                 1</w:t>
      </w:r>
      <w:r>
        <w:rPr>
          <w:b/>
          <w:vertAlign w:val="superscript"/>
        </w:rPr>
        <w:t>st</w:t>
      </w:r>
      <w:r>
        <w:rPr>
          <w:b/>
        </w:rPr>
        <w:t xml:space="preserve"> RESPONDENT </w:t>
      </w:r>
    </w:p>
    <w:p w14:paraId="1575E9FF" w14:textId="77777777" w:rsidR="00EC1710" w:rsidRDefault="00C01CC1">
      <w:pPr>
        <w:spacing w:after="0" w:line="259" w:lineRule="auto"/>
        <w:ind w:left="0" w:firstLine="0"/>
        <w:jc w:val="left"/>
      </w:pPr>
      <w:r>
        <w:rPr>
          <w:b/>
        </w:rPr>
        <w:t xml:space="preserve"> </w:t>
      </w:r>
    </w:p>
    <w:p w14:paraId="679E8A04" w14:textId="77777777" w:rsidR="00EC1710" w:rsidRDefault="00C01CC1">
      <w:pPr>
        <w:spacing w:after="4" w:line="259" w:lineRule="auto"/>
        <w:ind w:left="-5" w:right="1427"/>
      </w:pPr>
      <w:r>
        <w:rPr>
          <w:b/>
        </w:rPr>
        <w:t>TRUST CHIMBUNDE                                                                             2</w:t>
      </w:r>
      <w:r>
        <w:rPr>
          <w:b/>
          <w:vertAlign w:val="superscript"/>
        </w:rPr>
        <w:t>nd</w:t>
      </w:r>
      <w:r>
        <w:rPr>
          <w:b/>
        </w:rPr>
        <w:t xml:space="preserve"> RESPONDENT </w:t>
      </w:r>
    </w:p>
    <w:p w14:paraId="4821A600" w14:textId="77777777" w:rsidR="00EC1710" w:rsidRDefault="00C01CC1">
      <w:pPr>
        <w:spacing w:after="0" w:line="259" w:lineRule="auto"/>
        <w:ind w:left="0" w:firstLine="0"/>
        <w:jc w:val="left"/>
      </w:pPr>
      <w:r>
        <w:rPr>
          <w:b/>
        </w:rPr>
        <w:t xml:space="preserve"> </w:t>
      </w:r>
    </w:p>
    <w:p w14:paraId="4DEA3314" w14:textId="77777777" w:rsidR="00EC1710" w:rsidRDefault="00C01CC1">
      <w:pPr>
        <w:spacing w:after="4" w:line="259" w:lineRule="auto"/>
        <w:ind w:left="-5" w:right="1427"/>
      </w:pPr>
      <w:r>
        <w:rPr>
          <w:b/>
        </w:rPr>
        <w:t>INNOCENT T MUBAYI                                                                          3</w:t>
      </w:r>
      <w:r>
        <w:rPr>
          <w:b/>
          <w:vertAlign w:val="superscript"/>
        </w:rPr>
        <w:t>rd</w:t>
      </w:r>
      <w:r>
        <w:rPr>
          <w:b/>
        </w:rPr>
        <w:t xml:space="preserve"> RESPONDENT </w:t>
      </w:r>
    </w:p>
    <w:p w14:paraId="2CB66161" w14:textId="77777777" w:rsidR="00EC1710" w:rsidRDefault="00C01CC1">
      <w:pPr>
        <w:spacing w:after="0" w:line="259" w:lineRule="auto"/>
        <w:ind w:left="0" w:firstLine="0"/>
        <w:jc w:val="left"/>
      </w:pPr>
      <w:r>
        <w:rPr>
          <w:b/>
        </w:rPr>
        <w:t xml:space="preserve"> </w:t>
      </w:r>
    </w:p>
    <w:p w14:paraId="6BC29B48" w14:textId="77777777" w:rsidR="00EC1710" w:rsidRDefault="00C01CC1">
      <w:pPr>
        <w:spacing w:after="4" w:line="259" w:lineRule="auto"/>
        <w:ind w:left="-5" w:right="1427"/>
      </w:pPr>
      <w:r>
        <w:rPr>
          <w:b/>
        </w:rPr>
        <w:t>KASIRAYI MBUNGWA                                                                          4</w:t>
      </w:r>
      <w:r>
        <w:rPr>
          <w:b/>
          <w:vertAlign w:val="superscript"/>
        </w:rPr>
        <w:t>th</w:t>
      </w:r>
      <w:r>
        <w:rPr>
          <w:b/>
        </w:rPr>
        <w:t xml:space="preserve"> RESPONDENT </w:t>
      </w:r>
    </w:p>
    <w:p w14:paraId="23CBF937" w14:textId="77777777" w:rsidR="00EC1710" w:rsidRDefault="00C01CC1">
      <w:pPr>
        <w:spacing w:after="0" w:line="259" w:lineRule="auto"/>
        <w:ind w:left="0" w:firstLine="0"/>
        <w:jc w:val="left"/>
      </w:pPr>
      <w:r>
        <w:rPr>
          <w:b/>
        </w:rPr>
        <w:t xml:space="preserve"> </w:t>
      </w:r>
    </w:p>
    <w:p w14:paraId="63248793" w14:textId="77777777" w:rsidR="00EC1710" w:rsidRDefault="00C01CC1">
      <w:pPr>
        <w:pStyle w:val="Heading1"/>
        <w:spacing w:after="4"/>
        <w:ind w:left="-5" w:right="1427"/>
        <w:jc w:val="both"/>
      </w:pPr>
      <w:r>
        <w:rPr>
          <w:u w:val="none"/>
        </w:rPr>
        <w:t>CLIDE Z PAMHENE                                                                               5</w:t>
      </w:r>
      <w:r>
        <w:rPr>
          <w:u w:val="none"/>
          <w:vertAlign w:val="superscript"/>
        </w:rPr>
        <w:t>th</w:t>
      </w:r>
      <w:r>
        <w:rPr>
          <w:u w:val="none"/>
        </w:rPr>
        <w:t xml:space="preserve"> RESPONDENT </w:t>
      </w:r>
    </w:p>
    <w:p w14:paraId="0B71EF04" w14:textId="77777777" w:rsidR="00EC1710" w:rsidRDefault="00C01CC1">
      <w:pPr>
        <w:spacing w:after="0" w:line="259" w:lineRule="auto"/>
        <w:ind w:left="0" w:firstLine="0"/>
        <w:jc w:val="left"/>
      </w:pPr>
      <w:r>
        <w:t xml:space="preserve"> </w:t>
      </w:r>
    </w:p>
    <w:p w14:paraId="2CEB3369" w14:textId="77777777" w:rsidR="00EC1710" w:rsidRDefault="00C01CC1">
      <w:pPr>
        <w:spacing w:after="0" w:line="259" w:lineRule="auto"/>
        <w:ind w:left="-5" w:right="1428"/>
      </w:pPr>
      <w:r>
        <w:t xml:space="preserve">Before the Honourable Justice Tsikwa </w:t>
      </w:r>
    </w:p>
    <w:p w14:paraId="56201D82" w14:textId="77777777" w:rsidR="00EC1710" w:rsidRDefault="00C01CC1">
      <w:pPr>
        <w:spacing w:after="5" w:line="259" w:lineRule="auto"/>
        <w:ind w:left="0" w:firstLine="0"/>
        <w:jc w:val="left"/>
      </w:pPr>
      <w:r>
        <w:t xml:space="preserve"> </w:t>
      </w:r>
    </w:p>
    <w:p w14:paraId="2918E051" w14:textId="77777777" w:rsidR="00EC1710" w:rsidRDefault="00C01CC1">
      <w:pPr>
        <w:tabs>
          <w:tab w:val="center" w:pos="6481"/>
        </w:tabs>
        <w:spacing w:after="0" w:line="259" w:lineRule="auto"/>
        <w:ind w:left="-15" w:firstLine="0"/>
        <w:jc w:val="left"/>
      </w:pPr>
      <w:r>
        <w:t xml:space="preserve">For Applicant                          - T. Chamisa, Legal Practitioner </w:t>
      </w:r>
      <w:r>
        <w:rPr>
          <w:i/>
        </w:rPr>
        <w:t xml:space="preserve"> </w:t>
      </w:r>
      <w:r>
        <w:rPr>
          <w:i/>
        </w:rPr>
        <w:tab/>
        <w:t xml:space="preserve">  </w:t>
      </w:r>
    </w:p>
    <w:p w14:paraId="3A623FF8" w14:textId="77777777" w:rsidR="00EC1710" w:rsidRDefault="00C01CC1">
      <w:pPr>
        <w:spacing w:after="0" w:line="259" w:lineRule="auto"/>
        <w:ind w:left="0" w:firstLine="0"/>
        <w:jc w:val="left"/>
      </w:pPr>
      <w:r>
        <w:t xml:space="preserve"> </w:t>
      </w:r>
    </w:p>
    <w:p w14:paraId="663CDDF0" w14:textId="77777777" w:rsidR="00EC1710" w:rsidRDefault="00C01CC1">
      <w:pPr>
        <w:spacing w:after="0" w:line="259" w:lineRule="auto"/>
        <w:ind w:left="-5" w:right="1428"/>
      </w:pPr>
      <w:r>
        <w:t>For Respondent                       - E. Mangezi, Legal Practitioner</w:t>
      </w:r>
      <w:r>
        <w:rPr>
          <w:i/>
        </w:rPr>
        <w:t xml:space="preserve"> </w:t>
      </w:r>
    </w:p>
    <w:p w14:paraId="481B4004" w14:textId="77777777" w:rsidR="00EC1710" w:rsidRDefault="00C01CC1">
      <w:pPr>
        <w:spacing w:after="216" w:line="259" w:lineRule="auto"/>
        <w:ind w:left="0" w:firstLine="0"/>
        <w:jc w:val="left"/>
      </w:pPr>
      <w:r>
        <w:rPr>
          <w:i/>
        </w:rPr>
        <w:t xml:space="preserve"> </w:t>
      </w:r>
    </w:p>
    <w:p w14:paraId="5873AEA5" w14:textId="77777777" w:rsidR="00EC1710" w:rsidRDefault="00C01CC1">
      <w:pPr>
        <w:spacing w:after="114" w:line="259" w:lineRule="auto"/>
        <w:ind w:left="-5" w:right="1428"/>
      </w:pPr>
      <w:r>
        <w:rPr>
          <w:b/>
        </w:rPr>
        <w:t xml:space="preserve">TSIKWA, J: </w:t>
      </w:r>
      <w:r>
        <w:t xml:space="preserve">This was an appeal against the entire arbitral award by the Designated Agent Ms. </w:t>
      </w:r>
    </w:p>
    <w:p w14:paraId="68FFDDEF" w14:textId="77777777" w:rsidR="00EC1710" w:rsidRDefault="00C01CC1">
      <w:pPr>
        <w:spacing w:after="354" w:line="259" w:lineRule="auto"/>
        <w:ind w:left="-5" w:right="1428"/>
      </w:pPr>
      <w:r>
        <w:t xml:space="preserve">J Gweshe dated 02 March 2026. </w:t>
      </w:r>
    </w:p>
    <w:p w14:paraId="3AF20C8A" w14:textId="77777777" w:rsidR="00EC1710" w:rsidRDefault="00C01CC1">
      <w:pPr>
        <w:pStyle w:val="Heading1"/>
        <w:ind w:left="-5"/>
      </w:pPr>
      <w:r>
        <w:t>BACKGROUND FACTS</w:t>
      </w:r>
      <w:r>
        <w:rPr>
          <w:u w:val="none"/>
        </w:rPr>
        <w:t xml:space="preserve">  </w:t>
      </w:r>
    </w:p>
    <w:p w14:paraId="72D7E77E" w14:textId="77777777" w:rsidR="00EC1710" w:rsidRDefault="00C01CC1">
      <w:pPr>
        <w:ind w:left="-5" w:right="1428"/>
      </w:pPr>
      <w:r>
        <w:t xml:space="preserve">The respondents were employed by the appellant in the Harare Municipal Police. They were part of the group in the case of </w:t>
      </w:r>
      <w:r>
        <w:rPr>
          <w:b/>
        </w:rPr>
        <w:t>Jane Gweshe v City of Harare</w:t>
      </w:r>
      <w:r>
        <w:t xml:space="preserve"> and </w:t>
      </w:r>
      <w:r>
        <w:rPr>
          <w:b/>
        </w:rPr>
        <w:t>Confidence Mutsvangwa</w:t>
      </w:r>
      <w:r>
        <w:rPr>
          <w:i/>
        </w:rPr>
        <w:t xml:space="preserve"> </w:t>
      </w:r>
      <w:r>
        <w:rPr>
          <w:b/>
        </w:rPr>
        <w:t>&amp; 24 Others v City of Harare LC/H/122/22,</w:t>
      </w:r>
      <w:r>
        <w:t xml:space="preserve"> which successfully secured upgrading to the rank of Sergeant under Grade 10 following a job evaluation and Council Resolution. By the time that judgment was delivered, the claimants had already attained the rank of Sergeant on merit. They therefore sought to be upgraded to Inspector (Grade 9), relying on two grounds: </w:t>
      </w:r>
      <w:r>
        <w:lastRenderedPageBreak/>
        <w:t xml:space="preserve">firstly, a letter dated 24 December 2024 in which the City of Harare expressly undertook to upgrade employees already holding the rank of Sergeant to Inspector Grade 9; and secondly, the inconsistency created when their subordinates were upgraded to Sergeant Grade 10 while they remained in the same rank. </w:t>
      </w:r>
    </w:p>
    <w:p w14:paraId="5FD8B30D" w14:textId="77777777" w:rsidR="00EC1710" w:rsidRDefault="00C01CC1">
      <w:pPr>
        <w:ind w:left="-5" w:right="1428"/>
      </w:pPr>
      <w:r>
        <w:t xml:space="preserve"> Efforts to resolve the matter internally failed resulting in the matter being referred for conciliation. The parties failed to agree, and the matter was referred for arbitration. The designated agent, however, found that the claimants had already been Sergeants before the Deed of Settlement and that the express undertaking in the letter bound the respondent to upgrade them to Inspector Grade 9. The designated agent concluded that the respondent could not withdraw from its voluntary undertaking, and refusal to honour it amounted to an unfair labour practice contrary to section 2A (1) of the Labour Act [Chapter 28:01].  </w:t>
      </w:r>
    </w:p>
    <w:p w14:paraId="1759D151" w14:textId="77777777" w:rsidR="00EC1710" w:rsidRDefault="00C01CC1">
      <w:pPr>
        <w:spacing w:after="274" w:line="259" w:lineRule="auto"/>
        <w:ind w:left="-5" w:right="1428"/>
      </w:pPr>
      <w:r>
        <w:t xml:space="preserve">Aggrieved by the award, the appellant approached this court on appeal.  </w:t>
      </w:r>
    </w:p>
    <w:p w14:paraId="6BBFD0DD" w14:textId="77777777" w:rsidR="00EC1710" w:rsidRDefault="00C01CC1">
      <w:pPr>
        <w:pStyle w:val="Heading1"/>
        <w:ind w:left="-5"/>
      </w:pPr>
      <w:r>
        <w:t>GROUNDS OF APPEAL</w:t>
      </w:r>
      <w:r>
        <w:rPr>
          <w:u w:val="none"/>
        </w:rPr>
        <w:t xml:space="preserve"> </w:t>
      </w:r>
    </w:p>
    <w:p w14:paraId="38BC9038" w14:textId="77777777" w:rsidR="00EC1710" w:rsidRDefault="00C01CC1">
      <w:pPr>
        <w:numPr>
          <w:ilvl w:val="0"/>
          <w:numId w:val="1"/>
        </w:numPr>
        <w:spacing w:after="8"/>
        <w:ind w:right="1428" w:hanging="360"/>
      </w:pPr>
      <w:r>
        <w:t xml:space="preserve">The Designated Agent grossly erred at law in finding that the promotion of Confidence Mutsvangwa and 24 Others automatically meant that the Respondents became Inspectors or elevated from Grade 10 to 9 without following procedures applicable to promotions. Such determination is palpably anomalous in that it ignores the words the conditional application of clause 2 of the letter dated 24 December 2024. </w:t>
      </w:r>
    </w:p>
    <w:p w14:paraId="34F57768" w14:textId="77777777" w:rsidR="00EC1710" w:rsidRDefault="00C01CC1">
      <w:pPr>
        <w:numPr>
          <w:ilvl w:val="0"/>
          <w:numId w:val="1"/>
        </w:numPr>
        <w:ind w:right="1428" w:hanging="360"/>
      </w:pPr>
      <w:r>
        <w:t xml:space="preserve">The Designated Agent also grossly erred at law when she made a finding that is contrary to the provisions of Clause 6(2) (b) of the Collective Bargaining Agreement: Harare Municipal Undertaking (Conditions of Service) S.I 135 of 2012. </w:t>
      </w:r>
    </w:p>
    <w:p w14:paraId="47F29A10" w14:textId="77777777" w:rsidR="00EC1710" w:rsidRDefault="00C01CC1">
      <w:pPr>
        <w:pStyle w:val="Heading1"/>
        <w:ind w:left="-5"/>
      </w:pPr>
      <w:r>
        <w:t>RELIEF SOUGHT</w:t>
      </w:r>
      <w:r>
        <w:rPr>
          <w:u w:val="none"/>
        </w:rPr>
        <w:t xml:space="preserve"> </w:t>
      </w:r>
    </w:p>
    <w:p w14:paraId="410D2404" w14:textId="77777777" w:rsidR="00EC1710" w:rsidRDefault="00C01CC1">
      <w:pPr>
        <w:spacing w:after="283" w:line="259" w:lineRule="auto"/>
        <w:ind w:left="0" w:firstLine="0"/>
        <w:jc w:val="left"/>
      </w:pPr>
      <w:r>
        <w:t xml:space="preserve"> The appellant’s prayer is for an order that: - </w:t>
      </w:r>
    </w:p>
    <w:p w14:paraId="302B7CE1" w14:textId="77777777" w:rsidR="00EC1710" w:rsidRDefault="00C01CC1">
      <w:pPr>
        <w:numPr>
          <w:ilvl w:val="0"/>
          <w:numId w:val="2"/>
        </w:numPr>
        <w:spacing w:after="122" w:line="259" w:lineRule="auto"/>
        <w:ind w:right="1428" w:hanging="360"/>
      </w:pPr>
      <w:r>
        <w:t xml:space="preserve">That the instant appeal succeeds with costs. </w:t>
      </w:r>
    </w:p>
    <w:p w14:paraId="0F628BE6" w14:textId="77777777" w:rsidR="00EC1710" w:rsidRDefault="00C01CC1">
      <w:pPr>
        <w:numPr>
          <w:ilvl w:val="0"/>
          <w:numId w:val="2"/>
        </w:numPr>
        <w:ind w:right="1428" w:hanging="360"/>
      </w:pPr>
      <w:r>
        <w:t xml:space="preserve">That the arbitral award dated 2nd of March 2026 be set aside and substituted with the following: </w:t>
      </w:r>
    </w:p>
    <w:p w14:paraId="529DA6F5" w14:textId="77777777" w:rsidR="00EC1710" w:rsidRDefault="00C01CC1">
      <w:pPr>
        <w:spacing w:after="273" w:line="259" w:lineRule="auto"/>
        <w:ind w:left="730" w:right="1428"/>
      </w:pPr>
      <w:r>
        <w:t xml:space="preserve">"The Claimant's claim be and is hereby dismissed." </w:t>
      </w:r>
    </w:p>
    <w:p w14:paraId="051AEBE2" w14:textId="77777777" w:rsidR="00EC1710" w:rsidRDefault="00C01CC1">
      <w:pPr>
        <w:pStyle w:val="Heading1"/>
        <w:ind w:left="-5"/>
      </w:pPr>
      <w:r>
        <w:t>ISSUES FOR DETERMINATION</w:t>
      </w:r>
      <w:r>
        <w:rPr>
          <w:u w:val="none"/>
        </w:rPr>
        <w:t xml:space="preserve"> </w:t>
      </w:r>
    </w:p>
    <w:p w14:paraId="74D7FFA3" w14:textId="77777777" w:rsidR="00EC1710" w:rsidRDefault="00C01CC1">
      <w:pPr>
        <w:numPr>
          <w:ilvl w:val="0"/>
          <w:numId w:val="3"/>
        </w:numPr>
        <w:ind w:right="1428" w:hanging="360"/>
      </w:pPr>
      <w:r>
        <w:t xml:space="preserve">Whether or not the promotion of Confidence Mutsvangwa and 24 Others to Sergeant Grade 10 automatically entitled the respondents to elevation to Inspector Grade 9. </w:t>
      </w:r>
    </w:p>
    <w:p w14:paraId="1D76F572" w14:textId="77777777" w:rsidR="00EC1710" w:rsidRDefault="00C01CC1">
      <w:pPr>
        <w:numPr>
          <w:ilvl w:val="0"/>
          <w:numId w:val="3"/>
        </w:numPr>
        <w:ind w:right="1428" w:hanging="360"/>
      </w:pPr>
      <w:r>
        <w:lastRenderedPageBreak/>
        <w:t xml:space="preserve">Whether or not the designated agent erred in making a finding that is contrary to clause 6(2)(b) of the Collective Bargaining Agreement: Harare Municipal Undertaking (Conditions of Service) S.I. 135 of 2012. </w:t>
      </w:r>
    </w:p>
    <w:p w14:paraId="77B2D92C" w14:textId="77777777" w:rsidR="00EC1710" w:rsidRDefault="00C01CC1">
      <w:pPr>
        <w:spacing w:after="274" w:line="259" w:lineRule="auto"/>
        <w:ind w:left="0" w:firstLine="0"/>
        <w:jc w:val="left"/>
      </w:pPr>
      <w:r>
        <w:rPr>
          <w:b/>
        </w:rPr>
        <w:t xml:space="preserve"> </w:t>
      </w:r>
    </w:p>
    <w:p w14:paraId="2342671F" w14:textId="77777777" w:rsidR="00EC1710" w:rsidRDefault="00C01CC1">
      <w:pPr>
        <w:pStyle w:val="Heading1"/>
        <w:spacing w:after="271"/>
        <w:ind w:left="-5"/>
      </w:pPr>
      <w:r>
        <w:t>APPELLANT’S SUBMISSIONS</w:t>
      </w:r>
      <w:r>
        <w:rPr>
          <w:u w:val="none"/>
        </w:rPr>
        <w:t xml:space="preserve"> </w:t>
      </w:r>
    </w:p>
    <w:p w14:paraId="457AC696" w14:textId="77777777" w:rsidR="00EC1710" w:rsidRDefault="00C01CC1">
      <w:pPr>
        <w:ind w:left="-5" w:right="1428"/>
      </w:pPr>
      <w:r>
        <w:t xml:space="preserve">The appellant submitted that the dispute arose from a letter dated 24 December 2024, in which the City of Harare undertook to upgrade twenty-four employees to the rank of Sergeant, and </w:t>
      </w:r>
      <w:r>
        <w:rPr>
          <w:i/>
        </w:rPr>
        <w:t>“where applicable”</w:t>
      </w:r>
      <w:r>
        <w:t xml:space="preserve"> to Inspector. The appellant emphasized that the inclusion of the phrase </w:t>
      </w:r>
      <w:r>
        <w:rPr>
          <w:i/>
        </w:rPr>
        <w:t>“where applicable”</w:t>
      </w:r>
      <w:r>
        <w:t xml:space="preserve"> was deliberate and not ornamental. It was argued that this phrase served as a conditional qualifier, limiting the operation of the clause to circumstances where promotion was appropriate and capable of implementation. The appellant contended that the arbitral tribunal erred in interpreting the clause as conferring automatic promotion, since promotions cannot occur without vacancies, performance appraisals, interviews, and consideration of seniority</w:t>
      </w:r>
      <w:r>
        <w:rPr>
          <w:rFonts w:ascii="Calibri" w:eastAsia="Calibri" w:hAnsi="Calibri" w:cs="Calibri"/>
          <w:sz w:val="22"/>
        </w:rPr>
        <w:t xml:space="preserve">. </w:t>
      </w:r>
    </w:p>
    <w:p w14:paraId="1221366C" w14:textId="77777777" w:rsidR="00EC1710" w:rsidRDefault="00C01CC1">
      <w:pPr>
        <w:ind w:left="-5" w:right="1428"/>
      </w:pPr>
      <w:r>
        <w:t xml:space="preserve">The appellant further submitted that the arbitral award failed to appreciate that promotions are governed by the Collective Bargaining Agreement (CBA) for Harare Municipal Undertaking, which has statutory force under section 82 of the Labour Act [Chapter 28:01]. Clause 6(2)(b) of the CBA expressly provides that advancement, or promotion shall be based on merit, subject to performance appraisals, seniority, and rank order after interviews. The appellant stressed that the use of the word </w:t>
      </w:r>
      <w:r>
        <w:rPr>
          <w:i/>
        </w:rPr>
        <w:t>“shall”</w:t>
      </w:r>
      <w:r>
        <w:t xml:space="preserve"> in the CBA makes these requirements peremptory, and they cannot be bypassed by a letter of undertaking. The arbitral award, by allowing promotions without adherence to these procedures, was said to be in direct contravention of the law. </w:t>
      </w:r>
    </w:p>
    <w:p w14:paraId="1F317D1E" w14:textId="77777777" w:rsidR="00EC1710" w:rsidRDefault="00C01CC1">
      <w:pPr>
        <w:ind w:left="-5" w:right="1428"/>
      </w:pPr>
      <w:r>
        <w:t xml:space="preserve">The appellant submitted that the designated agent usurped the employer’s discretionary power to promote, thereby violating the statutory instrument of 2012. It was argued that letters of conferment were necessary to effect promotions, and until such letters were issued, no automatic elevation could occur. The appellant highlighted that in the </w:t>
      </w:r>
      <w:r>
        <w:rPr>
          <w:i/>
        </w:rPr>
        <w:t>Mutsvangwa</w:t>
      </w:r>
      <w:r>
        <w:t xml:space="preserve"> case, employees had already been performing duties under grade 10 before being upgraded, which distinguished that matter from the present case. Here, the respondents did not allege that they were performing inspector duties; rather, they claimed entitlement to promotion merely because their subordinates had been elevated. </w:t>
      </w:r>
    </w:p>
    <w:p w14:paraId="48999DFF" w14:textId="77777777" w:rsidR="00EC1710" w:rsidRDefault="00C01CC1">
      <w:pPr>
        <w:pStyle w:val="Heading1"/>
        <w:spacing w:after="271"/>
        <w:ind w:left="-5"/>
      </w:pPr>
      <w:r>
        <w:lastRenderedPageBreak/>
        <w:t>RESPONDENTS’ SUBMISSIONS</w:t>
      </w:r>
      <w:r>
        <w:rPr>
          <w:u w:val="none"/>
        </w:rPr>
        <w:t xml:space="preserve"> </w:t>
      </w:r>
    </w:p>
    <w:p w14:paraId="484F1F05" w14:textId="77777777" w:rsidR="00EC1710" w:rsidRDefault="00C01CC1">
      <w:pPr>
        <w:ind w:left="-5" w:right="1428"/>
      </w:pPr>
      <w:r>
        <w:t xml:space="preserve">The respondents submitted that the letter dated 24 December 2024 was an express undertaking by the appellant to upgrade the employees cited in the deed of settlement. They emphasized that the relevant clause provided for upgrading the employees to the rank of Sergeant and, </w:t>
      </w:r>
      <w:r>
        <w:rPr>
          <w:i/>
        </w:rPr>
        <w:t>“where applicable”</w:t>
      </w:r>
      <w:r>
        <w:t xml:space="preserve">, to the rank of Inspector for those already holding the rank of Sergeant at the time of conferment. The respondents argued that this statement was not made in isolation but in the context of negotiations and proceedings between the parties. At that time, some of the respondents were already in grade 10, and the phrase </w:t>
      </w:r>
      <w:r>
        <w:rPr>
          <w:i/>
        </w:rPr>
        <w:t>“where applicable”</w:t>
      </w:r>
      <w:r>
        <w:t xml:space="preserve"> was deliberately included to cater for their situation by upgrading them to Inspector grade 9. </w:t>
      </w:r>
    </w:p>
    <w:p w14:paraId="1E65E56D" w14:textId="77777777" w:rsidR="00EC1710" w:rsidRDefault="00C01CC1">
      <w:pPr>
        <w:ind w:left="-5" w:right="1428"/>
      </w:pPr>
      <w:r>
        <w:t xml:space="preserve">The respondents submitted that the appellant’s attempt to stretch and misconstrue the meaning of </w:t>
      </w:r>
      <w:r>
        <w:rPr>
          <w:i/>
        </w:rPr>
        <w:t>“where applicable”</w:t>
      </w:r>
      <w:r>
        <w:t xml:space="preserve"> ignored the context in which the phrase was used. They argued that the phrase admits of no ambiguity and simply means that the condition applies in specific, relevant circumstances. In this case, the relevant circumstance was that the respondents were already Sergeants in grade 10, and therefore the undertaking applied to them. They further highlighted that while the rest of their group received letters backdating their upgrading to as far as 2013, the respondents did not receive such letters. Upon enquiry, they were advised that their situation was different and that they would soon be issued with letters confirming their appointment to Inspector grade 9. </w:t>
      </w:r>
    </w:p>
    <w:p w14:paraId="461F3B92" w14:textId="77777777" w:rsidR="00EC1710" w:rsidRDefault="00C01CC1">
      <w:pPr>
        <w:ind w:left="-5" w:right="1428"/>
      </w:pPr>
      <w:r>
        <w:t>The respondents submitted that the appellant’s reliance on cases relating to statutory interpretation was misplaced, as the matter at hand did not concern statutory wording but rather a contractual undertaking. They argued that an express undertaking to upgrade employees constitutes a contractual promise and going back on such a promise amount to an unfair labour practice contrary to section 2</w:t>
      </w:r>
      <w:proofErr w:type="gramStart"/>
      <w:r>
        <w:t>A(</w:t>
      </w:r>
      <w:proofErr w:type="gramEnd"/>
      <w:r>
        <w:t xml:space="preserve">1) of the Labour </w:t>
      </w:r>
      <w:proofErr w:type="gramStart"/>
      <w:r>
        <w:t>Act[</w:t>
      </w:r>
      <w:proofErr w:type="gramEnd"/>
      <w:r>
        <w:t xml:space="preserve">Chapter 28:01]. </w:t>
      </w:r>
    </w:p>
    <w:p w14:paraId="373D39FD" w14:textId="77777777" w:rsidR="00EC1710" w:rsidRDefault="00C01CC1">
      <w:pPr>
        <w:ind w:left="-5" w:right="1428"/>
      </w:pPr>
      <w:r>
        <w:t xml:space="preserve">On the second ground, the respondents submitted that the appellant could not hide behind the Collective Bargaining Agreement to avoid fulfilling an undertaking it had voluntarily made. They argued that once an employer makes an undertaking, it becomes binding, and the employer cannot later revoke it unilaterally by citing other legal requirements. They relied on the case of </w:t>
      </w:r>
      <w:proofErr w:type="spellStart"/>
      <w:r>
        <w:rPr>
          <w:b/>
        </w:rPr>
        <w:t>Muparaguda</w:t>
      </w:r>
      <w:proofErr w:type="spellEnd"/>
      <w:r>
        <w:rPr>
          <w:b/>
        </w:rPr>
        <w:t xml:space="preserve"> v Commercial Workers Union of Zimbabwe [2018] ZWSC 55,</w:t>
      </w:r>
      <w:r>
        <w:t xml:space="preserve"> where the court held that an employer who voluntarily assumes an obligation cannot unilaterally wriggle out of it without following due process. </w:t>
      </w:r>
    </w:p>
    <w:p w14:paraId="42E6729B" w14:textId="77777777" w:rsidR="00EC1710" w:rsidRDefault="00C01CC1">
      <w:pPr>
        <w:spacing w:after="274" w:line="259" w:lineRule="auto"/>
        <w:ind w:left="0" w:firstLine="0"/>
        <w:jc w:val="left"/>
      </w:pPr>
      <w:r>
        <w:t xml:space="preserve"> </w:t>
      </w:r>
    </w:p>
    <w:p w14:paraId="1DC77A07" w14:textId="77777777" w:rsidR="00EC1710" w:rsidRDefault="00C01CC1">
      <w:pPr>
        <w:pStyle w:val="Heading1"/>
        <w:ind w:left="-5"/>
      </w:pPr>
      <w:r>
        <w:lastRenderedPageBreak/>
        <w:t>ANALYSIS</w:t>
      </w:r>
      <w:r>
        <w:rPr>
          <w:u w:val="none"/>
        </w:rPr>
        <w:t xml:space="preserve"> </w:t>
      </w:r>
    </w:p>
    <w:p w14:paraId="08A13098" w14:textId="77777777" w:rsidR="00EC1710" w:rsidRDefault="00C01CC1">
      <w:pPr>
        <w:spacing w:after="161" w:line="357" w:lineRule="auto"/>
        <w:ind w:left="720" w:right="1427" w:hanging="360"/>
      </w:pPr>
      <w:r>
        <w:rPr>
          <w:b/>
        </w:rPr>
        <w:t>1.</w:t>
      </w:r>
      <w:r>
        <w:rPr>
          <w:rFonts w:ascii="Arial" w:eastAsia="Arial" w:hAnsi="Arial" w:cs="Arial"/>
          <w:b/>
        </w:rPr>
        <w:t xml:space="preserve"> </w:t>
      </w:r>
      <w:r>
        <w:rPr>
          <w:b/>
        </w:rPr>
        <w:t xml:space="preserve">Whether or not the promotion of Confidence </w:t>
      </w:r>
      <w:proofErr w:type="spellStart"/>
      <w:r>
        <w:rPr>
          <w:b/>
        </w:rPr>
        <w:t>Mutsavangwa</w:t>
      </w:r>
      <w:proofErr w:type="spellEnd"/>
      <w:r>
        <w:rPr>
          <w:b/>
        </w:rPr>
        <w:t xml:space="preserve"> and 24 Others to Sergeant Grade 10 automatically entitled the respondents to elevation to Inspector Grade 9. </w:t>
      </w:r>
    </w:p>
    <w:p w14:paraId="2AD1E6BA" w14:textId="77777777" w:rsidR="00EC1710" w:rsidRDefault="00C01CC1">
      <w:pPr>
        <w:ind w:left="0" w:right="1180" w:firstLine="0"/>
        <w:jc w:val="left"/>
      </w:pPr>
      <w:r>
        <w:t xml:space="preserve">The starting point is to identify the legal effect of the judgment in </w:t>
      </w:r>
      <w:r>
        <w:rPr>
          <w:b/>
        </w:rPr>
        <w:t>Confidence Mutsvangwa &amp;</w:t>
      </w:r>
      <w:r>
        <w:rPr>
          <w:i/>
        </w:rPr>
        <w:t xml:space="preserve"> </w:t>
      </w:r>
      <w:r>
        <w:rPr>
          <w:b/>
        </w:rPr>
        <w:t>24 Others v City of Harare</w:t>
      </w:r>
      <w:r>
        <w:t xml:space="preserve"> </w:t>
      </w:r>
      <w:r>
        <w:rPr>
          <w:b/>
        </w:rPr>
        <w:t>LCH-122-22</w:t>
      </w:r>
      <w:r>
        <w:t xml:space="preserve"> and the Council Resolution upon which it was founded. </w:t>
      </w:r>
    </w:p>
    <w:p w14:paraId="518D2730" w14:textId="77777777" w:rsidR="00EC1710" w:rsidRDefault="00C01CC1">
      <w:pPr>
        <w:ind w:left="-5" w:right="1428"/>
      </w:pPr>
      <w:r>
        <w:t xml:space="preserve">A proper reading of the Mutsvangwa judgment reveals that the dispute concerned the upgrading of employees from Grade 11 to Sergeant Grade 10 following a job evaluation exercise and a Council Resolution. The judgment neither addressed nor determined the question of advancement from Sergeant Grade 10 to Inspector Grade 9. Equally, the deed of settlement that formed the basis of that litigation was confined to the implementation of the job evaluation outcome and did not regulate the position of employees who had already attained Grade 10 status before the settlement. </w:t>
      </w:r>
    </w:p>
    <w:p w14:paraId="2F25506E" w14:textId="77777777" w:rsidR="00EC1710" w:rsidRDefault="00C01CC1">
      <w:pPr>
        <w:ind w:left="-5" w:right="1428"/>
      </w:pPr>
      <w:r>
        <w:t xml:space="preserve">Similarly, the Council Resolution that preceded the judgment only authorized movement from Grade 11 to Grade 10. There is no evidence of a corresponding Council Resolution authorizing the elevation of Grade 10 Sergeants to Inspector Grade 9. Consequently, neither the judgment, nor the deed of settlement, nor the Council Resolution can be construed as creating an automatic right to promotion beyond the scope of what was expressly determined. </w:t>
      </w:r>
    </w:p>
    <w:p w14:paraId="458B4654" w14:textId="77777777" w:rsidR="00EC1710" w:rsidRDefault="00C01CC1">
      <w:pPr>
        <w:ind w:left="-5" w:right="1428"/>
      </w:pPr>
      <w:r>
        <w:t xml:space="preserve">The respondents nevertheless contend that because their subordinates were upgraded to Sergeant Grade 10, fairness demanded that they be elevated to Inspector Grade 9. Such an argument does not establish a legal entitlement to promotion. </w:t>
      </w:r>
    </w:p>
    <w:p w14:paraId="0B15F177" w14:textId="77777777" w:rsidR="00EC1710" w:rsidRDefault="00C01CC1">
      <w:pPr>
        <w:ind w:left="-5" w:right="1428"/>
      </w:pPr>
      <w:r>
        <w:t xml:space="preserve">The respondents’ position is further weakened by the distinction between their case and the circumstances underpinning the Mutsvangwa litigation. In that matter, the affected employees were already performing duties corresponding to Grade 10 positions and sought recognition of work they were already undertaking. In the present matter, the respondents do not allege that they were performing the duties of Inspectors. Their claim is based primarily on the fact that their subordinates were upgraded to Sergeant Grade 10 and that they themselves remained at the same rank. </w:t>
      </w:r>
    </w:p>
    <w:p w14:paraId="63DD19C0" w14:textId="77777777" w:rsidR="00EC1710" w:rsidRDefault="00C01CC1">
      <w:pPr>
        <w:spacing w:after="0"/>
        <w:ind w:left="-5" w:right="1428"/>
      </w:pPr>
      <w:r>
        <w:t xml:space="preserve">The fact that subordinates received an upgrading pursuant to a job evaluation exercise does not automatically generate a corresponding entitlement for supervisors to move to a higher grade. </w:t>
      </w:r>
    </w:p>
    <w:p w14:paraId="3431CB71" w14:textId="77777777" w:rsidR="00EC1710" w:rsidRDefault="00C01CC1">
      <w:pPr>
        <w:ind w:left="-5" w:right="1428"/>
      </w:pPr>
      <w:r>
        <w:lastRenderedPageBreak/>
        <w:t xml:space="preserve">Such an approach would create a cascading effect of promotions throughout the organizational hierarchy without regard to vacancies, operational requirements, budgetary considerations, or prescribed promotion procedures. </w:t>
      </w:r>
    </w:p>
    <w:p w14:paraId="75568F14" w14:textId="77777777" w:rsidR="00EC1710" w:rsidRDefault="00C01CC1">
      <w:pPr>
        <w:ind w:left="-5" w:right="1428"/>
      </w:pPr>
      <w:r>
        <w:t xml:space="preserve">The respondents rely on the letter dated 24 December 2024. Paragraph 2 of the letter reads as follows: </w:t>
      </w:r>
    </w:p>
    <w:p w14:paraId="14BBFB16" w14:textId="77777777" w:rsidR="00EC1710" w:rsidRDefault="00C01CC1">
      <w:pPr>
        <w:spacing w:after="161" w:line="357" w:lineRule="auto"/>
        <w:ind w:left="-5" w:right="1425"/>
      </w:pPr>
      <w:r>
        <w:rPr>
          <w:i/>
        </w:rPr>
        <w:t xml:space="preserve">“That, the City of Harare further undertakes to confer the 24 employees cited in the Deed of Settlement with letters upgrading them to the ranks of Sergeants and where applicable, to the rank of Inspector to employees already holding the rank of Sergeants at the time of conferment of this upgrading. The upgrading of the 24 employees shall be done by 3 January 2025.” </w:t>
      </w:r>
    </w:p>
    <w:p w14:paraId="0A9C4866" w14:textId="77777777" w:rsidR="00EC1710" w:rsidRDefault="00C01CC1">
      <w:pPr>
        <w:ind w:left="-5" w:right="1428"/>
      </w:pPr>
      <w:r>
        <w:t xml:space="preserve">It is common cause that this letter was generated after the Council Resolution and after the deed of settlement. Its purpose appears to have been to address a gap left unresolved by the earlier processes, namely the position of employees who had already attained Grade 10 status. However, the existence of the letter does not transform the respondents’ claim into an automatic entitlement arising from the Mutsvangwa judgment. Rather, it creates a separate and independent basis upon which the </w:t>
      </w:r>
      <w:proofErr w:type="gramStart"/>
      <w:r>
        <w:t>respondents</w:t>
      </w:r>
      <w:proofErr w:type="gramEnd"/>
      <w:r>
        <w:t xml:space="preserve"> sought promotion. The issue therefore becomes whether the letter itself could lawfully confer promotion to Inspector Grade 9. That question falls squarely within the second issue. </w:t>
      </w:r>
    </w:p>
    <w:p w14:paraId="28921685" w14:textId="77777777" w:rsidR="00EC1710" w:rsidRDefault="00C01CC1">
      <w:pPr>
        <w:ind w:left="-5" w:right="1428"/>
      </w:pPr>
      <w:r>
        <w:t xml:space="preserve">Accordingly, the promotion of Confidence Mutsvangwa and 24 Others to Sergeant Grade 10 did not, in itself, automatically entitle the respondents to elevation to Inspector Grade 9. Neither the judgment, the deed of settlement, nor the Council Resolution created such a right. Any entitlement claimed by the respondents must therefore stand or fall on the legal effect of the subsequent undertaking contained in the letter of 24 December 2024. This ground of appeal is bound to succeed. </w:t>
      </w:r>
    </w:p>
    <w:p w14:paraId="0776BF44" w14:textId="77777777" w:rsidR="00EC1710" w:rsidRDefault="00C01CC1">
      <w:pPr>
        <w:spacing w:after="160" w:line="357" w:lineRule="auto"/>
        <w:ind w:left="720" w:right="1427" w:hanging="360"/>
      </w:pPr>
      <w:r>
        <w:rPr>
          <w:b/>
        </w:rPr>
        <w:t>2.</w:t>
      </w:r>
      <w:r>
        <w:rPr>
          <w:rFonts w:ascii="Arial" w:eastAsia="Arial" w:hAnsi="Arial" w:cs="Arial"/>
          <w:b/>
        </w:rPr>
        <w:t xml:space="preserve"> </w:t>
      </w:r>
      <w:r>
        <w:rPr>
          <w:b/>
        </w:rPr>
        <w:t xml:space="preserve">Whether or not the designated agent erred in making a finding that is contrary to clause 6(2)(b) of the Collective Bargaining Agreement: Harare Municipal Undertaking (Conditions of Service) S.I. 135 of 2012. </w:t>
      </w:r>
    </w:p>
    <w:p w14:paraId="71944A19" w14:textId="77777777" w:rsidR="00EC1710" w:rsidRDefault="00C01CC1">
      <w:pPr>
        <w:ind w:left="-5" w:right="1428"/>
      </w:pPr>
      <w:r>
        <w:t xml:space="preserve">The central question is whether the letter dated 24 December 2024 constituted a binding undertaking capable of overriding or dispensing with the promotion requirements contained in Clause 6(2)(b) of Statutory Instrument 135 of 2012. </w:t>
      </w:r>
    </w:p>
    <w:p w14:paraId="60EB9C56" w14:textId="77777777" w:rsidR="00EC1710" w:rsidRDefault="00C01CC1">
      <w:pPr>
        <w:ind w:left="-5" w:right="1428"/>
      </w:pPr>
      <w:r>
        <w:t xml:space="preserve">The respondents argue that the letter amounted to an unequivocal promise by the City of Harare to elevate those employees who were already Sergeants to Inspector Grade 9. They further </w:t>
      </w:r>
      <w:r>
        <w:lastRenderedPageBreak/>
        <w:t>contend that the employer’s subsequent refusal to implement that promise amounted to an unfair labour practice in terms of section 2</w:t>
      </w:r>
      <w:proofErr w:type="gramStart"/>
      <w:r>
        <w:t>A(</w:t>
      </w:r>
      <w:proofErr w:type="gramEnd"/>
      <w:r>
        <w:t xml:space="preserve">1) of the Labour Act [Chapter 28:01]. </w:t>
      </w:r>
    </w:p>
    <w:p w14:paraId="49D987CD" w14:textId="77777777" w:rsidR="00EC1710" w:rsidRDefault="00C01CC1">
      <w:pPr>
        <w:ind w:left="-5" w:right="1428"/>
      </w:pPr>
      <w:r>
        <w:t xml:space="preserve">Employers should generally be held to undertakings voluntarily made to employees. This sentiment was echoed in the case </w:t>
      </w:r>
      <w:r>
        <w:rPr>
          <w:b/>
        </w:rPr>
        <w:t xml:space="preserve">of Kundai </w:t>
      </w:r>
      <w:proofErr w:type="spellStart"/>
      <w:r>
        <w:rPr>
          <w:b/>
        </w:rPr>
        <w:t>Magodora</w:t>
      </w:r>
      <w:proofErr w:type="spellEnd"/>
      <w:r>
        <w:rPr>
          <w:b/>
        </w:rPr>
        <w:t xml:space="preserve"> &amp; Ors v Care International Zimbabwe</w:t>
      </w:r>
      <w:r>
        <w:t xml:space="preserve"> </w:t>
      </w:r>
      <w:r>
        <w:rPr>
          <w:b/>
        </w:rPr>
        <w:t>SC-24-14</w:t>
      </w:r>
      <w:r>
        <w:t xml:space="preserve"> where it was held that: </w:t>
      </w:r>
    </w:p>
    <w:p w14:paraId="393BA747" w14:textId="77777777" w:rsidR="00EC1710" w:rsidRDefault="00C01CC1">
      <w:pPr>
        <w:spacing w:after="161" w:line="357" w:lineRule="auto"/>
        <w:ind w:left="730" w:right="1425"/>
      </w:pPr>
      <w:r>
        <w:rPr>
          <w:i/>
        </w:rPr>
        <w:t xml:space="preserve">“In principle, it is not open to the courts to rewrite a contract entered into between the parties or to excuse any of them from the consequences of the contract that they have freely and voluntarily accepted, even if they are shown to be onerous or oppressive. This is so as a matter of public policy.” </w:t>
      </w:r>
    </w:p>
    <w:p w14:paraId="408D2689" w14:textId="77777777" w:rsidR="00EC1710" w:rsidRDefault="00C01CC1">
      <w:pPr>
        <w:ind w:left="-5" w:right="1428"/>
      </w:pPr>
      <w:r>
        <w:t xml:space="preserve">However, the legal validity of such undertakings must be assessed against the applicable statutory framework. Clause 6(2)(b) of Statutory Instrument 135 of 2012 provides that advancement or promotion shall be based on merit and shall take into account performance appraisals, seniority and rank order after interviews. The use of the word “shall” denotes a mandatory obligation. Accordingly, before an employee can be promoted, the prescribed criteria must be satisfied. These include assessment of merit, consideration of seniority, performance evaluation and the interview process. Implicit in any promotion process is the existence of an available post into which the employee may be promoted. Promotion cannot occur in a vacuum. It necessarily presupposes a vacancy in the higher-grade establishment. </w:t>
      </w:r>
    </w:p>
    <w:p w14:paraId="020C2426" w14:textId="77777777" w:rsidR="00EC1710" w:rsidRDefault="00C01CC1">
      <w:pPr>
        <w:ind w:left="-5" w:right="1428"/>
      </w:pPr>
      <w:r>
        <w:t>The designated agent concluded that because the appellant had undertaken to promote the respondents, it became bound to do so and could not withdraw from its promise. In reaching that conclusion, however, the designated agent appears to have overlooked the primacy of statutes over contractual agreements. It is a key principle in law that contractual agreements cannot override statutory provisions</w:t>
      </w:r>
      <w:r>
        <w:rPr>
          <w:b/>
        </w:rPr>
        <w:t xml:space="preserve">. See Latimer Manley &amp; Associates (Pvt) Ltd v </w:t>
      </w:r>
      <w:proofErr w:type="spellStart"/>
      <w:r>
        <w:rPr>
          <w:b/>
        </w:rPr>
        <w:t>Larvena</w:t>
      </w:r>
      <w:proofErr w:type="spellEnd"/>
      <w:r>
        <w:rPr>
          <w:i/>
        </w:rPr>
        <w:t xml:space="preserve"> </w:t>
      </w:r>
      <w:r>
        <w:rPr>
          <w:b/>
        </w:rPr>
        <w:t xml:space="preserve">Investments (Pvt) Ltd 1990 (1) ZLR 200 (H) at 203C-D.  </w:t>
      </w:r>
    </w:p>
    <w:p w14:paraId="26D37922" w14:textId="77777777" w:rsidR="00EC1710" w:rsidRDefault="00C01CC1">
      <w:pPr>
        <w:ind w:left="-5" w:right="1428"/>
      </w:pPr>
      <w:r>
        <w:t xml:space="preserve">The letter of 24 December 2024 was not a collective bargaining agreement, a statutory instrument, or a Council Resolution. It was an undertaking intended to address an omission arising from the earlier upgrading exercise. While it may have created expectations among the respondents, it could not lawfully amend or supersede the mandatory provisions of Statutory Instrument 135 of 2012. To hold otherwise would mean that parties could, by correspondence or agreement, dispense with statutory promotion requirements. Such a result would undermine the regulatory framework governing municipal employment and permit the creation of promotional rights outside the procedures prescribed by law. </w:t>
      </w:r>
    </w:p>
    <w:p w14:paraId="19DAD117" w14:textId="77777777" w:rsidR="00EC1710" w:rsidRDefault="00C01CC1">
      <w:pPr>
        <w:ind w:left="-5" w:right="1428"/>
      </w:pPr>
      <w:r>
        <w:lastRenderedPageBreak/>
        <w:t>The respondents’ reliance on section 2</w:t>
      </w:r>
      <w:proofErr w:type="gramStart"/>
      <w:r>
        <w:t>A(</w:t>
      </w:r>
      <w:proofErr w:type="gramEnd"/>
      <w:r>
        <w:t xml:space="preserve">1) of the Labour Act also requires careful consideration. While unfair labour practices include arbitrary or unreasonable conduct by employers, the doctrine cannot be invoked to compel an employer to perform an act that would itself be contrary to a binding statutory instrument. Fairness operates within the law; it cannot be used to circumvent mandatory legal requirements. </w:t>
      </w:r>
    </w:p>
    <w:p w14:paraId="7A9431A0" w14:textId="77777777" w:rsidR="00EC1710" w:rsidRDefault="00C01CC1">
      <w:pPr>
        <w:ind w:left="-5" w:right="1428"/>
      </w:pPr>
      <w:r>
        <w:t xml:space="preserve">The principle that a party cannot simply retract from a voluntarily assumed obligation presupposes a lawful obligation. An undertaking cannot acquire enforceability to the extent that it purports to bypass mandatory statutory provisions. A contractual promise cannot amend subordinate legislation, nor can it lawfully create a promotion process different from that prescribed by a registered collective bargaining agreement. </w:t>
      </w:r>
    </w:p>
    <w:p w14:paraId="2240B1E6" w14:textId="77777777" w:rsidR="00EC1710" w:rsidRDefault="00C01CC1">
      <w:pPr>
        <w:ind w:left="-5" w:right="1428"/>
      </w:pPr>
      <w:r>
        <w:t xml:space="preserve">The designated agent therefore erred by treating the undertaking as self-executing and sufficient, without determining whether the statutory prerequisites for promotion had been satisfied. In effect, the award elevated the undertaking above the governing statutory instrument. That approach is inconsistent with the principle of legality and with the binding effect of S.I. 135 of 2012. This ground of appeal is again bound to succeed. </w:t>
      </w:r>
    </w:p>
    <w:p w14:paraId="26F59840" w14:textId="77777777" w:rsidR="00EC1710" w:rsidRDefault="00C01CC1">
      <w:pPr>
        <w:spacing w:after="273" w:line="259" w:lineRule="auto"/>
        <w:ind w:left="0" w:firstLine="0"/>
        <w:jc w:val="left"/>
      </w:pPr>
      <w:r>
        <w:t xml:space="preserve"> </w:t>
      </w:r>
    </w:p>
    <w:p w14:paraId="36DEA4F8" w14:textId="77777777" w:rsidR="00EC1710" w:rsidRDefault="00C01CC1">
      <w:pPr>
        <w:pStyle w:val="Heading2"/>
        <w:spacing w:after="273"/>
        <w:ind w:left="-5" w:right="1427"/>
      </w:pPr>
      <w:r>
        <w:t xml:space="preserve">DISPOSITION </w:t>
      </w:r>
    </w:p>
    <w:p w14:paraId="166B9025" w14:textId="77777777" w:rsidR="00EC1710" w:rsidRDefault="00C01CC1">
      <w:pPr>
        <w:spacing w:after="126"/>
        <w:ind w:left="-5" w:right="1428"/>
      </w:pPr>
      <w:r>
        <w:t xml:space="preserve">In view of the foregoing, the Court finds that the respondents did not acquire an automatic entitlement to promotion from Sergeant Grade 10 to Inspector Grade 9. the letter dated 24 December 2024 could not lawfully circumvent the mandatory provisions governing promotions in S.I 135/2012. </w:t>
      </w:r>
      <w:r>
        <w:rPr>
          <w:rFonts w:ascii="Calibri" w:eastAsia="Calibri" w:hAnsi="Calibri" w:cs="Calibri"/>
          <w:sz w:val="20"/>
        </w:rPr>
        <w:t xml:space="preserve"> </w:t>
      </w:r>
    </w:p>
    <w:p w14:paraId="37858AF2" w14:textId="77777777" w:rsidR="00EC1710" w:rsidRDefault="00C01CC1">
      <w:pPr>
        <w:spacing w:after="15" w:line="259" w:lineRule="auto"/>
        <w:ind w:left="0" w:firstLine="0"/>
        <w:jc w:val="left"/>
      </w:pPr>
      <w:r>
        <w:rPr>
          <w:rFonts w:ascii="Calibri" w:eastAsia="Calibri" w:hAnsi="Calibri" w:cs="Calibri"/>
          <w:sz w:val="20"/>
        </w:rPr>
        <w:t xml:space="preserve"> </w:t>
      </w:r>
    </w:p>
    <w:p w14:paraId="193045E6" w14:textId="77777777" w:rsidR="00EC1710" w:rsidRDefault="00C01CC1">
      <w:pPr>
        <w:spacing w:after="79" w:line="259" w:lineRule="auto"/>
        <w:ind w:left="-5" w:right="1428"/>
      </w:pPr>
      <w:r>
        <w:t xml:space="preserve">Wherefore, it is ordered as follows: </w:t>
      </w:r>
    </w:p>
    <w:p w14:paraId="6BF6562E" w14:textId="77777777" w:rsidR="00EC1710" w:rsidRDefault="00C01CC1">
      <w:pPr>
        <w:spacing w:after="22" w:line="259" w:lineRule="auto"/>
        <w:ind w:left="0" w:firstLine="0"/>
        <w:jc w:val="left"/>
      </w:pPr>
      <w:r>
        <w:rPr>
          <w:rFonts w:ascii="Calibri" w:eastAsia="Calibri" w:hAnsi="Calibri" w:cs="Calibri"/>
          <w:sz w:val="20"/>
        </w:rPr>
        <w:t xml:space="preserve"> </w:t>
      </w:r>
    </w:p>
    <w:p w14:paraId="64550371" w14:textId="77777777" w:rsidR="00EC1710" w:rsidRDefault="00C01CC1">
      <w:pPr>
        <w:numPr>
          <w:ilvl w:val="0"/>
          <w:numId w:val="4"/>
        </w:numPr>
        <w:spacing w:after="122" w:line="259" w:lineRule="auto"/>
        <w:ind w:right="1428" w:hanging="360"/>
      </w:pPr>
      <w:r>
        <w:t xml:space="preserve">The appeal be and is hereby allowed. </w:t>
      </w:r>
    </w:p>
    <w:p w14:paraId="2C71F313" w14:textId="77777777" w:rsidR="00EC1710" w:rsidRDefault="00C01CC1">
      <w:pPr>
        <w:numPr>
          <w:ilvl w:val="0"/>
          <w:numId w:val="4"/>
        </w:numPr>
        <w:spacing w:after="0"/>
        <w:ind w:right="1428" w:hanging="360"/>
      </w:pPr>
      <w:r>
        <w:t xml:space="preserve">The arbitral award dated 2nd of March 2026 be and is hereby set aside and substituted with the following: </w:t>
      </w:r>
    </w:p>
    <w:p w14:paraId="2A86DE65" w14:textId="77777777" w:rsidR="00EC1710" w:rsidRDefault="00C01CC1">
      <w:pPr>
        <w:spacing w:after="122" w:line="259" w:lineRule="auto"/>
        <w:ind w:left="730" w:right="1428"/>
      </w:pPr>
      <w:r>
        <w:t xml:space="preserve">"The Claimants’ claim be and is hereby dismissed." </w:t>
      </w:r>
    </w:p>
    <w:p w14:paraId="130E8EE7" w14:textId="77777777" w:rsidR="00EC1710" w:rsidRDefault="00C01CC1">
      <w:pPr>
        <w:numPr>
          <w:ilvl w:val="0"/>
          <w:numId w:val="4"/>
        </w:numPr>
        <w:spacing w:after="273" w:line="259" w:lineRule="auto"/>
        <w:ind w:right="1428" w:hanging="360"/>
      </w:pPr>
      <w:r>
        <w:t xml:space="preserve">Each party shall bear its own costs. </w:t>
      </w:r>
    </w:p>
    <w:p w14:paraId="308CEEF6" w14:textId="77777777" w:rsidR="00EC1710" w:rsidRDefault="00C01CC1">
      <w:pPr>
        <w:spacing w:after="274" w:line="259" w:lineRule="auto"/>
        <w:ind w:left="0" w:firstLine="0"/>
        <w:jc w:val="left"/>
      </w:pPr>
      <w:r>
        <w:t xml:space="preserve"> </w:t>
      </w:r>
    </w:p>
    <w:p w14:paraId="29B8324E" w14:textId="77777777" w:rsidR="00EC1710" w:rsidRDefault="00C01CC1">
      <w:pPr>
        <w:spacing w:after="271" w:line="259" w:lineRule="auto"/>
        <w:ind w:left="-5"/>
        <w:jc w:val="left"/>
      </w:pPr>
      <w:r>
        <w:rPr>
          <w:i/>
        </w:rPr>
        <w:t xml:space="preserve">Appellant’s Legal Representatives:                               Richard Legal Services </w:t>
      </w:r>
    </w:p>
    <w:p w14:paraId="1A6E9322" w14:textId="77777777" w:rsidR="00EC1710" w:rsidRDefault="00C01CC1">
      <w:pPr>
        <w:spacing w:after="271" w:line="259" w:lineRule="auto"/>
        <w:ind w:left="-5"/>
        <w:jc w:val="left"/>
      </w:pPr>
      <w:r>
        <w:rPr>
          <w:i/>
        </w:rPr>
        <w:lastRenderedPageBreak/>
        <w:t xml:space="preserve">Respondents’ Legal Representatives:                         Mangezi, Nleya and Partners </w:t>
      </w:r>
    </w:p>
    <w:p w14:paraId="1F0F4D0E" w14:textId="77777777" w:rsidR="00EC1710" w:rsidRDefault="00C01CC1">
      <w:pPr>
        <w:spacing w:after="275" w:line="259" w:lineRule="auto"/>
        <w:ind w:left="0" w:firstLine="0"/>
        <w:jc w:val="left"/>
      </w:pPr>
      <w:r>
        <w:rPr>
          <w:i/>
        </w:rPr>
        <w:t xml:space="preserve"> </w:t>
      </w:r>
    </w:p>
    <w:p w14:paraId="290BD36D" w14:textId="77777777" w:rsidR="00EC1710" w:rsidRDefault="00C01CC1">
      <w:pPr>
        <w:spacing w:after="273" w:line="259" w:lineRule="auto"/>
        <w:ind w:left="0" w:right="1378" w:firstLine="0"/>
        <w:jc w:val="center"/>
      </w:pPr>
      <w:r>
        <w:t xml:space="preserve"> </w:t>
      </w:r>
    </w:p>
    <w:p w14:paraId="45BABF0F" w14:textId="77777777" w:rsidR="00EC1710" w:rsidRDefault="00C01CC1">
      <w:pPr>
        <w:spacing w:after="0" w:line="259" w:lineRule="auto"/>
        <w:ind w:left="0" w:right="1440" w:firstLine="0"/>
        <w:jc w:val="center"/>
      </w:pPr>
      <w:r>
        <w:t xml:space="preserve">TSIKWA J </w:t>
      </w:r>
    </w:p>
    <w:sectPr w:rsidR="00EC1710">
      <w:pgSz w:w="11906" w:h="16838"/>
      <w:pgMar w:top="1498" w:right="0" w:bottom="148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23BB0"/>
    <w:multiLevelType w:val="hybridMultilevel"/>
    <w:tmpl w:val="FFFFFFFF"/>
    <w:lvl w:ilvl="0" w:tplc="F8A2E28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E659F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F8B4E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026ED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1E802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7CC51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98E5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0AB4F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BEF88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DB620B"/>
    <w:multiLevelType w:val="hybridMultilevel"/>
    <w:tmpl w:val="FFFFFFFF"/>
    <w:lvl w:ilvl="0" w:tplc="38B2503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E476D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D6A47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1CD18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16120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C1C1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7851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5EC06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5A005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EE40B83"/>
    <w:multiLevelType w:val="hybridMultilevel"/>
    <w:tmpl w:val="FFFFFFFF"/>
    <w:lvl w:ilvl="0" w:tplc="A300A81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9E781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725FB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62ADB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70423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74F31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84C05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C40AE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E06EB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7BB3D8C"/>
    <w:multiLevelType w:val="hybridMultilevel"/>
    <w:tmpl w:val="FFFFFFFF"/>
    <w:lvl w:ilvl="0" w:tplc="C9C04BB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26A8F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8826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C4840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D6395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5CDEE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7CDFC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E49C8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4EB5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53454049">
    <w:abstractNumId w:val="1"/>
  </w:num>
  <w:num w:numId="2" w16cid:durableId="2047678016">
    <w:abstractNumId w:val="2"/>
  </w:num>
  <w:num w:numId="3" w16cid:durableId="519783396">
    <w:abstractNumId w:val="3"/>
  </w:num>
  <w:num w:numId="4" w16cid:durableId="102644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710"/>
    <w:rsid w:val="00187556"/>
    <w:rsid w:val="007942CC"/>
    <w:rsid w:val="00953A2E"/>
    <w:rsid w:val="00C01CC1"/>
    <w:rsid w:val="00EC171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DF503"/>
  <w15:docId w15:val="{32A9B231-1BEF-0148-8D76-65F4784D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358" w:lineRule="auto"/>
      <w:ind w:left="10"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278" w:line="259" w:lineRule="auto"/>
      <w:ind w:left="10" w:hanging="10"/>
      <w:outlineLvl w:val="0"/>
    </w:pPr>
    <w:rPr>
      <w:rFonts w:ascii="Times New Roman" w:eastAsia="Times New Roman" w:hAnsi="Times New Roman" w:cs="Times New Roman"/>
      <w:b/>
      <w:color w:val="000000"/>
      <w:u w:val="single" w:color="000000"/>
    </w:rPr>
  </w:style>
  <w:style w:type="paragraph" w:styleId="Heading2">
    <w:name w:val="heading 2"/>
    <w:next w:val="Normal"/>
    <w:link w:val="Heading2Char"/>
    <w:uiPriority w:val="9"/>
    <w:unhideWhenUsed/>
    <w:qFormat/>
    <w:pPr>
      <w:keepNext/>
      <w:keepLines/>
      <w:spacing w:after="4" w:line="259" w:lineRule="auto"/>
      <w:ind w:left="10" w:hanging="10"/>
      <w:jc w:val="both"/>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character" w:customStyle="1" w:styleId="Heading2Char">
    <w:name w:val="Heading 2 Char"/>
    <w:link w:val="Heading2"/>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2802</Words>
  <Characters>15972</Characters>
  <Application>Microsoft Office Word</Application>
  <DocSecurity>0</DocSecurity>
  <Lines>133</Lines>
  <Paragraphs>37</Paragraphs>
  <ScaleCrop>false</ScaleCrop>
  <Company/>
  <LinksUpToDate>false</LinksUpToDate>
  <CharactersWithSpaces>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JUDGES CLERKS</dc:creator>
  <cp:keywords/>
  <cp:lastModifiedBy>RESEARCHER</cp:lastModifiedBy>
  <cp:revision>2</cp:revision>
  <dcterms:created xsi:type="dcterms:W3CDTF">2026-06-12T11:10:00Z</dcterms:created>
  <dcterms:modified xsi:type="dcterms:W3CDTF">2026-06-12T11:10:00Z</dcterms:modified>
</cp:coreProperties>
</file>