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A03C1D" w14:textId="3A3B618E" w:rsidR="00905806" w:rsidRPr="005B705D" w:rsidRDefault="00E9791C" w:rsidP="005B705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p>
    <w:p w14:paraId="3D5B7350" w14:textId="562DF8BB" w:rsidR="00815D1E" w:rsidRPr="00AD3008" w:rsidRDefault="00815D1E" w:rsidP="005B705D">
      <w:pPr>
        <w:autoSpaceDE w:val="0"/>
        <w:autoSpaceDN w:val="0"/>
        <w:adjustRightInd w:val="0"/>
        <w:spacing w:after="0" w:line="360" w:lineRule="auto"/>
        <w:jc w:val="both"/>
        <w:rPr>
          <w:rFonts w:ascii="Times New Roman" w:hAnsi="Times New Roman" w:cs="Times New Roman"/>
          <w:sz w:val="24"/>
          <w:szCs w:val="24"/>
        </w:rPr>
      </w:pPr>
      <w:r w:rsidRPr="00AD3008">
        <w:rPr>
          <w:rFonts w:ascii="Times New Roman" w:hAnsi="Times New Roman" w:cs="Times New Roman"/>
          <w:sz w:val="24"/>
          <w:szCs w:val="24"/>
        </w:rPr>
        <w:t>TELECONTRACT (PVT)LTD</w:t>
      </w:r>
    </w:p>
    <w:p w14:paraId="78638E03" w14:textId="148AB85B" w:rsidR="00815D1E" w:rsidRPr="00AD3008" w:rsidRDefault="00815D1E" w:rsidP="005B705D">
      <w:pPr>
        <w:autoSpaceDE w:val="0"/>
        <w:autoSpaceDN w:val="0"/>
        <w:adjustRightInd w:val="0"/>
        <w:spacing w:after="0" w:line="360" w:lineRule="auto"/>
        <w:jc w:val="both"/>
        <w:rPr>
          <w:rFonts w:ascii="Times New Roman" w:hAnsi="Times New Roman" w:cs="Times New Roman"/>
          <w:sz w:val="24"/>
          <w:szCs w:val="24"/>
        </w:rPr>
      </w:pPr>
      <w:r w:rsidRPr="00AD3008">
        <w:rPr>
          <w:rFonts w:ascii="Times New Roman" w:hAnsi="Times New Roman" w:cs="Times New Roman"/>
          <w:sz w:val="24"/>
          <w:szCs w:val="24"/>
        </w:rPr>
        <w:t>Versus</w:t>
      </w:r>
    </w:p>
    <w:p w14:paraId="1E4C1402" w14:textId="1740FBF8" w:rsidR="00815D1E" w:rsidRPr="00AD3008" w:rsidRDefault="00815D1E" w:rsidP="005B705D">
      <w:pPr>
        <w:autoSpaceDE w:val="0"/>
        <w:autoSpaceDN w:val="0"/>
        <w:adjustRightInd w:val="0"/>
        <w:spacing w:after="0" w:line="360" w:lineRule="auto"/>
        <w:jc w:val="both"/>
        <w:rPr>
          <w:rFonts w:ascii="Times New Roman" w:hAnsi="Times New Roman" w:cs="Times New Roman"/>
          <w:sz w:val="24"/>
          <w:szCs w:val="24"/>
        </w:rPr>
      </w:pPr>
      <w:r w:rsidRPr="00AD3008">
        <w:rPr>
          <w:rFonts w:ascii="Times New Roman" w:hAnsi="Times New Roman" w:cs="Times New Roman"/>
          <w:sz w:val="24"/>
          <w:szCs w:val="24"/>
        </w:rPr>
        <w:t>ECONET WIRELESS (PVT)</w:t>
      </w:r>
      <w:r w:rsidR="00E45183" w:rsidRPr="00AD3008">
        <w:rPr>
          <w:rFonts w:ascii="Times New Roman" w:hAnsi="Times New Roman" w:cs="Times New Roman"/>
          <w:sz w:val="24"/>
          <w:szCs w:val="24"/>
        </w:rPr>
        <w:t xml:space="preserve"> </w:t>
      </w:r>
      <w:r w:rsidRPr="00AD3008">
        <w:rPr>
          <w:rFonts w:ascii="Times New Roman" w:hAnsi="Times New Roman" w:cs="Times New Roman"/>
          <w:sz w:val="24"/>
          <w:szCs w:val="24"/>
        </w:rPr>
        <w:t xml:space="preserve">LTD </w:t>
      </w:r>
    </w:p>
    <w:p w14:paraId="41B41DDE" w14:textId="44E09914" w:rsidR="00815D1E" w:rsidRPr="00AD3008" w:rsidRDefault="00815D1E" w:rsidP="005B705D">
      <w:pPr>
        <w:autoSpaceDE w:val="0"/>
        <w:autoSpaceDN w:val="0"/>
        <w:adjustRightInd w:val="0"/>
        <w:spacing w:after="0" w:line="360" w:lineRule="auto"/>
        <w:jc w:val="both"/>
        <w:rPr>
          <w:rFonts w:ascii="Times New Roman" w:hAnsi="Times New Roman" w:cs="Times New Roman"/>
          <w:sz w:val="24"/>
          <w:szCs w:val="24"/>
        </w:rPr>
      </w:pPr>
      <w:r w:rsidRPr="00AD3008">
        <w:rPr>
          <w:rFonts w:ascii="Times New Roman" w:hAnsi="Times New Roman" w:cs="Times New Roman"/>
          <w:sz w:val="24"/>
          <w:szCs w:val="24"/>
        </w:rPr>
        <w:t>And</w:t>
      </w:r>
    </w:p>
    <w:p w14:paraId="6B7B6EBC" w14:textId="77777777" w:rsidR="00815D1E" w:rsidRPr="00AD3008" w:rsidRDefault="00815D1E" w:rsidP="006474EB">
      <w:pPr>
        <w:pStyle w:val="NoSpacing"/>
        <w:rPr>
          <w:rFonts w:ascii="Times New Roman" w:hAnsi="Times New Roman" w:cs="Times New Roman"/>
          <w:sz w:val="24"/>
          <w:szCs w:val="24"/>
        </w:rPr>
      </w:pPr>
      <w:r w:rsidRPr="00AD3008">
        <w:rPr>
          <w:rFonts w:ascii="Times New Roman" w:hAnsi="Times New Roman" w:cs="Times New Roman"/>
          <w:sz w:val="24"/>
          <w:szCs w:val="24"/>
        </w:rPr>
        <w:t xml:space="preserve">POSTAL &amp; TELECOMUNICATIONS </w:t>
      </w:r>
    </w:p>
    <w:p w14:paraId="0576001B" w14:textId="06C26A7A" w:rsidR="00815D1E" w:rsidRPr="00AD3008" w:rsidRDefault="00815D1E" w:rsidP="006474EB">
      <w:pPr>
        <w:pStyle w:val="NoSpacing"/>
        <w:rPr>
          <w:rFonts w:ascii="Times New Roman" w:hAnsi="Times New Roman" w:cs="Times New Roman"/>
          <w:sz w:val="24"/>
          <w:szCs w:val="24"/>
        </w:rPr>
      </w:pPr>
      <w:r w:rsidRPr="00AD3008">
        <w:rPr>
          <w:rFonts w:ascii="Times New Roman" w:hAnsi="Times New Roman" w:cs="Times New Roman"/>
          <w:sz w:val="24"/>
          <w:szCs w:val="24"/>
        </w:rPr>
        <w:t>REGULATORY AUTHORITY OF</w:t>
      </w:r>
    </w:p>
    <w:p w14:paraId="63327577" w14:textId="1AEEB1CD" w:rsidR="00815D1E" w:rsidRPr="00AD3008" w:rsidRDefault="00815D1E" w:rsidP="006474EB">
      <w:pPr>
        <w:pStyle w:val="NoSpacing"/>
        <w:rPr>
          <w:rFonts w:ascii="Times New Roman" w:hAnsi="Times New Roman" w:cs="Times New Roman"/>
          <w:sz w:val="24"/>
          <w:szCs w:val="24"/>
        </w:rPr>
      </w:pPr>
      <w:r w:rsidRPr="00AD3008">
        <w:rPr>
          <w:rFonts w:ascii="Times New Roman" w:hAnsi="Times New Roman" w:cs="Times New Roman"/>
          <w:sz w:val="24"/>
          <w:szCs w:val="24"/>
        </w:rPr>
        <w:t>ZIMBABWE</w:t>
      </w:r>
    </w:p>
    <w:p w14:paraId="2794CA19" w14:textId="77777777" w:rsidR="00815D1E" w:rsidRPr="00AD3008" w:rsidRDefault="00815D1E" w:rsidP="005B705D">
      <w:pPr>
        <w:spacing w:line="360" w:lineRule="auto"/>
        <w:jc w:val="both"/>
        <w:rPr>
          <w:rFonts w:ascii="Times New Roman" w:hAnsi="Times New Roman" w:cs="Times New Roman"/>
          <w:sz w:val="24"/>
          <w:szCs w:val="24"/>
        </w:rPr>
      </w:pPr>
    </w:p>
    <w:p w14:paraId="094346D7" w14:textId="4A1CAB7C" w:rsidR="00815D1E" w:rsidRPr="00AD3008" w:rsidRDefault="00815D1E" w:rsidP="005B705D">
      <w:pPr>
        <w:pStyle w:val="NoSpacing"/>
        <w:rPr>
          <w:rFonts w:ascii="Times New Roman" w:hAnsi="Times New Roman" w:cs="Times New Roman"/>
          <w:sz w:val="24"/>
          <w:szCs w:val="24"/>
        </w:rPr>
      </w:pPr>
      <w:r w:rsidRPr="00AD3008">
        <w:rPr>
          <w:rFonts w:ascii="Times New Roman" w:hAnsi="Times New Roman" w:cs="Times New Roman"/>
          <w:sz w:val="24"/>
          <w:szCs w:val="24"/>
        </w:rPr>
        <w:t>HIGH COURT OF ZIMBABWE</w:t>
      </w:r>
    </w:p>
    <w:p w14:paraId="0FD18D97" w14:textId="69CBDC88" w:rsidR="00815D1E" w:rsidRPr="00AD3008" w:rsidRDefault="00815D1E" w:rsidP="005B705D">
      <w:pPr>
        <w:pStyle w:val="NoSpacing"/>
        <w:rPr>
          <w:rFonts w:ascii="Times New Roman" w:hAnsi="Times New Roman" w:cs="Times New Roman"/>
          <w:sz w:val="24"/>
          <w:szCs w:val="24"/>
        </w:rPr>
      </w:pPr>
      <w:r w:rsidRPr="00AD3008">
        <w:rPr>
          <w:rFonts w:ascii="Times New Roman" w:hAnsi="Times New Roman" w:cs="Times New Roman"/>
          <w:sz w:val="24"/>
          <w:szCs w:val="24"/>
        </w:rPr>
        <w:t>COMMERCIAL DIVISION</w:t>
      </w:r>
    </w:p>
    <w:p w14:paraId="69211617" w14:textId="266A986D" w:rsidR="00815D1E" w:rsidRPr="00AD3008" w:rsidRDefault="00815D1E" w:rsidP="005B705D">
      <w:pPr>
        <w:pStyle w:val="NoSpacing"/>
        <w:rPr>
          <w:rFonts w:ascii="Times New Roman" w:hAnsi="Times New Roman" w:cs="Times New Roman"/>
          <w:sz w:val="24"/>
          <w:szCs w:val="24"/>
        </w:rPr>
      </w:pPr>
      <w:r w:rsidRPr="00AD3008">
        <w:rPr>
          <w:rFonts w:ascii="Times New Roman" w:hAnsi="Times New Roman" w:cs="Times New Roman"/>
          <w:sz w:val="24"/>
          <w:szCs w:val="24"/>
        </w:rPr>
        <w:t>CHILIMBE J</w:t>
      </w:r>
    </w:p>
    <w:p w14:paraId="1EADC7CC" w14:textId="33D83744" w:rsidR="00815D1E" w:rsidRPr="00AD3008" w:rsidRDefault="00815D1E" w:rsidP="005B705D">
      <w:pPr>
        <w:pStyle w:val="NoSpacing"/>
        <w:rPr>
          <w:rFonts w:ascii="Times New Roman" w:hAnsi="Times New Roman" w:cs="Times New Roman"/>
          <w:sz w:val="24"/>
          <w:szCs w:val="24"/>
        </w:rPr>
      </w:pPr>
      <w:r w:rsidRPr="00AD3008">
        <w:rPr>
          <w:rFonts w:ascii="Times New Roman" w:hAnsi="Times New Roman" w:cs="Times New Roman"/>
          <w:sz w:val="24"/>
          <w:szCs w:val="24"/>
        </w:rPr>
        <w:t>HARARE 24 &amp;</w:t>
      </w:r>
      <w:r w:rsidR="006474EB" w:rsidRPr="00AD3008">
        <w:rPr>
          <w:rFonts w:ascii="Times New Roman" w:hAnsi="Times New Roman" w:cs="Times New Roman"/>
          <w:sz w:val="24"/>
          <w:szCs w:val="24"/>
        </w:rPr>
        <w:t xml:space="preserve"> </w:t>
      </w:r>
      <w:r w:rsidRPr="00AD3008">
        <w:rPr>
          <w:rFonts w:ascii="Times New Roman" w:hAnsi="Times New Roman" w:cs="Times New Roman"/>
          <w:sz w:val="24"/>
          <w:szCs w:val="24"/>
        </w:rPr>
        <w:t>2</w:t>
      </w:r>
      <w:r w:rsidR="00ED06F7" w:rsidRPr="00AD3008">
        <w:rPr>
          <w:rFonts w:ascii="Times New Roman" w:hAnsi="Times New Roman" w:cs="Times New Roman"/>
          <w:sz w:val="24"/>
          <w:szCs w:val="24"/>
        </w:rPr>
        <w:t>8</w:t>
      </w:r>
      <w:r w:rsidRPr="00AD3008">
        <w:rPr>
          <w:rFonts w:ascii="Times New Roman" w:hAnsi="Times New Roman" w:cs="Times New Roman"/>
          <w:sz w:val="24"/>
          <w:szCs w:val="24"/>
        </w:rPr>
        <w:t xml:space="preserve"> FEBRUARY 2026</w:t>
      </w:r>
    </w:p>
    <w:p w14:paraId="0CC08F31" w14:textId="77777777" w:rsidR="00815D1E" w:rsidRPr="00AD3008" w:rsidRDefault="00815D1E" w:rsidP="005B705D">
      <w:pPr>
        <w:spacing w:line="360" w:lineRule="auto"/>
        <w:jc w:val="both"/>
        <w:rPr>
          <w:rFonts w:ascii="Times New Roman" w:hAnsi="Times New Roman" w:cs="Times New Roman"/>
          <w:sz w:val="24"/>
          <w:szCs w:val="24"/>
        </w:rPr>
      </w:pPr>
    </w:p>
    <w:p w14:paraId="49A4F161" w14:textId="728D7747" w:rsidR="00815D1E" w:rsidRPr="00AD3008" w:rsidRDefault="00815D1E" w:rsidP="005B705D">
      <w:pPr>
        <w:spacing w:line="360" w:lineRule="auto"/>
        <w:jc w:val="both"/>
        <w:rPr>
          <w:rFonts w:ascii="Times New Roman" w:hAnsi="Times New Roman" w:cs="Times New Roman"/>
          <w:b/>
          <w:bCs/>
          <w:sz w:val="24"/>
          <w:szCs w:val="24"/>
        </w:rPr>
      </w:pPr>
      <w:r w:rsidRPr="00AD3008">
        <w:rPr>
          <w:rFonts w:ascii="Times New Roman" w:hAnsi="Times New Roman" w:cs="Times New Roman"/>
          <w:b/>
          <w:bCs/>
          <w:sz w:val="24"/>
          <w:szCs w:val="24"/>
        </w:rPr>
        <w:t>Urgent application</w:t>
      </w:r>
    </w:p>
    <w:p w14:paraId="1FDA4F1B" w14:textId="19B50012" w:rsidR="00815D1E" w:rsidRPr="00AD3008" w:rsidRDefault="00815D1E" w:rsidP="005B705D">
      <w:pPr>
        <w:pStyle w:val="NoSpacing"/>
        <w:rPr>
          <w:rFonts w:ascii="Times New Roman" w:hAnsi="Times New Roman" w:cs="Times New Roman"/>
          <w:sz w:val="24"/>
          <w:szCs w:val="24"/>
        </w:rPr>
      </w:pPr>
      <w:r w:rsidRPr="00AD3008">
        <w:rPr>
          <w:rFonts w:ascii="Times New Roman" w:hAnsi="Times New Roman" w:cs="Times New Roman"/>
          <w:i/>
          <w:iCs/>
          <w:sz w:val="24"/>
          <w:szCs w:val="24"/>
        </w:rPr>
        <w:t>M.A. Ruwitah</w:t>
      </w:r>
      <w:r w:rsidRPr="00AD3008">
        <w:rPr>
          <w:rFonts w:ascii="Times New Roman" w:hAnsi="Times New Roman" w:cs="Times New Roman"/>
          <w:sz w:val="24"/>
          <w:szCs w:val="24"/>
        </w:rPr>
        <w:t xml:space="preserve"> for applicant</w:t>
      </w:r>
    </w:p>
    <w:p w14:paraId="727E4BF6" w14:textId="6A90E2E3" w:rsidR="00815D1E" w:rsidRPr="00AD3008" w:rsidRDefault="00815D1E" w:rsidP="005B705D">
      <w:pPr>
        <w:pStyle w:val="NoSpacing"/>
        <w:rPr>
          <w:rFonts w:ascii="Times New Roman" w:hAnsi="Times New Roman" w:cs="Times New Roman"/>
          <w:sz w:val="24"/>
          <w:szCs w:val="24"/>
        </w:rPr>
      </w:pPr>
      <w:r w:rsidRPr="00AD3008">
        <w:rPr>
          <w:rFonts w:ascii="Times New Roman" w:hAnsi="Times New Roman" w:cs="Times New Roman"/>
          <w:i/>
          <w:iCs/>
          <w:sz w:val="24"/>
          <w:szCs w:val="24"/>
        </w:rPr>
        <w:t>M.Mbuyisa</w:t>
      </w:r>
      <w:r w:rsidRPr="00AD3008">
        <w:rPr>
          <w:rFonts w:ascii="Times New Roman" w:hAnsi="Times New Roman" w:cs="Times New Roman"/>
          <w:sz w:val="24"/>
          <w:szCs w:val="24"/>
        </w:rPr>
        <w:t xml:space="preserve"> for 1</w:t>
      </w:r>
      <w:r w:rsidRPr="00AD3008">
        <w:rPr>
          <w:rFonts w:ascii="Times New Roman" w:hAnsi="Times New Roman" w:cs="Times New Roman"/>
          <w:sz w:val="24"/>
          <w:szCs w:val="24"/>
          <w:vertAlign w:val="superscript"/>
        </w:rPr>
        <w:t>st</w:t>
      </w:r>
      <w:r w:rsidRPr="00AD3008">
        <w:rPr>
          <w:rFonts w:ascii="Times New Roman" w:hAnsi="Times New Roman" w:cs="Times New Roman"/>
          <w:sz w:val="24"/>
          <w:szCs w:val="24"/>
        </w:rPr>
        <w:t xml:space="preserve"> respondent</w:t>
      </w:r>
    </w:p>
    <w:p w14:paraId="31721137" w14:textId="4B802A21" w:rsidR="00815D1E" w:rsidRPr="00AD3008" w:rsidRDefault="00815D1E" w:rsidP="005B705D">
      <w:pPr>
        <w:pStyle w:val="NoSpacing"/>
        <w:rPr>
          <w:rFonts w:ascii="Times New Roman" w:hAnsi="Times New Roman" w:cs="Times New Roman"/>
          <w:sz w:val="24"/>
          <w:szCs w:val="24"/>
        </w:rPr>
      </w:pPr>
      <w:r w:rsidRPr="00AD3008">
        <w:rPr>
          <w:rFonts w:ascii="Times New Roman" w:hAnsi="Times New Roman" w:cs="Times New Roman"/>
          <w:sz w:val="24"/>
          <w:szCs w:val="24"/>
        </w:rPr>
        <w:t>No appearance for 2</w:t>
      </w:r>
      <w:r w:rsidRPr="00AD3008">
        <w:rPr>
          <w:rFonts w:ascii="Times New Roman" w:hAnsi="Times New Roman" w:cs="Times New Roman"/>
          <w:sz w:val="24"/>
          <w:szCs w:val="24"/>
          <w:vertAlign w:val="superscript"/>
        </w:rPr>
        <w:t>nd</w:t>
      </w:r>
      <w:r w:rsidRPr="00AD3008">
        <w:rPr>
          <w:rFonts w:ascii="Times New Roman" w:hAnsi="Times New Roman" w:cs="Times New Roman"/>
          <w:sz w:val="24"/>
          <w:szCs w:val="24"/>
        </w:rPr>
        <w:t xml:space="preserve"> respondent </w:t>
      </w:r>
    </w:p>
    <w:p w14:paraId="0AC96367" w14:textId="77777777" w:rsidR="00815D1E" w:rsidRPr="00AD3008" w:rsidRDefault="00815D1E" w:rsidP="005B705D">
      <w:pPr>
        <w:spacing w:line="360" w:lineRule="auto"/>
        <w:jc w:val="both"/>
        <w:rPr>
          <w:rFonts w:ascii="Times New Roman" w:hAnsi="Times New Roman" w:cs="Times New Roman"/>
          <w:sz w:val="24"/>
          <w:szCs w:val="24"/>
        </w:rPr>
      </w:pPr>
    </w:p>
    <w:p w14:paraId="2452FBBF" w14:textId="37C23902" w:rsidR="00815D1E" w:rsidRPr="00AD3008" w:rsidRDefault="00815D1E" w:rsidP="005B705D">
      <w:pPr>
        <w:spacing w:line="360" w:lineRule="auto"/>
        <w:jc w:val="both"/>
        <w:rPr>
          <w:rFonts w:ascii="Times New Roman" w:hAnsi="Times New Roman" w:cs="Times New Roman"/>
          <w:sz w:val="24"/>
          <w:szCs w:val="24"/>
        </w:rPr>
      </w:pPr>
      <w:r w:rsidRPr="00AD3008">
        <w:rPr>
          <w:rFonts w:ascii="Times New Roman" w:hAnsi="Times New Roman" w:cs="Times New Roman"/>
          <w:sz w:val="24"/>
          <w:szCs w:val="24"/>
        </w:rPr>
        <w:t>CHILIMBE J</w:t>
      </w:r>
    </w:p>
    <w:p w14:paraId="114CE773" w14:textId="0AB67B69" w:rsidR="00815D1E" w:rsidRPr="00AD3008" w:rsidRDefault="006474EB" w:rsidP="005B705D">
      <w:pPr>
        <w:spacing w:line="360" w:lineRule="auto"/>
        <w:jc w:val="both"/>
        <w:rPr>
          <w:rFonts w:ascii="Times New Roman" w:hAnsi="Times New Roman" w:cs="Times New Roman"/>
        </w:rPr>
      </w:pPr>
      <w:r w:rsidRPr="00AD3008">
        <w:rPr>
          <w:rFonts w:ascii="Times New Roman" w:hAnsi="Times New Roman" w:cs="Times New Roman"/>
        </w:rPr>
        <w:t>BACKGROUND</w:t>
      </w:r>
    </w:p>
    <w:p w14:paraId="69043B0D" w14:textId="686C65FB" w:rsidR="00815D1E" w:rsidRPr="00AD3008" w:rsidRDefault="00815D1E" w:rsidP="005B705D">
      <w:pPr>
        <w:pStyle w:val="Default"/>
        <w:spacing w:line="360" w:lineRule="auto"/>
        <w:jc w:val="both"/>
        <w:rPr>
          <w:rFonts w:ascii="Times New Roman" w:hAnsi="Times New Roman" w:cs="Times New Roman"/>
        </w:rPr>
      </w:pPr>
      <w:r w:rsidRPr="00AD3008">
        <w:rPr>
          <w:rFonts w:ascii="Times New Roman" w:hAnsi="Times New Roman" w:cs="Times New Roman"/>
        </w:rPr>
        <w:t xml:space="preserve">[1] </w:t>
      </w:r>
      <w:r w:rsidR="00DA4098" w:rsidRPr="00AD3008">
        <w:rPr>
          <w:rFonts w:ascii="Times New Roman" w:hAnsi="Times New Roman" w:cs="Times New Roman"/>
        </w:rPr>
        <w:t xml:space="preserve">I will refer to the parties as “Telecontract” (applicant), “Econet” (first respondent), and “Potraz” (second respondent). Telecontract and Econet are </w:t>
      </w:r>
      <w:r w:rsidR="000B4AF7">
        <w:rPr>
          <w:rFonts w:ascii="Times New Roman" w:hAnsi="Times New Roman" w:cs="Times New Roman"/>
        </w:rPr>
        <w:t>corporate entities</w:t>
      </w:r>
      <w:r w:rsidR="00DA4098" w:rsidRPr="00AD3008">
        <w:rPr>
          <w:rFonts w:ascii="Times New Roman" w:hAnsi="Times New Roman" w:cs="Times New Roman"/>
        </w:rPr>
        <w:t xml:space="preserve"> registered in terms of Zimbabwe law and </w:t>
      </w:r>
      <w:r w:rsidR="000B4AF7">
        <w:rPr>
          <w:rFonts w:ascii="Times New Roman" w:hAnsi="Times New Roman" w:cs="Times New Roman"/>
        </w:rPr>
        <w:t xml:space="preserve">are </w:t>
      </w:r>
      <w:r w:rsidR="00DA4098" w:rsidRPr="00AD3008">
        <w:rPr>
          <w:rFonts w:ascii="Times New Roman" w:hAnsi="Times New Roman" w:cs="Times New Roman"/>
        </w:rPr>
        <w:t xml:space="preserve">economic players in the telecommunications sector. Potraz is their regulator </w:t>
      </w:r>
      <w:r w:rsidR="00ED06F7" w:rsidRPr="00AD3008">
        <w:rPr>
          <w:rFonts w:ascii="Times New Roman" w:hAnsi="Times New Roman" w:cs="Times New Roman"/>
        </w:rPr>
        <w:t xml:space="preserve">and was </w:t>
      </w:r>
      <w:r w:rsidR="00DA4098" w:rsidRPr="00AD3008">
        <w:rPr>
          <w:rFonts w:ascii="Times New Roman" w:hAnsi="Times New Roman" w:cs="Times New Roman"/>
        </w:rPr>
        <w:t>established in terms of the Postal and Telecommunications Act [ Chapter 12:05]. (“the PTC Act”).</w:t>
      </w:r>
    </w:p>
    <w:p w14:paraId="6DDC902A" w14:textId="77777777" w:rsidR="00DA4098" w:rsidRPr="00AD3008" w:rsidRDefault="00DA4098" w:rsidP="005B705D">
      <w:pPr>
        <w:pStyle w:val="Default"/>
        <w:spacing w:line="360" w:lineRule="auto"/>
        <w:jc w:val="both"/>
        <w:rPr>
          <w:rFonts w:ascii="Times New Roman" w:hAnsi="Times New Roman" w:cs="Times New Roman"/>
        </w:rPr>
      </w:pPr>
    </w:p>
    <w:p w14:paraId="402A887E" w14:textId="2F22CDE6" w:rsidR="005B705D" w:rsidRPr="00AD3008" w:rsidRDefault="00DA4098" w:rsidP="005B705D">
      <w:pPr>
        <w:autoSpaceDE w:val="0"/>
        <w:autoSpaceDN w:val="0"/>
        <w:adjustRightInd w:val="0"/>
        <w:spacing w:after="0" w:line="360" w:lineRule="auto"/>
        <w:jc w:val="both"/>
        <w:rPr>
          <w:rFonts w:ascii="Times New Roman" w:hAnsi="Times New Roman" w:cs="Times New Roman"/>
          <w:sz w:val="24"/>
          <w:szCs w:val="24"/>
        </w:rPr>
      </w:pPr>
      <w:r w:rsidRPr="00AD3008">
        <w:rPr>
          <w:rFonts w:ascii="Times New Roman" w:hAnsi="Times New Roman" w:cs="Times New Roman"/>
          <w:sz w:val="24"/>
          <w:szCs w:val="24"/>
        </w:rPr>
        <w:t>[2] Telecontract and Econet are parties to a</w:t>
      </w:r>
      <w:r w:rsidR="000302F5" w:rsidRPr="00AD3008">
        <w:rPr>
          <w:rFonts w:ascii="Times New Roman" w:hAnsi="Times New Roman" w:cs="Times New Roman"/>
          <w:sz w:val="24"/>
          <w:szCs w:val="24"/>
        </w:rPr>
        <w:t xml:space="preserve"> 2011</w:t>
      </w:r>
      <w:r w:rsidRPr="00AD3008">
        <w:rPr>
          <w:rFonts w:ascii="Times New Roman" w:hAnsi="Times New Roman" w:cs="Times New Roman"/>
          <w:sz w:val="24"/>
          <w:szCs w:val="24"/>
        </w:rPr>
        <w:t xml:space="preserve"> agreement </w:t>
      </w:r>
      <w:r w:rsidR="005B705D" w:rsidRPr="00AD3008">
        <w:rPr>
          <w:rFonts w:ascii="Times New Roman" w:hAnsi="Times New Roman" w:cs="Times New Roman"/>
          <w:sz w:val="24"/>
          <w:szCs w:val="24"/>
        </w:rPr>
        <w:t>titled Interconnection</w:t>
      </w:r>
      <w:r w:rsidRPr="00AD3008">
        <w:rPr>
          <w:rFonts w:ascii="Times New Roman" w:hAnsi="Times New Roman" w:cs="Times New Roman"/>
          <w:sz w:val="24"/>
          <w:szCs w:val="24"/>
        </w:rPr>
        <w:t xml:space="preserve"> Agreement </w:t>
      </w:r>
      <w:r w:rsidR="000302F5" w:rsidRPr="00AD3008">
        <w:rPr>
          <w:rFonts w:ascii="Times New Roman" w:hAnsi="Times New Roman" w:cs="Times New Roman"/>
          <w:sz w:val="24"/>
          <w:szCs w:val="24"/>
        </w:rPr>
        <w:t>(ICA)</w:t>
      </w:r>
      <w:r w:rsidRPr="00AD3008">
        <w:rPr>
          <w:rFonts w:ascii="Times New Roman" w:hAnsi="Times New Roman" w:cs="Times New Roman"/>
          <w:sz w:val="24"/>
          <w:szCs w:val="24"/>
        </w:rPr>
        <w:t xml:space="preserve">in terms of which </w:t>
      </w:r>
      <w:r w:rsidR="005B705D" w:rsidRPr="00AD3008">
        <w:rPr>
          <w:rFonts w:ascii="Times New Roman" w:hAnsi="Times New Roman" w:cs="Times New Roman"/>
          <w:sz w:val="24"/>
          <w:szCs w:val="24"/>
        </w:rPr>
        <w:t>Telecontract maintains an active voice interconnection service with Econet for inbound and outbound call termination. Telecontract approached this court on an urgent basis alleging</w:t>
      </w:r>
      <w:r w:rsidR="000B4AF7">
        <w:rPr>
          <w:rFonts w:ascii="Times New Roman" w:hAnsi="Times New Roman" w:cs="Times New Roman"/>
          <w:sz w:val="24"/>
          <w:szCs w:val="24"/>
        </w:rPr>
        <w:t xml:space="preserve"> a</w:t>
      </w:r>
      <w:r w:rsidR="005B705D" w:rsidRPr="00AD3008">
        <w:rPr>
          <w:rFonts w:ascii="Times New Roman" w:hAnsi="Times New Roman" w:cs="Times New Roman"/>
          <w:sz w:val="24"/>
          <w:szCs w:val="24"/>
        </w:rPr>
        <w:t xml:space="preserve"> unilateral </w:t>
      </w:r>
      <w:r w:rsidR="00C37323" w:rsidRPr="00AD3008">
        <w:rPr>
          <w:rFonts w:ascii="Times New Roman" w:hAnsi="Times New Roman" w:cs="Times New Roman"/>
          <w:sz w:val="24"/>
          <w:szCs w:val="24"/>
        </w:rPr>
        <w:t>disruption o</w:t>
      </w:r>
      <w:r w:rsidR="005B705D" w:rsidRPr="00AD3008">
        <w:rPr>
          <w:rFonts w:ascii="Times New Roman" w:hAnsi="Times New Roman" w:cs="Times New Roman"/>
          <w:sz w:val="24"/>
          <w:szCs w:val="24"/>
        </w:rPr>
        <w:t xml:space="preserve">f </w:t>
      </w:r>
      <w:r w:rsidR="00ED06F7" w:rsidRPr="00AD3008">
        <w:rPr>
          <w:rFonts w:ascii="Times New Roman" w:hAnsi="Times New Roman" w:cs="Times New Roman"/>
          <w:sz w:val="24"/>
          <w:szCs w:val="24"/>
        </w:rPr>
        <w:t xml:space="preserve">the </w:t>
      </w:r>
      <w:r w:rsidR="005B705D" w:rsidRPr="00AD3008">
        <w:rPr>
          <w:rFonts w:ascii="Times New Roman" w:hAnsi="Times New Roman" w:cs="Times New Roman"/>
          <w:sz w:val="24"/>
          <w:szCs w:val="24"/>
        </w:rPr>
        <w:t xml:space="preserve">interconnection services by Econet in breach of the terms of the ICA. Telecontract </w:t>
      </w:r>
      <w:r w:rsidR="00ED06F7" w:rsidRPr="00AD3008">
        <w:rPr>
          <w:rFonts w:ascii="Times New Roman" w:hAnsi="Times New Roman" w:cs="Times New Roman"/>
          <w:sz w:val="24"/>
          <w:szCs w:val="24"/>
        </w:rPr>
        <w:t xml:space="preserve">thus </w:t>
      </w:r>
      <w:r w:rsidR="005B705D" w:rsidRPr="00AD3008">
        <w:rPr>
          <w:rFonts w:ascii="Times New Roman" w:hAnsi="Times New Roman" w:cs="Times New Roman"/>
          <w:sz w:val="24"/>
          <w:szCs w:val="24"/>
        </w:rPr>
        <w:t>seeks the following order; -</w:t>
      </w:r>
    </w:p>
    <w:p w14:paraId="39801C2B" w14:textId="77777777" w:rsidR="005B705D" w:rsidRPr="00AD3008" w:rsidRDefault="005B705D" w:rsidP="005B705D">
      <w:pPr>
        <w:autoSpaceDE w:val="0"/>
        <w:autoSpaceDN w:val="0"/>
        <w:adjustRightInd w:val="0"/>
        <w:spacing w:after="0" w:line="360" w:lineRule="auto"/>
        <w:jc w:val="both"/>
        <w:rPr>
          <w:rFonts w:ascii="Times New Roman" w:hAnsi="Times New Roman" w:cs="Times New Roman"/>
          <w:sz w:val="24"/>
          <w:szCs w:val="24"/>
        </w:rPr>
      </w:pPr>
    </w:p>
    <w:p w14:paraId="6CDAF7A8" w14:textId="77777777" w:rsidR="005B705D" w:rsidRPr="00AD3008" w:rsidRDefault="005B705D" w:rsidP="005B705D">
      <w:pPr>
        <w:autoSpaceDE w:val="0"/>
        <w:autoSpaceDN w:val="0"/>
        <w:adjustRightInd w:val="0"/>
        <w:spacing w:after="0" w:line="360" w:lineRule="auto"/>
        <w:jc w:val="both"/>
        <w:rPr>
          <w:rFonts w:ascii="Times New Roman" w:hAnsi="Times New Roman" w:cs="Times New Roman"/>
          <w:sz w:val="24"/>
          <w:szCs w:val="24"/>
        </w:rPr>
      </w:pPr>
    </w:p>
    <w:p w14:paraId="6CA43F69" w14:textId="77777777" w:rsidR="005B705D" w:rsidRPr="00AD3008" w:rsidRDefault="005B705D" w:rsidP="005B705D">
      <w:pPr>
        <w:pStyle w:val="Default"/>
        <w:spacing w:line="360" w:lineRule="auto"/>
        <w:jc w:val="both"/>
        <w:rPr>
          <w:rFonts w:ascii="Times New Roman" w:hAnsi="Times New Roman" w:cs="Times New Roman"/>
        </w:rPr>
      </w:pPr>
    </w:p>
    <w:p w14:paraId="03D429A2" w14:textId="2AB278C7" w:rsidR="005B705D" w:rsidRPr="00AD3008" w:rsidRDefault="00ED06F7" w:rsidP="00ED06F7">
      <w:pPr>
        <w:autoSpaceDE w:val="0"/>
        <w:autoSpaceDN w:val="0"/>
        <w:adjustRightInd w:val="0"/>
        <w:spacing w:after="0" w:line="360" w:lineRule="auto"/>
        <w:ind w:left="851"/>
        <w:jc w:val="both"/>
        <w:rPr>
          <w:rFonts w:ascii="Times New Roman" w:hAnsi="Times New Roman" w:cs="Times New Roman"/>
          <w:sz w:val="24"/>
          <w:szCs w:val="24"/>
        </w:rPr>
      </w:pPr>
      <w:r w:rsidRPr="00AD3008">
        <w:rPr>
          <w:rFonts w:ascii="Times New Roman" w:hAnsi="Times New Roman" w:cs="Times New Roman"/>
          <w:sz w:val="24"/>
          <w:szCs w:val="24"/>
        </w:rPr>
        <w:t xml:space="preserve">“THAT </w:t>
      </w:r>
      <w:r w:rsidR="005B705D" w:rsidRPr="00AD3008">
        <w:rPr>
          <w:rFonts w:ascii="Times New Roman" w:hAnsi="Times New Roman" w:cs="Times New Roman"/>
          <w:sz w:val="24"/>
          <w:szCs w:val="24"/>
        </w:rPr>
        <w:t>Pending the resolution of the dispute between Applicant and First Respondent by the Second Respondent in terms of the Interconnection Agreement, the First Respondent shall:</w:t>
      </w:r>
    </w:p>
    <w:p w14:paraId="0D12A504" w14:textId="77777777" w:rsidR="005B705D" w:rsidRPr="00AD3008" w:rsidRDefault="005B705D" w:rsidP="005B705D">
      <w:pPr>
        <w:autoSpaceDE w:val="0"/>
        <w:autoSpaceDN w:val="0"/>
        <w:adjustRightInd w:val="0"/>
        <w:spacing w:after="0" w:line="360" w:lineRule="auto"/>
        <w:jc w:val="both"/>
        <w:rPr>
          <w:rFonts w:ascii="Times New Roman" w:hAnsi="Times New Roman" w:cs="Times New Roman"/>
          <w:sz w:val="24"/>
          <w:szCs w:val="24"/>
        </w:rPr>
      </w:pPr>
    </w:p>
    <w:p w14:paraId="7D4DD7C2" w14:textId="0C1B33E7" w:rsidR="005B705D" w:rsidRPr="00AD3008" w:rsidRDefault="005B705D" w:rsidP="005B705D">
      <w:pPr>
        <w:autoSpaceDE w:val="0"/>
        <w:autoSpaceDN w:val="0"/>
        <w:adjustRightInd w:val="0"/>
        <w:spacing w:after="0" w:line="360" w:lineRule="auto"/>
        <w:ind w:left="851"/>
        <w:jc w:val="both"/>
        <w:rPr>
          <w:rFonts w:ascii="Times New Roman" w:hAnsi="Times New Roman" w:cs="Times New Roman"/>
          <w:sz w:val="24"/>
          <w:szCs w:val="24"/>
        </w:rPr>
      </w:pPr>
      <w:r w:rsidRPr="00AD3008">
        <w:rPr>
          <w:rFonts w:ascii="Times New Roman" w:hAnsi="Times New Roman" w:cs="Times New Roman"/>
          <w:sz w:val="24"/>
          <w:szCs w:val="24"/>
        </w:rPr>
        <w:t>1.1. remove all unauthorized rate limits imposed on the Applicant’s traffic.</w:t>
      </w:r>
    </w:p>
    <w:p w14:paraId="7C452A18" w14:textId="62F3E473" w:rsidR="005B705D" w:rsidRPr="00AD3008" w:rsidRDefault="005B705D" w:rsidP="005B705D">
      <w:pPr>
        <w:autoSpaceDE w:val="0"/>
        <w:autoSpaceDN w:val="0"/>
        <w:adjustRightInd w:val="0"/>
        <w:spacing w:after="0" w:line="360" w:lineRule="auto"/>
        <w:ind w:left="851"/>
        <w:jc w:val="both"/>
        <w:rPr>
          <w:rFonts w:ascii="Times New Roman" w:hAnsi="Times New Roman" w:cs="Times New Roman"/>
          <w:sz w:val="24"/>
          <w:szCs w:val="24"/>
        </w:rPr>
      </w:pPr>
      <w:r w:rsidRPr="00AD3008">
        <w:rPr>
          <w:rFonts w:ascii="Times New Roman" w:hAnsi="Times New Roman" w:cs="Times New Roman"/>
          <w:sz w:val="24"/>
          <w:szCs w:val="24"/>
        </w:rPr>
        <w:t>1.2. restore full, uninterrupted interconnection services to the Applicant in line with the Interconnection Agreement.</w:t>
      </w:r>
    </w:p>
    <w:p w14:paraId="606D722A" w14:textId="418FED5E" w:rsidR="005B705D" w:rsidRPr="00AD3008" w:rsidRDefault="005B705D" w:rsidP="005B705D">
      <w:pPr>
        <w:autoSpaceDE w:val="0"/>
        <w:autoSpaceDN w:val="0"/>
        <w:adjustRightInd w:val="0"/>
        <w:spacing w:after="0" w:line="360" w:lineRule="auto"/>
        <w:ind w:left="851"/>
        <w:jc w:val="both"/>
        <w:rPr>
          <w:rFonts w:ascii="Times New Roman" w:hAnsi="Times New Roman" w:cs="Times New Roman"/>
          <w:sz w:val="24"/>
          <w:szCs w:val="24"/>
        </w:rPr>
      </w:pPr>
      <w:r w:rsidRPr="00AD3008">
        <w:rPr>
          <w:rFonts w:ascii="Times New Roman" w:hAnsi="Times New Roman" w:cs="Times New Roman"/>
          <w:sz w:val="24"/>
          <w:szCs w:val="24"/>
        </w:rPr>
        <w:t>1.3. not impose any further mechanisms that degrade, throttle, or interfere with the Applicant’s interconnection services.</w:t>
      </w:r>
    </w:p>
    <w:p w14:paraId="45C60F4A" w14:textId="19AF7395" w:rsidR="005B705D" w:rsidRPr="00AD3008" w:rsidRDefault="005B705D" w:rsidP="005B705D">
      <w:pPr>
        <w:pStyle w:val="Default"/>
        <w:spacing w:line="360" w:lineRule="auto"/>
        <w:ind w:left="851"/>
        <w:jc w:val="both"/>
        <w:rPr>
          <w:rFonts w:ascii="Times New Roman" w:hAnsi="Times New Roman" w:cs="Times New Roman"/>
        </w:rPr>
      </w:pPr>
      <w:r w:rsidRPr="00AD3008">
        <w:rPr>
          <w:rFonts w:ascii="Times New Roman" w:hAnsi="Times New Roman" w:cs="Times New Roman"/>
        </w:rPr>
        <w:t>2. The First Respondent shall pay the costs of this application.</w:t>
      </w:r>
      <w:r w:rsidR="00ED06F7" w:rsidRPr="00AD3008">
        <w:rPr>
          <w:rFonts w:ascii="Times New Roman" w:hAnsi="Times New Roman" w:cs="Times New Roman"/>
        </w:rPr>
        <w:t>”</w:t>
      </w:r>
    </w:p>
    <w:p w14:paraId="3ECF1D35" w14:textId="77777777" w:rsidR="006474EB" w:rsidRPr="00AD3008" w:rsidRDefault="006474EB" w:rsidP="005B705D">
      <w:pPr>
        <w:pStyle w:val="Default"/>
        <w:spacing w:line="360" w:lineRule="auto"/>
        <w:jc w:val="both"/>
        <w:rPr>
          <w:rFonts w:ascii="Times New Roman" w:hAnsi="Times New Roman" w:cs="Times New Roman"/>
        </w:rPr>
      </w:pPr>
    </w:p>
    <w:p w14:paraId="347F7154" w14:textId="5F810F08" w:rsidR="005B705D" w:rsidRPr="00AD3008" w:rsidRDefault="006474EB" w:rsidP="005B705D">
      <w:pPr>
        <w:pStyle w:val="Default"/>
        <w:spacing w:line="360" w:lineRule="auto"/>
        <w:jc w:val="both"/>
        <w:rPr>
          <w:rFonts w:ascii="Times New Roman" w:hAnsi="Times New Roman" w:cs="Times New Roman"/>
          <w:sz w:val="22"/>
          <w:szCs w:val="22"/>
        </w:rPr>
      </w:pPr>
      <w:r w:rsidRPr="00AD3008">
        <w:rPr>
          <w:rFonts w:ascii="Times New Roman" w:hAnsi="Times New Roman" w:cs="Times New Roman"/>
          <w:sz w:val="22"/>
          <w:szCs w:val="22"/>
        </w:rPr>
        <w:t xml:space="preserve">THE </w:t>
      </w:r>
      <w:r w:rsidR="00E56E97" w:rsidRPr="00AD3008">
        <w:rPr>
          <w:rFonts w:ascii="Times New Roman" w:hAnsi="Times New Roman" w:cs="Times New Roman"/>
          <w:sz w:val="22"/>
          <w:szCs w:val="22"/>
        </w:rPr>
        <w:t xml:space="preserve">POINT IN LIMINE ON </w:t>
      </w:r>
      <w:r w:rsidRPr="00AD3008">
        <w:rPr>
          <w:rFonts w:ascii="Times New Roman" w:hAnsi="Times New Roman" w:cs="Times New Roman"/>
          <w:sz w:val="22"/>
          <w:szCs w:val="22"/>
        </w:rPr>
        <w:t>URGENCY</w:t>
      </w:r>
    </w:p>
    <w:p w14:paraId="1B06EF63" w14:textId="77777777" w:rsidR="00844FE1" w:rsidRPr="00AD3008" w:rsidRDefault="00844FE1" w:rsidP="005B705D">
      <w:pPr>
        <w:pStyle w:val="Default"/>
        <w:spacing w:line="360" w:lineRule="auto"/>
        <w:jc w:val="both"/>
        <w:rPr>
          <w:rFonts w:ascii="Times New Roman" w:hAnsi="Times New Roman" w:cs="Times New Roman"/>
        </w:rPr>
      </w:pPr>
    </w:p>
    <w:p w14:paraId="6DF268DA" w14:textId="49B28AA3" w:rsidR="00771FDB" w:rsidRPr="00AD3008" w:rsidRDefault="00844FE1" w:rsidP="00771FDB">
      <w:pPr>
        <w:spacing w:line="360" w:lineRule="auto"/>
        <w:ind w:left="-6"/>
        <w:jc w:val="both"/>
        <w:rPr>
          <w:rFonts w:ascii="Times New Roman" w:eastAsia="Times New Roman" w:hAnsi="Times New Roman" w:cs="Times New Roman"/>
          <w:color w:val="000000"/>
          <w:sz w:val="24"/>
          <w:szCs w:val="24"/>
          <w:lang w:val="en-US"/>
        </w:rPr>
      </w:pPr>
      <w:r w:rsidRPr="00AD3008">
        <w:rPr>
          <w:rFonts w:ascii="Times New Roman" w:hAnsi="Times New Roman" w:cs="Times New Roman"/>
          <w:sz w:val="24"/>
          <w:szCs w:val="24"/>
        </w:rPr>
        <w:t xml:space="preserve">[3] The urgent application was </w:t>
      </w:r>
      <w:r w:rsidR="00EF4FFE" w:rsidRPr="00AD3008">
        <w:rPr>
          <w:rFonts w:ascii="Times New Roman" w:hAnsi="Times New Roman" w:cs="Times New Roman"/>
          <w:sz w:val="24"/>
          <w:szCs w:val="24"/>
        </w:rPr>
        <w:t>accompanied</w:t>
      </w:r>
      <w:r w:rsidRPr="00AD3008">
        <w:rPr>
          <w:rFonts w:ascii="Times New Roman" w:hAnsi="Times New Roman" w:cs="Times New Roman"/>
          <w:sz w:val="24"/>
          <w:szCs w:val="24"/>
        </w:rPr>
        <w:t xml:space="preserve"> by a certificate </w:t>
      </w:r>
      <w:r w:rsidR="00EF4FFE" w:rsidRPr="00AD3008">
        <w:rPr>
          <w:rFonts w:ascii="Times New Roman" w:hAnsi="Times New Roman" w:cs="Times New Roman"/>
          <w:sz w:val="24"/>
          <w:szCs w:val="24"/>
        </w:rPr>
        <w:t>of urgency issued by a legal practitioner</w:t>
      </w:r>
      <w:r w:rsidR="000302F5" w:rsidRPr="00AD3008">
        <w:rPr>
          <w:rFonts w:ascii="Times New Roman" w:hAnsi="Times New Roman" w:cs="Times New Roman"/>
          <w:sz w:val="24"/>
          <w:szCs w:val="24"/>
        </w:rPr>
        <w:t>-</w:t>
      </w:r>
      <w:r w:rsidR="00EF4FFE" w:rsidRPr="00AD3008">
        <w:rPr>
          <w:rFonts w:ascii="Times New Roman" w:hAnsi="Times New Roman" w:cs="Times New Roman"/>
          <w:sz w:val="24"/>
          <w:szCs w:val="24"/>
        </w:rPr>
        <w:t xml:space="preserve"> Ms Plaxedes Tavirai. Urgent applications in the Commercial Division are governed by r 40 of the High Court (Commercial Division) Rules</w:t>
      </w:r>
      <w:r w:rsidR="00ED06F7" w:rsidRPr="00AD3008">
        <w:rPr>
          <w:rFonts w:ascii="Times New Roman" w:hAnsi="Times New Roman" w:cs="Times New Roman"/>
          <w:sz w:val="24"/>
          <w:szCs w:val="24"/>
        </w:rPr>
        <w:t>,</w:t>
      </w:r>
      <w:r w:rsidR="00EF4FFE" w:rsidRPr="00AD3008">
        <w:rPr>
          <w:rFonts w:ascii="Times New Roman" w:hAnsi="Times New Roman" w:cs="Times New Roman"/>
          <w:sz w:val="24"/>
          <w:szCs w:val="24"/>
        </w:rPr>
        <w:t xml:space="preserve"> SI </w:t>
      </w:r>
      <w:r w:rsidR="00771FDB" w:rsidRPr="00AD3008">
        <w:rPr>
          <w:rFonts w:ascii="Times New Roman" w:hAnsi="Times New Roman" w:cs="Times New Roman"/>
          <w:sz w:val="24"/>
          <w:szCs w:val="24"/>
        </w:rPr>
        <w:t>123</w:t>
      </w:r>
      <w:r w:rsidR="00C70030">
        <w:rPr>
          <w:rFonts w:ascii="Times New Roman" w:hAnsi="Times New Roman" w:cs="Times New Roman"/>
          <w:sz w:val="24"/>
          <w:szCs w:val="24"/>
        </w:rPr>
        <w:t xml:space="preserve"> </w:t>
      </w:r>
      <w:r w:rsidR="00771FDB" w:rsidRPr="00AD3008">
        <w:rPr>
          <w:rFonts w:ascii="Times New Roman" w:hAnsi="Times New Roman" w:cs="Times New Roman"/>
          <w:sz w:val="24"/>
          <w:szCs w:val="24"/>
        </w:rPr>
        <w:t>of 20</w:t>
      </w:r>
      <w:r w:rsidR="00EF4FFE" w:rsidRPr="00AD3008">
        <w:rPr>
          <w:rFonts w:ascii="Times New Roman" w:hAnsi="Times New Roman" w:cs="Times New Roman"/>
          <w:sz w:val="24"/>
          <w:szCs w:val="24"/>
        </w:rPr>
        <w:t>20</w:t>
      </w:r>
      <w:r w:rsidR="00771FDB" w:rsidRPr="00AD3008">
        <w:rPr>
          <w:rFonts w:ascii="Times New Roman" w:hAnsi="Times New Roman" w:cs="Times New Roman"/>
          <w:sz w:val="24"/>
          <w:szCs w:val="24"/>
        </w:rPr>
        <w:t xml:space="preserve"> (‘</w:t>
      </w:r>
      <w:r w:rsidR="00EF4FFE" w:rsidRPr="00AD3008">
        <w:rPr>
          <w:rFonts w:ascii="Times New Roman" w:hAnsi="Times New Roman" w:cs="Times New Roman"/>
          <w:sz w:val="24"/>
          <w:szCs w:val="24"/>
        </w:rPr>
        <w:t>the Commercial Court Rules”</w:t>
      </w:r>
      <w:r w:rsidR="00771FDB" w:rsidRPr="00AD3008">
        <w:rPr>
          <w:rFonts w:ascii="Times New Roman" w:hAnsi="Times New Roman" w:cs="Times New Roman"/>
          <w:sz w:val="24"/>
          <w:szCs w:val="24"/>
        </w:rPr>
        <w:t>). Rule 40 d</w:t>
      </w:r>
      <w:r w:rsidR="00ED06F7" w:rsidRPr="00AD3008">
        <w:rPr>
          <w:rFonts w:ascii="Times New Roman" w:hAnsi="Times New Roman" w:cs="Times New Roman"/>
          <w:sz w:val="24"/>
          <w:szCs w:val="24"/>
        </w:rPr>
        <w:t xml:space="preserve">oes not require issuance of </w:t>
      </w:r>
      <w:r w:rsidR="00771FDB" w:rsidRPr="00AD3008">
        <w:rPr>
          <w:rFonts w:ascii="Times New Roman" w:hAnsi="Times New Roman" w:cs="Times New Roman"/>
          <w:sz w:val="24"/>
          <w:szCs w:val="24"/>
        </w:rPr>
        <w:t>certificate</w:t>
      </w:r>
      <w:r w:rsidR="00ED06F7" w:rsidRPr="00AD3008">
        <w:rPr>
          <w:rFonts w:ascii="Times New Roman" w:hAnsi="Times New Roman" w:cs="Times New Roman"/>
          <w:sz w:val="24"/>
          <w:szCs w:val="24"/>
        </w:rPr>
        <w:t>s</w:t>
      </w:r>
      <w:r w:rsidR="00771FDB" w:rsidRPr="00AD3008">
        <w:rPr>
          <w:rFonts w:ascii="Times New Roman" w:hAnsi="Times New Roman" w:cs="Times New Roman"/>
          <w:sz w:val="24"/>
          <w:szCs w:val="24"/>
        </w:rPr>
        <w:t xml:space="preserve"> of urgency</w:t>
      </w:r>
      <w:r w:rsidR="00771FDB" w:rsidRPr="00AD3008">
        <w:rPr>
          <w:rStyle w:val="FootnoteReference"/>
          <w:rFonts w:ascii="Times New Roman" w:hAnsi="Times New Roman" w:cs="Times New Roman"/>
          <w:sz w:val="24"/>
          <w:szCs w:val="24"/>
        </w:rPr>
        <w:footnoteReference w:id="1"/>
      </w:r>
      <w:r w:rsidR="00771FDB" w:rsidRPr="00AD3008">
        <w:rPr>
          <w:rFonts w:ascii="Times New Roman" w:hAnsi="Times New Roman" w:cs="Times New Roman"/>
          <w:sz w:val="24"/>
          <w:szCs w:val="24"/>
        </w:rPr>
        <w:t xml:space="preserve">-see </w:t>
      </w:r>
      <w:r w:rsidR="00771FDB" w:rsidRPr="00AD3008">
        <w:rPr>
          <w:rFonts w:ascii="Times New Roman" w:eastAsia="Times New Roman" w:hAnsi="Times New Roman" w:cs="Times New Roman"/>
          <w:i/>
          <w:color w:val="000000"/>
          <w:sz w:val="24"/>
          <w:szCs w:val="24"/>
          <w:lang w:val="en-US"/>
        </w:rPr>
        <w:t>Redan Petroleum (Pvt) Ltd T/A Puma Energy v Redan Coupon (Pvt) Ltd</w:t>
      </w:r>
      <w:r w:rsidR="00771FDB" w:rsidRPr="00AD3008">
        <w:rPr>
          <w:rFonts w:ascii="Times New Roman" w:eastAsia="Times New Roman" w:hAnsi="Times New Roman" w:cs="Times New Roman"/>
          <w:color w:val="000000"/>
          <w:sz w:val="24"/>
          <w:szCs w:val="24"/>
          <w:lang w:val="en-US"/>
        </w:rPr>
        <w:t xml:space="preserve"> HH 327-22.</w:t>
      </w:r>
    </w:p>
    <w:p w14:paraId="20B2B665" w14:textId="5D0D9464" w:rsidR="00771FDB" w:rsidRPr="00AD3008" w:rsidRDefault="00771FDB" w:rsidP="00771FDB">
      <w:pPr>
        <w:spacing w:line="360" w:lineRule="auto"/>
        <w:ind w:left="-6"/>
        <w:jc w:val="both"/>
        <w:rPr>
          <w:rFonts w:ascii="Times New Roman" w:eastAsia="Times New Roman" w:hAnsi="Times New Roman" w:cs="Times New Roman"/>
          <w:color w:val="000000"/>
          <w:sz w:val="24"/>
          <w:szCs w:val="24"/>
          <w:lang w:val="en-US"/>
        </w:rPr>
      </w:pPr>
      <w:r w:rsidRPr="00AD3008">
        <w:rPr>
          <w:rFonts w:ascii="Times New Roman" w:hAnsi="Times New Roman" w:cs="Times New Roman"/>
          <w:sz w:val="24"/>
          <w:szCs w:val="24"/>
        </w:rPr>
        <w:t>[</w:t>
      </w:r>
      <w:r w:rsidR="00AD3008" w:rsidRPr="00AD3008">
        <w:rPr>
          <w:rFonts w:ascii="Times New Roman" w:hAnsi="Times New Roman" w:cs="Times New Roman"/>
          <w:sz w:val="24"/>
          <w:szCs w:val="24"/>
        </w:rPr>
        <w:t>4</w:t>
      </w:r>
      <w:r w:rsidRPr="00AD3008">
        <w:rPr>
          <w:rFonts w:ascii="Times New Roman" w:hAnsi="Times New Roman" w:cs="Times New Roman"/>
          <w:sz w:val="24"/>
          <w:szCs w:val="24"/>
        </w:rPr>
        <w:t xml:space="preserve">] </w:t>
      </w:r>
      <w:r w:rsidRPr="00AD3008">
        <w:rPr>
          <w:rFonts w:ascii="Times New Roman" w:eastAsia="Times New Roman" w:hAnsi="Times New Roman" w:cs="Times New Roman"/>
          <w:color w:val="000000"/>
          <w:sz w:val="24"/>
          <w:szCs w:val="24"/>
          <w:lang w:val="en-US"/>
        </w:rPr>
        <w:t xml:space="preserve">  </w:t>
      </w:r>
      <w:r w:rsidR="00596F6D" w:rsidRPr="00AD3008">
        <w:rPr>
          <w:rFonts w:ascii="Times New Roman" w:eastAsia="Times New Roman" w:hAnsi="Times New Roman" w:cs="Times New Roman"/>
          <w:color w:val="000000"/>
          <w:sz w:val="24"/>
          <w:szCs w:val="24"/>
          <w:lang w:val="en-US"/>
        </w:rPr>
        <w:t xml:space="preserve">The application was opposed by Econet </w:t>
      </w:r>
      <w:r w:rsidR="00C70030">
        <w:rPr>
          <w:rFonts w:ascii="Times New Roman" w:eastAsia="Times New Roman" w:hAnsi="Times New Roman" w:cs="Times New Roman"/>
          <w:color w:val="000000"/>
          <w:sz w:val="24"/>
          <w:szCs w:val="24"/>
          <w:lang w:val="en-US"/>
        </w:rPr>
        <w:t>which</w:t>
      </w:r>
      <w:r w:rsidR="000302F5" w:rsidRPr="00AD3008">
        <w:rPr>
          <w:rFonts w:ascii="Times New Roman" w:eastAsia="Times New Roman" w:hAnsi="Times New Roman" w:cs="Times New Roman"/>
          <w:color w:val="000000"/>
          <w:sz w:val="24"/>
          <w:szCs w:val="24"/>
          <w:lang w:val="en-US"/>
        </w:rPr>
        <w:t xml:space="preserve"> </w:t>
      </w:r>
      <w:proofErr w:type="gramStart"/>
      <w:r w:rsidR="000302F5" w:rsidRPr="00AD3008">
        <w:rPr>
          <w:rFonts w:ascii="Times New Roman" w:eastAsia="Times New Roman" w:hAnsi="Times New Roman" w:cs="Times New Roman"/>
          <w:color w:val="000000"/>
          <w:sz w:val="24"/>
          <w:szCs w:val="24"/>
          <w:lang w:val="en-US"/>
        </w:rPr>
        <w:t>raised  a</w:t>
      </w:r>
      <w:proofErr w:type="gramEnd"/>
      <w:r w:rsidR="00596F6D" w:rsidRPr="00AD3008">
        <w:rPr>
          <w:rFonts w:ascii="Times New Roman" w:eastAsia="Times New Roman" w:hAnsi="Times New Roman" w:cs="Times New Roman"/>
          <w:color w:val="000000"/>
          <w:sz w:val="24"/>
          <w:szCs w:val="24"/>
          <w:lang w:val="en-US"/>
        </w:rPr>
        <w:t xml:space="preserve"> point </w:t>
      </w:r>
      <w:r w:rsidR="00596F6D" w:rsidRPr="00AD3008">
        <w:rPr>
          <w:rFonts w:ascii="Times New Roman" w:eastAsia="Times New Roman" w:hAnsi="Times New Roman" w:cs="Times New Roman"/>
          <w:i/>
          <w:iCs/>
          <w:color w:val="000000"/>
          <w:sz w:val="24"/>
          <w:szCs w:val="24"/>
          <w:lang w:val="en-US"/>
        </w:rPr>
        <w:t>in limine</w:t>
      </w:r>
      <w:r w:rsidR="000302F5" w:rsidRPr="00AD3008">
        <w:rPr>
          <w:rFonts w:ascii="Times New Roman" w:eastAsia="Times New Roman" w:hAnsi="Times New Roman" w:cs="Times New Roman"/>
          <w:color w:val="000000"/>
          <w:sz w:val="24"/>
          <w:szCs w:val="24"/>
          <w:lang w:val="en-US"/>
        </w:rPr>
        <w:t xml:space="preserve"> arguing </w:t>
      </w:r>
      <w:r w:rsidR="00596F6D" w:rsidRPr="00AD3008">
        <w:rPr>
          <w:rFonts w:ascii="Times New Roman" w:eastAsia="Times New Roman" w:hAnsi="Times New Roman" w:cs="Times New Roman"/>
          <w:color w:val="000000"/>
          <w:sz w:val="24"/>
          <w:szCs w:val="24"/>
          <w:lang w:val="en-US"/>
        </w:rPr>
        <w:t xml:space="preserve">that the matter was not urgent. Potraz filed a letter </w:t>
      </w:r>
      <w:r w:rsidR="000302F5" w:rsidRPr="00AD3008">
        <w:rPr>
          <w:rFonts w:ascii="Times New Roman" w:eastAsia="Times New Roman" w:hAnsi="Times New Roman" w:cs="Times New Roman"/>
          <w:color w:val="000000"/>
          <w:sz w:val="24"/>
          <w:szCs w:val="24"/>
          <w:lang w:val="en-US"/>
        </w:rPr>
        <w:t>resigning its fate to the outcome of the proceedings.</w:t>
      </w:r>
      <w:r w:rsidR="00596F6D" w:rsidRPr="00AD3008">
        <w:rPr>
          <w:rFonts w:ascii="Times New Roman" w:eastAsia="Times New Roman" w:hAnsi="Times New Roman" w:cs="Times New Roman"/>
          <w:color w:val="000000"/>
          <w:sz w:val="24"/>
          <w:szCs w:val="24"/>
          <w:lang w:val="en-US"/>
        </w:rPr>
        <w:t xml:space="preserve"> Consistent with practice in this jurisdiction, I heard argument </w:t>
      </w:r>
      <w:r w:rsidR="000302F5" w:rsidRPr="00AD3008">
        <w:rPr>
          <w:rFonts w:ascii="Times New Roman" w:eastAsia="Times New Roman" w:hAnsi="Times New Roman" w:cs="Times New Roman"/>
          <w:color w:val="000000"/>
          <w:sz w:val="24"/>
          <w:szCs w:val="24"/>
          <w:lang w:val="en-US"/>
        </w:rPr>
        <w:t xml:space="preserve">from counsel </w:t>
      </w:r>
      <w:r w:rsidR="00596F6D" w:rsidRPr="00AD3008">
        <w:rPr>
          <w:rFonts w:ascii="Times New Roman" w:eastAsia="Times New Roman" w:hAnsi="Times New Roman" w:cs="Times New Roman"/>
          <w:color w:val="000000"/>
          <w:sz w:val="24"/>
          <w:szCs w:val="24"/>
          <w:lang w:val="en-US"/>
        </w:rPr>
        <w:t xml:space="preserve">on whether or not the matter was </w:t>
      </w:r>
      <w:r w:rsidR="000302F5" w:rsidRPr="00AD3008">
        <w:rPr>
          <w:rFonts w:ascii="Times New Roman" w:eastAsia="Times New Roman" w:hAnsi="Times New Roman" w:cs="Times New Roman"/>
          <w:color w:val="000000"/>
          <w:sz w:val="24"/>
          <w:szCs w:val="24"/>
          <w:lang w:val="en-US"/>
        </w:rPr>
        <w:t xml:space="preserve">urgent. </w:t>
      </w:r>
      <w:r w:rsidR="00ED06F7" w:rsidRPr="00AD3008">
        <w:rPr>
          <w:rFonts w:ascii="Times New Roman" w:eastAsia="Times New Roman" w:hAnsi="Times New Roman" w:cs="Times New Roman"/>
          <w:color w:val="000000"/>
          <w:sz w:val="24"/>
          <w:szCs w:val="24"/>
          <w:lang w:val="en-US"/>
        </w:rPr>
        <w:t xml:space="preserve">Before turning to the arguments, </w:t>
      </w:r>
      <w:r w:rsidR="000302F5" w:rsidRPr="00AD3008">
        <w:rPr>
          <w:rFonts w:ascii="Times New Roman" w:eastAsia="Times New Roman" w:hAnsi="Times New Roman" w:cs="Times New Roman"/>
          <w:color w:val="000000"/>
          <w:sz w:val="24"/>
          <w:szCs w:val="24"/>
          <w:lang w:val="en-US"/>
        </w:rPr>
        <w:t xml:space="preserve">I </w:t>
      </w:r>
      <w:r w:rsidR="00596F6D" w:rsidRPr="00AD3008">
        <w:rPr>
          <w:rFonts w:ascii="Times New Roman" w:eastAsia="Times New Roman" w:hAnsi="Times New Roman" w:cs="Times New Roman"/>
          <w:color w:val="000000"/>
          <w:sz w:val="24"/>
          <w:szCs w:val="24"/>
          <w:lang w:val="en-US"/>
        </w:rPr>
        <w:t xml:space="preserve">hereunder set out the </w:t>
      </w:r>
      <w:r w:rsidR="00ED06F7" w:rsidRPr="00AD3008">
        <w:rPr>
          <w:rFonts w:ascii="Times New Roman" w:eastAsia="Times New Roman" w:hAnsi="Times New Roman" w:cs="Times New Roman"/>
          <w:color w:val="000000"/>
          <w:sz w:val="24"/>
          <w:szCs w:val="24"/>
          <w:lang w:val="en-US"/>
        </w:rPr>
        <w:t>facts of the dispute.</w:t>
      </w:r>
    </w:p>
    <w:p w14:paraId="0CB19B93" w14:textId="77777777" w:rsidR="00E56E97" w:rsidRPr="00AD3008" w:rsidRDefault="00E56E97" w:rsidP="005B705D">
      <w:pPr>
        <w:pStyle w:val="Default"/>
        <w:spacing w:line="360" w:lineRule="auto"/>
        <w:jc w:val="both"/>
        <w:rPr>
          <w:rFonts w:ascii="Times New Roman" w:hAnsi="Times New Roman" w:cs="Times New Roman"/>
          <w:sz w:val="22"/>
          <w:szCs w:val="22"/>
        </w:rPr>
      </w:pPr>
    </w:p>
    <w:p w14:paraId="45AD0B35" w14:textId="14A9FE58" w:rsidR="000302F5" w:rsidRPr="00AD3008" w:rsidRDefault="000302F5" w:rsidP="005B705D">
      <w:pPr>
        <w:pStyle w:val="Default"/>
        <w:spacing w:line="360" w:lineRule="auto"/>
        <w:jc w:val="both"/>
        <w:rPr>
          <w:rFonts w:ascii="Times New Roman" w:hAnsi="Times New Roman" w:cs="Times New Roman"/>
          <w:sz w:val="22"/>
          <w:szCs w:val="22"/>
        </w:rPr>
      </w:pPr>
      <w:r w:rsidRPr="00AD3008">
        <w:rPr>
          <w:rFonts w:ascii="Times New Roman" w:hAnsi="Times New Roman" w:cs="Times New Roman"/>
          <w:sz w:val="22"/>
          <w:szCs w:val="22"/>
        </w:rPr>
        <w:t>THE DISPUTE BETWEEN THE PARTIES</w:t>
      </w:r>
    </w:p>
    <w:p w14:paraId="0624B860" w14:textId="77777777" w:rsidR="00E56E97" w:rsidRPr="00AD3008" w:rsidRDefault="00E56E97" w:rsidP="005B705D">
      <w:pPr>
        <w:pStyle w:val="Default"/>
        <w:spacing w:line="360" w:lineRule="auto"/>
        <w:jc w:val="both"/>
        <w:rPr>
          <w:rFonts w:ascii="Times New Roman" w:hAnsi="Times New Roman" w:cs="Times New Roman"/>
        </w:rPr>
      </w:pPr>
    </w:p>
    <w:p w14:paraId="1483C769" w14:textId="179678A8" w:rsidR="00F06505" w:rsidRPr="00AD3008" w:rsidRDefault="00F35C4B" w:rsidP="005B705D">
      <w:pPr>
        <w:pStyle w:val="Default"/>
        <w:spacing w:line="360" w:lineRule="auto"/>
        <w:jc w:val="both"/>
        <w:rPr>
          <w:rFonts w:ascii="Times New Roman" w:hAnsi="Times New Roman" w:cs="Times New Roman"/>
        </w:rPr>
      </w:pPr>
      <w:r w:rsidRPr="00AD3008">
        <w:rPr>
          <w:rFonts w:ascii="Times New Roman" w:hAnsi="Times New Roman" w:cs="Times New Roman"/>
        </w:rPr>
        <w:t>[</w:t>
      </w:r>
      <w:r w:rsidR="00AD3008" w:rsidRPr="00AD3008">
        <w:rPr>
          <w:rFonts w:ascii="Times New Roman" w:hAnsi="Times New Roman" w:cs="Times New Roman"/>
        </w:rPr>
        <w:t>5</w:t>
      </w:r>
      <w:r w:rsidRPr="00AD3008">
        <w:rPr>
          <w:rFonts w:ascii="Times New Roman" w:hAnsi="Times New Roman" w:cs="Times New Roman"/>
        </w:rPr>
        <w:t xml:space="preserve">] </w:t>
      </w:r>
      <w:r w:rsidR="00BF259B" w:rsidRPr="00AD3008">
        <w:rPr>
          <w:rFonts w:ascii="Times New Roman" w:hAnsi="Times New Roman" w:cs="Times New Roman"/>
        </w:rPr>
        <w:t xml:space="preserve">Mr Best Macheka, the Systems and Applications Lead, deposed to the founding affidavit on behalf of Telecontract. The ICA, according to Mr Macheka, was </w:t>
      </w:r>
      <w:r w:rsidR="00903E8E">
        <w:rPr>
          <w:rFonts w:ascii="Times New Roman" w:hAnsi="Times New Roman" w:cs="Times New Roman"/>
        </w:rPr>
        <w:t>intended</w:t>
      </w:r>
      <w:r w:rsidR="00BF259B" w:rsidRPr="00AD3008">
        <w:rPr>
          <w:rFonts w:ascii="Times New Roman" w:hAnsi="Times New Roman" w:cs="Times New Roman"/>
        </w:rPr>
        <w:t xml:space="preserve"> to facilitate the seamless exchange of voice and data traffic between the two parties` respective networks.  In that regard, Telecontract maintained </w:t>
      </w:r>
      <w:r w:rsidR="00F06505" w:rsidRPr="00AD3008">
        <w:rPr>
          <w:rFonts w:ascii="Times New Roman" w:hAnsi="Times New Roman" w:cs="Times New Roman"/>
        </w:rPr>
        <w:t xml:space="preserve">an active voice interconnection service with Econet. He </w:t>
      </w:r>
      <w:r w:rsidR="00F06505" w:rsidRPr="00AD3008">
        <w:rPr>
          <w:rFonts w:ascii="Times New Roman" w:hAnsi="Times New Roman" w:cs="Times New Roman"/>
        </w:rPr>
        <w:lastRenderedPageBreak/>
        <w:t xml:space="preserve">singled out clauses 3.12.2;3.13 and 7.12 of the ICA as material provisions which obliged both parties to </w:t>
      </w:r>
      <w:r w:rsidR="00ED06F7" w:rsidRPr="00AD3008">
        <w:rPr>
          <w:rFonts w:ascii="Times New Roman" w:hAnsi="Times New Roman" w:cs="Times New Roman"/>
        </w:rPr>
        <w:t xml:space="preserve">take all necessary steps to avoid </w:t>
      </w:r>
      <w:r w:rsidR="00F06505" w:rsidRPr="00AD3008">
        <w:rPr>
          <w:rFonts w:ascii="Times New Roman" w:hAnsi="Times New Roman" w:cs="Times New Roman"/>
        </w:rPr>
        <w:t xml:space="preserve">disruption </w:t>
      </w:r>
      <w:r w:rsidR="00903E8E">
        <w:rPr>
          <w:rFonts w:ascii="Times New Roman" w:hAnsi="Times New Roman" w:cs="Times New Roman"/>
        </w:rPr>
        <w:t>of</w:t>
      </w:r>
      <w:r w:rsidR="00F06505" w:rsidRPr="00AD3008">
        <w:rPr>
          <w:rFonts w:ascii="Times New Roman" w:hAnsi="Times New Roman" w:cs="Times New Roman"/>
        </w:rPr>
        <w:t xml:space="preserve"> service.</w:t>
      </w:r>
    </w:p>
    <w:p w14:paraId="0B3598DC" w14:textId="77777777" w:rsidR="00F06505" w:rsidRPr="00AD3008" w:rsidRDefault="00F06505" w:rsidP="005B705D">
      <w:pPr>
        <w:pStyle w:val="Default"/>
        <w:spacing w:line="360" w:lineRule="auto"/>
        <w:jc w:val="both"/>
        <w:rPr>
          <w:rFonts w:ascii="Times New Roman" w:hAnsi="Times New Roman" w:cs="Times New Roman"/>
        </w:rPr>
      </w:pPr>
    </w:p>
    <w:p w14:paraId="434999F8" w14:textId="029F967B" w:rsidR="00AD3008" w:rsidRPr="00AD3008" w:rsidRDefault="00F06505" w:rsidP="005B705D">
      <w:pPr>
        <w:pStyle w:val="Default"/>
        <w:spacing w:line="360" w:lineRule="auto"/>
        <w:jc w:val="both"/>
        <w:rPr>
          <w:rFonts w:ascii="Times New Roman" w:hAnsi="Times New Roman" w:cs="Times New Roman"/>
        </w:rPr>
      </w:pPr>
      <w:r w:rsidRPr="00AD3008">
        <w:rPr>
          <w:rFonts w:ascii="Times New Roman" w:hAnsi="Times New Roman" w:cs="Times New Roman"/>
        </w:rPr>
        <w:t>[</w:t>
      </w:r>
      <w:r w:rsidR="00AD3008" w:rsidRPr="00AD3008">
        <w:rPr>
          <w:rFonts w:ascii="Times New Roman" w:hAnsi="Times New Roman" w:cs="Times New Roman"/>
        </w:rPr>
        <w:t>6</w:t>
      </w:r>
      <w:r w:rsidRPr="00AD3008">
        <w:rPr>
          <w:rFonts w:ascii="Times New Roman" w:hAnsi="Times New Roman" w:cs="Times New Roman"/>
        </w:rPr>
        <w:t xml:space="preserve">] The relationship had </w:t>
      </w:r>
      <w:r w:rsidR="00BF259B" w:rsidRPr="00AD3008">
        <w:rPr>
          <w:rFonts w:ascii="Times New Roman" w:hAnsi="Times New Roman" w:cs="Times New Roman"/>
        </w:rPr>
        <w:t xml:space="preserve">served both parties well since </w:t>
      </w:r>
      <w:r w:rsidR="00E56E97" w:rsidRPr="00AD3008">
        <w:rPr>
          <w:rFonts w:ascii="Times New Roman" w:hAnsi="Times New Roman" w:cs="Times New Roman"/>
        </w:rPr>
        <w:t>2011, stated Mr Macheka.I</w:t>
      </w:r>
      <w:r w:rsidR="00ED06F7" w:rsidRPr="00AD3008">
        <w:rPr>
          <w:rFonts w:ascii="Times New Roman" w:hAnsi="Times New Roman" w:cs="Times New Roman"/>
        </w:rPr>
        <w:t>t</w:t>
      </w:r>
      <w:r w:rsidR="00E56E97" w:rsidRPr="00AD3008">
        <w:rPr>
          <w:rFonts w:ascii="Times New Roman" w:hAnsi="Times New Roman" w:cs="Times New Roman"/>
        </w:rPr>
        <w:t xml:space="preserve"> generated, so claimed the deponent, “material traffic volumes</w:t>
      </w:r>
      <w:r w:rsidR="00C37323" w:rsidRPr="00AD3008">
        <w:rPr>
          <w:rFonts w:ascii="Times New Roman" w:hAnsi="Times New Roman" w:cs="Times New Roman"/>
        </w:rPr>
        <w:t xml:space="preserve"> and revenues</w:t>
      </w:r>
      <w:r w:rsidR="00E56E97" w:rsidRPr="00AD3008">
        <w:rPr>
          <w:rFonts w:ascii="Times New Roman" w:hAnsi="Times New Roman" w:cs="Times New Roman"/>
        </w:rPr>
        <w:t>” for both parties. In fact, the regulator Potraz encouraged</w:t>
      </w:r>
      <w:r w:rsidRPr="00AD3008">
        <w:rPr>
          <w:rFonts w:ascii="Times New Roman" w:hAnsi="Times New Roman" w:cs="Times New Roman"/>
        </w:rPr>
        <w:t xml:space="preserve"> </w:t>
      </w:r>
      <w:r w:rsidR="00E56E97" w:rsidRPr="00AD3008">
        <w:rPr>
          <w:rFonts w:ascii="Times New Roman" w:hAnsi="Times New Roman" w:cs="Times New Roman"/>
        </w:rPr>
        <w:t xml:space="preserve">such </w:t>
      </w:r>
      <w:r w:rsidRPr="00AD3008">
        <w:rPr>
          <w:rFonts w:ascii="Times New Roman" w:hAnsi="Times New Roman" w:cs="Times New Roman"/>
        </w:rPr>
        <w:t xml:space="preserve">collaboration between telecommunication networks </w:t>
      </w:r>
      <w:r w:rsidR="00C37323" w:rsidRPr="00AD3008">
        <w:rPr>
          <w:rFonts w:ascii="Times New Roman" w:hAnsi="Times New Roman" w:cs="Times New Roman"/>
        </w:rPr>
        <w:t>as part of the quest to</w:t>
      </w:r>
      <w:r w:rsidRPr="00AD3008">
        <w:rPr>
          <w:rFonts w:ascii="Times New Roman" w:hAnsi="Times New Roman" w:cs="Times New Roman"/>
        </w:rPr>
        <w:t xml:space="preserve"> </w:t>
      </w:r>
      <w:r w:rsidR="00ED06F7" w:rsidRPr="00AD3008">
        <w:rPr>
          <w:rFonts w:ascii="Times New Roman" w:hAnsi="Times New Roman" w:cs="Times New Roman"/>
        </w:rPr>
        <w:t xml:space="preserve">sustain </w:t>
      </w:r>
      <w:r w:rsidRPr="00AD3008">
        <w:rPr>
          <w:rFonts w:ascii="Times New Roman" w:hAnsi="Times New Roman" w:cs="Times New Roman"/>
        </w:rPr>
        <w:t xml:space="preserve">continuous service </w:t>
      </w:r>
      <w:r w:rsidR="00903E8E">
        <w:rPr>
          <w:rFonts w:ascii="Times New Roman" w:hAnsi="Times New Roman" w:cs="Times New Roman"/>
        </w:rPr>
        <w:t>for</w:t>
      </w:r>
      <w:r w:rsidR="00ED06F7" w:rsidRPr="00AD3008">
        <w:rPr>
          <w:rFonts w:ascii="Times New Roman" w:hAnsi="Times New Roman" w:cs="Times New Roman"/>
        </w:rPr>
        <w:t xml:space="preserve"> the </w:t>
      </w:r>
      <w:r w:rsidR="00E56E97" w:rsidRPr="00AD3008">
        <w:rPr>
          <w:rFonts w:ascii="Times New Roman" w:hAnsi="Times New Roman" w:cs="Times New Roman"/>
        </w:rPr>
        <w:t xml:space="preserve">convenience </w:t>
      </w:r>
      <w:r w:rsidR="00ED06F7" w:rsidRPr="00AD3008">
        <w:rPr>
          <w:rFonts w:ascii="Times New Roman" w:hAnsi="Times New Roman" w:cs="Times New Roman"/>
        </w:rPr>
        <w:t xml:space="preserve">of </w:t>
      </w:r>
      <w:r w:rsidR="00E56E97" w:rsidRPr="00AD3008">
        <w:rPr>
          <w:rFonts w:ascii="Times New Roman" w:hAnsi="Times New Roman" w:cs="Times New Roman"/>
        </w:rPr>
        <w:t xml:space="preserve">consumers. </w:t>
      </w:r>
    </w:p>
    <w:p w14:paraId="3AC837C8" w14:textId="77777777" w:rsidR="00AD3008" w:rsidRPr="00AD3008" w:rsidRDefault="00AD3008" w:rsidP="005B705D">
      <w:pPr>
        <w:pStyle w:val="Default"/>
        <w:spacing w:line="360" w:lineRule="auto"/>
        <w:jc w:val="both"/>
        <w:rPr>
          <w:rFonts w:ascii="Times New Roman" w:hAnsi="Times New Roman" w:cs="Times New Roman"/>
        </w:rPr>
      </w:pPr>
    </w:p>
    <w:p w14:paraId="41152136" w14:textId="48B5AB58" w:rsidR="00AD3008" w:rsidRPr="00AD3008" w:rsidRDefault="00AD3008" w:rsidP="005B705D">
      <w:pPr>
        <w:pStyle w:val="Default"/>
        <w:spacing w:line="360" w:lineRule="auto"/>
        <w:jc w:val="both"/>
        <w:rPr>
          <w:rFonts w:ascii="Times New Roman" w:hAnsi="Times New Roman" w:cs="Times New Roman"/>
        </w:rPr>
      </w:pPr>
      <w:r w:rsidRPr="00AD3008">
        <w:rPr>
          <w:rFonts w:ascii="Times New Roman" w:hAnsi="Times New Roman" w:cs="Times New Roman"/>
        </w:rPr>
        <w:t xml:space="preserve">[7] Matters progressed satisfactorily </w:t>
      </w:r>
      <w:r w:rsidR="00E56E97" w:rsidRPr="00AD3008">
        <w:rPr>
          <w:rFonts w:ascii="Times New Roman" w:hAnsi="Times New Roman" w:cs="Times New Roman"/>
        </w:rPr>
        <w:t xml:space="preserve">until 20 January 2026 when, Telecontract experienced a sudden disruption of traffic. Investigations disclosed no fault from Telecontract` s end. Instead all facts pointed to </w:t>
      </w:r>
      <w:r w:rsidR="00903E8E">
        <w:rPr>
          <w:rFonts w:ascii="Times New Roman" w:hAnsi="Times New Roman" w:cs="Times New Roman"/>
        </w:rPr>
        <w:t xml:space="preserve">a </w:t>
      </w:r>
      <w:r w:rsidR="00E56E97" w:rsidRPr="00AD3008">
        <w:rPr>
          <w:rFonts w:ascii="Times New Roman" w:hAnsi="Times New Roman" w:cs="Times New Roman"/>
        </w:rPr>
        <w:t xml:space="preserve">unilateral termination of traffic by Econet. </w:t>
      </w:r>
      <w:r w:rsidR="00ED06F7" w:rsidRPr="00AD3008">
        <w:rPr>
          <w:rFonts w:ascii="Times New Roman" w:hAnsi="Times New Roman" w:cs="Times New Roman"/>
        </w:rPr>
        <w:t xml:space="preserve">Following this discovery, Telecontract promptly logged, </w:t>
      </w:r>
      <w:r w:rsidR="00A9515A" w:rsidRPr="00AD3008">
        <w:rPr>
          <w:rFonts w:ascii="Times New Roman" w:hAnsi="Times New Roman" w:cs="Times New Roman"/>
        </w:rPr>
        <w:t xml:space="preserve">on 22 January 2026, a </w:t>
      </w:r>
      <w:r w:rsidR="00E56E97" w:rsidRPr="00AD3008">
        <w:rPr>
          <w:rFonts w:ascii="Times New Roman" w:hAnsi="Times New Roman" w:cs="Times New Roman"/>
        </w:rPr>
        <w:t xml:space="preserve">fault </w:t>
      </w:r>
      <w:r w:rsidR="00A9515A" w:rsidRPr="00AD3008">
        <w:rPr>
          <w:rFonts w:ascii="Times New Roman" w:hAnsi="Times New Roman" w:cs="Times New Roman"/>
        </w:rPr>
        <w:t>report- Incident Reference 20260122-00000268 with</w:t>
      </w:r>
      <w:r w:rsidR="00E56E97" w:rsidRPr="00AD3008">
        <w:rPr>
          <w:rFonts w:ascii="Times New Roman" w:hAnsi="Times New Roman" w:cs="Times New Roman"/>
        </w:rPr>
        <w:t xml:space="preserve"> </w:t>
      </w:r>
      <w:r w:rsidR="00ED06F7" w:rsidRPr="00AD3008">
        <w:rPr>
          <w:rFonts w:ascii="Times New Roman" w:hAnsi="Times New Roman" w:cs="Times New Roman"/>
        </w:rPr>
        <w:t>Econet.</w:t>
      </w:r>
    </w:p>
    <w:p w14:paraId="5CD60E4F" w14:textId="77777777" w:rsidR="00AD3008" w:rsidRPr="00AD3008" w:rsidRDefault="00AD3008" w:rsidP="005B705D">
      <w:pPr>
        <w:pStyle w:val="Default"/>
        <w:spacing w:line="360" w:lineRule="auto"/>
        <w:jc w:val="both"/>
        <w:rPr>
          <w:rFonts w:ascii="Times New Roman" w:hAnsi="Times New Roman" w:cs="Times New Roman"/>
        </w:rPr>
      </w:pPr>
    </w:p>
    <w:p w14:paraId="014E3258" w14:textId="3F5CB12B" w:rsidR="00AD3008" w:rsidRPr="00AD3008" w:rsidRDefault="00AD3008" w:rsidP="005B705D">
      <w:pPr>
        <w:pStyle w:val="Default"/>
        <w:spacing w:line="360" w:lineRule="auto"/>
        <w:jc w:val="both"/>
        <w:rPr>
          <w:rFonts w:ascii="Times New Roman" w:hAnsi="Times New Roman" w:cs="Times New Roman"/>
        </w:rPr>
      </w:pPr>
      <w:r w:rsidRPr="00AD3008">
        <w:rPr>
          <w:rFonts w:ascii="Times New Roman" w:hAnsi="Times New Roman" w:cs="Times New Roman"/>
        </w:rPr>
        <w:t>[8] This</w:t>
      </w:r>
      <w:r w:rsidR="00ED06F7" w:rsidRPr="00AD3008">
        <w:rPr>
          <w:rFonts w:ascii="Times New Roman" w:hAnsi="Times New Roman" w:cs="Times New Roman"/>
        </w:rPr>
        <w:t xml:space="preserve"> notification did not, per Mr Macheka, resolve the matter. </w:t>
      </w:r>
      <w:r w:rsidR="00611DE7" w:rsidRPr="00AD3008">
        <w:rPr>
          <w:rFonts w:ascii="Times New Roman" w:hAnsi="Times New Roman" w:cs="Times New Roman"/>
        </w:rPr>
        <w:t xml:space="preserve">Thus on 27 January 2026, Telecontract escalated the matter in writing to </w:t>
      </w:r>
      <w:r w:rsidR="00A9515A" w:rsidRPr="00AD3008">
        <w:rPr>
          <w:rFonts w:ascii="Times New Roman" w:hAnsi="Times New Roman" w:cs="Times New Roman"/>
        </w:rPr>
        <w:t>Econet`s Chief Executive Office</w:t>
      </w:r>
      <w:r w:rsidR="00611DE7" w:rsidRPr="00AD3008">
        <w:rPr>
          <w:rFonts w:ascii="Times New Roman" w:hAnsi="Times New Roman" w:cs="Times New Roman"/>
        </w:rPr>
        <w:t xml:space="preserve">r demanding the </w:t>
      </w:r>
      <w:r w:rsidR="00A9515A" w:rsidRPr="00AD3008">
        <w:rPr>
          <w:rFonts w:ascii="Times New Roman" w:hAnsi="Times New Roman" w:cs="Times New Roman"/>
        </w:rPr>
        <w:t xml:space="preserve">immediate restoration of full service. </w:t>
      </w:r>
      <w:r w:rsidR="00611DE7" w:rsidRPr="00AD3008">
        <w:rPr>
          <w:rFonts w:ascii="Times New Roman" w:hAnsi="Times New Roman" w:cs="Times New Roman"/>
        </w:rPr>
        <w:t xml:space="preserve">This escalation followed the dispute resolution matrix set out in the ICA stated Mr Macheka. </w:t>
      </w:r>
      <w:r w:rsidR="00A9515A" w:rsidRPr="00AD3008">
        <w:rPr>
          <w:rFonts w:ascii="Times New Roman" w:hAnsi="Times New Roman" w:cs="Times New Roman"/>
        </w:rPr>
        <w:t xml:space="preserve">As at 10 February 2026, (the date of deposing the affidavit), no response had been received, </w:t>
      </w:r>
      <w:r w:rsidR="00903E8E">
        <w:rPr>
          <w:rFonts w:ascii="Times New Roman" w:hAnsi="Times New Roman" w:cs="Times New Roman"/>
        </w:rPr>
        <w:t>he claimed</w:t>
      </w:r>
      <w:r w:rsidR="00A9515A" w:rsidRPr="00AD3008">
        <w:rPr>
          <w:rFonts w:ascii="Times New Roman" w:hAnsi="Times New Roman" w:cs="Times New Roman"/>
        </w:rPr>
        <w:t xml:space="preserve">. </w:t>
      </w:r>
    </w:p>
    <w:p w14:paraId="5A1F24BE" w14:textId="77777777" w:rsidR="00AD3008" w:rsidRPr="00AD3008" w:rsidRDefault="00AD3008" w:rsidP="005B705D">
      <w:pPr>
        <w:pStyle w:val="Default"/>
        <w:spacing w:line="360" w:lineRule="auto"/>
        <w:jc w:val="both"/>
        <w:rPr>
          <w:rFonts w:ascii="Times New Roman" w:hAnsi="Times New Roman" w:cs="Times New Roman"/>
        </w:rPr>
      </w:pPr>
    </w:p>
    <w:p w14:paraId="349FB6AA" w14:textId="62059936" w:rsidR="000302F5" w:rsidRPr="00AD3008" w:rsidRDefault="00AD3008" w:rsidP="005B705D">
      <w:pPr>
        <w:pStyle w:val="Default"/>
        <w:spacing w:line="360" w:lineRule="auto"/>
        <w:jc w:val="both"/>
        <w:rPr>
          <w:rFonts w:ascii="Times New Roman" w:hAnsi="Times New Roman" w:cs="Times New Roman"/>
        </w:rPr>
      </w:pPr>
      <w:r w:rsidRPr="00AD3008">
        <w:rPr>
          <w:rFonts w:ascii="Times New Roman" w:hAnsi="Times New Roman" w:cs="Times New Roman"/>
        </w:rPr>
        <w:t xml:space="preserve">[9] </w:t>
      </w:r>
      <w:r w:rsidR="00A9515A" w:rsidRPr="00AD3008">
        <w:rPr>
          <w:rFonts w:ascii="Times New Roman" w:hAnsi="Times New Roman" w:cs="Times New Roman"/>
        </w:rPr>
        <w:t xml:space="preserve">Telecontract escalated the matter </w:t>
      </w:r>
      <w:r w:rsidR="00611DE7" w:rsidRPr="00AD3008">
        <w:rPr>
          <w:rFonts w:ascii="Times New Roman" w:hAnsi="Times New Roman" w:cs="Times New Roman"/>
        </w:rPr>
        <w:t xml:space="preserve">further </w:t>
      </w:r>
      <w:r w:rsidR="00A9515A" w:rsidRPr="00AD3008">
        <w:rPr>
          <w:rFonts w:ascii="Times New Roman" w:hAnsi="Times New Roman" w:cs="Times New Roman"/>
        </w:rPr>
        <w:t>to Potraz in a letter dated 2 February 2026. Potraz</w:t>
      </w:r>
      <w:r w:rsidR="005B3B00" w:rsidRPr="00AD3008">
        <w:rPr>
          <w:rFonts w:ascii="Times New Roman" w:hAnsi="Times New Roman" w:cs="Times New Roman"/>
        </w:rPr>
        <w:t xml:space="preserve"> acknowledged the </w:t>
      </w:r>
      <w:r w:rsidR="00A9515A" w:rsidRPr="00AD3008">
        <w:rPr>
          <w:rFonts w:ascii="Times New Roman" w:hAnsi="Times New Roman" w:cs="Times New Roman"/>
        </w:rPr>
        <w:t xml:space="preserve">complaint but </w:t>
      </w:r>
      <w:r w:rsidR="005B3B00" w:rsidRPr="00AD3008">
        <w:rPr>
          <w:rFonts w:ascii="Times New Roman" w:hAnsi="Times New Roman" w:cs="Times New Roman"/>
        </w:rPr>
        <w:t xml:space="preserve">advised </w:t>
      </w:r>
      <w:r w:rsidR="00A9515A" w:rsidRPr="00AD3008">
        <w:rPr>
          <w:rFonts w:ascii="Times New Roman" w:hAnsi="Times New Roman" w:cs="Times New Roman"/>
        </w:rPr>
        <w:t xml:space="preserve">that </w:t>
      </w:r>
      <w:r w:rsidR="00F262DE" w:rsidRPr="00AD3008">
        <w:rPr>
          <w:rFonts w:ascii="Times New Roman" w:hAnsi="Times New Roman" w:cs="Times New Roman"/>
        </w:rPr>
        <w:t xml:space="preserve">it </w:t>
      </w:r>
      <w:proofErr w:type="gramStart"/>
      <w:r w:rsidR="00F262DE" w:rsidRPr="00AD3008">
        <w:rPr>
          <w:rFonts w:ascii="Times New Roman" w:hAnsi="Times New Roman" w:cs="Times New Roman"/>
        </w:rPr>
        <w:t>would  respond</w:t>
      </w:r>
      <w:proofErr w:type="gramEnd"/>
      <w:r w:rsidR="00F262DE" w:rsidRPr="00AD3008">
        <w:rPr>
          <w:rFonts w:ascii="Times New Roman" w:hAnsi="Times New Roman" w:cs="Times New Roman"/>
        </w:rPr>
        <w:t xml:space="preserve"> substantively</w:t>
      </w:r>
      <w:r w:rsidR="00903E8E">
        <w:rPr>
          <w:rFonts w:ascii="Times New Roman" w:hAnsi="Times New Roman" w:cs="Times New Roman"/>
        </w:rPr>
        <w:t xml:space="preserve"> only</w:t>
      </w:r>
      <w:r w:rsidR="00F262DE" w:rsidRPr="00AD3008">
        <w:rPr>
          <w:rFonts w:ascii="Times New Roman" w:hAnsi="Times New Roman" w:cs="Times New Roman"/>
        </w:rPr>
        <w:t xml:space="preserve"> after establishing </w:t>
      </w:r>
      <w:r w:rsidR="00A9515A" w:rsidRPr="00AD3008">
        <w:rPr>
          <w:rFonts w:ascii="Times New Roman" w:hAnsi="Times New Roman" w:cs="Times New Roman"/>
        </w:rPr>
        <w:t xml:space="preserve">Econet`s </w:t>
      </w:r>
      <w:r w:rsidR="00F262DE" w:rsidRPr="00AD3008">
        <w:rPr>
          <w:rFonts w:ascii="Times New Roman" w:hAnsi="Times New Roman" w:cs="Times New Roman"/>
        </w:rPr>
        <w:t>version</w:t>
      </w:r>
      <w:r w:rsidR="00611DE7" w:rsidRPr="00AD3008">
        <w:rPr>
          <w:rFonts w:ascii="Times New Roman" w:hAnsi="Times New Roman" w:cs="Times New Roman"/>
        </w:rPr>
        <w:t>.</w:t>
      </w:r>
      <w:r w:rsidR="00A9515A" w:rsidRPr="00AD3008">
        <w:rPr>
          <w:rFonts w:ascii="Times New Roman" w:hAnsi="Times New Roman" w:cs="Times New Roman"/>
        </w:rPr>
        <w:t xml:space="preserve"> Again, as at 10 February 2026, no response had been received from Potraz, stated Mr Macheka.</w:t>
      </w:r>
      <w:r w:rsidR="005B3B00" w:rsidRPr="00AD3008">
        <w:rPr>
          <w:rFonts w:ascii="Times New Roman" w:hAnsi="Times New Roman" w:cs="Times New Roman"/>
        </w:rPr>
        <w:t xml:space="preserve">The situation was commercially deleterious and </w:t>
      </w:r>
      <w:r w:rsidR="00611DE7" w:rsidRPr="00AD3008">
        <w:rPr>
          <w:rFonts w:ascii="Times New Roman" w:hAnsi="Times New Roman" w:cs="Times New Roman"/>
        </w:rPr>
        <w:t xml:space="preserve">clearly </w:t>
      </w:r>
      <w:r w:rsidR="005B3B00" w:rsidRPr="00AD3008">
        <w:rPr>
          <w:rFonts w:ascii="Times New Roman" w:hAnsi="Times New Roman" w:cs="Times New Roman"/>
        </w:rPr>
        <w:t>untenable</w:t>
      </w:r>
      <w:r w:rsidR="00611DE7" w:rsidRPr="00AD3008">
        <w:rPr>
          <w:rFonts w:ascii="Times New Roman" w:hAnsi="Times New Roman" w:cs="Times New Roman"/>
        </w:rPr>
        <w:t>, averred the deponent</w:t>
      </w:r>
      <w:r w:rsidR="005B3B00" w:rsidRPr="00AD3008">
        <w:rPr>
          <w:rFonts w:ascii="Times New Roman" w:hAnsi="Times New Roman" w:cs="Times New Roman"/>
        </w:rPr>
        <w:t>. Telecontract was in Mr Macheka`s own words “bleeding revenue” through a 17% collapse in volumes</w:t>
      </w:r>
      <w:r w:rsidR="00C37323" w:rsidRPr="00AD3008">
        <w:rPr>
          <w:rFonts w:ascii="Times New Roman" w:hAnsi="Times New Roman" w:cs="Times New Roman"/>
        </w:rPr>
        <w:t>,</w:t>
      </w:r>
      <w:r w:rsidR="005B3B00" w:rsidRPr="00AD3008">
        <w:rPr>
          <w:rFonts w:ascii="Times New Roman" w:hAnsi="Times New Roman" w:cs="Times New Roman"/>
        </w:rPr>
        <w:t xml:space="preserve"> apart from the graver threat of customer attrition. </w:t>
      </w:r>
      <w:r w:rsidR="00611DE7" w:rsidRPr="00AD3008">
        <w:rPr>
          <w:rFonts w:ascii="Times New Roman" w:hAnsi="Times New Roman" w:cs="Times New Roman"/>
        </w:rPr>
        <w:t xml:space="preserve">Bereft of an immediate solution, Mr Macheka deposed that </w:t>
      </w:r>
      <w:r w:rsidR="005B3B00" w:rsidRPr="00AD3008">
        <w:rPr>
          <w:rFonts w:ascii="Times New Roman" w:hAnsi="Times New Roman" w:cs="Times New Roman"/>
        </w:rPr>
        <w:t xml:space="preserve">Telecontract </w:t>
      </w:r>
      <w:r w:rsidR="00611DE7" w:rsidRPr="00AD3008">
        <w:rPr>
          <w:rFonts w:ascii="Times New Roman" w:hAnsi="Times New Roman" w:cs="Times New Roman"/>
        </w:rPr>
        <w:t xml:space="preserve">was compelled to approach this </w:t>
      </w:r>
      <w:r w:rsidR="005B3B00" w:rsidRPr="00AD3008">
        <w:rPr>
          <w:rFonts w:ascii="Times New Roman" w:hAnsi="Times New Roman" w:cs="Times New Roman"/>
        </w:rPr>
        <w:t>court on an urgent basis seeking an interdict.</w:t>
      </w:r>
    </w:p>
    <w:p w14:paraId="048D1B04" w14:textId="77777777" w:rsidR="005B3B00" w:rsidRPr="00AD3008" w:rsidRDefault="005B3B00" w:rsidP="005B705D">
      <w:pPr>
        <w:pStyle w:val="Default"/>
        <w:spacing w:line="360" w:lineRule="auto"/>
        <w:jc w:val="both"/>
        <w:rPr>
          <w:rFonts w:ascii="Times New Roman" w:hAnsi="Times New Roman" w:cs="Times New Roman"/>
        </w:rPr>
      </w:pPr>
    </w:p>
    <w:p w14:paraId="0C14FEC1" w14:textId="0BD38E41" w:rsidR="00AF2596" w:rsidRPr="00AD3008" w:rsidRDefault="005B3B00" w:rsidP="005B705D">
      <w:pPr>
        <w:pStyle w:val="Default"/>
        <w:spacing w:line="360" w:lineRule="auto"/>
        <w:jc w:val="both"/>
        <w:rPr>
          <w:rFonts w:ascii="Times New Roman" w:hAnsi="Times New Roman" w:cs="Times New Roman"/>
        </w:rPr>
      </w:pPr>
      <w:r w:rsidRPr="00AD3008">
        <w:rPr>
          <w:rFonts w:ascii="Times New Roman" w:hAnsi="Times New Roman" w:cs="Times New Roman"/>
        </w:rPr>
        <w:t>[</w:t>
      </w:r>
      <w:r w:rsidR="00AD3008" w:rsidRPr="00AD3008">
        <w:rPr>
          <w:rFonts w:ascii="Times New Roman" w:hAnsi="Times New Roman" w:cs="Times New Roman"/>
        </w:rPr>
        <w:t>10</w:t>
      </w:r>
      <w:r w:rsidRPr="00AD3008">
        <w:rPr>
          <w:rFonts w:ascii="Times New Roman" w:hAnsi="Times New Roman" w:cs="Times New Roman"/>
        </w:rPr>
        <w:t xml:space="preserve">] </w:t>
      </w:r>
      <w:r w:rsidR="00611DE7" w:rsidRPr="00AD3008">
        <w:rPr>
          <w:rFonts w:ascii="Times New Roman" w:hAnsi="Times New Roman" w:cs="Times New Roman"/>
        </w:rPr>
        <w:t>Econet disputed the material averments in Mr Macheka`s affidavit. In</w:t>
      </w:r>
      <w:r w:rsidR="00F262DE" w:rsidRPr="00AD3008">
        <w:rPr>
          <w:rFonts w:ascii="Times New Roman" w:hAnsi="Times New Roman" w:cs="Times New Roman"/>
        </w:rPr>
        <w:t xml:space="preserve"> the opposing affidavit deposed </w:t>
      </w:r>
      <w:r w:rsidR="00611DE7" w:rsidRPr="00AD3008">
        <w:rPr>
          <w:rFonts w:ascii="Times New Roman" w:hAnsi="Times New Roman" w:cs="Times New Roman"/>
        </w:rPr>
        <w:t xml:space="preserve">to </w:t>
      </w:r>
      <w:r w:rsidR="00F262DE" w:rsidRPr="00AD3008">
        <w:rPr>
          <w:rFonts w:ascii="Times New Roman" w:hAnsi="Times New Roman" w:cs="Times New Roman"/>
        </w:rPr>
        <w:t>by its General Manager</w:t>
      </w:r>
      <w:r w:rsidR="00903E8E">
        <w:rPr>
          <w:rFonts w:ascii="Times New Roman" w:hAnsi="Times New Roman" w:cs="Times New Roman"/>
        </w:rPr>
        <w:t>:</w:t>
      </w:r>
      <w:r w:rsidR="00F262DE" w:rsidRPr="00AD3008">
        <w:rPr>
          <w:rFonts w:ascii="Times New Roman" w:hAnsi="Times New Roman" w:cs="Times New Roman"/>
        </w:rPr>
        <w:t xml:space="preserve"> Business Assurance Mr Robert Rusike, Econet acknowledg</w:t>
      </w:r>
      <w:r w:rsidR="00611DE7" w:rsidRPr="00AD3008">
        <w:rPr>
          <w:rFonts w:ascii="Times New Roman" w:hAnsi="Times New Roman" w:cs="Times New Roman"/>
        </w:rPr>
        <w:t>ed having</w:t>
      </w:r>
      <w:r w:rsidR="00F262DE" w:rsidRPr="00AD3008">
        <w:rPr>
          <w:rFonts w:ascii="Times New Roman" w:hAnsi="Times New Roman" w:cs="Times New Roman"/>
        </w:rPr>
        <w:t xml:space="preserve"> blocked traffic from Telecontract`s </w:t>
      </w:r>
      <w:r w:rsidR="00611DE7" w:rsidRPr="00AD3008">
        <w:rPr>
          <w:rFonts w:ascii="Times New Roman" w:hAnsi="Times New Roman" w:cs="Times New Roman"/>
        </w:rPr>
        <w:t xml:space="preserve">network. But </w:t>
      </w:r>
      <w:r w:rsidR="00AF2596" w:rsidRPr="00AD3008">
        <w:rPr>
          <w:rFonts w:ascii="Times New Roman" w:hAnsi="Times New Roman" w:cs="Times New Roman"/>
        </w:rPr>
        <w:t xml:space="preserve">Mr Rusike </w:t>
      </w:r>
      <w:r w:rsidR="00F262DE" w:rsidRPr="00AD3008">
        <w:rPr>
          <w:rFonts w:ascii="Times New Roman" w:hAnsi="Times New Roman" w:cs="Times New Roman"/>
        </w:rPr>
        <w:t xml:space="preserve">insisted that such had been done as a matter of necessity. </w:t>
      </w:r>
      <w:r w:rsidR="00AF2596" w:rsidRPr="00AD3008">
        <w:rPr>
          <w:rFonts w:ascii="Times New Roman" w:hAnsi="Times New Roman" w:cs="Times New Roman"/>
        </w:rPr>
        <w:t>The deponent contended t</w:t>
      </w:r>
      <w:r w:rsidR="00F262DE" w:rsidRPr="00AD3008">
        <w:rPr>
          <w:rFonts w:ascii="Times New Roman" w:hAnsi="Times New Roman" w:cs="Times New Roman"/>
        </w:rPr>
        <w:t xml:space="preserve">hat the blocked </w:t>
      </w:r>
      <w:r w:rsidR="00F262DE" w:rsidRPr="00AD3008">
        <w:rPr>
          <w:rFonts w:ascii="Times New Roman" w:hAnsi="Times New Roman" w:cs="Times New Roman"/>
        </w:rPr>
        <w:lastRenderedPageBreak/>
        <w:t xml:space="preserve">traffic carried all indications of suspicious illicit calls under a strictly prohibited practice </w:t>
      </w:r>
      <w:r w:rsidR="00903E8E">
        <w:rPr>
          <w:rFonts w:ascii="Times New Roman" w:hAnsi="Times New Roman" w:cs="Times New Roman"/>
        </w:rPr>
        <w:t>known as</w:t>
      </w:r>
      <w:r w:rsidR="00F262DE" w:rsidRPr="00AD3008">
        <w:rPr>
          <w:rFonts w:ascii="Times New Roman" w:hAnsi="Times New Roman" w:cs="Times New Roman"/>
        </w:rPr>
        <w:t xml:space="preserve"> “refiling”. He referred to clause 6.1 of the CLA which expressly condemned such practice as a material breach </w:t>
      </w:r>
      <w:r w:rsidR="00AF2596" w:rsidRPr="00AD3008">
        <w:rPr>
          <w:rFonts w:ascii="Times New Roman" w:hAnsi="Times New Roman" w:cs="Times New Roman"/>
        </w:rPr>
        <w:t xml:space="preserve">entitling Econet to </w:t>
      </w:r>
      <w:r w:rsidR="00611DE7" w:rsidRPr="00AD3008">
        <w:rPr>
          <w:rFonts w:ascii="Times New Roman" w:hAnsi="Times New Roman" w:cs="Times New Roman"/>
        </w:rPr>
        <w:t xml:space="preserve">summarily </w:t>
      </w:r>
      <w:r w:rsidR="00AF2596" w:rsidRPr="00AD3008">
        <w:rPr>
          <w:rFonts w:ascii="Times New Roman" w:hAnsi="Times New Roman" w:cs="Times New Roman"/>
        </w:rPr>
        <w:t>terminate the agreement.</w:t>
      </w:r>
    </w:p>
    <w:p w14:paraId="11F68F2F" w14:textId="77777777" w:rsidR="00AF2596" w:rsidRPr="00AD3008" w:rsidRDefault="00AF2596" w:rsidP="005B705D">
      <w:pPr>
        <w:pStyle w:val="Default"/>
        <w:spacing w:line="360" w:lineRule="auto"/>
        <w:jc w:val="both"/>
        <w:rPr>
          <w:rFonts w:ascii="Times New Roman" w:hAnsi="Times New Roman" w:cs="Times New Roman"/>
        </w:rPr>
      </w:pPr>
    </w:p>
    <w:p w14:paraId="34772B34" w14:textId="0F9546D9" w:rsidR="00AF2596" w:rsidRPr="00AD3008" w:rsidRDefault="00AF2596" w:rsidP="005B705D">
      <w:pPr>
        <w:pStyle w:val="Default"/>
        <w:spacing w:line="360" w:lineRule="auto"/>
        <w:jc w:val="both"/>
        <w:rPr>
          <w:rFonts w:ascii="Times New Roman" w:hAnsi="Times New Roman" w:cs="Times New Roman"/>
        </w:rPr>
      </w:pPr>
      <w:r w:rsidRPr="00AD3008">
        <w:rPr>
          <w:rFonts w:ascii="Times New Roman" w:hAnsi="Times New Roman" w:cs="Times New Roman"/>
        </w:rPr>
        <w:t>[</w:t>
      </w:r>
      <w:r w:rsidR="00611DE7" w:rsidRPr="00AD3008">
        <w:rPr>
          <w:rFonts w:ascii="Times New Roman" w:hAnsi="Times New Roman" w:cs="Times New Roman"/>
        </w:rPr>
        <w:t>1</w:t>
      </w:r>
      <w:r w:rsidR="00AD3008" w:rsidRPr="00AD3008">
        <w:rPr>
          <w:rFonts w:ascii="Times New Roman" w:hAnsi="Times New Roman" w:cs="Times New Roman"/>
        </w:rPr>
        <w:t>1</w:t>
      </w:r>
      <w:r w:rsidRPr="00AD3008">
        <w:rPr>
          <w:rFonts w:ascii="Times New Roman" w:hAnsi="Times New Roman" w:cs="Times New Roman"/>
        </w:rPr>
        <w:t xml:space="preserve">] Mr Rusike further deposed that the matter was not in any way urgent. The parties had engaged extensively over the </w:t>
      </w:r>
      <w:r w:rsidR="00611DE7" w:rsidRPr="00AD3008">
        <w:rPr>
          <w:rFonts w:ascii="Times New Roman" w:hAnsi="Times New Roman" w:cs="Times New Roman"/>
        </w:rPr>
        <w:t>issue. Most</w:t>
      </w:r>
      <w:r w:rsidRPr="00AD3008">
        <w:rPr>
          <w:rFonts w:ascii="Times New Roman" w:hAnsi="Times New Roman" w:cs="Times New Roman"/>
        </w:rPr>
        <w:t xml:space="preserve"> of the flagged calls had been cleared. In that regard, Mr Rusike argued that Telecontract was not likely to suffer any irreparable harm. On the other hand, Econet was contractually obliged to filter all traffic in order to intercept refiling. Refiling was a fraudulent and illicit practice abhorred by the regulator. </w:t>
      </w:r>
      <w:r w:rsidR="00611DE7" w:rsidRPr="00AD3008">
        <w:rPr>
          <w:rFonts w:ascii="Times New Roman" w:hAnsi="Times New Roman" w:cs="Times New Roman"/>
        </w:rPr>
        <w:t xml:space="preserve">In any event, future </w:t>
      </w:r>
      <w:r w:rsidR="00864989" w:rsidRPr="00AD3008">
        <w:rPr>
          <w:rFonts w:ascii="Times New Roman" w:hAnsi="Times New Roman" w:cs="Times New Roman"/>
        </w:rPr>
        <w:t xml:space="preserve">inconsistencies </w:t>
      </w:r>
      <w:r w:rsidR="00611DE7" w:rsidRPr="00AD3008">
        <w:rPr>
          <w:rFonts w:ascii="Times New Roman" w:hAnsi="Times New Roman" w:cs="Times New Roman"/>
        </w:rPr>
        <w:t xml:space="preserve">could be addressed </w:t>
      </w:r>
      <w:r w:rsidR="00864989" w:rsidRPr="00AD3008">
        <w:rPr>
          <w:rFonts w:ascii="Times New Roman" w:hAnsi="Times New Roman" w:cs="Times New Roman"/>
        </w:rPr>
        <w:t xml:space="preserve">on a case-by-case basis via an engagement model. </w:t>
      </w:r>
      <w:r w:rsidRPr="00AD3008">
        <w:rPr>
          <w:rFonts w:ascii="Times New Roman" w:hAnsi="Times New Roman" w:cs="Times New Roman"/>
        </w:rPr>
        <w:t>In that respect, the deponent urged the court to find no urgency in the matter.</w:t>
      </w:r>
    </w:p>
    <w:p w14:paraId="67B87054" w14:textId="77777777" w:rsidR="00AF2596" w:rsidRPr="00AD3008" w:rsidRDefault="00AF2596" w:rsidP="005B705D">
      <w:pPr>
        <w:pStyle w:val="Default"/>
        <w:spacing w:line="360" w:lineRule="auto"/>
        <w:jc w:val="both"/>
        <w:rPr>
          <w:rFonts w:ascii="Times New Roman" w:hAnsi="Times New Roman" w:cs="Times New Roman"/>
        </w:rPr>
      </w:pPr>
    </w:p>
    <w:p w14:paraId="407D1251" w14:textId="77777777" w:rsidR="001378DB" w:rsidRPr="00AD3008" w:rsidRDefault="00AF2596" w:rsidP="005B705D">
      <w:pPr>
        <w:pStyle w:val="Default"/>
        <w:spacing w:line="360" w:lineRule="auto"/>
        <w:jc w:val="both"/>
        <w:rPr>
          <w:rFonts w:ascii="Times New Roman" w:hAnsi="Times New Roman" w:cs="Times New Roman"/>
          <w:sz w:val="22"/>
          <w:szCs w:val="22"/>
        </w:rPr>
      </w:pPr>
      <w:r w:rsidRPr="00AD3008">
        <w:rPr>
          <w:rFonts w:ascii="Times New Roman" w:hAnsi="Times New Roman" w:cs="Times New Roman"/>
          <w:sz w:val="22"/>
          <w:szCs w:val="22"/>
        </w:rPr>
        <w:t>THE LAW ON URGENCY.</w:t>
      </w:r>
    </w:p>
    <w:p w14:paraId="4A574A0B" w14:textId="0ACEF441" w:rsidR="005B3B00" w:rsidRPr="00AD3008" w:rsidRDefault="00F262DE" w:rsidP="005B705D">
      <w:pPr>
        <w:pStyle w:val="Default"/>
        <w:spacing w:line="360" w:lineRule="auto"/>
        <w:jc w:val="both"/>
        <w:rPr>
          <w:rFonts w:ascii="Times New Roman" w:hAnsi="Times New Roman" w:cs="Times New Roman"/>
          <w:sz w:val="22"/>
          <w:szCs w:val="22"/>
        </w:rPr>
      </w:pPr>
      <w:r w:rsidRPr="00AD3008">
        <w:rPr>
          <w:rFonts w:ascii="Times New Roman" w:hAnsi="Times New Roman" w:cs="Times New Roman"/>
          <w:sz w:val="22"/>
          <w:szCs w:val="22"/>
        </w:rPr>
        <w:t xml:space="preserve"> </w:t>
      </w:r>
    </w:p>
    <w:p w14:paraId="4A7CE234" w14:textId="5F6C8BB1" w:rsidR="001378DB" w:rsidRPr="00AD3008" w:rsidRDefault="00AF2596" w:rsidP="001378DB">
      <w:pPr>
        <w:spacing w:after="201" w:line="360" w:lineRule="auto"/>
        <w:ind w:left="-5"/>
        <w:jc w:val="both"/>
        <w:rPr>
          <w:rFonts w:ascii="Times New Roman" w:eastAsia="Times New Roman" w:hAnsi="Times New Roman" w:cs="Times New Roman"/>
          <w:color w:val="000000"/>
          <w:sz w:val="24"/>
          <w:szCs w:val="24"/>
          <w:lang w:val="en-US"/>
        </w:rPr>
      </w:pPr>
      <w:r w:rsidRPr="00AD3008">
        <w:rPr>
          <w:rFonts w:ascii="Times New Roman" w:hAnsi="Times New Roman" w:cs="Times New Roman"/>
          <w:sz w:val="24"/>
          <w:szCs w:val="24"/>
        </w:rPr>
        <w:t>[1</w:t>
      </w:r>
      <w:r w:rsidR="00AD3008" w:rsidRPr="00AD3008">
        <w:rPr>
          <w:rFonts w:ascii="Times New Roman" w:hAnsi="Times New Roman" w:cs="Times New Roman"/>
          <w:sz w:val="24"/>
          <w:szCs w:val="24"/>
        </w:rPr>
        <w:t>2</w:t>
      </w:r>
      <w:r w:rsidRPr="00AD3008">
        <w:rPr>
          <w:rFonts w:ascii="Times New Roman" w:hAnsi="Times New Roman" w:cs="Times New Roman"/>
          <w:sz w:val="24"/>
          <w:szCs w:val="24"/>
        </w:rPr>
        <w:t xml:space="preserve">] The above conflicting positions were replicated in the arguments on urgency by counsel from both sides. Before turning to the submissions, I will </w:t>
      </w:r>
      <w:r w:rsidR="001378DB" w:rsidRPr="00AD3008">
        <w:rPr>
          <w:rFonts w:ascii="Times New Roman" w:hAnsi="Times New Roman" w:cs="Times New Roman"/>
          <w:sz w:val="24"/>
          <w:szCs w:val="24"/>
        </w:rPr>
        <w:t xml:space="preserve">retrace the key principles in </w:t>
      </w:r>
      <w:r w:rsidR="00864989" w:rsidRPr="00AD3008">
        <w:rPr>
          <w:rFonts w:ascii="Times New Roman" w:hAnsi="Times New Roman" w:cs="Times New Roman"/>
          <w:sz w:val="24"/>
          <w:szCs w:val="24"/>
        </w:rPr>
        <w:t xml:space="preserve">this </w:t>
      </w:r>
      <w:r w:rsidR="001378DB" w:rsidRPr="00AD3008">
        <w:rPr>
          <w:rFonts w:ascii="Times New Roman" w:hAnsi="Times New Roman" w:cs="Times New Roman"/>
          <w:sz w:val="24"/>
          <w:szCs w:val="24"/>
        </w:rPr>
        <w:t xml:space="preserve">well-established area of the law. In </w:t>
      </w:r>
      <w:r w:rsidR="001378DB" w:rsidRPr="00AD3008">
        <w:rPr>
          <w:rFonts w:ascii="Times New Roman" w:eastAsia="Times New Roman" w:hAnsi="Times New Roman" w:cs="Times New Roman"/>
          <w:i/>
          <w:iCs/>
          <w:color w:val="000000"/>
          <w:sz w:val="24"/>
          <w:szCs w:val="24"/>
          <w:lang w:val="en-US"/>
        </w:rPr>
        <w:t>Vevhu Resources (Pvt) Ltd v Operation Nehemiah Cooperative</w:t>
      </w:r>
      <w:r w:rsidR="001378DB" w:rsidRPr="00AD3008">
        <w:rPr>
          <w:rFonts w:ascii="Times New Roman" w:eastAsia="Times New Roman" w:hAnsi="Times New Roman" w:cs="Times New Roman"/>
          <w:color w:val="000000"/>
          <w:sz w:val="24"/>
          <w:szCs w:val="24"/>
          <w:lang w:val="en-US"/>
        </w:rPr>
        <w:t xml:space="preserve"> HH 628-23, I had occasion, (after citing the famous passage in </w:t>
      </w:r>
      <w:r w:rsidR="001378DB" w:rsidRPr="00AD3008">
        <w:rPr>
          <w:rFonts w:ascii="Times New Roman" w:eastAsia="Times New Roman" w:hAnsi="Times New Roman" w:cs="Times New Roman"/>
          <w:i/>
          <w:color w:val="000000"/>
          <w:sz w:val="24"/>
          <w:szCs w:val="24"/>
          <w:lang w:val="en-US"/>
        </w:rPr>
        <w:t>Kuvarega v Registrar-General &amp; Anor</w:t>
      </w:r>
      <w:r w:rsidR="001378DB" w:rsidRPr="00AD3008">
        <w:rPr>
          <w:rFonts w:ascii="Times New Roman" w:eastAsia="Times New Roman" w:hAnsi="Times New Roman" w:cs="Times New Roman"/>
          <w:color w:val="000000"/>
          <w:sz w:val="24"/>
          <w:szCs w:val="24"/>
          <w:lang w:val="en-US"/>
        </w:rPr>
        <w:t xml:space="preserve"> 1998 (1) </w:t>
      </w:r>
      <w:r w:rsidR="001378DB" w:rsidRPr="00AD3008">
        <w:rPr>
          <w:rFonts w:ascii="Times New Roman" w:eastAsia="Times New Roman" w:hAnsi="Times New Roman" w:cs="Times New Roman"/>
          <w:color w:val="000000"/>
          <w:lang w:val="en-US"/>
        </w:rPr>
        <w:t>ZLR</w:t>
      </w:r>
      <w:r w:rsidR="001378DB" w:rsidRPr="00AD3008">
        <w:rPr>
          <w:rFonts w:ascii="Times New Roman" w:eastAsia="Times New Roman" w:hAnsi="Times New Roman" w:cs="Times New Roman"/>
          <w:color w:val="000000"/>
          <w:sz w:val="24"/>
          <w:szCs w:val="24"/>
          <w:lang w:val="en-US"/>
        </w:rPr>
        <w:t xml:space="preserve"> 188 H stated at page 193), to traverse the authorities and principles on the point, observing as follows at paragraph </w:t>
      </w:r>
      <w:r w:rsidR="001378DB" w:rsidRPr="00AD3008">
        <w:rPr>
          <w:rFonts w:ascii="Times New Roman" w:eastAsia="Times New Roman" w:hAnsi="Times New Roman" w:cs="Times New Roman"/>
          <w:i/>
          <w:iCs/>
          <w:color w:val="000000"/>
          <w:sz w:val="24"/>
          <w:szCs w:val="24"/>
          <w:lang w:val="en-US"/>
        </w:rPr>
        <w:t>[20]</w:t>
      </w:r>
      <w:r w:rsidR="001378DB" w:rsidRPr="00AD3008">
        <w:rPr>
          <w:rFonts w:ascii="Times New Roman" w:eastAsia="Times New Roman" w:hAnsi="Times New Roman" w:cs="Times New Roman"/>
          <w:color w:val="000000"/>
          <w:sz w:val="24"/>
          <w:szCs w:val="24"/>
          <w:lang w:val="en-US"/>
        </w:rPr>
        <w:t xml:space="preserve"> on page 5; -</w:t>
      </w:r>
    </w:p>
    <w:p w14:paraId="3A0632EC" w14:textId="77777777" w:rsidR="001378DB" w:rsidRPr="00AD3008" w:rsidRDefault="001378DB" w:rsidP="001378DB">
      <w:pPr>
        <w:spacing w:line="360" w:lineRule="auto"/>
        <w:ind w:left="851"/>
        <w:jc w:val="both"/>
        <w:rPr>
          <w:rFonts w:ascii="Times New Roman" w:eastAsia="Times New Roman" w:hAnsi="Times New Roman" w:cs="Times New Roman"/>
          <w:color w:val="000000"/>
          <w:sz w:val="24"/>
          <w:szCs w:val="24"/>
          <w:lang w:val="en-US"/>
        </w:rPr>
      </w:pPr>
      <w:r w:rsidRPr="00AD3008">
        <w:rPr>
          <w:rFonts w:ascii="Times New Roman" w:hAnsi="Times New Roman" w:cs="Times New Roman"/>
          <w:i/>
          <w:iCs/>
          <w:sz w:val="24"/>
          <w:szCs w:val="24"/>
        </w:rPr>
        <w:t>“</w:t>
      </w:r>
      <w:r w:rsidRPr="00AD3008">
        <w:rPr>
          <w:rFonts w:ascii="Times New Roman" w:eastAsia="Times New Roman" w:hAnsi="Times New Roman" w:cs="Times New Roman"/>
          <w:i/>
          <w:iCs/>
          <w:color w:val="000000"/>
          <w:sz w:val="24"/>
          <w:szCs w:val="24"/>
          <w:lang w:val="en-US"/>
        </w:rPr>
        <w:t>[ 20]</w:t>
      </w:r>
      <w:r w:rsidRPr="00AD3008">
        <w:rPr>
          <w:rFonts w:ascii="Times New Roman" w:eastAsia="Times New Roman" w:hAnsi="Times New Roman" w:cs="Times New Roman"/>
          <w:color w:val="000000"/>
          <w:sz w:val="24"/>
          <w:szCs w:val="24"/>
          <w:lang w:val="en-US"/>
        </w:rPr>
        <w:t xml:space="preserve"> “Urgency” denotes the issues taken into consideration by our courts in determining the order in which litigants access the court or judge`s attention. This access is in turn predicated on the competition or queue by such litigants to secure relief from the courts </w:t>
      </w:r>
      <w:r w:rsidRPr="00AD3008">
        <w:rPr>
          <w:rFonts w:ascii="Times New Roman" w:eastAsia="Times New Roman" w:hAnsi="Times New Roman" w:cs="Times New Roman"/>
          <w:color w:val="000000"/>
          <w:sz w:val="24"/>
          <w:szCs w:val="24"/>
          <w:vertAlign w:val="superscript"/>
          <w:lang w:val="en-US"/>
        </w:rPr>
        <w:footnoteReference w:id="2"/>
      </w:r>
      <w:r w:rsidRPr="00AD3008">
        <w:rPr>
          <w:rFonts w:ascii="Times New Roman" w:eastAsia="Times New Roman" w:hAnsi="Times New Roman" w:cs="Times New Roman"/>
          <w:color w:val="000000"/>
          <w:sz w:val="24"/>
          <w:szCs w:val="24"/>
          <w:lang w:val="en-US"/>
        </w:rPr>
        <w:t xml:space="preserve">.The key considerations in determining urgency </w:t>
      </w:r>
      <w:r w:rsidRPr="00AD3008">
        <w:rPr>
          <w:rFonts w:ascii="Times New Roman" w:eastAsia="Times New Roman" w:hAnsi="Times New Roman" w:cs="Times New Roman"/>
          <w:color w:val="000000"/>
          <w:sz w:val="24"/>
          <w:szCs w:val="24"/>
          <w:vertAlign w:val="superscript"/>
          <w:lang w:val="en-US"/>
        </w:rPr>
        <w:footnoteReference w:id="3"/>
      </w:r>
      <w:r w:rsidRPr="00AD3008">
        <w:rPr>
          <w:rFonts w:ascii="Times New Roman" w:eastAsia="Times New Roman" w:hAnsi="Times New Roman" w:cs="Times New Roman"/>
          <w:color w:val="000000"/>
          <w:sz w:val="24"/>
          <w:szCs w:val="24"/>
          <w:lang w:val="en-US"/>
        </w:rPr>
        <w:t xml:space="preserve"> include (i) the conduct or diligence of the applicant</w:t>
      </w:r>
      <w:r w:rsidRPr="00AD3008">
        <w:rPr>
          <w:rFonts w:ascii="Times New Roman" w:eastAsia="Times New Roman" w:hAnsi="Times New Roman" w:cs="Times New Roman"/>
          <w:color w:val="000000"/>
          <w:sz w:val="24"/>
          <w:szCs w:val="24"/>
          <w:vertAlign w:val="superscript"/>
          <w:lang w:val="en-US"/>
        </w:rPr>
        <w:footnoteReference w:id="4"/>
      </w:r>
      <w:r w:rsidRPr="00AD3008">
        <w:rPr>
          <w:rFonts w:ascii="Times New Roman" w:eastAsia="Times New Roman" w:hAnsi="Times New Roman" w:cs="Times New Roman"/>
          <w:color w:val="000000"/>
          <w:sz w:val="24"/>
          <w:szCs w:val="24"/>
          <w:lang w:val="en-US"/>
        </w:rPr>
        <w:t>, (ii) in particular, the causa and relief sought</w:t>
      </w:r>
      <w:r w:rsidRPr="00AD3008">
        <w:rPr>
          <w:rFonts w:ascii="Times New Roman" w:eastAsia="Times New Roman" w:hAnsi="Times New Roman" w:cs="Times New Roman"/>
          <w:color w:val="000000"/>
          <w:sz w:val="24"/>
          <w:szCs w:val="24"/>
          <w:vertAlign w:val="superscript"/>
          <w:lang w:val="en-US"/>
        </w:rPr>
        <w:footnoteReference w:id="5"/>
      </w:r>
      <w:r w:rsidRPr="00AD3008">
        <w:rPr>
          <w:rFonts w:ascii="Times New Roman" w:eastAsia="Times New Roman" w:hAnsi="Times New Roman" w:cs="Times New Roman"/>
          <w:color w:val="000000"/>
          <w:sz w:val="24"/>
          <w:szCs w:val="24"/>
          <w:lang w:val="en-US"/>
        </w:rPr>
        <w:t xml:space="preserve"> (iii), timing as a general precept</w:t>
      </w:r>
      <w:r w:rsidRPr="00AD3008">
        <w:rPr>
          <w:rFonts w:ascii="Times New Roman" w:eastAsia="Times New Roman" w:hAnsi="Times New Roman" w:cs="Times New Roman"/>
          <w:color w:val="000000"/>
          <w:sz w:val="24"/>
          <w:szCs w:val="24"/>
          <w:vertAlign w:val="superscript"/>
          <w:lang w:val="en-US"/>
        </w:rPr>
        <w:footnoteReference w:id="6"/>
      </w:r>
      <w:r w:rsidRPr="00AD3008">
        <w:rPr>
          <w:rFonts w:ascii="Times New Roman" w:eastAsia="Times New Roman" w:hAnsi="Times New Roman" w:cs="Times New Roman"/>
          <w:color w:val="000000"/>
          <w:sz w:val="24"/>
          <w:szCs w:val="24"/>
          <w:lang w:val="en-US"/>
        </w:rPr>
        <w:t xml:space="preserve">,  (iv) the cause of justice and need to avert </w:t>
      </w:r>
      <w:r w:rsidRPr="00AD3008">
        <w:rPr>
          <w:rFonts w:ascii="Times New Roman" w:eastAsia="Times New Roman" w:hAnsi="Times New Roman" w:cs="Times New Roman"/>
          <w:color w:val="000000"/>
          <w:sz w:val="24"/>
          <w:szCs w:val="24"/>
          <w:lang w:val="en-US"/>
        </w:rPr>
        <w:lastRenderedPageBreak/>
        <w:t>irreparable prejudice</w:t>
      </w:r>
      <w:r w:rsidRPr="00AD3008">
        <w:rPr>
          <w:rFonts w:ascii="Times New Roman" w:eastAsia="Times New Roman" w:hAnsi="Times New Roman" w:cs="Times New Roman"/>
          <w:color w:val="000000"/>
          <w:sz w:val="24"/>
          <w:szCs w:val="24"/>
          <w:vertAlign w:val="superscript"/>
          <w:lang w:val="en-US"/>
        </w:rPr>
        <w:footnoteReference w:id="7"/>
      </w:r>
      <w:r w:rsidRPr="00AD3008">
        <w:rPr>
          <w:rFonts w:ascii="Times New Roman" w:eastAsia="Times New Roman" w:hAnsi="Times New Roman" w:cs="Times New Roman"/>
          <w:color w:val="000000"/>
          <w:sz w:val="24"/>
          <w:szCs w:val="24"/>
          <w:lang w:val="en-US"/>
        </w:rPr>
        <w:t xml:space="preserve"> as well as (v) the special place of commercial interest (or “commercial urgency”) as a source of urgency</w:t>
      </w:r>
      <w:r w:rsidRPr="00AD3008">
        <w:rPr>
          <w:rFonts w:ascii="Times New Roman" w:eastAsia="Times New Roman" w:hAnsi="Times New Roman" w:cs="Times New Roman"/>
          <w:color w:val="000000"/>
          <w:sz w:val="24"/>
          <w:szCs w:val="24"/>
          <w:vertAlign w:val="superscript"/>
          <w:lang w:val="en-US"/>
        </w:rPr>
        <w:t>7</w:t>
      </w:r>
      <w:r w:rsidRPr="00AD3008">
        <w:rPr>
          <w:rFonts w:ascii="Times New Roman" w:eastAsia="Times New Roman" w:hAnsi="Times New Roman" w:cs="Times New Roman"/>
          <w:color w:val="000000"/>
          <w:sz w:val="24"/>
          <w:szCs w:val="24"/>
          <w:lang w:val="en-US"/>
        </w:rPr>
        <w:t xml:space="preserve">.  </w:t>
      </w:r>
    </w:p>
    <w:p w14:paraId="7A41EFDF" w14:textId="04AF76D9" w:rsidR="006A6327" w:rsidRPr="00AD3008" w:rsidRDefault="000B60E1" w:rsidP="001378DB">
      <w:pPr>
        <w:spacing w:after="201" w:line="360" w:lineRule="auto"/>
        <w:ind w:left="-5"/>
        <w:jc w:val="both"/>
        <w:rPr>
          <w:rFonts w:ascii="TimesNewRomanPS-BoldItalicMT" w:hAnsi="TimesNewRomanPS-BoldItalicMT" w:cs="TimesNewRomanPS-BoldItalicMT"/>
          <w:sz w:val="24"/>
          <w:szCs w:val="24"/>
        </w:rPr>
      </w:pPr>
      <w:r w:rsidRPr="00AD3008">
        <w:rPr>
          <w:rFonts w:ascii="Times New Roman" w:eastAsia="Times New Roman" w:hAnsi="Times New Roman" w:cs="Times New Roman"/>
          <w:color w:val="000000"/>
          <w:sz w:val="24"/>
          <w:lang w:val="en-US"/>
        </w:rPr>
        <w:t>[1</w:t>
      </w:r>
      <w:r w:rsidR="00AD3008" w:rsidRPr="00AD3008">
        <w:rPr>
          <w:rFonts w:ascii="Times New Roman" w:eastAsia="Times New Roman" w:hAnsi="Times New Roman" w:cs="Times New Roman"/>
          <w:color w:val="000000"/>
          <w:sz w:val="24"/>
          <w:lang w:val="en-US"/>
        </w:rPr>
        <w:t>3</w:t>
      </w:r>
      <w:r w:rsidRPr="00AD3008">
        <w:rPr>
          <w:rFonts w:ascii="Times New Roman" w:eastAsia="Times New Roman" w:hAnsi="Times New Roman" w:cs="Times New Roman"/>
          <w:color w:val="000000"/>
          <w:sz w:val="24"/>
          <w:lang w:val="en-US"/>
        </w:rPr>
        <w:t xml:space="preserve">] Against these considerations, I turn to the arguments presented herein. Mr </w:t>
      </w:r>
      <w:r w:rsidRPr="00AD3008">
        <w:rPr>
          <w:rFonts w:ascii="Times New Roman" w:eastAsia="Times New Roman" w:hAnsi="Times New Roman" w:cs="Times New Roman"/>
          <w:i/>
          <w:iCs/>
          <w:color w:val="000000"/>
          <w:sz w:val="24"/>
          <w:lang w:val="en-US"/>
        </w:rPr>
        <w:t>Ruwitah</w:t>
      </w:r>
      <w:r w:rsidR="00CA5EBF">
        <w:rPr>
          <w:rFonts w:ascii="Times New Roman" w:eastAsia="Times New Roman" w:hAnsi="Times New Roman" w:cs="Times New Roman"/>
          <w:i/>
          <w:iCs/>
          <w:color w:val="000000"/>
          <w:sz w:val="24"/>
          <w:lang w:val="en-US"/>
        </w:rPr>
        <w:t>,</w:t>
      </w:r>
      <w:r w:rsidRPr="00AD3008">
        <w:rPr>
          <w:rFonts w:ascii="Times New Roman" w:eastAsia="Times New Roman" w:hAnsi="Times New Roman" w:cs="Times New Roman"/>
          <w:color w:val="000000"/>
          <w:sz w:val="24"/>
          <w:lang w:val="en-US"/>
        </w:rPr>
        <w:t xml:space="preserve"> for Telecontract applied the “time and consequences” test prescribed in </w:t>
      </w:r>
      <w:r w:rsidR="00864989" w:rsidRPr="00AD3008">
        <w:rPr>
          <w:rFonts w:ascii="TimesNewRomanPS-BoldItalicMT" w:hAnsi="TimesNewRomanPS-BoldItalicMT" w:cs="TimesNewRomanPS-BoldItalicMT"/>
          <w:i/>
          <w:iCs/>
          <w:sz w:val="24"/>
          <w:szCs w:val="24"/>
        </w:rPr>
        <w:t xml:space="preserve">James Mushore </w:t>
      </w:r>
      <w:r w:rsidRPr="00AD3008">
        <w:rPr>
          <w:rFonts w:ascii="TimesNewRomanPS-BoldItalicMT" w:hAnsi="TimesNewRomanPS-BoldItalicMT" w:cs="TimesNewRomanPS-BoldItalicMT"/>
          <w:i/>
          <w:iCs/>
          <w:sz w:val="24"/>
          <w:szCs w:val="24"/>
        </w:rPr>
        <w:t xml:space="preserve">v </w:t>
      </w:r>
      <w:r w:rsidR="00864989" w:rsidRPr="00AD3008">
        <w:rPr>
          <w:rFonts w:ascii="TimesNewRomanPS-BoldItalicMT" w:hAnsi="TimesNewRomanPS-BoldItalicMT" w:cs="TimesNewRomanPS-BoldItalicMT"/>
          <w:i/>
          <w:iCs/>
          <w:sz w:val="24"/>
          <w:szCs w:val="24"/>
        </w:rPr>
        <w:t xml:space="preserve">Councillor </w:t>
      </w:r>
      <w:r w:rsidRPr="00AD3008">
        <w:rPr>
          <w:rFonts w:ascii="TimesNewRomanPS-BoldItalicMT" w:hAnsi="TimesNewRomanPS-BoldItalicMT" w:cs="TimesNewRomanPS-BoldItalicMT"/>
          <w:i/>
          <w:iCs/>
          <w:sz w:val="24"/>
          <w:szCs w:val="24"/>
        </w:rPr>
        <w:t>Mbanga</w:t>
      </w:r>
      <w:r w:rsidR="00864989" w:rsidRPr="00AD3008">
        <w:rPr>
          <w:rFonts w:ascii="TimesNewRomanPS-BoldItalicMT" w:hAnsi="TimesNewRomanPS-BoldItalicMT" w:cs="TimesNewRomanPS-BoldItalicMT"/>
          <w:i/>
          <w:iCs/>
          <w:sz w:val="24"/>
          <w:szCs w:val="24"/>
        </w:rPr>
        <w:t xml:space="preserve"> NO</w:t>
      </w:r>
      <w:r w:rsidRPr="00AD3008">
        <w:rPr>
          <w:rFonts w:ascii="TimesNewRomanPS-BoldItalicMT" w:hAnsi="TimesNewRomanPS-BoldItalicMT" w:cs="TimesNewRomanPS-BoldItalicMT"/>
          <w:i/>
          <w:iCs/>
          <w:sz w:val="24"/>
          <w:szCs w:val="24"/>
        </w:rPr>
        <w:t xml:space="preserve"> &amp; 2 Ors </w:t>
      </w:r>
      <w:r w:rsidRPr="00AD3008">
        <w:rPr>
          <w:rFonts w:ascii="TimesNewRomanPS-BoldItalicMT" w:hAnsi="TimesNewRomanPS-BoldItalicMT" w:cs="TimesNewRomanPS-BoldItalicMT"/>
          <w:sz w:val="24"/>
          <w:szCs w:val="24"/>
        </w:rPr>
        <w:t>HH 381-16. Counsel submitted that Telecontract</w:t>
      </w:r>
      <w:r w:rsidR="00864989" w:rsidRPr="00AD3008">
        <w:rPr>
          <w:rFonts w:ascii="TimesNewRomanPS-BoldItalicMT" w:hAnsi="TimesNewRomanPS-BoldItalicMT" w:cs="TimesNewRomanPS-BoldItalicMT"/>
          <w:sz w:val="24"/>
          <w:szCs w:val="24"/>
        </w:rPr>
        <w:t xml:space="preserve"> had acted promptly upon </w:t>
      </w:r>
      <w:r w:rsidR="006A6327" w:rsidRPr="00AD3008">
        <w:rPr>
          <w:rFonts w:ascii="TimesNewRomanPS-BoldItalicMT" w:hAnsi="TimesNewRomanPS-BoldItalicMT" w:cs="TimesNewRomanPS-BoldItalicMT"/>
          <w:sz w:val="24"/>
          <w:szCs w:val="24"/>
        </w:rPr>
        <w:t xml:space="preserve">ascertaining the nature of the </w:t>
      </w:r>
      <w:r w:rsidR="00864989" w:rsidRPr="00AD3008">
        <w:rPr>
          <w:rFonts w:ascii="TimesNewRomanPS-BoldItalicMT" w:hAnsi="TimesNewRomanPS-BoldItalicMT" w:cs="TimesNewRomanPS-BoldItalicMT"/>
          <w:sz w:val="24"/>
          <w:szCs w:val="24"/>
        </w:rPr>
        <w:t xml:space="preserve">problem. It </w:t>
      </w:r>
      <w:r w:rsidR="006A6327" w:rsidRPr="00AD3008">
        <w:rPr>
          <w:rFonts w:ascii="TimesNewRomanPS-BoldItalicMT" w:hAnsi="TimesNewRomanPS-BoldItalicMT" w:cs="TimesNewRomanPS-BoldItalicMT"/>
          <w:sz w:val="24"/>
          <w:szCs w:val="24"/>
        </w:rPr>
        <w:t xml:space="preserve">promptly triggered the engagement process prescribed in the ICA. Drawing no respite from consultations </w:t>
      </w:r>
      <w:r w:rsidR="00864989" w:rsidRPr="00AD3008">
        <w:rPr>
          <w:rFonts w:ascii="TimesNewRomanPS-BoldItalicMT" w:hAnsi="TimesNewRomanPS-BoldItalicMT" w:cs="TimesNewRomanPS-BoldItalicMT"/>
          <w:sz w:val="24"/>
          <w:szCs w:val="24"/>
        </w:rPr>
        <w:t xml:space="preserve">with Econet up </w:t>
      </w:r>
      <w:r w:rsidR="006A6327" w:rsidRPr="00AD3008">
        <w:rPr>
          <w:rFonts w:ascii="TimesNewRomanPS-BoldItalicMT" w:hAnsi="TimesNewRomanPS-BoldItalicMT" w:cs="TimesNewRomanPS-BoldItalicMT"/>
          <w:sz w:val="24"/>
          <w:szCs w:val="24"/>
        </w:rPr>
        <w:t>to CEO level, Telecontract escalated the matter to Potraz. But again, having received no assurance of an urgent resolution of the matter, it filed the present application.</w:t>
      </w:r>
    </w:p>
    <w:p w14:paraId="431B9CE9" w14:textId="108B2F45" w:rsidR="001378DB" w:rsidRPr="00AD3008" w:rsidRDefault="006A6327" w:rsidP="001378DB">
      <w:pPr>
        <w:spacing w:after="201" w:line="360" w:lineRule="auto"/>
        <w:ind w:left="-5"/>
        <w:jc w:val="both"/>
        <w:rPr>
          <w:rFonts w:ascii="TimesNewRomanPS-BoldItalicMT" w:hAnsi="TimesNewRomanPS-BoldItalicMT" w:cs="TimesNewRomanPS-BoldItalicMT"/>
          <w:sz w:val="24"/>
          <w:szCs w:val="24"/>
        </w:rPr>
      </w:pPr>
      <w:r w:rsidRPr="00AD3008">
        <w:rPr>
          <w:rFonts w:ascii="TimesNewRomanPS-BoldItalicMT" w:hAnsi="TimesNewRomanPS-BoldItalicMT" w:cs="TimesNewRomanPS-BoldItalicMT"/>
          <w:sz w:val="24"/>
          <w:szCs w:val="24"/>
        </w:rPr>
        <w:t>[1</w:t>
      </w:r>
      <w:r w:rsidR="00AD3008" w:rsidRPr="00AD3008">
        <w:rPr>
          <w:rFonts w:ascii="TimesNewRomanPS-BoldItalicMT" w:hAnsi="TimesNewRomanPS-BoldItalicMT" w:cs="TimesNewRomanPS-BoldItalicMT"/>
          <w:sz w:val="24"/>
          <w:szCs w:val="24"/>
        </w:rPr>
        <w:t>4</w:t>
      </w:r>
      <w:r w:rsidRPr="00AD3008">
        <w:rPr>
          <w:rFonts w:ascii="TimesNewRomanPS-BoldItalicMT" w:hAnsi="TimesNewRomanPS-BoldItalicMT" w:cs="TimesNewRomanPS-BoldItalicMT"/>
          <w:sz w:val="24"/>
          <w:szCs w:val="24"/>
        </w:rPr>
        <w:t xml:space="preserve">] Mr </w:t>
      </w:r>
      <w:r w:rsidRPr="00AD3008">
        <w:rPr>
          <w:rFonts w:ascii="TimesNewRomanPS-BoldItalicMT" w:hAnsi="TimesNewRomanPS-BoldItalicMT" w:cs="TimesNewRomanPS-BoldItalicMT"/>
          <w:i/>
          <w:iCs/>
          <w:sz w:val="24"/>
          <w:szCs w:val="24"/>
        </w:rPr>
        <w:t xml:space="preserve">Ruwitah </w:t>
      </w:r>
      <w:r w:rsidRPr="00AD3008">
        <w:rPr>
          <w:rFonts w:ascii="TimesNewRomanPS-BoldItalicMT" w:hAnsi="TimesNewRomanPS-BoldItalicMT" w:cs="TimesNewRomanPS-BoldItalicMT"/>
          <w:sz w:val="24"/>
          <w:szCs w:val="24"/>
        </w:rPr>
        <w:t xml:space="preserve">emphasised the peril faced by Telecontract if the court did not intervene with immediacy. The intermittent blockage of its traffic posed a real existential threat to Telecontract. Whilst counsel could not express the prejudice suffered in financial terms, he contended that a 17% loss of traffic carried the </w:t>
      </w:r>
      <w:r w:rsidR="00864989" w:rsidRPr="00AD3008">
        <w:rPr>
          <w:rFonts w:ascii="TimesNewRomanPS-BoldItalicMT" w:hAnsi="TimesNewRomanPS-BoldItalicMT" w:cs="TimesNewRomanPS-BoldItalicMT"/>
          <w:sz w:val="24"/>
          <w:szCs w:val="24"/>
        </w:rPr>
        <w:t xml:space="preserve">further </w:t>
      </w:r>
      <w:r w:rsidRPr="00AD3008">
        <w:rPr>
          <w:rFonts w:ascii="TimesNewRomanPS-BoldItalicMT" w:hAnsi="TimesNewRomanPS-BoldItalicMT" w:cs="TimesNewRomanPS-BoldItalicMT"/>
          <w:sz w:val="24"/>
          <w:szCs w:val="24"/>
        </w:rPr>
        <w:t xml:space="preserve">severe prospect of reputational loss and customer attrition. </w:t>
      </w:r>
    </w:p>
    <w:p w14:paraId="5377D4ED" w14:textId="2FAC1B83" w:rsidR="00AD3008" w:rsidRPr="00AD3008" w:rsidRDefault="006A6327" w:rsidP="001378DB">
      <w:pPr>
        <w:spacing w:after="201" w:line="360" w:lineRule="auto"/>
        <w:ind w:left="-5"/>
        <w:jc w:val="both"/>
        <w:rPr>
          <w:rFonts w:ascii="TimesNewRomanPS-BoldItalicMT" w:hAnsi="TimesNewRomanPS-BoldItalicMT" w:cs="TimesNewRomanPS-BoldItalicMT"/>
          <w:sz w:val="24"/>
          <w:szCs w:val="24"/>
        </w:rPr>
      </w:pPr>
      <w:r w:rsidRPr="00AD3008">
        <w:rPr>
          <w:rFonts w:ascii="TimesNewRomanPS-BoldItalicMT" w:hAnsi="TimesNewRomanPS-BoldItalicMT" w:cs="TimesNewRomanPS-BoldItalicMT"/>
          <w:sz w:val="24"/>
          <w:szCs w:val="24"/>
        </w:rPr>
        <w:t>[1</w:t>
      </w:r>
      <w:r w:rsidR="00AD3008" w:rsidRPr="00AD3008">
        <w:rPr>
          <w:rFonts w:ascii="TimesNewRomanPS-BoldItalicMT" w:hAnsi="TimesNewRomanPS-BoldItalicMT" w:cs="TimesNewRomanPS-BoldItalicMT"/>
          <w:sz w:val="24"/>
          <w:szCs w:val="24"/>
        </w:rPr>
        <w:t>5</w:t>
      </w:r>
      <w:r w:rsidRPr="00AD3008">
        <w:rPr>
          <w:rFonts w:ascii="TimesNewRomanPS-BoldItalicMT" w:hAnsi="TimesNewRomanPS-BoldItalicMT" w:cs="TimesNewRomanPS-BoldItalicMT"/>
          <w:sz w:val="24"/>
          <w:szCs w:val="24"/>
        </w:rPr>
        <w:t xml:space="preserve">] The arguments from Econet`s counsel Mr </w:t>
      </w:r>
      <w:r w:rsidRPr="00AD3008">
        <w:rPr>
          <w:rFonts w:ascii="TimesNewRomanPS-BoldItalicMT" w:hAnsi="TimesNewRomanPS-BoldItalicMT" w:cs="TimesNewRomanPS-BoldItalicMT"/>
          <w:i/>
          <w:iCs/>
          <w:sz w:val="24"/>
          <w:szCs w:val="24"/>
        </w:rPr>
        <w:t>Mbuyisa</w:t>
      </w:r>
      <w:r w:rsidRPr="00AD3008">
        <w:rPr>
          <w:rFonts w:ascii="TimesNewRomanPS-BoldItalicMT" w:hAnsi="TimesNewRomanPS-BoldItalicMT" w:cs="TimesNewRomanPS-BoldItalicMT"/>
          <w:sz w:val="24"/>
          <w:szCs w:val="24"/>
        </w:rPr>
        <w:t xml:space="preserve"> </w:t>
      </w:r>
      <w:r w:rsidR="00AD3008" w:rsidRPr="00AD3008">
        <w:rPr>
          <w:rFonts w:ascii="TimesNewRomanPS-BoldItalicMT" w:hAnsi="TimesNewRomanPS-BoldItalicMT" w:cs="TimesNewRomanPS-BoldItalicMT"/>
          <w:sz w:val="24"/>
          <w:szCs w:val="24"/>
        </w:rPr>
        <w:t xml:space="preserve">(relying on </w:t>
      </w:r>
      <w:r w:rsidR="00AD3008" w:rsidRPr="00AD3008">
        <w:rPr>
          <w:rFonts w:ascii="TimesNewRomanPS-BoldItalicMT" w:hAnsi="TimesNewRomanPS-BoldItalicMT" w:cs="TimesNewRomanPS-BoldItalicMT"/>
          <w:i/>
          <w:iCs/>
          <w:sz w:val="24"/>
          <w:szCs w:val="24"/>
        </w:rPr>
        <w:t>Mayor Logistics (Pvt) Ltd v Zimra</w:t>
      </w:r>
      <w:r w:rsidR="00AD3008" w:rsidRPr="00AD3008">
        <w:rPr>
          <w:rFonts w:ascii="TimesNewRomanPS-BoldItalicMT" w:hAnsi="TimesNewRomanPS-BoldItalicMT" w:cs="TimesNewRomanPS-BoldItalicMT"/>
          <w:sz w:val="24"/>
          <w:szCs w:val="24"/>
        </w:rPr>
        <w:t xml:space="preserve"> CCZ 7-14,) </w:t>
      </w:r>
      <w:r w:rsidRPr="00AD3008">
        <w:rPr>
          <w:rFonts w:ascii="TimesNewRomanPS-BoldItalicMT" w:hAnsi="TimesNewRomanPS-BoldItalicMT" w:cs="TimesNewRomanPS-BoldItalicMT"/>
          <w:sz w:val="24"/>
          <w:szCs w:val="24"/>
        </w:rPr>
        <w:t xml:space="preserve">distilled into the following legal </w:t>
      </w:r>
      <w:r w:rsidR="005C17F9" w:rsidRPr="00AD3008">
        <w:rPr>
          <w:rFonts w:ascii="TimesNewRomanPS-BoldItalicMT" w:hAnsi="TimesNewRomanPS-BoldItalicMT" w:cs="TimesNewRomanPS-BoldItalicMT"/>
          <w:sz w:val="24"/>
          <w:szCs w:val="24"/>
        </w:rPr>
        <w:t xml:space="preserve">principles; - firstly that a court could not interdict past conduct. The blocked traffic had since been cleared and thus the matter resolved. No prejudice had befallen Telecontract, he argued. Secondly, the court could not interdict lawful conduct. </w:t>
      </w:r>
    </w:p>
    <w:p w14:paraId="5A3F5EB3" w14:textId="3013845E" w:rsidR="005C17F9" w:rsidRPr="00AD3008" w:rsidRDefault="00AD3008" w:rsidP="001378DB">
      <w:pPr>
        <w:spacing w:after="201" w:line="360" w:lineRule="auto"/>
        <w:ind w:left="-5"/>
        <w:jc w:val="both"/>
        <w:rPr>
          <w:rFonts w:ascii="TimesNewRomanPS-BoldItalicMT" w:hAnsi="TimesNewRomanPS-BoldItalicMT" w:cs="TimesNewRomanPS-BoldItalicMT"/>
          <w:sz w:val="24"/>
          <w:szCs w:val="24"/>
        </w:rPr>
      </w:pPr>
      <w:r w:rsidRPr="00AD3008">
        <w:rPr>
          <w:rFonts w:ascii="TimesNewRomanPS-BoldItalicMT" w:hAnsi="TimesNewRomanPS-BoldItalicMT" w:cs="TimesNewRomanPS-BoldItalicMT"/>
          <w:sz w:val="24"/>
          <w:szCs w:val="24"/>
        </w:rPr>
        <w:t xml:space="preserve">[16] </w:t>
      </w:r>
      <w:r w:rsidR="005C17F9" w:rsidRPr="00AD3008">
        <w:rPr>
          <w:rFonts w:ascii="TimesNewRomanPS-BoldItalicMT" w:hAnsi="TimesNewRomanPS-BoldItalicMT" w:cs="TimesNewRomanPS-BoldItalicMT"/>
          <w:sz w:val="24"/>
          <w:szCs w:val="24"/>
        </w:rPr>
        <w:t xml:space="preserve">Econet had, according to </w:t>
      </w:r>
      <w:r w:rsidRPr="00AD3008">
        <w:rPr>
          <w:rFonts w:ascii="TimesNewRomanPS-BoldItalicMT" w:hAnsi="TimesNewRomanPS-BoldItalicMT" w:cs="TimesNewRomanPS-BoldItalicMT"/>
          <w:sz w:val="24"/>
          <w:szCs w:val="24"/>
        </w:rPr>
        <w:t>counsel, been</w:t>
      </w:r>
      <w:r w:rsidR="005C17F9" w:rsidRPr="00AD3008">
        <w:rPr>
          <w:rFonts w:ascii="TimesNewRomanPS-BoldItalicMT" w:hAnsi="TimesNewRomanPS-BoldItalicMT" w:cs="TimesNewRomanPS-BoldItalicMT"/>
          <w:sz w:val="24"/>
          <w:szCs w:val="24"/>
        </w:rPr>
        <w:t xml:space="preserve"> compelled to take steps to prevent an illicit practice and was contractually obliged to continue </w:t>
      </w:r>
      <w:r w:rsidR="00CA5EBF">
        <w:rPr>
          <w:rFonts w:ascii="TimesNewRomanPS-BoldItalicMT" w:hAnsi="TimesNewRomanPS-BoldItalicMT" w:cs="TimesNewRomanPS-BoldItalicMT"/>
          <w:sz w:val="24"/>
          <w:szCs w:val="24"/>
        </w:rPr>
        <w:t>monitoring</w:t>
      </w:r>
      <w:r w:rsidR="005C17F9" w:rsidRPr="00AD3008">
        <w:rPr>
          <w:rFonts w:ascii="TimesNewRomanPS-BoldItalicMT" w:hAnsi="TimesNewRomanPS-BoldItalicMT" w:cs="TimesNewRomanPS-BoldItalicMT"/>
          <w:sz w:val="24"/>
          <w:szCs w:val="24"/>
        </w:rPr>
        <w:t xml:space="preserve"> such traffic. Thirdly and as a corollary, there were indications that Telecontract was complicit in the generation of refiling. It could not seek to benefit from its </w:t>
      </w:r>
      <w:r w:rsidR="00CA5EBF">
        <w:rPr>
          <w:rFonts w:ascii="TimesNewRomanPS-BoldItalicMT" w:hAnsi="TimesNewRomanPS-BoldItalicMT" w:cs="TimesNewRomanPS-BoldItalicMT"/>
          <w:sz w:val="24"/>
          <w:szCs w:val="24"/>
        </w:rPr>
        <w:t>own</w:t>
      </w:r>
      <w:r w:rsidR="005C17F9" w:rsidRPr="00AD3008">
        <w:rPr>
          <w:rFonts w:ascii="TimesNewRomanPS-BoldItalicMT" w:hAnsi="TimesNewRomanPS-BoldItalicMT" w:cs="TimesNewRomanPS-BoldItalicMT"/>
          <w:sz w:val="24"/>
          <w:szCs w:val="24"/>
        </w:rPr>
        <w:t xml:space="preserve"> misconduct.</w:t>
      </w:r>
    </w:p>
    <w:p w14:paraId="21634A8A" w14:textId="43FC7023" w:rsidR="005C17F9" w:rsidRPr="00AD3008" w:rsidRDefault="005C17F9" w:rsidP="001378DB">
      <w:pPr>
        <w:spacing w:after="201" w:line="360" w:lineRule="auto"/>
        <w:ind w:left="-5"/>
        <w:jc w:val="both"/>
        <w:rPr>
          <w:rFonts w:ascii="TimesNewRomanPS-BoldItalicMT" w:hAnsi="TimesNewRomanPS-BoldItalicMT" w:cs="TimesNewRomanPS-BoldItalicMT"/>
        </w:rPr>
      </w:pPr>
      <w:r w:rsidRPr="00AD3008">
        <w:rPr>
          <w:rFonts w:ascii="TimesNewRomanPS-BoldItalicMT" w:hAnsi="TimesNewRomanPS-BoldItalicMT" w:cs="TimesNewRomanPS-BoldItalicMT"/>
        </w:rPr>
        <w:t>ANALYSIS OF THE ARGUMENTS</w:t>
      </w:r>
    </w:p>
    <w:p w14:paraId="56DBD02A" w14:textId="77777777" w:rsidR="00AD3008" w:rsidRDefault="005C17F9" w:rsidP="001378DB">
      <w:pPr>
        <w:spacing w:after="201" w:line="360" w:lineRule="auto"/>
        <w:ind w:left="-5"/>
        <w:jc w:val="both"/>
        <w:rPr>
          <w:rFonts w:ascii="TimesNewRomanPS-BoldItalicMT" w:hAnsi="TimesNewRomanPS-BoldItalicMT" w:cs="TimesNewRomanPS-BoldItalicMT"/>
          <w:sz w:val="24"/>
          <w:szCs w:val="24"/>
        </w:rPr>
      </w:pPr>
      <w:r w:rsidRPr="00AD3008">
        <w:rPr>
          <w:rFonts w:ascii="TimesNewRomanPS-BoldItalicMT" w:hAnsi="TimesNewRomanPS-BoldItalicMT" w:cs="TimesNewRomanPS-BoldItalicMT"/>
          <w:sz w:val="24"/>
          <w:szCs w:val="24"/>
        </w:rPr>
        <w:t>[1</w:t>
      </w:r>
      <w:r w:rsidR="00AD3008" w:rsidRPr="00AD3008">
        <w:rPr>
          <w:rFonts w:ascii="TimesNewRomanPS-BoldItalicMT" w:hAnsi="TimesNewRomanPS-BoldItalicMT" w:cs="TimesNewRomanPS-BoldItalicMT"/>
          <w:sz w:val="24"/>
          <w:szCs w:val="24"/>
        </w:rPr>
        <w:t>7</w:t>
      </w:r>
      <w:r w:rsidRPr="00AD3008">
        <w:rPr>
          <w:rFonts w:ascii="TimesNewRomanPS-BoldItalicMT" w:hAnsi="TimesNewRomanPS-BoldItalicMT" w:cs="TimesNewRomanPS-BoldItalicMT"/>
          <w:sz w:val="24"/>
          <w:szCs w:val="24"/>
        </w:rPr>
        <w:t xml:space="preserve">] The question to determine herein is simple; -should this matter </w:t>
      </w:r>
      <w:r w:rsidR="00AD3008" w:rsidRPr="00AD3008">
        <w:rPr>
          <w:rFonts w:ascii="TimesNewRomanPS-BoldItalicMT" w:hAnsi="TimesNewRomanPS-BoldItalicMT" w:cs="TimesNewRomanPS-BoldItalicMT"/>
          <w:sz w:val="24"/>
          <w:szCs w:val="24"/>
        </w:rPr>
        <w:t xml:space="preserve">be accorded priority to </w:t>
      </w:r>
      <w:r w:rsidRPr="00AD3008">
        <w:rPr>
          <w:rFonts w:ascii="TimesNewRomanPS-BoldItalicMT" w:hAnsi="TimesNewRomanPS-BoldItalicMT" w:cs="TimesNewRomanPS-BoldItalicMT"/>
          <w:sz w:val="24"/>
          <w:szCs w:val="24"/>
        </w:rPr>
        <w:t xml:space="preserve">gain the court`s ear ahead of </w:t>
      </w:r>
      <w:r w:rsidR="00AD3008" w:rsidRPr="00AD3008">
        <w:rPr>
          <w:rFonts w:ascii="TimesNewRomanPS-BoldItalicMT" w:hAnsi="TimesNewRomanPS-BoldItalicMT" w:cs="TimesNewRomanPS-BoldItalicMT"/>
          <w:sz w:val="24"/>
          <w:szCs w:val="24"/>
        </w:rPr>
        <w:t>earlier disputes?</w:t>
      </w:r>
      <w:r w:rsidRPr="00AD3008">
        <w:rPr>
          <w:rFonts w:ascii="TimesNewRomanPS-BoldItalicMT" w:hAnsi="TimesNewRomanPS-BoldItalicMT" w:cs="TimesNewRomanPS-BoldItalicMT"/>
          <w:sz w:val="24"/>
          <w:szCs w:val="24"/>
        </w:rPr>
        <w:t xml:space="preserve"> </w:t>
      </w:r>
      <w:r w:rsidR="00AD3008" w:rsidRPr="00AD3008">
        <w:rPr>
          <w:rFonts w:ascii="TimesNewRomanPS-BoldItalicMT" w:hAnsi="TimesNewRomanPS-BoldItalicMT" w:cs="TimesNewRomanPS-BoldItalicMT"/>
          <w:sz w:val="24"/>
          <w:szCs w:val="24"/>
        </w:rPr>
        <w:t>I will be guided, i</w:t>
      </w:r>
      <w:r w:rsidRPr="00AD3008">
        <w:rPr>
          <w:rFonts w:ascii="TimesNewRomanPS-BoldItalicMT" w:hAnsi="TimesNewRomanPS-BoldItalicMT" w:cs="TimesNewRomanPS-BoldItalicMT"/>
          <w:sz w:val="24"/>
          <w:szCs w:val="24"/>
        </w:rPr>
        <w:t xml:space="preserve">n addressing this question, by the well-established principles in the authorities cited above. </w:t>
      </w:r>
      <w:r w:rsidR="00B948D7" w:rsidRPr="00AD3008">
        <w:rPr>
          <w:rFonts w:ascii="TimesNewRomanPS-BoldItalicMT" w:hAnsi="TimesNewRomanPS-BoldItalicMT" w:cs="TimesNewRomanPS-BoldItalicMT"/>
          <w:sz w:val="24"/>
          <w:szCs w:val="24"/>
        </w:rPr>
        <w:t xml:space="preserve">I commence with the first aspect of the “time and consequence test”. </w:t>
      </w:r>
      <w:r w:rsidR="00AD3008" w:rsidRPr="00AD3008">
        <w:rPr>
          <w:rFonts w:ascii="TimesNewRomanPS-BoldItalicMT" w:hAnsi="TimesNewRomanPS-BoldItalicMT" w:cs="TimesNewRomanPS-BoldItalicMT"/>
          <w:sz w:val="24"/>
          <w:szCs w:val="24"/>
        </w:rPr>
        <w:t xml:space="preserve">It is common cause that on </w:t>
      </w:r>
      <w:r w:rsidR="00AD3008">
        <w:rPr>
          <w:rFonts w:ascii="TimesNewRomanPS-BoldItalicMT" w:hAnsi="TimesNewRomanPS-BoldItalicMT" w:cs="TimesNewRomanPS-BoldItalicMT"/>
          <w:sz w:val="24"/>
          <w:szCs w:val="24"/>
        </w:rPr>
        <w:t xml:space="preserve">20 </w:t>
      </w:r>
      <w:r w:rsidR="00AD3008" w:rsidRPr="00AD3008">
        <w:rPr>
          <w:rFonts w:ascii="TimesNewRomanPS-BoldItalicMT" w:hAnsi="TimesNewRomanPS-BoldItalicMT" w:cs="TimesNewRomanPS-BoldItalicMT"/>
          <w:sz w:val="24"/>
          <w:szCs w:val="24"/>
        </w:rPr>
        <w:t>January</w:t>
      </w:r>
      <w:r w:rsidR="00AD3008">
        <w:rPr>
          <w:rFonts w:ascii="TimesNewRomanPS-BoldItalicMT" w:hAnsi="TimesNewRomanPS-BoldItalicMT" w:cs="TimesNewRomanPS-BoldItalicMT"/>
          <w:sz w:val="24"/>
          <w:szCs w:val="24"/>
        </w:rPr>
        <w:t xml:space="preserve"> 2026, </w:t>
      </w:r>
      <w:r w:rsidR="00AD3008">
        <w:rPr>
          <w:rFonts w:ascii="TimesNewRomanPS-BoldItalicMT" w:hAnsi="TimesNewRomanPS-BoldItalicMT" w:cs="TimesNewRomanPS-BoldItalicMT"/>
          <w:sz w:val="24"/>
          <w:szCs w:val="24"/>
        </w:rPr>
        <w:lastRenderedPageBreak/>
        <w:t>Telecontract’s traffic was blocked by Econet. Both parties were gravely concerned over the development although each from a different perspective.</w:t>
      </w:r>
    </w:p>
    <w:p w14:paraId="17A666EF" w14:textId="545ABFC3" w:rsidR="00B948D7" w:rsidRPr="00AD3008" w:rsidRDefault="00AD3008" w:rsidP="001378DB">
      <w:pPr>
        <w:spacing w:after="201" w:line="360" w:lineRule="auto"/>
        <w:ind w:left="-5"/>
        <w:jc w:val="both"/>
        <w:rPr>
          <w:rFonts w:ascii="TimesNewRomanPS-BoldItalicMT" w:hAnsi="TimesNewRomanPS-BoldItalicMT" w:cs="TimesNewRomanPS-BoldItalicMT"/>
          <w:sz w:val="24"/>
          <w:szCs w:val="24"/>
        </w:rPr>
      </w:pPr>
      <w:r>
        <w:rPr>
          <w:rFonts w:ascii="TimesNewRomanPS-BoldItalicMT" w:hAnsi="TimesNewRomanPS-BoldItalicMT" w:cs="TimesNewRomanPS-BoldItalicMT"/>
          <w:sz w:val="24"/>
          <w:szCs w:val="24"/>
        </w:rPr>
        <w:t xml:space="preserve">[18] A critical observation is that each party formed the firm conviction that the other was in breach of the terms of the ICA. </w:t>
      </w:r>
      <w:r w:rsidR="00C2750F">
        <w:rPr>
          <w:rFonts w:ascii="TimesNewRomanPS-BoldItalicMT" w:hAnsi="TimesNewRomanPS-BoldItalicMT" w:cs="TimesNewRomanPS-BoldItalicMT"/>
          <w:sz w:val="24"/>
          <w:szCs w:val="24"/>
        </w:rPr>
        <w:t xml:space="preserve">Having regard to the timeline of events, there is </w:t>
      </w:r>
      <w:r w:rsidR="00B948D7" w:rsidRPr="00AD3008">
        <w:rPr>
          <w:rFonts w:ascii="TimesNewRomanPS-BoldItalicMT" w:hAnsi="TimesNewRomanPS-BoldItalicMT" w:cs="TimesNewRomanPS-BoldItalicMT"/>
          <w:sz w:val="24"/>
          <w:szCs w:val="24"/>
        </w:rPr>
        <w:t xml:space="preserve">no doubt that Telecontract acted </w:t>
      </w:r>
      <w:r w:rsidR="00C2750F" w:rsidRPr="00AD3008">
        <w:rPr>
          <w:rFonts w:ascii="TimesNewRomanPS-BoldItalicMT" w:hAnsi="TimesNewRomanPS-BoldItalicMT" w:cs="TimesNewRomanPS-BoldItalicMT"/>
          <w:sz w:val="24"/>
          <w:szCs w:val="24"/>
        </w:rPr>
        <w:t>timeously.</w:t>
      </w:r>
      <w:r w:rsidR="00C2750F">
        <w:rPr>
          <w:rFonts w:ascii="TimesNewRomanPS-BoldItalicMT" w:hAnsi="TimesNewRomanPS-BoldItalicMT" w:cs="TimesNewRomanPS-BoldItalicMT"/>
          <w:sz w:val="24"/>
          <w:szCs w:val="24"/>
        </w:rPr>
        <w:t xml:space="preserve"> After taking steps to ascertain the cause of the disruptions, it </w:t>
      </w:r>
      <w:r w:rsidR="00B948D7" w:rsidRPr="00AD3008">
        <w:rPr>
          <w:rFonts w:ascii="TimesNewRomanPS-BoldItalicMT" w:hAnsi="TimesNewRomanPS-BoldItalicMT" w:cs="TimesNewRomanPS-BoldItalicMT"/>
          <w:sz w:val="24"/>
          <w:szCs w:val="24"/>
        </w:rPr>
        <w:t xml:space="preserve">engaged Econet-right up to the latter`s </w:t>
      </w:r>
      <w:r w:rsidR="00C2750F" w:rsidRPr="00AD3008">
        <w:rPr>
          <w:rFonts w:ascii="TimesNewRomanPS-BoldItalicMT" w:hAnsi="TimesNewRomanPS-BoldItalicMT" w:cs="TimesNewRomanPS-BoldItalicMT"/>
          <w:sz w:val="24"/>
          <w:szCs w:val="24"/>
        </w:rPr>
        <w:t>CEO</w:t>
      </w:r>
      <w:r w:rsidR="00C2750F">
        <w:rPr>
          <w:rFonts w:ascii="TimesNewRomanPS-BoldItalicMT" w:hAnsi="TimesNewRomanPS-BoldItalicMT" w:cs="TimesNewRomanPS-BoldItalicMT"/>
          <w:sz w:val="24"/>
          <w:szCs w:val="24"/>
        </w:rPr>
        <w:t xml:space="preserve">. Drawing no feasibly solution, Telecontract </w:t>
      </w:r>
      <w:r w:rsidR="00B948D7" w:rsidRPr="00AD3008">
        <w:rPr>
          <w:rFonts w:ascii="TimesNewRomanPS-BoldItalicMT" w:hAnsi="TimesNewRomanPS-BoldItalicMT" w:cs="TimesNewRomanPS-BoldItalicMT"/>
          <w:sz w:val="24"/>
          <w:szCs w:val="24"/>
        </w:rPr>
        <w:t>escalated t</w:t>
      </w:r>
      <w:r w:rsidR="00C2750F">
        <w:rPr>
          <w:rFonts w:ascii="TimesNewRomanPS-BoldItalicMT" w:hAnsi="TimesNewRomanPS-BoldItalicMT" w:cs="TimesNewRomanPS-BoldItalicMT"/>
          <w:sz w:val="24"/>
          <w:szCs w:val="24"/>
        </w:rPr>
        <w:t>he matter t</w:t>
      </w:r>
      <w:r w:rsidR="00B948D7" w:rsidRPr="00AD3008">
        <w:rPr>
          <w:rFonts w:ascii="TimesNewRomanPS-BoldItalicMT" w:hAnsi="TimesNewRomanPS-BoldItalicMT" w:cs="TimesNewRomanPS-BoldItalicMT"/>
          <w:sz w:val="24"/>
          <w:szCs w:val="24"/>
        </w:rPr>
        <w:t xml:space="preserve">o the </w:t>
      </w:r>
      <w:r w:rsidR="00C2750F">
        <w:rPr>
          <w:rFonts w:ascii="TimesNewRomanPS-BoldItalicMT" w:hAnsi="TimesNewRomanPS-BoldItalicMT" w:cs="TimesNewRomanPS-BoldItalicMT"/>
          <w:sz w:val="24"/>
          <w:szCs w:val="24"/>
        </w:rPr>
        <w:t>Potraz the r</w:t>
      </w:r>
      <w:r w:rsidR="00C2750F" w:rsidRPr="00AD3008">
        <w:rPr>
          <w:rFonts w:ascii="TimesNewRomanPS-BoldItalicMT" w:hAnsi="TimesNewRomanPS-BoldItalicMT" w:cs="TimesNewRomanPS-BoldItalicMT"/>
          <w:sz w:val="24"/>
          <w:szCs w:val="24"/>
        </w:rPr>
        <w:t>egulator.</w:t>
      </w:r>
      <w:r w:rsidR="00C2750F">
        <w:rPr>
          <w:rFonts w:ascii="TimesNewRomanPS-BoldItalicMT" w:hAnsi="TimesNewRomanPS-BoldItalicMT" w:cs="TimesNewRomanPS-BoldItalicMT"/>
          <w:sz w:val="24"/>
          <w:szCs w:val="24"/>
        </w:rPr>
        <w:t xml:space="preserve"> With no firm indication as to when, and what nature of intervention the regulator could issue, Telecontract approached the court. </w:t>
      </w:r>
      <w:r w:rsidR="00B948D7" w:rsidRPr="00AD3008">
        <w:rPr>
          <w:rFonts w:ascii="TimesNewRomanPS-BoldItalicMT" w:hAnsi="TimesNewRomanPS-BoldItalicMT" w:cs="TimesNewRomanPS-BoldItalicMT"/>
          <w:sz w:val="24"/>
          <w:szCs w:val="24"/>
        </w:rPr>
        <w:t xml:space="preserve">No serious argument can be mounted against Telecontract`s </w:t>
      </w:r>
      <w:r w:rsidR="004F32FC" w:rsidRPr="00AD3008">
        <w:rPr>
          <w:rFonts w:ascii="TimesNewRomanPS-BoldItalicMT" w:hAnsi="TimesNewRomanPS-BoldItalicMT" w:cs="TimesNewRomanPS-BoldItalicMT"/>
          <w:sz w:val="24"/>
          <w:szCs w:val="24"/>
        </w:rPr>
        <w:t>conduct.</w:t>
      </w:r>
    </w:p>
    <w:p w14:paraId="208CB4BB" w14:textId="737B2496" w:rsidR="005C17F9" w:rsidRPr="00AD3008" w:rsidRDefault="00B948D7" w:rsidP="001378DB">
      <w:pPr>
        <w:spacing w:after="201" w:line="360" w:lineRule="auto"/>
        <w:ind w:left="-5"/>
        <w:jc w:val="both"/>
        <w:rPr>
          <w:rFonts w:ascii="TimesNewRomanPS-BoldItalicMT" w:hAnsi="TimesNewRomanPS-BoldItalicMT" w:cs="TimesNewRomanPS-BoldItalicMT"/>
          <w:sz w:val="24"/>
          <w:szCs w:val="24"/>
        </w:rPr>
      </w:pPr>
      <w:r w:rsidRPr="00AD3008">
        <w:rPr>
          <w:rFonts w:ascii="TimesNewRomanPS-BoldItalicMT" w:hAnsi="TimesNewRomanPS-BoldItalicMT" w:cs="TimesNewRomanPS-BoldItalicMT"/>
          <w:sz w:val="24"/>
          <w:szCs w:val="24"/>
        </w:rPr>
        <w:t>[1</w:t>
      </w:r>
      <w:r w:rsidR="00C2750F">
        <w:rPr>
          <w:rFonts w:ascii="TimesNewRomanPS-BoldItalicMT" w:hAnsi="TimesNewRomanPS-BoldItalicMT" w:cs="TimesNewRomanPS-BoldItalicMT"/>
          <w:sz w:val="24"/>
          <w:szCs w:val="24"/>
        </w:rPr>
        <w:t>9</w:t>
      </w:r>
      <w:r w:rsidRPr="00AD3008">
        <w:rPr>
          <w:rFonts w:ascii="TimesNewRomanPS-BoldItalicMT" w:hAnsi="TimesNewRomanPS-BoldItalicMT" w:cs="TimesNewRomanPS-BoldItalicMT"/>
          <w:sz w:val="24"/>
          <w:szCs w:val="24"/>
        </w:rPr>
        <w:t xml:space="preserve">] As regards the “consequences” </w:t>
      </w:r>
      <w:r w:rsidR="005C17F9" w:rsidRPr="00AD3008">
        <w:rPr>
          <w:rFonts w:ascii="TimesNewRomanPS-BoldItalicMT" w:hAnsi="TimesNewRomanPS-BoldItalicMT" w:cs="TimesNewRomanPS-BoldItalicMT"/>
          <w:sz w:val="24"/>
          <w:szCs w:val="24"/>
        </w:rPr>
        <w:t>I</w:t>
      </w:r>
      <w:r w:rsidR="004F32FC" w:rsidRPr="00AD3008">
        <w:rPr>
          <w:rFonts w:ascii="TimesNewRomanPS-BoldItalicMT" w:hAnsi="TimesNewRomanPS-BoldItalicMT" w:cs="TimesNewRomanPS-BoldItalicMT"/>
          <w:sz w:val="24"/>
          <w:szCs w:val="24"/>
        </w:rPr>
        <w:t xml:space="preserve"> take note of Mr Rusike</w:t>
      </w:r>
      <w:r w:rsidR="00F024BD" w:rsidRPr="00AD3008">
        <w:rPr>
          <w:rFonts w:ascii="TimesNewRomanPS-BoldItalicMT" w:hAnsi="TimesNewRomanPS-BoldItalicMT" w:cs="TimesNewRomanPS-BoldItalicMT"/>
          <w:sz w:val="24"/>
          <w:szCs w:val="24"/>
        </w:rPr>
        <w:t xml:space="preserve">`s summary </w:t>
      </w:r>
      <w:r w:rsidR="004F32FC" w:rsidRPr="00AD3008">
        <w:rPr>
          <w:rFonts w:ascii="TimesNewRomanPS-BoldItalicMT" w:hAnsi="TimesNewRomanPS-BoldItalicMT" w:cs="TimesNewRomanPS-BoldItalicMT"/>
          <w:sz w:val="24"/>
          <w:szCs w:val="24"/>
        </w:rPr>
        <w:t>in paragraph 19 of his opposing affidavit</w:t>
      </w:r>
      <w:r w:rsidR="004F32FC" w:rsidRPr="00AD3008">
        <w:rPr>
          <w:rStyle w:val="FootnoteReference"/>
          <w:rFonts w:ascii="TimesNewRomanPS-BoldItalicMT" w:hAnsi="TimesNewRomanPS-BoldItalicMT" w:cs="TimesNewRomanPS-BoldItalicMT"/>
          <w:sz w:val="24"/>
          <w:szCs w:val="24"/>
        </w:rPr>
        <w:footnoteReference w:id="8"/>
      </w:r>
      <w:r w:rsidR="00F024BD" w:rsidRPr="00AD3008">
        <w:rPr>
          <w:rFonts w:ascii="TimesNewRomanPS-BoldItalicMT" w:hAnsi="TimesNewRomanPS-BoldItalicMT" w:cs="TimesNewRomanPS-BoldItalicMT"/>
          <w:sz w:val="24"/>
          <w:szCs w:val="24"/>
        </w:rPr>
        <w:t xml:space="preserve"> </w:t>
      </w:r>
      <w:r w:rsidR="00ED06F7" w:rsidRPr="00AD3008">
        <w:rPr>
          <w:rFonts w:ascii="TimesNewRomanPS-BoldItalicMT" w:hAnsi="TimesNewRomanPS-BoldItalicMT" w:cs="TimesNewRomanPS-BoldItalicMT"/>
          <w:sz w:val="24"/>
          <w:szCs w:val="24"/>
        </w:rPr>
        <w:t>that; -</w:t>
      </w:r>
      <w:r w:rsidR="004F32FC" w:rsidRPr="00AD3008">
        <w:rPr>
          <w:rFonts w:ascii="TimesNewRomanPS-BoldItalicMT" w:hAnsi="TimesNewRomanPS-BoldItalicMT" w:cs="TimesNewRomanPS-BoldItalicMT"/>
          <w:sz w:val="24"/>
          <w:szCs w:val="24"/>
        </w:rPr>
        <w:t xml:space="preserve"> </w:t>
      </w:r>
    </w:p>
    <w:p w14:paraId="21275273" w14:textId="38283CD9" w:rsidR="005C17F9" w:rsidRPr="00AD3008" w:rsidRDefault="006552BC" w:rsidP="00F024BD">
      <w:pPr>
        <w:spacing w:after="201" w:line="360" w:lineRule="auto"/>
        <w:ind w:left="851"/>
        <w:jc w:val="both"/>
        <w:rPr>
          <w:rFonts w:ascii="TimesNewRomanPS-BoldItalicMT" w:hAnsi="TimesNewRomanPS-BoldItalicMT" w:cs="TimesNewRomanPS-BoldItalicMT"/>
          <w:sz w:val="24"/>
          <w:szCs w:val="24"/>
        </w:rPr>
      </w:pPr>
      <w:r w:rsidRPr="00AD3008">
        <w:rPr>
          <w:rFonts w:ascii="TimesNewRomanPS-BoldItalicMT" w:hAnsi="TimesNewRomanPS-BoldItalicMT" w:cs="TimesNewRomanPS-BoldItalicMT"/>
          <w:sz w:val="24"/>
          <w:szCs w:val="24"/>
        </w:rPr>
        <w:t xml:space="preserve">“19. The First Respondent [ Econet] `s conduct is lawful and procedural. The Applicant [Telecontract] cannot approach the court on an urgent basis to bypass the </w:t>
      </w:r>
      <w:r w:rsidRPr="00C2750F">
        <w:rPr>
          <w:rFonts w:ascii="TimesNewRomanPS-BoldItalicMT" w:hAnsi="TimesNewRomanPS-BoldItalicMT" w:cs="TimesNewRomanPS-BoldItalicMT"/>
          <w:b/>
          <w:bCs/>
          <w:sz w:val="24"/>
          <w:szCs w:val="24"/>
        </w:rPr>
        <w:t>lawful assessment process done by 1</w:t>
      </w:r>
      <w:r w:rsidRPr="00C2750F">
        <w:rPr>
          <w:rFonts w:ascii="TimesNewRomanPS-BoldItalicMT" w:hAnsi="TimesNewRomanPS-BoldItalicMT" w:cs="TimesNewRomanPS-BoldItalicMT"/>
          <w:b/>
          <w:bCs/>
          <w:sz w:val="24"/>
          <w:szCs w:val="24"/>
          <w:vertAlign w:val="superscript"/>
        </w:rPr>
        <w:t>st</w:t>
      </w:r>
      <w:r w:rsidRPr="00C2750F">
        <w:rPr>
          <w:rFonts w:ascii="TimesNewRomanPS-BoldItalicMT" w:hAnsi="TimesNewRomanPS-BoldItalicMT" w:cs="TimesNewRomanPS-BoldItalicMT"/>
          <w:b/>
          <w:bCs/>
          <w:sz w:val="24"/>
          <w:szCs w:val="24"/>
        </w:rPr>
        <w:t xml:space="preserve"> Respondent</w:t>
      </w:r>
      <w:r w:rsidRPr="00AD3008">
        <w:rPr>
          <w:rFonts w:ascii="TimesNewRomanPS-BoldItalicMT" w:hAnsi="TimesNewRomanPS-BoldItalicMT" w:cs="TimesNewRomanPS-BoldItalicMT"/>
          <w:sz w:val="24"/>
          <w:szCs w:val="24"/>
        </w:rPr>
        <w:t xml:space="preserve"> in cases </w:t>
      </w:r>
      <w:r w:rsidRPr="00C2750F">
        <w:rPr>
          <w:rFonts w:ascii="TimesNewRomanPS-BoldItalicMT" w:hAnsi="TimesNewRomanPS-BoldItalicMT" w:cs="TimesNewRomanPS-BoldItalicMT"/>
          <w:b/>
          <w:bCs/>
          <w:sz w:val="24"/>
          <w:szCs w:val="24"/>
        </w:rPr>
        <w:t>where there is refiling</w:t>
      </w:r>
      <w:r w:rsidRPr="00AD3008">
        <w:rPr>
          <w:rFonts w:ascii="TimesNewRomanPS-BoldItalicMT" w:hAnsi="TimesNewRomanPS-BoldItalicMT" w:cs="TimesNewRomanPS-BoldItalicMT"/>
          <w:sz w:val="24"/>
          <w:szCs w:val="24"/>
        </w:rPr>
        <w:t xml:space="preserve">. To date, the blocked lines have been unblocked meaning there is no need to jump the </w:t>
      </w:r>
      <w:r w:rsidR="00F024BD" w:rsidRPr="00AD3008">
        <w:rPr>
          <w:rFonts w:ascii="TimesNewRomanPS-BoldItalicMT" w:hAnsi="TimesNewRomanPS-BoldItalicMT" w:cs="TimesNewRomanPS-BoldItalicMT"/>
          <w:sz w:val="24"/>
          <w:szCs w:val="24"/>
        </w:rPr>
        <w:t xml:space="preserve">queue. </w:t>
      </w:r>
      <w:r w:rsidR="00F024BD" w:rsidRPr="00C2750F">
        <w:rPr>
          <w:rFonts w:ascii="TimesNewRomanPS-BoldItalicMT" w:hAnsi="TimesNewRomanPS-BoldItalicMT" w:cs="TimesNewRomanPS-BoldItalicMT"/>
          <w:b/>
          <w:bCs/>
          <w:sz w:val="24"/>
          <w:szCs w:val="24"/>
        </w:rPr>
        <w:t>What</w:t>
      </w:r>
      <w:r w:rsidRPr="00C2750F">
        <w:rPr>
          <w:rFonts w:ascii="TimesNewRomanPS-BoldItalicMT" w:hAnsi="TimesNewRomanPS-BoldItalicMT" w:cs="TimesNewRomanPS-BoldItalicMT"/>
          <w:b/>
          <w:bCs/>
          <w:sz w:val="24"/>
          <w:szCs w:val="24"/>
        </w:rPr>
        <w:t xml:space="preserve"> the Applicant ought to do is submit </w:t>
      </w:r>
      <w:r w:rsidR="00F024BD" w:rsidRPr="00C2750F">
        <w:rPr>
          <w:rFonts w:ascii="TimesNewRomanPS-BoldItalicMT" w:hAnsi="TimesNewRomanPS-BoldItalicMT" w:cs="TimesNewRomanPS-BoldItalicMT"/>
          <w:b/>
          <w:bCs/>
          <w:sz w:val="24"/>
          <w:szCs w:val="24"/>
        </w:rPr>
        <w:t>its list and give a commitment that the refiling</w:t>
      </w:r>
      <w:r w:rsidR="00F024BD" w:rsidRPr="00AD3008">
        <w:rPr>
          <w:rFonts w:ascii="TimesNewRomanPS-BoldItalicMT" w:hAnsi="TimesNewRomanPS-BoldItalicMT" w:cs="TimesNewRomanPS-BoldItalicMT"/>
          <w:sz w:val="24"/>
          <w:szCs w:val="24"/>
        </w:rPr>
        <w:t xml:space="preserve"> (sic). That is all required from the Applicant.”</w:t>
      </w:r>
      <w:r w:rsidR="00CF0A1A">
        <w:rPr>
          <w:rFonts w:ascii="TimesNewRomanPS-BoldItalicMT" w:hAnsi="TimesNewRomanPS-BoldItalicMT" w:cs="TimesNewRomanPS-BoldItalicMT"/>
          <w:sz w:val="24"/>
          <w:szCs w:val="24"/>
        </w:rPr>
        <w:t>[ marked in bold for emphasis]</w:t>
      </w:r>
    </w:p>
    <w:p w14:paraId="2D8E2892" w14:textId="77C9D8F8" w:rsidR="00E72715" w:rsidRDefault="00F024BD" w:rsidP="005B705D">
      <w:pPr>
        <w:spacing w:line="360" w:lineRule="auto"/>
        <w:jc w:val="both"/>
        <w:rPr>
          <w:rFonts w:ascii="TimesNewRomanPS-BoldItalicMT" w:hAnsi="TimesNewRomanPS-BoldItalicMT" w:cs="TimesNewRomanPS-BoldItalicMT"/>
          <w:sz w:val="24"/>
          <w:szCs w:val="24"/>
        </w:rPr>
      </w:pPr>
      <w:r w:rsidRPr="00AD3008">
        <w:rPr>
          <w:rFonts w:ascii="TimesNewRomanPS-BoldItalicMT" w:hAnsi="TimesNewRomanPS-BoldItalicMT" w:cs="TimesNewRomanPS-BoldItalicMT"/>
          <w:sz w:val="24"/>
          <w:szCs w:val="24"/>
        </w:rPr>
        <w:t>[</w:t>
      </w:r>
      <w:r w:rsidR="00CF0A1A">
        <w:rPr>
          <w:rFonts w:ascii="TimesNewRomanPS-BoldItalicMT" w:hAnsi="TimesNewRomanPS-BoldItalicMT" w:cs="TimesNewRomanPS-BoldItalicMT"/>
          <w:sz w:val="24"/>
          <w:szCs w:val="24"/>
        </w:rPr>
        <w:t>20</w:t>
      </w:r>
      <w:r w:rsidRPr="00AD3008">
        <w:rPr>
          <w:rFonts w:ascii="TimesNewRomanPS-BoldItalicMT" w:hAnsi="TimesNewRomanPS-BoldItalicMT" w:cs="TimesNewRomanPS-BoldItalicMT"/>
          <w:sz w:val="24"/>
          <w:szCs w:val="24"/>
        </w:rPr>
        <w:t>] The</w:t>
      </w:r>
      <w:r w:rsidR="00C2750F">
        <w:rPr>
          <w:rFonts w:ascii="TimesNewRomanPS-BoldItalicMT" w:hAnsi="TimesNewRomanPS-BoldItalicMT" w:cs="TimesNewRomanPS-BoldItalicMT"/>
          <w:sz w:val="24"/>
          <w:szCs w:val="24"/>
        </w:rPr>
        <w:t xml:space="preserve"> above excerpt confirms that Econet intends to, and feels justified to sustain the disruptions.</w:t>
      </w:r>
      <w:r w:rsidR="00E72715" w:rsidRPr="00E72715">
        <w:rPr>
          <w:rFonts w:ascii="TimesNewRomanPS-BoldItalicMT" w:hAnsi="TimesNewRomanPS-BoldItalicMT" w:cs="TimesNewRomanPS-BoldItalicMT"/>
          <w:sz w:val="24"/>
          <w:szCs w:val="24"/>
        </w:rPr>
        <w:t xml:space="preserve"> </w:t>
      </w:r>
      <w:r w:rsidR="00E72715">
        <w:rPr>
          <w:rFonts w:ascii="TimesNewRomanPS-BoldItalicMT" w:hAnsi="TimesNewRomanPS-BoldItalicMT" w:cs="TimesNewRomanPS-BoldItalicMT"/>
          <w:sz w:val="24"/>
          <w:szCs w:val="24"/>
        </w:rPr>
        <w:t xml:space="preserve">On the same point, I note that </w:t>
      </w:r>
      <w:r w:rsidR="00E72715" w:rsidRPr="00AD3008">
        <w:rPr>
          <w:rFonts w:ascii="TimesNewRomanPS-BoldItalicMT" w:hAnsi="TimesNewRomanPS-BoldItalicMT" w:cs="TimesNewRomanPS-BoldItalicMT"/>
          <w:sz w:val="24"/>
          <w:szCs w:val="24"/>
        </w:rPr>
        <w:t xml:space="preserve">Mr Rusike’s </w:t>
      </w:r>
      <w:r w:rsidR="00E72715">
        <w:rPr>
          <w:rFonts w:ascii="TimesNewRomanPS-BoldItalicMT" w:hAnsi="TimesNewRomanPS-BoldItalicMT" w:cs="TimesNewRomanPS-BoldItalicMT"/>
          <w:sz w:val="24"/>
          <w:szCs w:val="24"/>
        </w:rPr>
        <w:t xml:space="preserve">does not unequivocally declare that Econet had specifically concluded that part of Telecontract’s blocked traffic constituted disqualified refiling. </w:t>
      </w:r>
      <w:r w:rsidR="00E72715" w:rsidRPr="00AD3008">
        <w:rPr>
          <w:rFonts w:ascii="TimesNewRomanPS-BoldItalicMT" w:hAnsi="TimesNewRomanPS-BoldItalicMT" w:cs="TimesNewRomanPS-BoldItalicMT"/>
          <w:sz w:val="24"/>
          <w:szCs w:val="24"/>
        </w:rPr>
        <w:t>The matter was receiving further attention to ascertain the nature of the suspicious traffic.</w:t>
      </w:r>
      <w:r w:rsidR="00E72715">
        <w:rPr>
          <w:rFonts w:ascii="TimesNewRomanPS-BoldItalicMT" w:hAnsi="TimesNewRomanPS-BoldItalicMT" w:cs="TimesNewRomanPS-BoldItalicMT"/>
          <w:sz w:val="24"/>
          <w:szCs w:val="24"/>
        </w:rPr>
        <w:t xml:space="preserve"> </w:t>
      </w:r>
      <w:r w:rsidR="00E72715" w:rsidRPr="00AD3008">
        <w:rPr>
          <w:rFonts w:ascii="TimesNewRomanPS-BoldItalicMT" w:hAnsi="TimesNewRomanPS-BoldItalicMT" w:cs="TimesNewRomanPS-BoldItalicMT"/>
          <w:sz w:val="24"/>
          <w:szCs w:val="24"/>
        </w:rPr>
        <w:t xml:space="preserve">The blocked calls </w:t>
      </w:r>
      <w:r w:rsidR="00E72715">
        <w:rPr>
          <w:rFonts w:ascii="TimesNewRomanPS-BoldItalicMT" w:hAnsi="TimesNewRomanPS-BoldItalicMT" w:cs="TimesNewRomanPS-BoldItalicMT"/>
          <w:sz w:val="24"/>
          <w:szCs w:val="24"/>
        </w:rPr>
        <w:t xml:space="preserve">though, </w:t>
      </w:r>
      <w:r w:rsidR="00E72715" w:rsidRPr="00AD3008">
        <w:rPr>
          <w:rFonts w:ascii="TimesNewRomanPS-BoldItalicMT" w:hAnsi="TimesNewRomanPS-BoldItalicMT" w:cs="TimesNewRomanPS-BoldItalicMT"/>
          <w:sz w:val="24"/>
          <w:szCs w:val="24"/>
        </w:rPr>
        <w:t xml:space="preserve">were subsequently cleared, suggesting that they may not have </w:t>
      </w:r>
      <w:r w:rsidR="00CA5EBF">
        <w:rPr>
          <w:rFonts w:ascii="TimesNewRomanPS-BoldItalicMT" w:hAnsi="TimesNewRomanPS-BoldItalicMT" w:cs="TimesNewRomanPS-BoldItalicMT"/>
          <w:sz w:val="24"/>
          <w:szCs w:val="24"/>
        </w:rPr>
        <w:t>constituted</w:t>
      </w:r>
      <w:r w:rsidR="00E72715" w:rsidRPr="00AD3008">
        <w:rPr>
          <w:rFonts w:ascii="TimesNewRomanPS-BoldItalicMT" w:hAnsi="TimesNewRomanPS-BoldItalicMT" w:cs="TimesNewRomanPS-BoldItalicMT"/>
          <w:sz w:val="24"/>
          <w:szCs w:val="24"/>
        </w:rPr>
        <w:t xml:space="preserve"> illicit traffic. </w:t>
      </w:r>
    </w:p>
    <w:p w14:paraId="73408AF3" w14:textId="47F4299B" w:rsidR="00815D1E" w:rsidRPr="00AD3008" w:rsidRDefault="00E72715" w:rsidP="005B705D">
      <w:pPr>
        <w:spacing w:line="360" w:lineRule="auto"/>
        <w:jc w:val="both"/>
        <w:rPr>
          <w:rFonts w:ascii="TimesNewRomanPS-BoldItalicMT" w:hAnsi="TimesNewRomanPS-BoldItalicMT" w:cs="TimesNewRomanPS-BoldItalicMT"/>
          <w:sz w:val="24"/>
          <w:szCs w:val="24"/>
        </w:rPr>
      </w:pPr>
      <w:r>
        <w:rPr>
          <w:rFonts w:ascii="TimesNewRomanPS-BoldItalicMT" w:hAnsi="TimesNewRomanPS-BoldItalicMT" w:cs="TimesNewRomanPS-BoldItalicMT"/>
          <w:sz w:val="24"/>
          <w:szCs w:val="24"/>
        </w:rPr>
        <w:t>[</w:t>
      </w:r>
      <w:r w:rsidR="00CF0A1A">
        <w:rPr>
          <w:rFonts w:ascii="TimesNewRomanPS-BoldItalicMT" w:hAnsi="TimesNewRomanPS-BoldItalicMT" w:cs="TimesNewRomanPS-BoldItalicMT"/>
          <w:sz w:val="24"/>
          <w:szCs w:val="24"/>
        </w:rPr>
        <w:t>21</w:t>
      </w:r>
      <w:r>
        <w:rPr>
          <w:rFonts w:ascii="TimesNewRomanPS-BoldItalicMT" w:hAnsi="TimesNewRomanPS-BoldItalicMT" w:cs="TimesNewRomanPS-BoldItalicMT"/>
          <w:sz w:val="24"/>
          <w:szCs w:val="24"/>
        </w:rPr>
        <w:t>] Telecontract</w:t>
      </w:r>
      <w:r w:rsidR="00C2750F">
        <w:rPr>
          <w:rFonts w:ascii="TimesNewRomanPS-BoldItalicMT" w:hAnsi="TimesNewRomanPS-BoldItalicMT" w:cs="TimesNewRomanPS-BoldItalicMT"/>
          <w:sz w:val="24"/>
          <w:szCs w:val="24"/>
        </w:rPr>
        <w:t xml:space="preserve"> has been vehement </w:t>
      </w:r>
      <w:r w:rsidR="00CA5EBF">
        <w:rPr>
          <w:rFonts w:ascii="TimesNewRomanPS-BoldItalicMT" w:hAnsi="TimesNewRomanPS-BoldItalicMT" w:cs="TimesNewRomanPS-BoldItalicMT"/>
          <w:sz w:val="24"/>
          <w:szCs w:val="24"/>
        </w:rPr>
        <w:t>in</w:t>
      </w:r>
      <w:r w:rsidR="00C2750F">
        <w:rPr>
          <w:rFonts w:ascii="TimesNewRomanPS-BoldItalicMT" w:hAnsi="TimesNewRomanPS-BoldItalicMT" w:cs="TimesNewRomanPS-BoldItalicMT"/>
          <w:sz w:val="24"/>
          <w:szCs w:val="24"/>
        </w:rPr>
        <w:t xml:space="preserve"> its disputation of Econet`s contractual right to </w:t>
      </w:r>
      <w:r>
        <w:rPr>
          <w:rFonts w:ascii="TimesNewRomanPS-BoldItalicMT" w:hAnsi="TimesNewRomanPS-BoldItalicMT" w:cs="TimesNewRomanPS-BoldItalicMT"/>
          <w:sz w:val="24"/>
          <w:szCs w:val="24"/>
        </w:rPr>
        <w:t xml:space="preserve">disrupt traffic at its sole discretion. </w:t>
      </w:r>
      <w:r w:rsidR="00C2750F">
        <w:rPr>
          <w:rFonts w:ascii="TimesNewRomanPS-BoldItalicMT" w:hAnsi="TimesNewRomanPS-BoldItalicMT" w:cs="TimesNewRomanPS-BoldItalicMT"/>
          <w:sz w:val="24"/>
          <w:szCs w:val="24"/>
        </w:rPr>
        <w:t xml:space="preserve">An impasse thus developed between the parties as regards interpretation of their respective rights under the ICA. </w:t>
      </w:r>
      <w:r>
        <w:rPr>
          <w:rFonts w:ascii="TimesNewRomanPS-BoldItalicMT" w:hAnsi="TimesNewRomanPS-BoldItalicMT" w:cs="TimesNewRomanPS-BoldItalicMT"/>
          <w:sz w:val="24"/>
          <w:szCs w:val="24"/>
        </w:rPr>
        <w:t xml:space="preserve">The regulator Potraz is not, as stated, immediately ready to intervene. Telecontract has invited this court to make a ruling based on its perceived contractual rights. The interpretation of the parties` respective rights is a day </w:t>
      </w:r>
      <w:r>
        <w:rPr>
          <w:rFonts w:ascii="TimesNewRomanPS-BoldItalicMT" w:hAnsi="TimesNewRomanPS-BoldItalicMT" w:cs="TimesNewRomanPS-BoldItalicMT"/>
          <w:sz w:val="24"/>
          <w:szCs w:val="24"/>
        </w:rPr>
        <w:lastRenderedPageBreak/>
        <w:t xml:space="preserve">two issue for the trial court that will address the matter on the merits. Presently, I am merely required to establish </w:t>
      </w:r>
      <w:r w:rsidR="00CA5EBF">
        <w:rPr>
          <w:rFonts w:ascii="TimesNewRomanPS-BoldItalicMT" w:hAnsi="TimesNewRomanPS-BoldItalicMT" w:cs="TimesNewRomanPS-BoldItalicMT"/>
          <w:sz w:val="24"/>
          <w:szCs w:val="24"/>
        </w:rPr>
        <w:t>whether</w:t>
      </w:r>
      <w:r>
        <w:rPr>
          <w:rFonts w:ascii="TimesNewRomanPS-BoldItalicMT" w:hAnsi="TimesNewRomanPS-BoldItalicMT" w:cs="TimesNewRomanPS-BoldItalicMT"/>
          <w:sz w:val="24"/>
          <w:szCs w:val="24"/>
        </w:rPr>
        <w:t xml:space="preserve"> the matter </w:t>
      </w:r>
      <w:r w:rsidR="00CA5EBF">
        <w:rPr>
          <w:rFonts w:ascii="TimesNewRomanPS-BoldItalicMT" w:hAnsi="TimesNewRomanPS-BoldItalicMT" w:cs="TimesNewRomanPS-BoldItalicMT"/>
          <w:sz w:val="24"/>
          <w:szCs w:val="24"/>
        </w:rPr>
        <w:t>may</w:t>
      </w:r>
      <w:r>
        <w:rPr>
          <w:rFonts w:ascii="TimesNewRomanPS-BoldItalicMT" w:hAnsi="TimesNewRomanPS-BoldItalicMT" w:cs="TimesNewRomanPS-BoldItalicMT"/>
          <w:sz w:val="24"/>
          <w:szCs w:val="24"/>
        </w:rPr>
        <w:t xml:space="preserve"> jump the queue.</w:t>
      </w:r>
    </w:p>
    <w:p w14:paraId="6F6197CB" w14:textId="48C23351" w:rsidR="00F024BD" w:rsidRPr="00AD3008" w:rsidRDefault="00F024BD" w:rsidP="005B705D">
      <w:pPr>
        <w:spacing w:line="360" w:lineRule="auto"/>
        <w:jc w:val="both"/>
        <w:rPr>
          <w:rFonts w:ascii="Times New Roman" w:eastAsia="Times New Roman" w:hAnsi="Times New Roman" w:cs="Times New Roman"/>
          <w:color w:val="000000"/>
          <w:sz w:val="24"/>
          <w:lang w:val="en-US"/>
        </w:rPr>
      </w:pPr>
      <w:r w:rsidRPr="00AD3008">
        <w:rPr>
          <w:rFonts w:ascii="TimesNewRomanPS-BoldItalicMT" w:hAnsi="TimesNewRomanPS-BoldItalicMT" w:cs="TimesNewRomanPS-BoldItalicMT"/>
          <w:sz w:val="24"/>
          <w:szCs w:val="24"/>
        </w:rPr>
        <w:t>[</w:t>
      </w:r>
      <w:r w:rsidR="00CF0A1A">
        <w:rPr>
          <w:rFonts w:ascii="TimesNewRomanPS-BoldItalicMT" w:hAnsi="TimesNewRomanPS-BoldItalicMT" w:cs="TimesNewRomanPS-BoldItalicMT"/>
          <w:sz w:val="24"/>
          <w:szCs w:val="24"/>
        </w:rPr>
        <w:t>22</w:t>
      </w:r>
      <w:r w:rsidRPr="00AD3008">
        <w:rPr>
          <w:rFonts w:ascii="TimesNewRomanPS-BoldItalicMT" w:hAnsi="TimesNewRomanPS-BoldItalicMT" w:cs="TimesNewRomanPS-BoldItalicMT"/>
          <w:sz w:val="24"/>
          <w:szCs w:val="24"/>
        </w:rPr>
        <w:t xml:space="preserve">] Which brings me to the question of commercial urgency pleaded by Telecontract. Commercial urgency received attention in the leading decisions of </w:t>
      </w:r>
      <w:r w:rsidRPr="00AD3008">
        <w:rPr>
          <w:rFonts w:ascii="Times New Roman" w:eastAsia="Times New Roman" w:hAnsi="Times New Roman" w:cs="Times New Roman"/>
          <w:i/>
          <w:color w:val="000000"/>
          <w:sz w:val="24"/>
          <w:lang w:val="en-US"/>
        </w:rPr>
        <w:t xml:space="preserve">Silver’s Trucks (Pvt) Ltd &amp; Anor v Director of Customs &amp; Excise and Documents Support Center (Pvt) Ltd v Mapuvire   </w:t>
      </w:r>
      <w:r w:rsidRPr="00AD3008">
        <w:rPr>
          <w:rFonts w:ascii="Times New Roman" w:eastAsia="Times New Roman" w:hAnsi="Times New Roman" w:cs="Times New Roman"/>
          <w:color w:val="000000"/>
          <w:sz w:val="24"/>
          <w:lang w:val="en-US"/>
        </w:rPr>
        <w:t xml:space="preserve">2006 (2) ZLR 240 (H) </w:t>
      </w:r>
      <w:r w:rsidR="00887B29" w:rsidRPr="00AD3008">
        <w:rPr>
          <w:rFonts w:ascii="Times New Roman" w:eastAsia="Times New Roman" w:hAnsi="Times New Roman" w:cs="Times New Roman"/>
          <w:color w:val="000000"/>
          <w:sz w:val="24"/>
          <w:lang w:val="en-US"/>
        </w:rPr>
        <w:t>(both</w:t>
      </w:r>
      <w:r w:rsidRPr="00AD3008">
        <w:rPr>
          <w:rFonts w:ascii="Times New Roman" w:eastAsia="Times New Roman" w:hAnsi="Times New Roman" w:cs="Times New Roman"/>
          <w:color w:val="000000"/>
          <w:sz w:val="24"/>
          <w:lang w:val="en-US"/>
        </w:rPr>
        <w:t xml:space="preserve"> supra). </w:t>
      </w:r>
      <w:r w:rsidR="00887B29" w:rsidRPr="00AD3008">
        <w:rPr>
          <w:rFonts w:ascii="Times New Roman" w:eastAsia="Times New Roman" w:hAnsi="Times New Roman" w:cs="Times New Roman"/>
          <w:color w:val="000000"/>
          <w:sz w:val="24"/>
          <w:lang w:val="en-US"/>
        </w:rPr>
        <w:t>I had regard to these authorities in Vevhu Resources and commented as follows in paragraphs [31] and [ 32] at page 8; -</w:t>
      </w:r>
    </w:p>
    <w:p w14:paraId="7D784DE3" w14:textId="77777777" w:rsidR="00887B29" w:rsidRPr="00AD3008" w:rsidRDefault="00887B29" w:rsidP="00887B29">
      <w:pPr>
        <w:spacing w:after="196" w:line="360" w:lineRule="auto"/>
        <w:ind w:left="851"/>
        <w:jc w:val="both"/>
        <w:rPr>
          <w:rFonts w:ascii="Times New Roman" w:eastAsia="Times New Roman" w:hAnsi="Times New Roman" w:cs="Times New Roman"/>
          <w:color w:val="000000"/>
          <w:sz w:val="24"/>
          <w:lang w:val="en-US"/>
        </w:rPr>
      </w:pPr>
      <w:r w:rsidRPr="00AD3008">
        <w:rPr>
          <w:rFonts w:ascii="Times New Roman" w:eastAsia="Times New Roman" w:hAnsi="Times New Roman" w:cs="Times New Roman"/>
          <w:color w:val="000000"/>
          <w:sz w:val="24"/>
          <w:lang w:val="en-US"/>
        </w:rPr>
        <w:t xml:space="preserve">“[ 31] What then is the import of this background?  In my view, the specific dimension of commercial urgency in commercial disputes requires further reflection. One may recognise that commercial urgency can in fact arise from all sorts of threats. It may arise fortuitously, or be triggered contractually as early-warnings, risk incidents, or events of default. How a party will frame, express, or demonstrate commercial urgency [ and the relief sought] will be a matter of causa, style (degree/ detail) and circumstance.  </w:t>
      </w:r>
    </w:p>
    <w:p w14:paraId="0B50F953" w14:textId="6914BE23" w:rsidR="00887B29" w:rsidRPr="00AD3008" w:rsidRDefault="00887B29" w:rsidP="00887B29">
      <w:pPr>
        <w:spacing w:after="196" w:line="360" w:lineRule="auto"/>
        <w:ind w:left="851" w:hanging="10"/>
        <w:jc w:val="both"/>
        <w:rPr>
          <w:rFonts w:ascii="Times New Roman" w:eastAsia="Times New Roman" w:hAnsi="Times New Roman" w:cs="Times New Roman"/>
          <w:color w:val="000000"/>
          <w:sz w:val="24"/>
          <w:lang w:val="en-US"/>
        </w:rPr>
      </w:pPr>
      <w:r w:rsidRPr="00AD3008">
        <w:rPr>
          <w:rFonts w:ascii="Times New Roman" w:eastAsia="Times New Roman" w:hAnsi="Times New Roman" w:cs="Times New Roman"/>
          <w:color w:val="000000"/>
          <w:sz w:val="24"/>
          <w:lang w:val="en-US"/>
        </w:rPr>
        <w:t xml:space="preserve">[ 32]   In saying so, I hasten to emphasise that the determination of what constitutes urgency remains a function and responsibility of the court. Naturally, no attempt whatsoever must be made to subvert or limit the established principles that guide the courts in the exercise of that function. Neither is it being suggested here that commercial disputes will only become urgent if characterised exclusively by commercial urgency. Nor that commercial urgency is endemic to commercial disputes.” </w:t>
      </w:r>
    </w:p>
    <w:p w14:paraId="7E682D9E" w14:textId="3B36CEA9" w:rsidR="00887B29" w:rsidRPr="00AD3008" w:rsidRDefault="007C71F0" w:rsidP="005B705D">
      <w:pPr>
        <w:spacing w:line="360" w:lineRule="auto"/>
        <w:jc w:val="both"/>
        <w:rPr>
          <w:rFonts w:ascii="Times New Roman" w:hAnsi="Times New Roman" w:cs="Times New Roman"/>
          <w:sz w:val="24"/>
          <w:szCs w:val="24"/>
        </w:rPr>
      </w:pPr>
      <w:r w:rsidRPr="00AD3008">
        <w:rPr>
          <w:rFonts w:ascii="Times New Roman" w:hAnsi="Times New Roman" w:cs="Times New Roman"/>
          <w:sz w:val="24"/>
          <w:szCs w:val="24"/>
        </w:rPr>
        <w:t>[2</w:t>
      </w:r>
      <w:r w:rsidR="00CF0A1A">
        <w:rPr>
          <w:rFonts w:ascii="Times New Roman" w:hAnsi="Times New Roman" w:cs="Times New Roman"/>
          <w:sz w:val="24"/>
          <w:szCs w:val="24"/>
        </w:rPr>
        <w:t>3</w:t>
      </w:r>
      <w:r w:rsidRPr="00AD3008">
        <w:rPr>
          <w:rFonts w:ascii="Times New Roman" w:hAnsi="Times New Roman" w:cs="Times New Roman"/>
          <w:sz w:val="24"/>
          <w:szCs w:val="24"/>
        </w:rPr>
        <w:t xml:space="preserve">] Returning to the present dispute, I take into account the submissions by Mr </w:t>
      </w:r>
      <w:r w:rsidRPr="00AD3008">
        <w:rPr>
          <w:rFonts w:ascii="Times New Roman" w:hAnsi="Times New Roman" w:cs="Times New Roman"/>
          <w:i/>
          <w:iCs/>
          <w:sz w:val="24"/>
          <w:szCs w:val="24"/>
        </w:rPr>
        <w:t xml:space="preserve">Ruwitah </w:t>
      </w:r>
      <w:r w:rsidRPr="00AD3008">
        <w:rPr>
          <w:rFonts w:ascii="Times New Roman" w:hAnsi="Times New Roman" w:cs="Times New Roman"/>
          <w:sz w:val="24"/>
          <w:szCs w:val="24"/>
        </w:rPr>
        <w:t>on the perils faced by Telecontract</w:t>
      </w:r>
      <w:r w:rsidR="00CA5EBF">
        <w:rPr>
          <w:rFonts w:ascii="Times New Roman" w:hAnsi="Times New Roman" w:cs="Times New Roman"/>
          <w:sz w:val="24"/>
          <w:szCs w:val="24"/>
        </w:rPr>
        <w:t xml:space="preserve"> arising</w:t>
      </w:r>
      <w:r w:rsidRPr="00AD3008">
        <w:rPr>
          <w:rFonts w:ascii="Times New Roman" w:hAnsi="Times New Roman" w:cs="Times New Roman"/>
          <w:sz w:val="24"/>
          <w:szCs w:val="24"/>
        </w:rPr>
        <w:t xml:space="preserve"> from threats of, or implementation of blockages. Whilst Telecontract could have been more elaborate in presenting the commercial urgency, I am satisfied that a proper case for urgency has been made. </w:t>
      </w:r>
    </w:p>
    <w:p w14:paraId="0717171C" w14:textId="3E9FA8FA" w:rsidR="007C71F0" w:rsidRPr="00AD3008" w:rsidRDefault="007C71F0" w:rsidP="005B705D">
      <w:pPr>
        <w:spacing w:line="360" w:lineRule="auto"/>
        <w:jc w:val="both"/>
        <w:rPr>
          <w:rFonts w:ascii="Times New Roman" w:hAnsi="Times New Roman" w:cs="Times New Roman"/>
        </w:rPr>
      </w:pPr>
      <w:r w:rsidRPr="00AD3008">
        <w:rPr>
          <w:rFonts w:ascii="Times New Roman" w:hAnsi="Times New Roman" w:cs="Times New Roman"/>
        </w:rPr>
        <w:t xml:space="preserve">DISPOSITION </w:t>
      </w:r>
    </w:p>
    <w:p w14:paraId="7731E125" w14:textId="3589D116" w:rsidR="007C71F0" w:rsidRPr="00AD3008" w:rsidRDefault="007C71F0" w:rsidP="005B705D">
      <w:pPr>
        <w:spacing w:line="360" w:lineRule="auto"/>
        <w:jc w:val="both"/>
        <w:rPr>
          <w:rFonts w:ascii="Times New Roman" w:hAnsi="Times New Roman" w:cs="Times New Roman"/>
          <w:sz w:val="24"/>
          <w:szCs w:val="24"/>
        </w:rPr>
      </w:pPr>
      <w:r w:rsidRPr="00AD3008">
        <w:rPr>
          <w:rFonts w:ascii="Times New Roman" w:hAnsi="Times New Roman" w:cs="Times New Roman"/>
          <w:sz w:val="24"/>
          <w:szCs w:val="24"/>
        </w:rPr>
        <w:t>[2</w:t>
      </w:r>
      <w:r w:rsidR="00CF0A1A">
        <w:rPr>
          <w:rFonts w:ascii="Times New Roman" w:hAnsi="Times New Roman" w:cs="Times New Roman"/>
          <w:sz w:val="24"/>
          <w:szCs w:val="24"/>
        </w:rPr>
        <w:t>4</w:t>
      </w:r>
      <w:r w:rsidRPr="00AD3008">
        <w:rPr>
          <w:rFonts w:ascii="Times New Roman" w:hAnsi="Times New Roman" w:cs="Times New Roman"/>
          <w:sz w:val="24"/>
          <w:szCs w:val="24"/>
        </w:rPr>
        <w:t xml:space="preserve">] The point </w:t>
      </w:r>
      <w:r w:rsidRPr="00E72715">
        <w:rPr>
          <w:rFonts w:ascii="Times New Roman" w:hAnsi="Times New Roman" w:cs="Times New Roman"/>
          <w:i/>
          <w:iCs/>
          <w:sz w:val="24"/>
          <w:szCs w:val="24"/>
        </w:rPr>
        <w:t>in limine</w:t>
      </w:r>
      <w:r w:rsidRPr="00AD3008">
        <w:rPr>
          <w:rFonts w:ascii="Times New Roman" w:hAnsi="Times New Roman" w:cs="Times New Roman"/>
          <w:sz w:val="24"/>
          <w:szCs w:val="24"/>
        </w:rPr>
        <w:t xml:space="preserve"> fails. The matter is ruled as urgent and must therefore be </w:t>
      </w:r>
      <w:r w:rsidR="000B7D0C" w:rsidRPr="00AD3008">
        <w:rPr>
          <w:rFonts w:ascii="Times New Roman" w:hAnsi="Times New Roman" w:cs="Times New Roman"/>
          <w:sz w:val="24"/>
          <w:szCs w:val="24"/>
        </w:rPr>
        <w:t>accorded appropriate</w:t>
      </w:r>
      <w:r w:rsidRPr="00AD3008">
        <w:rPr>
          <w:rFonts w:ascii="Times New Roman" w:hAnsi="Times New Roman" w:cs="Times New Roman"/>
          <w:sz w:val="24"/>
          <w:szCs w:val="24"/>
        </w:rPr>
        <w:t xml:space="preserve"> prioritisation. I will reserve the question of costs for resolution in the main matter. Accordingly, it is hereby ordered that; -</w:t>
      </w:r>
    </w:p>
    <w:p w14:paraId="563F8D23" w14:textId="7D520DF3" w:rsidR="007C71F0" w:rsidRPr="00AD3008" w:rsidRDefault="007C71F0" w:rsidP="00C37323">
      <w:pPr>
        <w:pStyle w:val="ListParagraph"/>
        <w:numPr>
          <w:ilvl w:val="0"/>
          <w:numId w:val="1"/>
        </w:numPr>
        <w:spacing w:line="360" w:lineRule="auto"/>
        <w:jc w:val="both"/>
        <w:rPr>
          <w:rFonts w:ascii="Times New Roman" w:hAnsi="Times New Roman" w:cs="Times New Roman"/>
          <w:sz w:val="24"/>
          <w:szCs w:val="24"/>
        </w:rPr>
      </w:pPr>
      <w:r w:rsidRPr="00AD3008">
        <w:rPr>
          <w:rFonts w:ascii="Times New Roman" w:hAnsi="Times New Roman" w:cs="Times New Roman"/>
          <w:sz w:val="24"/>
          <w:szCs w:val="24"/>
        </w:rPr>
        <w:t xml:space="preserve">The first respondent`s point </w:t>
      </w:r>
      <w:r w:rsidRPr="00E72715">
        <w:rPr>
          <w:rFonts w:ascii="Times New Roman" w:hAnsi="Times New Roman" w:cs="Times New Roman"/>
          <w:i/>
          <w:iCs/>
          <w:sz w:val="24"/>
          <w:szCs w:val="24"/>
        </w:rPr>
        <w:t>in limine</w:t>
      </w:r>
      <w:r w:rsidRPr="00AD3008">
        <w:rPr>
          <w:rFonts w:ascii="Times New Roman" w:hAnsi="Times New Roman" w:cs="Times New Roman"/>
          <w:sz w:val="24"/>
          <w:szCs w:val="24"/>
        </w:rPr>
        <w:t xml:space="preserve"> on urgency be and is hereby disallowed.</w:t>
      </w:r>
    </w:p>
    <w:p w14:paraId="4992E764" w14:textId="1977DD95" w:rsidR="00E72715" w:rsidRPr="00A76A03" w:rsidRDefault="007C71F0" w:rsidP="00E72715">
      <w:pPr>
        <w:pStyle w:val="ListParagraph"/>
        <w:numPr>
          <w:ilvl w:val="0"/>
          <w:numId w:val="1"/>
        </w:numPr>
        <w:spacing w:line="360" w:lineRule="auto"/>
        <w:jc w:val="both"/>
        <w:rPr>
          <w:rFonts w:ascii="Times New Roman" w:hAnsi="Times New Roman" w:cs="Times New Roman"/>
          <w:sz w:val="24"/>
          <w:szCs w:val="24"/>
        </w:rPr>
      </w:pPr>
      <w:r w:rsidRPr="00A76A03">
        <w:rPr>
          <w:rFonts w:ascii="Times New Roman" w:hAnsi="Times New Roman" w:cs="Times New Roman"/>
          <w:sz w:val="24"/>
          <w:szCs w:val="24"/>
        </w:rPr>
        <w:lastRenderedPageBreak/>
        <w:t>The applicant`s prayer that matter be heard on an urgent basis be and is hereby granted</w:t>
      </w:r>
      <w:r w:rsidR="00E72715" w:rsidRPr="00A76A03">
        <w:rPr>
          <w:rFonts w:ascii="Times New Roman" w:hAnsi="Times New Roman" w:cs="Times New Roman"/>
          <w:sz w:val="24"/>
          <w:szCs w:val="24"/>
        </w:rPr>
        <w:t>.</w:t>
      </w:r>
    </w:p>
    <w:p w14:paraId="28EE796F" w14:textId="4193E547" w:rsidR="007C71F0" w:rsidRPr="00E72715" w:rsidRDefault="00E72715" w:rsidP="00C37323">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Pr="00E72715">
        <w:rPr>
          <w:rFonts w:ascii="Times New Roman" w:hAnsi="Times New Roman" w:cs="Times New Roman"/>
          <w:sz w:val="24"/>
          <w:szCs w:val="24"/>
        </w:rPr>
        <w:t xml:space="preserve">he </w:t>
      </w:r>
      <w:r>
        <w:rPr>
          <w:rFonts w:ascii="Times New Roman" w:hAnsi="Times New Roman" w:cs="Times New Roman"/>
          <w:sz w:val="24"/>
          <w:szCs w:val="24"/>
        </w:rPr>
        <w:t>R</w:t>
      </w:r>
      <w:r w:rsidR="007C71F0" w:rsidRPr="00E72715">
        <w:rPr>
          <w:rFonts w:ascii="Times New Roman" w:hAnsi="Times New Roman" w:cs="Times New Roman"/>
          <w:sz w:val="24"/>
          <w:szCs w:val="24"/>
        </w:rPr>
        <w:t>egistrar is directed to</w:t>
      </w:r>
      <w:r>
        <w:rPr>
          <w:rFonts w:ascii="Times New Roman" w:hAnsi="Times New Roman" w:cs="Times New Roman"/>
          <w:sz w:val="24"/>
          <w:szCs w:val="24"/>
        </w:rPr>
        <w:t xml:space="preserve"> </w:t>
      </w:r>
      <w:r w:rsidR="00A76A03">
        <w:rPr>
          <w:rFonts w:ascii="Times New Roman" w:hAnsi="Times New Roman" w:cs="Times New Roman"/>
          <w:sz w:val="24"/>
          <w:szCs w:val="24"/>
        </w:rPr>
        <w:t>move the present case onto the roll of urgent matters</w:t>
      </w:r>
      <w:r w:rsidR="007C71F0" w:rsidRPr="00E72715">
        <w:rPr>
          <w:rFonts w:ascii="Times New Roman" w:hAnsi="Times New Roman" w:cs="Times New Roman"/>
          <w:sz w:val="24"/>
          <w:szCs w:val="24"/>
        </w:rPr>
        <w:t>.</w:t>
      </w:r>
    </w:p>
    <w:p w14:paraId="52A09F8C" w14:textId="3FA5B7FA" w:rsidR="00C37323" w:rsidRPr="00AD3008" w:rsidRDefault="00C37323" w:rsidP="00C37323">
      <w:pPr>
        <w:pStyle w:val="ListParagraph"/>
        <w:numPr>
          <w:ilvl w:val="0"/>
          <w:numId w:val="1"/>
        </w:numPr>
        <w:spacing w:line="360" w:lineRule="auto"/>
        <w:jc w:val="both"/>
        <w:rPr>
          <w:rFonts w:ascii="Times New Roman" w:hAnsi="Times New Roman" w:cs="Times New Roman"/>
          <w:sz w:val="24"/>
          <w:szCs w:val="24"/>
        </w:rPr>
      </w:pPr>
      <w:r w:rsidRPr="00AD3008">
        <w:rPr>
          <w:rFonts w:ascii="Times New Roman" w:hAnsi="Times New Roman" w:cs="Times New Roman"/>
          <w:sz w:val="24"/>
          <w:szCs w:val="24"/>
        </w:rPr>
        <w:t>That costs are reserved for the main matter.</w:t>
      </w:r>
    </w:p>
    <w:p w14:paraId="4F457B67" w14:textId="48ABB439" w:rsidR="00C37323" w:rsidRPr="00AD3008" w:rsidRDefault="00C37323" w:rsidP="00C37323">
      <w:pPr>
        <w:pStyle w:val="NoSpacing"/>
        <w:rPr>
          <w:rFonts w:ascii="Times New Roman" w:hAnsi="Times New Roman" w:cs="Times New Roman"/>
          <w:sz w:val="24"/>
          <w:szCs w:val="24"/>
        </w:rPr>
      </w:pPr>
      <w:r w:rsidRPr="00AD3008">
        <w:rPr>
          <w:rFonts w:ascii="Times New Roman" w:hAnsi="Times New Roman" w:cs="Times New Roman"/>
          <w:i/>
          <w:iCs/>
          <w:sz w:val="24"/>
          <w:szCs w:val="24"/>
        </w:rPr>
        <w:t>Coghlan, Welsh and Guest</w:t>
      </w:r>
      <w:r w:rsidRPr="00AD3008">
        <w:rPr>
          <w:rFonts w:ascii="Times New Roman" w:hAnsi="Times New Roman" w:cs="Times New Roman"/>
          <w:sz w:val="24"/>
          <w:szCs w:val="24"/>
        </w:rPr>
        <w:t>-applicant`s legal practitioners</w:t>
      </w:r>
    </w:p>
    <w:p w14:paraId="406A5264" w14:textId="6BB75C4D" w:rsidR="00C37323" w:rsidRPr="00AD3008" w:rsidRDefault="00C37323" w:rsidP="00C37323">
      <w:pPr>
        <w:pStyle w:val="NoSpacing"/>
        <w:rPr>
          <w:rFonts w:ascii="Times New Roman" w:hAnsi="Times New Roman" w:cs="Times New Roman"/>
          <w:sz w:val="24"/>
          <w:szCs w:val="24"/>
        </w:rPr>
      </w:pPr>
      <w:r w:rsidRPr="00AD3008">
        <w:rPr>
          <w:rFonts w:ascii="Times New Roman" w:hAnsi="Times New Roman" w:cs="Times New Roman"/>
          <w:i/>
          <w:iCs/>
          <w:sz w:val="24"/>
          <w:szCs w:val="24"/>
        </w:rPr>
        <w:t>Mtetwa and Nyambirai</w:t>
      </w:r>
      <w:r w:rsidRPr="00AD3008">
        <w:rPr>
          <w:rFonts w:ascii="Times New Roman" w:hAnsi="Times New Roman" w:cs="Times New Roman"/>
          <w:sz w:val="24"/>
          <w:szCs w:val="24"/>
        </w:rPr>
        <w:t>-first respondent`s legal practitioners.</w:t>
      </w:r>
    </w:p>
    <w:p w14:paraId="2AB57E53" w14:textId="77777777" w:rsidR="00C37323" w:rsidRPr="00AD3008" w:rsidRDefault="00C37323" w:rsidP="00C37323">
      <w:pPr>
        <w:pStyle w:val="NoSpacing"/>
        <w:rPr>
          <w:rFonts w:ascii="Times New Roman" w:hAnsi="Times New Roman" w:cs="Times New Roman"/>
          <w:sz w:val="24"/>
          <w:szCs w:val="24"/>
        </w:rPr>
      </w:pPr>
    </w:p>
    <w:p w14:paraId="4A6B5371" w14:textId="3266EC19" w:rsidR="00C37323" w:rsidRPr="00C37323" w:rsidRDefault="00C37323" w:rsidP="005B705D">
      <w:pPr>
        <w:spacing w:line="360" w:lineRule="auto"/>
        <w:jc w:val="both"/>
        <w:rPr>
          <w:rFonts w:ascii="Times New Roman" w:hAnsi="Times New Roman" w:cs="Times New Roman"/>
          <w:b/>
          <w:bCs/>
          <w:sz w:val="16"/>
          <w:szCs w:val="16"/>
        </w:rPr>
      </w:pPr>
      <w:r w:rsidRPr="00AD3008">
        <w:rPr>
          <w:rFonts w:ascii="Times New Roman" w:hAnsi="Times New Roman" w:cs="Times New Roman"/>
          <w:sz w:val="24"/>
          <w:szCs w:val="24"/>
        </w:rPr>
        <w:t xml:space="preserve">                                                                                    </w:t>
      </w:r>
      <w:r w:rsidRPr="00AD3008">
        <w:rPr>
          <w:rFonts w:ascii="Times New Roman" w:hAnsi="Times New Roman" w:cs="Times New Roman"/>
          <w:b/>
          <w:bCs/>
          <w:sz w:val="16"/>
          <w:szCs w:val="16"/>
        </w:rPr>
        <w:t>[CHILIMBE J___27/2/26]</w:t>
      </w:r>
      <w:r w:rsidR="000B4AF7">
        <w:rPr>
          <w:rFonts w:ascii="Times New Roman" w:hAnsi="Times New Roman" w:cs="Times New Roman"/>
          <w:b/>
          <w:bCs/>
          <w:sz w:val="16"/>
          <w:szCs w:val="16"/>
        </w:rPr>
        <w:t xml:space="preserve"> </w:t>
      </w:r>
    </w:p>
    <w:p w14:paraId="65B09B57" w14:textId="77777777" w:rsidR="007C71F0" w:rsidRDefault="007C71F0" w:rsidP="005B705D">
      <w:pPr>
        <w:spacing w:line="360" w:lineRule="auto"/>
        <w:jc w:val="both"/>
        <w:rPr>
          <w:rFonts w:ascii="Times New Roman" w:hAnsi="Times New Roman" w:cs="Times New Roman"/>
          <w:sz w:val="24"/>
          <w:szCs w:val="24"/>
        </w:rPr>
      </w:pPr>
    </w:p>
    <w:p w14:paraId="2B51558D" w14:textId="77777777" w:rsidR="007C71F0" w:rsidRPr="007C71F0" w:rsidRDefault="007C71F0" w:rsidP="005B705D">
      <w:pPr>
        <w:spacing w:line="360" w:lineRule="auto"/>
        <w:jc w:val="both"/>
        <w:rPr>
          <w:rFonts w:ascii="Times New Roman" w:hAnsi="Times New Roman" w:cs="Times New Roman"/>
          <w:sz w:val="24"/>
          <w:szCs w:val="24"/>
        </w:rPr>
      </w:pPr>
    </w:p>
    <w:sectPr w:rsidR="007C71F0" w:rsidRPr="007C71F0">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E81B03" w14:textId="77777777" w:rsidR="00CC5D1A" w:rsidRDefault="00CC5D1A" w:rsidP="00815D1E">
      <w:pPr>
        <w:spacing w:after="0" w:line="240" w:lineRule="auto"/>
      </w:pPr>
      <w:r>
        <w:separator/>
      </w:r>
    </w:p>
  </w:endnote>
  <w:endnote w:type="continuationSeparator" w:id="0">
    <w:p w14:paraId="14F1AEAF" w14:textId="77777777" w:rsidR="00CC5D1A" w:rsidRDefault="00CC5D1A" w:rsidP="00815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ItalicMT">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821871" w14:textId="77777777" w:rsidR="00CC5D1A" w:rsidRDefault="00CC5D1A" w:rsidP="00815D1E">
      <w:pPr>
        <w:spacing w:after="0" w:line="240" w:lineRule="auto"/>
      </w:pPr>
      <w:r>
        <w:separator/>
      </w:r>
    </w:p>
  </w:footnote>
  <w:footnote w:type="continuationSeparator" w:id="0">
    <w:p w14:paraId="2C451D48" w14:textId="77777777" w:rsidR="00CC5D1A" w:rsidRDefault="00CC5D1A" w:rsidP="00815D1E">
      <w:pPr>
        <w:spacing w:after="0" w:line="240" w:lineRule="auto"/>
      </w:pPr>
      <w:r>
        <w:continuationSeparator/>
      </w:r>
    </w:p>
  </w:footnote>
  <w:footnote w:id="1">
    <w:p w14:paraId="2A132ED8" w14:textId="3AE792FC" w:rsidR="00771FDB" w:rsidRPr="000302F5" w:rsidRDefault="00771FDB" w:rsidP="000302F5">
      <w:pPr>
        <w:pStyle w:val="FootnoteText"/>
        <w:jc w:val="both"/>
        <w:rPr>
          <w:rFonts w:ascii="Times New Roman" w:hAnsi="Times New Roman" w:cs="Times New Roman"/>
          <w:sz w:val="18"/>
          <w:szCs w:val="18"/>
        </w:rPr>
      </w:pPr>
      <w:r>
        <w:rPr>
          <w:rStyle w:val="FootnoteReference"/>
        </w:rPr>
        <w:footnoteRef/>
      </w:r>
      <w:r>
        <w:t xml:space="preserve"> </w:t>
      </w:r>
      <w:r w:rsidRPr="000302F5">
        <w:rPr>
          <w:rFonts w:ascii="Times New Roman" w:hAnsi="Times New Roman" w:cs="Times New Roman"/>
          <w:sz w:val="18"/>
          <w:szCs w:val="18"/>
        </w:rPr>
        <w:t>The certificate of urgency remains a requirement in urgent applications filed in the “General Division” of the High Court in terms of r 60 (4) (b) of the High Court Rules SI 202 of 2021 (“the High Court Rules”).</w:t>
      </w:r>
    </w:p>
  </w:footnote>
  <w:footnote w:id="2">
    <w:p w14:paraId="1067BACE" w14:textId="77777777" w:rsidR="001378DB" w:rsidRPr="001378DB" w:rsidRDefault="001378DB" w:rsidP="001378DB">
      <w:pPr>
        <w:pStyle w:val="footnotedescription"/>
        <w:spacing w:after="1" w:line="242" w:lineRule="auto"/>
        <w:ind w:right="0"/>
        <w:jc w:val="both"/>
        <w:rPr>
          <w:rFonts w:ascii="Times New Roman" w:hAnsi="Times New Roman" w:cs="Times New Roman"/>
          <w:sz w:val="16"/>
          <w:szCs w:val="16"/>
        </w:rPr>
      </w:pPr>
      <w:r w:rsidRPr="001378DB">
        <w:rPr>
          <w:rStyle w:val="footnotemark"/>
          <w:rFonts w:ascii="Times New Roman" w:hAnsi="Times New Roman" w:cs="Times New Roman"/>
          <w:sz w:val="16"/>
          <w:szCs w:val="16"/>
        </w:rPr>
        <w:footnoteRef/>
      </w:r>
      <w:r w:rsidRPr="001378DB">
        <w:rPr>
          <w:rFonts w:ascii="Times New Roman" w:hAnsi="Times New Roman" w:cs="Times New Roman"/>
          <w:sz w:val="16"/>
          <w:szCs w:val="16"/>
        </w:rPr>
        <w:t xml:space="preserve"> See in particular the dictum of GOWORA J (as she then was) in </w:t>
      </w:r>
      <w:r w:rsidRPr="001378DB">
        <w:rPr>
          <w:rFonts w:ascii="Times New Roman" w:hAnsi="Times New Roman" w:cs="Times New Roman"/>
          <w:i/>
          <w:sz w:val="16"/>
          <w:szCs w:val="16"/>
        </w:rPr>
        <w:t>Triple C Pigs and Anor</w:t>
      </w:r>
      <w:r w:rsidRPr="001378DB">
        <w:rPr>
          <w:rFonts w:ascii="Times New Roman" w:hAnsi="Times New Roman" w:cs="Times New Roman"/>
          <w:sz w:val="16"/>
          <w:szCs w:val="16"/>
        </w:rPr>
        <w:t xml:space="preserve"> v </w:t>
      </w:r>
      <w:r w:rsidRPr="001378DB">
        <w:rPr>
          <w:rFonts w:ascii="Times New Roman" w:hAnsi="Times New Roman" w:cs="Times New Roman"/>
          <w:i/>
          <w:sz w:val="16"/>
          <w:szCs w:val="16"/>
        </w:rPr>
        <w:t>Commissioner-General</w:t>
      </w:r>
      <w:r w:rsidRPr="001378DB">
        <w:rPr>
          <w:rFonts w:ascii="Times New Roman" w:hAnsi="Times New Roman" w:cs="Times New Roman"/>
          <w:sz w:val="16"/>
          <w:szCs w:val="16"/>
        </w:rPr>
        <w:t xml:space="preserve"> ZRA 2007 (1) ZLR 27 (H) and the “wheels of justice” expression in </w:t>
      </w:r>
      <w:r w:rsidRPr="001378DB">
        <w:rPr>
          <w:rFonts w:ascii="Times New Roman" w:hAnsi="Times New Roman" w:cs="Times New Roman"/>
          <w:i/>
          <w:sz w:val="16"/>
          <w:szCs w:val="16"/>
        </w:rPr>
        <w:t>Documents Support Centre</w:t>
      </w:r>
      <w:r w:rsidRPr="001378DB">
        <w:rPr>
          <w:rFonts w:ascii="Times New Roman" w:hAnsi="Times New Roman" w:cs="Times New Roman"/>
          <w:sz w:val="16"/>
          <w:szCs w:val="16"/>
        </w:rPr>
        <w:t xml:space="preserve">. </w:t>
      </w:r>
    </w:p>
  </w:footnote>
  <w:footnote w:id="3">
    <w:p w14:paraId="76763757" w14:textId="77777777" w:rsidR="001378DB" w:rsidRPr="001378DB" w:rsidRDefault="001378DB" w:rsidP="001378DB">
      <w:pPr>
        <w:pStyle w:val="footnotedescription"/>
        <w:spacing w:after="1" w:line="242" w:lineRule="auto"/>
        <w:ind w:right="15"/>
        <w:jc w:val="both"/>
        <w:rPr>
          <w:rFonts w:ascii="Times New Roman" w:hAnsi="Times New Roman" w:cs="Times New Roman"/>
          <w:sz w:val="16"/>
          <w:szCs w:val="16"/>
        </w:rPr>
      </w:pPr>
      <w:r w:rsidRPr="001378DB">
        <w:rPr>
          <w:rStyle w:val="footnotemark"/>
          <w:rFonts w:ascii="Times New Roman" w:hAnsi="Times New Roman" w:cs="Times New Roman"/>
          <w:sz w:val="16"/>
          <w:szCs w:val="16"/>
        </w:rPr>
        <w:footnoteRef/>
      </w:r>
      <w:r w:rsidRPr="001378DB">
        <w:rPr>
          <w:rFonts w:ascii="Times New Roman" w:hAnsi="Times New Roman" w:cs="Times New Roman"/>
          <w:sz w:val="16"/>
          <w:szCs w:val="16"/>
        </w:rPr>
        <w:t xml:space="preserve"> In </w:t>
      </w:r>
      <w:r w:rsidRPr="001378DB">
        <w:rPr>
          <w:rFonts w:ascii="Times New Roman" w:hAnsi="Times New Roman" w:cs="Times New Roman"/>
          <w:i/>
          <w:sz w:val="16"/>
          <w:szCs w:val="16"/>
        </w:rPr>
        <w:t>Mathias Madzivanzira &amp; 2 Ors v Dexprint Investments Private Limited &amp; Anor</w:t>
      </w:r>
      <w:r w:rsidRPr="001378DB">
        <w:rPr>
          <w:rFonts w:ascii="Times New Roman" w:hAnsi="Times New Roman" w:cs="Times New Roman"/>
          <w:sz w:val="16"/>
          <w:szCs w:val="16"/>
        </w:rPr>
        <w:t xml:space="preserve"> HH145-02 it was held that “For a court to deal with a matter on an urgent basis, it must be satisfied of a number of important aspects. </w:t>
      </w:r>
      <w:r w:rsidRPr="001378DB">
        <w:rPr>
          <w:rFonts w:ascii="Times New Roman" w:hAnsi="Times New Roman" w:cs="Times New Roman"/>
          <w:sz w:val="16"/>
          <w:szCs w:val="16"/>
          <w:u w:val="single" w:color="000000"/>
        </w:rPr>
        <w:t>The court has laid down</w:t>
      </w:r>
      <w:r w:rsidRPr="001378DB">
        <w:rPr>
          <w:rFonts w:ascii="Times New Roman" w:hAnsi="Times New Roman" w:cs="Times New Roman"/>
          <w:sz w:val="16"/>
          <w:szCs w:val="16"/>
        </w:rPr>
        <w:t xml:space="preserve"> </w:t>
      </w:r>
      <w:r w:rsidRPr="001378DB">
        <w:rPr>
          <w:rFonts w:ascii="Times New Roman" w:hAnsi="Times New Roman" w:cs="Times New Roman"/>
          <w:sz w:val="16"/>
          <w:szCs w:val="16"/>
          <w:u w:val="single" w:color="000000"/>
        </w:rPr>
        <w:t>guidelines to be followed</w:t>
      </w:r>
      <w:r w:rsidRPr="001378DB">
        <w:rPr>
          <w:rFonts w:ascii="Times New Roman" w:hAnsi="Times New Roman" w:cs="Times New Roman"/>
          <w:sz w:val="16"/>
          <w:szCs w:val="16"/>
        </w:rPr>
        <w:t xml:space="preserve">.”   (Underlined for emphasis). </w:t>
      </w:r>
    </w:p>
  </w:footnote>
  <w:footnote w:id="4">
    <w:p w14:paraId="303601E3" w14:textId="5ECDE999" w:rsidR="001378DB" w:rsidRPr="001378DB" w:rsidRDefault="001378DB" w:rsidP="001378DB">
      <w:pPr>
        <w:pStyle w:val="footnotedescription"/>
        <w:spacing w:line="242" w:lineRule="auto"/>
        <w:ind w:right="9"/>
        <w:jc w:val="both"/>
        <w:rPr>
          <w:rFonts w:ascii="Times New Roman" w:hAnsi="Times New Roman" w:cs="Times New Roman"/>
          <w:sz w:val="16"/>
          <w:szCs w:val="16"/>
        </w:rPr>
      </w:pPr>
      <w:r w:rsidRPr="001378DB">
        <w:rPr>
          <w:rStyle w:val="footnotemark"/>
          <w:rFonts w:ascii="Times New Roman" w:hAnsi="Times New Roman" w:cs="Times New Roman"/>
          <w:sz w:val="16"/>
          <w:szCs w:val="16"/>
        </w:rPr>
        <w:footnoteRef/>
      </w:r>
      <w:r w:rsidRPr="001378DB">
        <w:rPr>
          <w:rFonts w:ascii="Times New Roman" w:hAnsi="Times New Roman" w:cs="Times New Roman"/>
          <w:sz w:val="16"/>
          <w:szCs w:val="16"/>
        </w:rPr>
        <w:t xml:space="preserve"> CHATIKOBO J`s parting shot in </w:t>
      </w:r>
      <w:r w:rsidRPr="001378DB">
        <w:rPr>
          <w:rFonts w:ascii="Times New Roman" w:hAnsi="Times New Roman" w:cs="Times New Roman"/>
          <w:i/>
          <w:sz w:val="16"/>
          <w:szCs w:val="16"/>
        </w:rPr>
        <w:t>Kuvarega</w:t>
      </w:r>
      <w:r w:rsidRPr="001378DB">
        <w:rPr>
          <w:rFonts w:ascii="Times New Roman" w:hAnsi="Times New Roman" w:cs="Times New Roman"/>
          <w:sz w:val="16"/>
          <w:szCs w:val="16"/>
        </w:rPr>
        <w:t xml:space="preserve"> was “Those who are diligent will take heed. Forewarned is forearmed”. The learned judge also coined the oft-used expression “imminent arrival of day of reckoning” and “doomsday”. In </w:t>
      </w:r>
      <w:r w:rsidRPr="001378DB">
        <w:rPr>
          <w:rFonts w:ascii="Times New Roman" w:hAnsi="Times New Roman" w:cs="Times New Roman"/>
          <w:i/>
          <w:sz w:val="16"/>
          <w:szCs w:val="16"/>
        </w:rPr>
        <w:t xml:space="preserve">Sibanda v Sibanda &amp; Ors </w:t>
      </w:r>
      <w:r w:rsidRPr="001378DB">
        <w:rPr>
          <w:rFonts w:ascii="Times New Roman" w:hAnsi="Times New Roman" w:cs="Times New Roman"/>
          <w:sz w:val="16"/>
          <w:szCs w:val="16"/>
        </w:rPr>
        <w:t xml:space="preserve">HH 198-21, the need for applicant to “act promptly” was emphasized. </w:t>
      </w:r>
    </w:p>
  </w:footnote>
  <w:footnote w:id="5">
    <w:p w14:paraId="22F32FEB" w14:textId="77777777" w:rsidR="001378DB" w:rsidRPr="001378DB" w:rsidRDefault="001378DB" w:rsidP="001378DB">
      <w:pPr>
        <w:pStyle w:val="footnotedescription"/>
        <w:spacing w:line="259" w:lineRule="auto"/>
        <w:ind w:right="0"/>
        <w:jc w:val="both"/>
        <w:rPr>
          <w:rFonts w:ascii="Times New Roman" w:hAnsi="Times New Roman" w:cs="Times New Roman"/>
          <w:sz w:val="16"/>
          <w:szCs w:val="16"/>
        </w:rPr>
      </w:pPr>
      <w:r w:rsidRPr="001378DB">
        <w:rPr>
          <w:rStyle w:val="footnotemark"/>
          <w:rFonts w:ascii="Times New Roman" w:hAnsi="Times New Roman" w:cs="Times New Roman"/>
          <w:sz w:val="16"/>
          <w:szCs w:val="16"/>
        </w:rPr>
        <w:footnoteRef/>
      </w:r>
      <w:r w:rsidRPr="001378DB">
        <w:rPr>
          <w:rFonts w:ascii="Times New Roman" w:hAnsi="Times New Roman" w:cs="Times New Roman"/>
          <w:sz w:val="16"/>
          <w:szCs w:val="16"/>
        </w:rPr>
        <w:t xml:space="preserve"> </w:t>
      </w:r>
      <w:r w:rsidRPr="001378DB">
        <w:rPr>
          <w:rFonts w:ascii="Times New Roman" w:hAnsi="Times New Roman" w:cs="Times New Roman"/>
          <w:i/>
          <w:sz w:val="16"/>
          <w:szCs w:val="16"/>
        </w:rPr>
        <w:t xml:space="preserve">Documents Support Center (Pvt) Ltd v Mapuvire   </w:t>
      </w:r>
      <w:r w:rsidRPr="001378DB">
        <w:rPr>
          <w:rFonts w:ascii="Times New Roman" w:hAnsi="Times New Roman" w:cs="Times New Roman"/>
          <w:sz w:val="16"/>
          <w:szCs w:val="16"/>
        </w:rPr>
        <w:t xml:space="preserve">2006 (2) ZLR 240 (H). </w:t>
      </w:r>
    </w:p>
  </w:footnote>
  <w:footnote w:id="6">
    <w:p w14:paraId="668204AA" w14:textId="77777777" w:rsidR="001378DB" w:rsidRPr="001378DB" w:rsidRDefault="001378DB" w:rsidP="001378DB">
      <w:pPr>
        <w:pStyle w:val="footnotedescription"/>
        <w:spacing w:line="259" w:lineRule="auto"/>
        <w:ind w:right="0"/>
        <w:jc w:val="both"/>
        <w:rPr>
          <w:rFonts w:ascii="Times New Roman" w:hAnsi="Times New Roman" w:cs="Times New Roman"/>
          <w:sz w:val="16"/>
          <w:szCs w:val="16"/>
        </w:rPr>
      </w:pPr>
      <w:r w:rsidRPr="001378DB">
        <w:rPr>
          <w:rStyle w:val="footnotemark"/>
          <w:rFonts w:ascii="Times New Roman" w:hAnsi="Times New Roman" w:cs="Times New Roman"/>
          <w:sz w:val="16"/>
          <w:szCs w:val="16"/>
        </w:rPr>
        <w:footnoteRef/>
      </w:r>
      <w:r w:rsidRPr="001378DB">
        <w:rPr>
          <w:rFonts w:ascii="Times New Roman" w:hAnsi="Times New Roman" w:cs="Times New Roman"/>
          <w:sz w:val="16"/>
          <w:szCs w:val="16"/>
        </w:rPr>
        <w:t xml:space="preserve"> </w:t>
      </w:r>
      <w:r w:rsidRPr="001378DB">
        <w:rPr>
          <w:rFonts w:ascii="Times New Roman" w:hAnsi="Times New Roman" w:cs="Times New Roman"/>
          <w:i/>
          <w:sz w:val="16"/>
          <w:szCs w:val="16"/>
        </w:rPr>
        <w:t xml:space="preserve">Documents Support Centre, (supra); Chiwenga v Mubaiwa </w:t>
      </w:r>
      <w:r w:rsidRPr="001378DB">
        <w:rPr>
          <w:rFonts w:ascii="Times New Roman" w:hAnsi="Times New Roman" w:cs="Times New Roman"/>
          <w:sz w:val="16"/>
          <w:szCs w:val="16"/>
        </w:rPr>
        <w:t xml:space="preserve">SC 86-20 and </w:t>
      </w:r>
      <w:r w:rsidRPr="001378DB">
        <w:rPr>
          <w:rFonts w:ascii="Times New Roman" w:hAnsi="Times New Roman" w:cs="Times New Roman"/>
          <w:i/>
          <w:sz w:val="16"/>
          <w:szCs w:val="16"/>
        </w:rPr>
        <w:t xml:space="preserve">Gwarada </w:t>
      </w:r>
      <w:r w:rsidRPr="001378DB">
        <w:rPr>
          <w:rFonts w:ascii="Times New Roman" w:hAnsi="Times New Roman" w:cs="Times New Roman"/>
          <w:sz w:val="16"/>
          <w:szCs w:val="16"/>
        </w:rPr>
        <w:t xml:space="preserve">v </w:t>
      </w:r>
      <w:r w:rsidRPr="001378DB">
        <w:rPr>
          <w:rFonts w:ascii="Times New Roman" w:hAnsi="Times New Roman" w:cs="Times New Roman"/>
          <w:i/>
          <w:sz w:val="16"/>
          <w:szCs w:val="16"/>
        </w:rPr>
        <w:t xml:space="preserve">Johnson </w:t>
      </w:r>
      <w:r w:rsidRPr="001378DB">
        <w:rPr>
          <w:rFonts w:ascii="Times New Roman" w:hAnsi="Times New Roman" w:cs="Times New Roman"/>
          <w:sz w:val="16"/>
          <w:szCs w:val="16"/>
        </w:rPr>
        <w:t xml:space="preserve">2009 (2) ZLR 159. </w:t>
      </w:r>
    </w:p>
  </w:footnote>
  <w:footnote w:id="7">
    <w:p w14:paraId="24F9D3BD" w14:textId="77777777" w:rsidR="001378DB" w:rsidRPr="001378DB" w:rsidRDefault="001378DB" w:rsidP="001378DB">
      <w:pPr>
        <w:pStyle w:val="footnotedescription"/>
        <w:spacing w:line="249" w:lineRule="auto"/>
        <w:ind w:right="234"/>
        <w:jc w:val="both"/>
        <w:rPr>
          <w:rFonts w:ascii="Times New Roman" w:hAnsi="Times New Roman" w:cs="Times New Roman"/>
          <w:sz w:val="16"/>
          <w:szCs w:val="16"/>
        </w:rPr>
      </w:pPr>
      <w:r w:rsidRPr="001378DB">
        <w:rPr>
          <w:rStyle w:val="footnotemark"/>
          <w:rFonts w:ascii="Times New Roman" w:hAnsi="Times New Roman" w:cs="Times New Roman"/>
          <w:sz w:val="16"/>
          <w:szCs w:val="16"/>
        </w:rPr>
        <w:footnoteRef/>
      </w:r>
      <w:r w:rsidRPr="001378DB">
        <w:rPr>
          <w:rFonts w:ascii="Times New Roman" w:hAnsi="Times New Roman" w:cs="Times New Roman"/>
          <w:sz w:val="16"/>
          <w:szCs w:val="16"/>
        </w:rPr>
        <w:t xml:space="preserve"> </w:t>
      </w:r>
      <w:r w:rsidRPr="001378DB">
        <w:rPr>
          <w:rFonts w:ascii="Times New Roman" w:hAnsi="Times New Roman" w:cs="Times New Roman"/>
          <w:i/>
          <w:sz w:val="16"/>
          <w:szCs w:val="16"/>
        </w:rPr>
        <w:t>Documents Support Centre;</w:t>
      </w:r>
      <w:r w:rsidRPr="001378DB">
        <w:rPr>
          <w:rFonts w:ascii="Times New Roman" w:hAnsi="Times New Roman" w:cs="Times New Roman"/>
          <w:sz w:val="16"/>
          <w:szCs w:val="16"/>
        </w:rPr>
        <w:t xml:space="preserve"> </w:t>
      </w:r>
      <w:r w:rsidRPr="001378DB">
        <w:rPr>
          <w:rFonts w:ascii="Times New Roman" w:hAnsi="Times New Roman" w:cs="Times New Roman"/>
          <w:i/>
          <w:sz w:val="16"/>
          <w:szCs w:val="16"/>
        </w:rPr>
        <w:t xml:space="preserve">Mathias Madzivanzira &amp; 2 Ors v Dexprint Investments Private Limited &amp; Anor HH145-2002 </w:t>
      </w:r>
      <w:r w:rsidRPr="001378DB">
        <w:rPr>
          <w:rFonts w:ascii="Times New Roman" w:hAnsi="Times New Roman" w:cs="Times New Roman"/>
          <w:i/>
          <w:sz w:val="16"/>
          <w:szCs w:val="16"/>
          <w:vertAlign w:val="superscript"/>
        </w:rPr>
        <w:t>7</w:t>
      </w:r>
      <w:r w:rsidRPr="001378DB">
        <w:rPr>
          <w:rFonts w:ascii="Times New Roman" w:hAnsi="Times New Roman" w:cs="Times New Roman"/>
          <w:i/>
          <w:sz w:val="16"/>
          <w:szCs w:val="16"/>
        </w:rPr>
        <w:t xml:space="preserve"> Silver’s Trucks (Pvt) Ltd &amp; Anor v Director of Customs &amp; Excise 1999 (1) ZLR 490 (H);</w:t>
      </w:r>
      <w:r w:rsidRPr="001378DB">
        <w:rPr>
          <w:rFonts w:ascii="Times New Roman" w:hAnsi="Times New Roman" w:cs="Times New Roman"/>
          <w:sz w:val="16"/>
          <w:szCs w:val="16"/>
        </w:rPr>
        <w:t xml:space="preserve"> </w:t>
      </w:r>
    </w:p>
  </w:footnote>
  <w:footnote w:id="8">
    <w:p w14:paraId="7B940EC3" w14:textId="01B86DBE" w:rsidR="004F32FC" w:rsidRPr="006552BC" w:rsidRDefault="004F32FC">
      <w:pPr>
        <w:pStyle w:val="FootnoteText"/>
        <w:rPr>
          <w:sz w:val="18"/>
          <w:szCs w:val="18"/>
        </w:rPr>
      </w:pPr>
      <w:r>
        <w:rPr>
          <w:rStyle w:val="FootnoteReference"/>
        </w:rPr>
        <w:footnoteRef/>
      </w:r>
      <w:r>
        <w:t xml:space="preserve"> </w:t>
      </w:r>
      <w:r w:rsidR="006552BC" w:rsidRPr="006552BC">
        <w:rPr>
          <w:sz w:val="18"/>
          <w:szCs w:val="18"/>
        </w:rPr>
        <w:t>Record page 85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bCs/>
        <w:sz w:val="20"/>
        <w:szCs w:val="20"/>
      </w:rPr>
      <w:id w:val="-2040034897"/>
      <w:docPartObj>
        <w:docPartGallery w:val="Page Numbers (Top of Page)"/>
        <w:docPartUnique/>
      </w:docPartObj>
    </w:sdtPr>
    <w:sdtEndPr>
      <w:rPr>
        <w:noProof/>
      </w:rPr>
    </w:sdtEndPr>
    <w:sdtContent>
      <w:p w14:paraId="091A5AE1" w14:textId="77777777" w:rsidR="00815D1E" w:rsidRPr="00E45183" w:rsidRDefault="00815D1E" w:rsidP="00E9791C">
        <w:pPr>
          <w:pStyle w:val="Header"/>
          <w:jc w:val="right"/>
          <w:rPr>
            <w:b/>
            <w:bCs/>
            <w:noProof/>
            <w:sz w:val="20"/>
            <w:szCs w:val="20"/>
          </w:rPr>
        </w:pPr>
        <w:r w:rsidRPr="00E45183">
          <w:rPr>
            <w:b/>
            <w:bCs/>
            <w:sz w:val="20"/>
            <w:szCs w:val="20"/>
          </w:rPr>
          <w:fldChar w:fldCharType="begin"/>
        </w:r>
        <w:r w:rsidRPr="00E45183">
          <w:rPr>
            <w:b/>
            <w:bCs/>
            <w:sz w:val="20"/>
            <w:szCs w:val="20"/>
          </w:rPr>
          <w:instrText xml:space="preserve"> PAGE   \* MERGEFORMAT </w:instrText>
        </w:r>
        <w:r w:rsidRPr="00E45183">
          <w:rPr>
            <w:b/>
            <w:bCs/>
            <w:sz w:val="20"/>
            <w:szCs w:val="20"/>
          </w:rPr>
          <w:fldChar w:fldCharType="separate"/>
        </w:r>
        <w:r w:rsidR="00E9791C">
          <w:rPr>
            <w:b/>
            <w:bCs/>
            <w:noProof/>
            <w:sz w:val="20"/>
            <w:szCs w:val="20"/>
          </w:rPr>
          <w:t>1</w:t>
        </w:r>
        <w:r w:rsidRPr="00E45183">
          <w:rPr>
            <w:b/>
            <w:bCs/>
            <w:noProof/>
            <w:sz w:val="20"/>
            <w:szCs w:val="20"/>
          </w:rPr>
          <w:fldChar w:fldCharType="end"/>
        </w:r>
      </w:p>
      <w:p w14:paraId="2D751440" w14:textId="4B2D7D63" w:rsidR="00815D1E" w:rsidRPr="00E45183" w:rsidRDefault="00815D1E" w:rsidP="00E9791C">
        <w:pPr>
          <w:pStyle w:val="Header"/>
          <w:jc w:val="right"/>
          <w:rPr>
            <w:b/>
            <w:bCs/>
            <w:noProof/>
            <w:sz w:val="20"/>
            <w:szCs w:val="20"/>
          </w:rPr>
        </w:pPr>
        <w:r w:rsidRPr="00E45183">
          <w:rPr>
            <w:b/>
            <w:bCs/>
            <w:noProof/>
            <w:sz w:val="20"/>
            <w:szCs w:val="20"/>
          </w:rPr>
          <w:t>HH</w:t>
        </w:r>
        <w:r w:rsidR="00E45183" w:rsidRPr="00E45183">
          <w:rPr>
            <w:b/>
            <w:bCs/>
            <w:noProof/>
            <w:sz w:val="20"/>
            <w:szCs w:val="20"/>
          </w:rPr>
          <w:t xml:space="preserve"> 196-26</w:t>
        </w:r>
      </w:p>
      <w:p w14:paraId="4DD804BF" w14:textId="179B6310" w:rsidR="00815D1E" w:rsidRPr="00E45183" w:rsidRDefault="00815D1E" w:rsidP="00E9791C">
        <w:pPr>
          <w:pStyle w:val="Header"/>
          <w:jc w:val="right"/>
          <w:rPr>
            <w:b/>
            <w:bCs/>
            <w:sz w:val="20"/>
            <w:szCs w:val="20"/>
          </w:rPr>
        </w:pPr>
        <w:r w:rsidRPr="00E45183">
          <w:rPr>
            <w:b/>
            <w:bCs/>
            <w:noProof/>
            <w:sz w:val="20"/>
            <w:szCs w:val="20"/>
          </w:rPr>
          <w:t>HCHC 98/26</w:t>
        </w:r>
      </w:p>
    </w:sdtContent>
  </w:sdt>
  <w:p w14:paraId="7743DF2E" w14:textId="77777777" w:rsidR="00815D1E" w:rsidRDefault="00815D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3245E"/>
    <w:multiLevelType w:val="hybridMultilevel"/>
    <w:tmpl w:val="B2BE945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D1E"/>
    <w:rsid w:val="000302F5"/>
    <w:rsid w:val="000B4AF7"/>
    <w:rsid w:val="000B60E1"/>
    <w:rsid w:val="000B7D0C"/>
    <w:rsid w:val="001378DB"/>
    <w:rsid w:val="00212BCA"/>
    <w:rsid w:val="002B663A"/>
    <w:rsid w:val="002D79F9"/>
    <w:rsid w:val="00467797"/>
    <w:rsid w:val="00470B50"/>
    <w:rsid w:val="004C5804"/>
    <w:rsid w:val="004F32FC"/>
    <w:rsid w:val="00557EDA"/>
    <w:rsid w:val="00591E98"/>
    <w:rsid w:val="00596F6D"/>
    <w:rsid w:val="005B3B00"/>
    <w:rsid w:val="005B705D"/>
    <w:rsid w:val="005C17F9"/>
    <w:rsid w:val="00611DE7"/>
    <w:rsid w:val="006474EB"/>
    <w:rsid w:val="006552BC"/>
    <w:rsid w:val="00657FD5"/>
    <w:rsid w:val="006769AD"/>
    <w:rsid w:val="00676E9F"/>
    <w:rsid w:val="006A6327"/>
    <w:rsid w:val="006C5611"/>
    <w:rsid w:val="00771FDB"/>
    <w:rsid w:val="007C71F0"/>
    <w:rsid w:val="00815D1E"/>
    <w:rsid w:val="00844FE1"/>
    <w:rsid w:val="00864989"/>
    <w:rsid w:val="00887B29"/>
    <w:rsid w:val="008C417D"/>
    <w:rsid w:val="00903E8E"/>
    <w:rsid w:val="00905806"/>
    <w:rsid w:val="009B6095"/>
    <w:rsid w:val="00A76A03"/>
    <w:rsid w:val="00A9515A"/>
    <w:rsid w:val="00AD3008"/>
    <w:rsid w:val="00AF2596"/>
    <w:rsid w:val="00B70E17"/>
    <w:rsid w:val="00B948D7"/>
    <w:rsid w:val="00BF259B"/>
    <w:rsid w:val="00C2750F"/>
    <w:rsid w:val="00C3294D"/>
    <w:rsid w:val="00C37323"/>
    <w:rsid w:val="00C70030"/>
    <w:rsid w:val="00CA5EBF"/>
    <w:rsid w:val="00CC5D1A"/>
    <w:rsid w:val="00CF0A1A"/>
    <w:rsid w:val="00DA4098"/>
    <w:rsid w:val="00E45183"/>
    <w:rsid w:val="00E56E97"/>
    <w:rsid w:val="00E72715"/>
    <w:rsid w:val="00E9791C"/>
    <w:rsid w:val="00ED06F7"/>
    <w:rsid w:val="00EF4FFE"/>
    <w:rsid w:val="00F024BD"/>
    <w:rsid w:val="00F06505"/>
    <w:rsid w:val="00F262DE"/>
    <w:rsid w:val="00F35C4B"/>
    <w:rsid w:val="00F920E7"/>
    <w:rsid w:val="00FB4F8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0B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15D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5D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5D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5D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5D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5D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5D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5D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5D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D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5D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5D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5D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5D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5D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5D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5D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5D1E"/>
    <w:rPr>
      <w:rFonts w:eastAsiaTheme="majorEastAsia" w:cstheme="majorBidi"/>
      <w:color w:val="272727" w:themeColor="text1" w:themeTint="D8"/>
    </w:rPr>
  </w:style>
  <w:style w:type="paragraph" w:styleId="Title">
    <w:name w:val="Title"/>
    <w:basedOn w:val="Normal"/>
    <w:next w:val="Normal"/>
    <w:link w:val="TitleChar"/>
    <w:uiPriority w:val="10"/>
    <w:qFormat/>
    <w:rsid w:val="00815D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5D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5D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5D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5D1E"/>
    <w:pPr>
      <w:spacing w:before="160"/>
      <w:jc w:val="center"/>
    </w:pPr>
    <w:rPr>
      <w:i/>
      <w:iCs/>
      <w:color w:val="404040" w:themeColor="text1" w:themeTint="BF"/>
    </w:rPr>
  </w:style>
  <w:style w:type="character" w:customStyle="1" w:styleId="QuoteChar">
    <w:name w:val="Quote Char"/>
    <w:basedOn w:val="DefaultParagraphFont"/>
    <w:link w:val="Quote"/>
    <w:uiPriority w:val="29"/>
    <w:rsid w:val="00815D1E"/>
    <w:rPr>
      <w:i/>
      <w:iCs/>
      <w:color w:val="404040" w:themeColor="text1" w:themeTint="BF"/>
    </w:rPr>
  </w:style>
  <w:style w:type="paragraph" w:styleId="ListParagraph">
    <w:name w:val="List Paragraph"/>
    <w:basedOn w:val="Normal"/>
    <w:uiPriority w:val="34"/>
    <w:qFormat/>
    <w:rsid w:val="00815D1E"/>
    <w:pPr>
      <w:ind w:left="720"/>
      <w:contextualSpacing/>
    </w:pPr>
  </w:style>
  <w:style w:type="character" w:styleId="IntenseEmphasis">
    <w:name w:val="Intense Emphasis"/>
    <w:basedOn w:val="DefaultParagraphFont"/>
    <w:uiPriority w:val="21"/>
    <w:qFormat/>
    <w:rsid w:val="00815D1E"/>
    <w:rPr>
      <w:i/>
      <w:iCs/>
      <w:color w:val="2F5496" w:themeColor="accent1" w:themeShade="BF"/>
    </w:rPr>
  </w:style>
  <w:style w:type="paragraph" w:styleId="IntenseQuote">
    <w:name w:val="Intense Quote"/>
    <w:basedOn w:val="Normal"/>
    <w:next w:val="Normal"/>
    <w:link w:val="IntenseQuoteChar"/>
    <w:uiPriority w:val="30"/>
    <w:qFormat/>
    <w:rsid w:val="00815D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5D1E"/>
    <w:rPr>
      <w:i/>
      <w:iCs/>
      <w:color w:val="2F5496" w:themeColor="accent1" w:themeShade="BF"/>
    </w:rPr>
  </w:style>
  <w:style w:type="character" w:styleId="IntenseReference">
    <w:name w:val="Intense Reference"/>
    <w:basedOn w:val="DefaultParagraphFont"/>
    <w:uiPriority w:val="32"/>
    <w:qFormat/>
    <w:rsid w:val="00815D1E"/>
    <w:rPr>
      <w:b/>
      <w:bCs/>
      <w:smallCaps/>
      <w:color w:val="2F5496" w:themeColor="accent1" w:themeShade="BF"/>
      <w:spacing w:val="5"/>
    </w:rPr>
  </w:style>
  <w:style w:type="paragraph" w:styleId="Header">
    <w:name w:val="header"/>
    <w:basedOn w:val="Normal"/>
    <w:link w:val="HeaderChar"/>
    <w:uiPriority w:val="99"/>
    <w:unhideWhenUsed/>
    <w:rsid w:val="00815D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5D1E"/>
  </w:style>
  <w:style w:type="paragraph" w:styleId="Footer">
    <w:name w:val="footer"/>
    <w:basedOn w:val="Normal"/>
    <w:link w:val="FooterChar"/>
    <w:uiPriority w:val="99"/>
    <w:unhideWhenUsed/>
    <w:rsid w:val="00815D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5D1E"/>
  </w:style>
  <w:style w:type="paragraph" w:customStyle="1" w:styleId="Default">
    <w:name w:val="Default"/>
    <w:rsid w:val="00DA4098"/>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5B705D"/>
    <w:pPr>
      <w:spacing w:after="0" w:line="240" w:lineRule="auto"/>
    </w:pPr>
  </w:style>
  <w:style w:type="paragraph" w:styleId="FootnoteText">
    <w:name w:val="footnote text"/>
    <w:basedOn w:val="Normal"/>
    <w:link w:val="FootnoteTextChar"/>
    <w:uiPriority w:val="99"/>
    <w:semiHidden/>
    <w:unhideWhenUsed/>
    <w:rsid w:val="00771F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1FDB"/>
    <w:rPr>
      <w:sz w:val="20"/>
      <w:szCs w:val="20"/>
    </w:rPr>
  </w:style>
  <w:style w:type="character" w:styleId="FootnoteReference">
    <w:name w:val="footnote reference"/>
    <w:basedOn w:val="DefaultParagraphFont"/>
    <w:uiPriority w:val="99"/>
    <w:semiHidden/>
    <w:unhideWhenUsed/>
    <w:rsid w:val="00771FDB"/>
    <w:rPr>
      <w:vertAlign w:val="superscript"/>
    </w:rPr>
  </w:style>
  <w:style w:type="paragraph" w:customStyle="1" w:styleId="footnotedescription">
    <w:name w:val="footnote description"/>
    <w:next w:val="Normal"/>
    <w:link w:val="footnotedescriptionChar"/>
    <w:hidden/>
    <w:rsid w:val="001378DB"/>
    <w:pPr>
      <w:spacing w:after="0" w:line="246" w:lineRule="auto"/>
      <w:ind w:right="5"/>
    </w:pPr>
    <w:rPr>
      <w:rFonts w:ascii="Calibri" w:eastAsia="Calibri" w:hAnsi="Calibri" w:cs="Calibri"/>
      <w:color w:val="000000"/>
      <w:sz w:val="18"/>
      <w:lang w:val="en-US"/>
    </w:rPr>
  </w:style>
  <w:style w:type="character" w:customStyle="1" w:styleId="footnotedescriptionChar">
    <w:name w:val="footnote description Char"/>
    <w:link w:val="footnotedescription"/>
    <w:rsid w:val="001378DB"/>
    <w:rPr>
      <w:rFonts w:ascii="Calibri" w:eastAsia="Calibri" w:hAnsi="Calibri" w:cs="Calibri"/>
      <w:color w:val="000000"/>
      <w:sz w:val="18"/>
      <w:lang w:val="en-US"/>
    </w:rPr>
  </w:style>
  <w:style w:type="character" w:customStyle="1" w:styleId="footnotemark">
    <w:name w:val="footnote mark"/>
    <w:hidden/>
    <w:rsid w:val="001378DB"/>
    <w:rPr>
      <w:rFonts w:ascii="Calibri" w:eastAsia="Calibri" w:hAnsi="Calibri" w:cs="Calibri"/>
      <w:color w:val="000000"/>
      <w:sz w:val="18"/>
      <w:vertAlign w:val="superscript"/>
    </w:rPr>
  </w:style>
  <w:style w:type="paragraph" w:styleId="Revision">
    <w:name w:val="Revision"/>
    <w:hidden/>
    <w:uiPriority w:val="99"/>
    <w:semiHidden/>
    <w:rsid w:val="000B7D0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15D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5D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5D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5D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5D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5D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5D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5D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5D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D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5D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5D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5D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5D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5D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5D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5D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5D1E"/>
    <w:rPr>
      <w:rFonts w:eastAsiaTheme="majorEastAsia" w:cstheme="majorBidi"/>
      <w:color w:val="272727" w:themeColor="text1" w:themeTint="D8"/>
    </w:rPr>
  </w:style>
  <w:style w:type="paragraph" w:styleId="Title">
    <w:name w:val="Title"/>
    <w:basedOn w:val="Normal"/>
    <w:next w:val="Normal"/>
    <w:link w:val="TitleChar"/>
    <w:uiPriority w:val="10"/>
    <w:qFormat/>
    <w:rsid w:val="00815D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5D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5D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5D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5D1E"/>
    <w:pPr>
      <w:spacing w:before="160"/>
      <w:jc w:val="center"/>
    </w:pPr>
    <w:rPr>
      <w:i/>
      <w:iCs/>
      <w:color w:val="404040" w:themeColor="text1" w:themeTint="BF"/>
    </w:rPr>
  </w:style>
  <w:style w:type="character" w:customStyle="1" w:styleId="QuoteChar">
    <w:name w:val="Quote Char"/>
    <w:basedOn w:val="DefaultParagraphFont"/>
    <w:link w:val="Quote"/>
    <w:uiPriority w:val="29"/>
    <w:rsid w:val="00815D1E"/>
    <w:rPr>
      <w:i/>
      <w:iCs/>
      <w:color w:val="404040" w:themeColor="text1" w:themeTint="BF"/>
    </w:rPr>
  </w:style>
  <w:style w:type="paragraph" w:styleId="ListParagraph">
    <w:name w:val="List Paragraph"/>
    <w:basedOn w:val="Normal"/>
    <w:uiPriority w:val="34"/>
    <w:qFormat/>
    <w:rsid w:val="00815D1E"/>
    <w:pPr>
      <w:ind w:left="720"/>
      <w:contextualSpacing/>
    </w:pPr>
  </w:style>
  <w:style w:type="character" w:styleId="IntenseEmphasis">
    <w:name w:val="Intense Emphasis"/>
    <w:basedOn w:val="DefaultParagraphFont"/>
    <w:uiPriority w:val="21"/>
    <w:qFormat/>
    <w:rsid w:val="00815D1E"/>
    <w:rPr>
      <w:i/>
      <w:iCs/>
      <w:color w:val="2F5496" w:themeColor="accent1" w:themeShade="BF"/>
    </w:rPr>
  </w:style>
  <w:style w:type="paragraph" w:styleId="IntenseQuote">
    <w:name w:val="Intense Quote"/>
    <w:basedOn w:val="Normal"/>
    <w:next w:val="Normal"/>
    <w:link w:val="IntenseQuoteChar"/>
    <w:uiPriority w:val="30"/>
    <w:qFormat/>
    <w:rsid w:val="00815D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5D1E"/>
    <w:rPr>
      <w:i/>
      <w:iCs/>
      <w:color w:val="2F5496" w:themeColor="accent1" w:themeShade="BF"/>
    </w:rPr>
  </w:style>
  <w:style w:type="character" w:styleId="IntenseReference">
    <w:name w:val="Intense Reference"/>
    <w:basedOn w:val="DefaultParagraphFont"/>
    <w:uiPriority w:val="32"/>
    <w:qFormat/>
    <w:rsid w:val="00815D1E"/>
    <w:rPr>
      <w:b/>
      <w:bCs/>
      <w:smallCaps/>
      <w:color w:val="2F5496" w:themeColor="accent1" w:themeShade="BF"/>
      <w:spacing w:val="5"/>
    </w:rPr>
  </w:style>
  <w:style w:type="paragraph" w:styleId="Header">
    <w:name w:val="header"/>
    <w:basedOn w:val="Normal"/>
    <w:link w:val="HeaderChar"/>
    <w:uiPriority w:val="99"/>
    <w:unhideWhenUsed/>
    <w:rsid w:val="00815D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5D1E"/>
  </w:style>
  <w:style w:type="paragraph" w:styleId="Footer">
    <w:name w:val="footer"/>
    <w:basedOn w:val="Normal"/>
    <w:link w:val="FooterChar"/>
    <w:uiPriority w:val="99"/>
    <w:unhideWhenUsed/>
    <w:rsid w:val="00815D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5D1E"/>
  </w:style>
  <w:style w:type="paragraph" w:customStyle="1" w:styleId="Default">
    <w:name w:val="Default"/>
    <w:rsid w:val="00DA4098"/>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5B705D"/>
    <w:pPr>
      <w:spacing w:after="0" w:line="240" w:lineRule="auto"/>
    </w:pPr>
  </w:style>
  <w:style w:type="paragraph" w:styleId="FootnoteText">
    <w:name w:val="footnote text"/>
    <w:basedOn w:val="Normal"/>
    <w:link w:val="FootnoteTextChar"/>
    <w:uiPriority w:val="99"/>
    <w:semiHidden/>
    <w:unhideWhenUsed/>
    <w:rsid w:val="00771F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1FDB"/>
    <w:rPr>
      <w:sz w:val="20"/>
      <w:szCs w:val="20"/>
    </w:rPr>
  </w:style>
  <w:style w:type="character" w:styleId="FootnoteReference">
    <w:name w:val="footnote reference"/>
    <w:basedOn w:val="DefaultParagraphFont"/>
    <w:uiPriority w:val="99"/>
    <w:semiHidden/>
    <w:unhideWhenUsed/>
    <w:rsid w:val="00771FDB"/>
    <w:rPr>
      <w:vertAlign w:val="superscript"/>
    </w:rPr>
  </w:style>
  <w:style w:type="paragraph" w:customStyle="1" w:styleId="footnotedescription">
    <w:name w:val="footnote description"/>
    <w:next w:val="Normal"/>
    <w:link w:val="footnotedescriptionChar"/>
    <w:hidden/>
    <w:rsid w:val="001378DB"/>
    <w:pPr>
      <w:spacing w:after="0" w:line="246" w:lineRule="auto"/>
      <w:ind w:right="5"/>
    </w:pPr>
    <w:rPr>
      <w:rFonts w:ascii="Calibri" w:eastAsia="Calibri" w:hAnsi="Calibri" w:cs="Calibri"/>
      <w:color w:val="000000"/>
      <w:sz w:val="18"/>
      <w:lang w:val="en-US"/>
    </w:rPr>
  </w:style>
  <w:style w:type="character" w:customStyle="1" w:styleId="footnotedescriptionChar">
    <w:name w:val="footnote description Char"/>
    <w:link w:val="footnotedescription"/>
    <w:rsid w:val="001378DB"/>
    <w:rPr>
      <w:rFonts w:ascii="Calibri" w:eastAsia="Calibri" w:hAnsi="Calibri" w:cs="Calibri"/>
      <w:color w:val="000000"/>
      <w:sz w:val="18"/>
      <w:lang w:val="en-US"/>
    </w:rPr>
  </w:style>
  <w:style w:type="character" w:customStyle="1" w:styleId="footnotemark">
    <w:name w:val="footnote mark"/>
    <w:hidden/>
    <w:rsid w:val="001378DB"/>
    <w:rPr>
      <w:rFonts w:ascii="Calibri" w:eastAsia="Calibri" w:hAnsi="Calibri" w:cs="Calibri"/>
      <w:color w:val="000000"/>
      <w:sz w:val="18"/>
      <w:vertAlign w:val="superscript"/>
    </w:rPr>
  </w:style>
  <w:style w:type="paragraph" w:styleId="Revision">
    <w:name w:val="Revision"/>
    <w:hidden/>
    <w:uiPriority w:val="99"/>
    <w:semiHidden/>
    <w:rsid w:val="000B7D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4AE3D6-8B7C-427A-B6FA-364E30D45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2195</Words>
  <Characters>12516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J  Chilimbe J</dc:creator>
  <cp:lastModifiedBy>JSC</cp:lastModifiedBy>
  <cp:revision>2</cp:revision>
  <cp:lastPrinted>2026-02-28T13:19:00Z</cp:lastPrinted>
  <dcterms:created xsi:type="dcterms:W3CDTF">2026-03-03T10:19:00Z</dcterms:created>
  <dcterms:modified xsi:type="dcterms:W3CDTF">2026-03-03T10:19:00Z</dcterms:modified>
</cp:coreProperties>
</file>