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1F33B" w14:textId="4420ABD3" w:rsidR="003B206D" w:rsidRDefault="003B206D">
      <w:pPr>
        <w:pStyle w:val="BodyText"/>
        <w:ind w:left="0"/>
        <w:rPr>
          <w:sz w:val="20"/>
        </w:rPr>
      </w:pPr>
    </w:p>
    <w:p w14:paraId="5A3D0502" w14:textId="77777777" w:rsidR="003B206D" w:rsidRDefault="003B206D">
      <w:pPr>
        <w:pStyle w:val="BodyText"/>
        <w:ind w:left="0"/>
        <w:rPr>
          <w:sz w:val="20"/>
        </w:rPr>
      </w:pPr>
    </w:p>
    <w:p w14:paraId="71F6111D" w14:textId="77777777" w:rsidR="003B206D" w:rsidRDefault="003B206D">
      <w:pPr>
        <w:pStyle w:val="BodyText"/>
        <w:spacing w:before="61"/>
        <w:ind w:left="0"/>
        <w:rPr>
          <w:sz w:val="20"/>
        </w:rPr>
      </w:pPr>
    </w:p>
    <w:p w14:paraId="07FB7B40" w14:textId="77777777" w:rsidR="003B206D" w:rsidRDefault="00000000">
      <w:pPr>
        <w:pStyle w:val="BodyText"/>
        <w:rPr>
          <w:sz w:val="20"/>
        </w:rPr>
      </w:pPr>
      <w:r>
        <w:rPr>
          <w:noProof/>
          <w:sz w:val="20"/>
        </w:rPr>
        <mc:AlternateContent>
          <mc:Choice Requires="wpg">
            <w:drawing>
              <wp:inline distT="0" distB="0" distL="0" distR="0" wp14:anchorId="2AC804D6" wp14:editId="566E6008">
                <wp:extent cx="5191125" cy="2447925"/>
                <wp:effectExtent l="0" t="0" r="0" b="952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91125" cy="2447925"/>
                          <a:chOff x="0" y="0"/>
                          <a:chExt cx="5191125" cy="2447925"/>
                        </a:xfrm>
                      </wpg:grpSpPr>
                      <wps:wsp>
                        <wps:cNvPr id="3" name="Textbox 3"/>
                        <wps:cNvSpPr txBox="1"/>
                        <wps:spPr>
                          <a:xfrm>
                            <a:off x="0" y="0"/>
                            <a:ext cx="5191125" cy="695325"/>
                          </a:xfrm>
                          <a:prstGeom prst="rect">
                            <a:avLst/>
                          </a:prstGeom>
                        </wps:spPr>
                        <wps:txbx>
                          <w:txbxContent>
                            <w:p w14:paraId="75CA56B4" w14:textId="77777777" w:rsidR="003B206D" w:rsidRDefault="00000000">
                              <w:pPr>
                                <w:tabs>
                                  <w:tab w:val="left" w:pos="5040"/>
                                  <w:tab w:val="left" w:pos="5400"/>
                                </w:tabs>
                                <w:spacing w:line="360" w:lineRule="auto"/>
                                <w:ind w:right="18"/>
                                <w:rPr>
                                  <w:b/>
                                  <w:sz w:val="24"/>
                                </w:rPr>
                              </w:pPr>
                              <w:r>
                                <w:rPr>
                                  <w:b/>
                                  <w:sz w:val="24"/>
                                </w:rPr>
                                <w:t>IN THE LABOUR COURT OF ZIMBABWE</w:t>
                              </w:r>
                              <w:r>
                                <w:rPr>
                                  <w:b/>
                                  <w:sz w:val="24"/>
                                </w:rPr>
                                <w:tab/>
                                <w:t>JUDGMENT</w:t>
                              </w:r>
                              <w:r>
                                <w:rPr>
                                  <w:b/>
                                  <w:spacing w:val="-15"/>
                                  <w:sz w:val="24"/>
                                </w:rPr>
                                <w:t xml:space="preserve"> </w:t>
                              </w:r>
                              <w:r>
                                <w:rPr>
                                  <w:b/>
                                  <w:sz w:val="24"/>
                                </w:rPr>
                                <w:t>NO.</w:t>
                              </w:r>
                              <w:r>
                                <w:rPr>
                                  <w:b/>
                                  <w:spacing w:val="-15"/>
                                  <w:sz w:val="24"/>
                                </w:rPr>
                                <w:t xml:space="preserve"> </w:t>
                              </w:r>
                              <w:r>
                                <w:rPr>
                                  <w:b/>
                                  <w:sz w:val="24"/>
                                </w:rPr>
                                <w:t>LC/H/20/24 HARARE, 16 OCTOBER, 2023</w:t>
                              </w:r>
                              <w:r>
                                <w:rPr>
                                  <w:b/>
                                  <w:sz w:val="24"/>
                                </w:rPr>
                                <w:tab/>
                              </w:r>
                              <w:r>
                                <w:rPr>
                                  <w:b/>
                                  <w:sz w:val="24"/>
                                </w:rPr>
                                <w:tab/>
                                <w:t>CASE NO. LC/H/425/23</w:t>
                              </w:r>
                            </w:p>
                            <w:p w14:paraId="6E6D2F20" w14:textId="77777777" w:rsidR="003B206D" w:rsidRDefault="00000000">
                              <w:pPr>
                                <w:rPr>
                                  <w:b/>
                                  <w:sz w:val="24"/>
                                </w:rPr>
                              </w:pPr>
                              <w:r>
                                <w:rPr>
                                  <w:b/>
                                  <w:sz w:val="24"/>
                                </w:rPr>
                                <w:t>AND</w:t>
                              </w:r>
                              <w:r>
                                <w:rPr>
                                  <w:b/>
                                  <w:spacing w:val="-3"/>
                                  <w:sz w:val="24"/>
                                </w:rPr>
                                <w:t xml:space="preserve"> </w:t>
                              </w:r>
                              <w:r>
                                <w:rPr>
                                  <w:b/>
                                  <w:sz w:val="24"/>
                                </w:rPr>
                                <w:t>29</w:t>
                              </w:r>
                              <w:r>
                                <w:rPr>
                                  <w:b/>
                                  <w:spacing w:val="-1"/>
                                  <w:sz w:val="24"/>
                                </w:rPr>
                                <w:t xml:space="preserve"> </w:t>
                              </w:r>
                              <w:r>
                                <w:rPr>
                                  <w:b/>
                                  <w:sz w:val="24"/>
                                </w:rPr>
                                <w:t>JANUARY</w:t>
                              </w:r>
                              <w:r>
                                <w:rPr>
                                  <w:b/>
                                  <w:spacing w:val="-1"/>
                                  <w:sz w:val="24"/>
                                </w:rPr>
                                <w:t xml:space="preserve"> </w:t>
                              </w:r>
                              <w:r>
                                <w:rPr>
                                  <w:b/>
                                  <w:spacing w:val="-4"/>
                                  <w:sz w:val="24"/>
                                </w:rPr>
                                <w:t>2023</w:t>
                              </w:r>
                            </w:p>
                          </w:txbxContent>
                        </wps:txbx>
                        <wps:bodyPr wrap="square" lIns="0" tIns="0" rIns="0" bIns="0" rtlCol="0">
                          <a:noAutofit/>
                        </wps:bodyPr>
                      </wps:wsp>
                      <wps:wsp>
                        <wps:cNvPr id="4" name="Textbox 4"/>
                        <wps:cNvSpPr txBox="1"/>
                        <wps:spPr>
                          <a:xfrm>
                            <a:off x="0" y="1051813"/>
                            <a:ext cx="1335405" cy="168910"/>
                          </a:xfrm>
                          <a:prstGeom prst="rect">
                            <a:avLst/>
                          </a:prstGeom>
                        </wps:spPr>
                        <wps:txbx>
                          <w:txbxContent>
                            <w:p w14:paraId="70F96D63" w14:textId="77777777" w:rsidR="003B206D" w:rsidRDefault="00000000">
                              <w:pPr>
                                <w:spacing w:line="266" w:lineRule="exact"/>
                                <w:rPr>
                                  <w:sz w:val="24"/>
                                </w:rPr>
                              </w:pPr>
                              <w:r>
                                <w:rPr>
                                  <w:sz w:val="24"/>
                                </w:rPr>
                                <w:t>In</w:t>
                              </w:r>
                              <w:r>
                                <w:rPr>
                                  <w:spacing w:val="-2"/>
                                  <w:sz w:val="24"/>
                                </w:rPr>
                                <w:t xml:space="preserve"> </w:t>
                              </w:r>
                              <w:r>
                                <w:rPr>
                                  <w:sz w:val="24"/>
                                </w:rPr>
                                <w:t>the</w:t>
                              </w:r>
                              <w:r>
                                <w:rPr>
                                  <w:spacing w:val="-1"/>
                                  <w:sz w:val="24"/>
                                </w:rPr>
                                <w:t xml:space="preserve"> </w:t>
                              </w:r>
                              <w:r>
                                <w:rPr>
                                  <w:sz w:val="24"/>
                                </w:rPr>
                                <w:t>matter</w:t>
                              </w:r>
                              <w:r>
                                <w:rPr>
                                  <w:spacing w:val="-1"/>
                                  <w:sz w:val="24"/>
                                </w:rPr>
                                <w:t xml:space="preserve"> </w:t>
                              </w:r>
                              <w:r>
                                <w:rPr>
                                  <w:spacing w:val="-2"/>
                                  <w:sz w:val="24"/>
                                </w:rPr>
                                <w:t>between</w:t>
                              </w:r>
                            </w:p>
                          </w:txbxContent>
                        </wps:txbx>
                        <wps:bodyPr wrap="square" lIns="0" tIns="0" rIns="0" bIns="0" rtlCol="0">
                          <a:noAutofit/>
                        </wps:bodyPr>
                      </wps:wsp>
                      <wps:wsp>
                        <wps:cNvPr id="5" name="Textbox 5"/>
                        <wps:cNvSpPr txBox="1"/>
                        <wps:spPr>
                          <a:xfrm>
                            <a:off x="0" y="1577594"/>
                            <a:ext cx="1844675" cy="168910"/>
                          </a:xfrm>
                          <a:prstGeom prst="rect">
                            <a:avLst/>
                          </a:prstGeom>
                        </wps:spPr>
                        <wps:txbx>
                          <w:txbxContent>
                            <w:p w14:paraId="3FBFB356" w14:textId="77777777" w:rsidR="003B206D" w:rsidRDefault="00000000">
                              <w:pPr>
                                <w:spacing w:line="266" w:lineRule="exact"/>
                                <w:rPr>
                                  <w:b/>
                                  <w:sz w:val="24"/>
                                </w:rPr>
                              </w:pPr>
                              <w:r>
                                <w:rPr>
                                  <w:b/>
                                  <w:sz w:val="24"/>
                                </w:rPr>
                                <w:t>FADZAI</w:t>
                              </w:r>
                              <w:r>
                                <w:rPr>
                                  <w:b/>
                                  <w:spacing w:val="-4"/>
                                  <w:sz w:val="24"/>
                                </w:rPr>
                                <w:t xml:space="preserve"> </w:t>
                              </w:r>
                              <w:r>
                                <w:rPr>
                                  <w:b/>
                                  <w:spacing w:val="-2"/>
                                  <w:sz w:val="24"/>
                                </w:rPr>
                                <w:t>MAROVANYIKA</w:t>
                              </w:r>
                            </w:p>
                          </w:txbxContent>
                        </wps:txbx>
                        <wps:bodyPr wrap="square" lIns="0" tIns="0" rIns="0" bIns="0" rtlCol="0">
                          <a:noAutofit/>
                        </wps:bodyPr>
                      </wps:wsp>
                      <wps:wsp>
                        <wps:cNvPr id="6" name="Textbox 6"/>
                        <wps:cNvSpPr txBox="1"/>
                        <wps:spPr>
                          <a:xfrm>
                            <a:off x="3658184" y="1577594"/>
                            <a:ext cx="657860" cy="168910"/>
                          </a:xfrm>
                          <a:prstGeom prst="rect">
                            <a:avLst/>
                          </a:prstGeom>
                        </wps:spPr>
                        <wps:txbx>
                          <w:txbxContent>
                            <w:p w14:paraId="68783BE9" w14:textId="77777777" w:rsidR="003B206D" w:rsidRDefault="00000000">
                              <w:pPr>
                                <w:spacing w:line="266" w:lineRule="exact"/>
                                <w:rPr>
                                  <w:b/>
                                  <w:sz w:val="24"/>
                                </w:rPr>
                              </w:pPr>
                              <w:r>
                                <w:rPr>
                                  <w:b/>
                                  <w:spacing w:val="-2"/>
                                  <w:sz w:val="24"/>
                                </w:rPr>
                                <w:t>Applicant</w:t>
                              </w:r>
                            </w:p>
                          </w:txbxContent>
                        </wps:txbx>
                        <wps:bodyPr wrap="square" lIns="0" tIns="0" rIns="0" bIns="0" rtlCol="0">
                          <a:noAutofit/>
                        </wps:bodyPr>
                      </wps:wsp>
                      <wps:wsp>
                        <wps:cNvPr id="7" name="Textbox 7"/>
                        <wps:cNvSpPr txBox="1"/>
                        <wps:spPr>
                          <a:xfrm>
                            <a:off x="0" y="1928114"/>
                            <a:ext cx="2689860" cy="520065"/>
                          </a:xfrm>
                          <a:prstGeom prst="rect">
                            <a:avLst/>
                          </a:prstGeom>
                        </wps:spPr>
                        <wps:txbx>
                          <w:txbxContent>
                            <w:p w14:paraId="62B4C023" w14:textId="77777777" w:rsidR="003B206D" w:rsidRDefault="00000000">
                              <w:pPr>
                                <w:spacing w:line="266" w:lineRule="exact"/>
                                <w:rPr>
                                  <w:sz w:val="24"/>
                                </w:rPr>
                              </w:pPr>
                              <w:r>
                                <w:rPr>
                                  <w:spacing w:val="-2"/>
                                  <w:sz w:val="24"/>
                                </w:rPr>
                                <w:t>Versus</w:t>
                              </w:r>
                            </w:p>
                            <w:p w14:paraId="4B3BF3C1" w14:textId="77777777" w:rsidR="003B206D" w:rsidRDefault="003B206D">
                              <w:pPr>
                                <w:rPr>
                                  <w:sz w:val="24"/>
                                </w:rPr>
                              </w:pPr>
                            </w:p>
                            <w:p w14:paraId="56030250" w14:textId="77777777" w:rsidR="003B206D" w:rsidRDefault="00000000">
                              <w:pPr>
                                <w:rPr>
                                  <w:b/>
                                  <w:sz w:val="24"/>
                                </w:rPr>
                              </w:pPr>
                              <w:r>
                                <w:rPr>
                                  <w:b/>
                                  <w:sz w:val="24"/>
                                </w:rPr>
                                <w:t>WENGAI</w:t>
                              </w:r>
                              <w:r>
                                <w:rPr>
                                  <w:b/>
                                  <w:spacing w:val="-2"/>
                                  <w:sz w:val="24"/>
                                </w:rPr>
                                <w:t xml:space="preserve"> </w:t>
                              </w:r>
                              <w:r>
                                <w:rPr>
                                  <w:b/>
                                  <w:sz w:val="24"/>
                                </w:rPr>
                                <w:t>KWENDAMBAIRA</w:t>
                              </w:r>
                              <w:r>
                                <w:rPr>
                                  <w:b/>
                                  <w:spacing w:val="-2"/>
                                  <w:sz w:val="24"/>
                                </w:rPr>
                                <w:t xml:space="preserve"> </w:t>
                              </w:r>
                              <w:r>
                                <w:rPr>
                                  <w:b/>
                                  <w:sz w:val="24"/>
                                </w:rPr>
                                <w:t>&amp;</w:t>
                              </w:r>
                              <w:r>
                                <w:rPr>
                                  <w:b/>
                                  <w:spacing w:val="-4"/>
                                  <w:sz w:val="24"/>
                                </w:rPr>
                                <w:t xml:space="preserve"> ANOR</w:t>
                              </w:r>
                            </w:p>
                          </w:txbxContent>
                        </wps:txbx>
                        <wps:bodyPr wrap="square" lIns="0" tIns="0" rIns="0" bIns="0" rtlCol="0">
                          <a:noAutofit/>
                        </wps:bodyPr>
                      </wps:wsp>
                      <wps:wsp>
                        <wps:cNvPr id="8" name="Textbox 8"/>
                        <wps:cNvSpPr txBox="1"/>
                        <wps:spPr>
                          <a:xfrm>
                            <a:off x="3632276" y="2279014"/>
                            <a:ext cx="784225" cy="168910"/>
                          </a:xfrm>
                          <a:prstGeom prst="rect">
                            <a:avLst/>
                          </a:prstGeom>
                        </wps:spPr>
                        <wps:txbx>
                          <w:txbxContent>
                            <w:p w14:paraId="61C71FFA" w14:textId="77777777" w:rsidR="003B206D" w:rsidRDefault="00000000">
                              <w:pPr>
                                <w:spacing w:line="266" w:lineRule="exact"/>
                                <w:rPr>
                                  <w:b/>
                                  <w:sz w:val="24"/>
                                </w:rPr>
                              </w:pPr>
                              <w:r>
                                <w:rPr>
                                  <w:b/>
                                  <w:spacing w:val="-2"/>
                                  <w:sz w:val="24"/>
                                </w:rPr>
                                <w:t>Respondent</w:t>
                              </w:r>
                            </w:p>
                          </w:txbxContent>
                        </wps:txbx>
                        <wps:bodyPr wrap="square" lIns="0" tIns="0" rIns="0" bIns="0" rtlCol="0">
                          <a:noAutofit/>
                        </wps:bodyPr>
                      </wps:wsp>
                    </wpg:wgp>
                  </a:graphicData>
                </a:graphic>
              </wp:inline>
            </w:drawing>
          </mc:Choice>
          <mc:Fallback>
            <w:pict>
              <v:group w14:anchorId="2AC804D6" id="Group 2" o:spid="_x0000_s1026" style="width:408.75pt;height:192.75pt;mso-position-horizontal-relative:char;mso-position-vertical-relative:line" coordsize="51911,24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">
                <v:shapetype id="_x0000_t202" coordsize="21600,21600" o:spt="202" path="m,l,21600r21600,l21600,xe">
                  <v:stroke joinstyle="miter"/>
                  <v:path gradientshapeok="t" o:connecttype="rect"/>
                </v:shapetype>
                <v:shape id="Textbox 3" o:spid="_x0000_s1027" type="#_x0000_t202" style="position:absolute;width:51911;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75CA56B4" w14:textId="77777777" w:rsidR="003B206D" w:rsidRDefault="00000000">
                        <w:pPr>
                          <w:tabs>
                            <w:tab w:val="left" w:pos="5040"/>
                            <w:tab w:val="left" w:pos="5400"/>
                          </w:tabs>
                          <w:spacing w:line="360" w:lineRule="auto"/>
                          <w:ind w:right="18"/>
                          <w:rPr>
                            <w:b/>
                            <w:sz w:val="24"/>
                          </w:rPr>
                        </w:pPr>
                        <w:r>
                          <w:rPr>
                            <w:b/>
                            <w:sz w:val="24"/>
                          </w:rPr>
                          <w:t>IN THE LABOUR COURT OF ZIMBABWE</w:t>
                        </w:r>
                        <w:r>
                          <w:rPr>
                            <w:b/>
                            <w:sz w:val="24"/>
                          </w:rPr>
                          <w:tab/>
                          <w:t>JUDGMENT</w:t>
                        </w:r>
                        <w:r>
                          <w:rPr>
                            <w:b/>
                            <w:spacing w:val="-15"/>
                            <w:sz w:val="24"/>
                          </w:rPr>
                          <w:t xml:space="preserve"> </w:t>
                        </w:r>
                        <w:r>
                          <w:rPr>
                            <w:b/>
                            <w:sz w:val="24"/>
                          </w:rPr>
                          <w:t>NO.</w:t>
                        </w:r>
                        <w:r>
                          <w:rPr>
                            <w:b/>
                            <w:spacing w:val="-15"/>
                            <w:sz w:val="24"/>
                          </w:rPr>
                          <w:t xml:space="preserve"> </w:t>
                        </w:r>
                        <w:r>
                          <w:rPr>
                            <w:b/>
                            <w:sz w:val="24"/>
                          </w:rPr>
                          <w:t>LC/H/20/24 HARARE, 16 OCTOBER, 2023</w:t>
                        </w:r>
                        <w:r>
                          <w:rPr>
                            <w:b/>
                            <w:sz w:val="24"/>
                          </w:rPr>
                          <w:tab/>
                        </w:r>
                        <w:r>
                          <w:rPr>
                            <w:b/>
                            <w:sz w:val="24"/>
                          </w:rPr>
                          <w:tab/>
                          <w:t>CASE NO. LC/H/425/23</w:t>
                        </w:r>
                      </w:p>
                      <w:p w14:paraId="6E6D2F20" w14:textId="77777777" w:rsidR="003B206D" w:rsidRDefault="00000000">
                        <w:pPr>
                          <w:rPr>
                            <w:b/>
                            <w:sz w:val="24"/>
                          </w:rPr>
                        </w:pPr>
                        <w:r>
                          <w:rPr>
                            <w:b/>
                            <w:sz w:val="24"/>
                          </w:rPr>
                          <w:t>AND</w:t>
                        </w:r>
                        <w:r>
                          <w:rPr>
                            <w:b/>
                            <w:spacing w:val="-3"/>
                            <w:sz w:val="24"/>
                          </w:rPr>
                          <w:t xml:space="preserve"> </w:t>
                        </w:r>
                        <w:r>
                          <w:rPr>
                            <w:b/>
                            <w:sz w:val="24"/>
                          </w:rPr>
                          <w:t>29</w:t>
                        </w:r>
                        <w:r>
                          <w:rPr>
                            <w:b/>
                            <w:spacing w:val="-1"/>
                            <w:sz w:val="24"/>
                          </w:rPr>
                          <w:t xml:space="preserve"> </w:t>
                        </w:r>
                        <w:r>
                          <w:rPr>
                            <w:b/>
                            <w:sz w:val="24"/>
                          </w:rPr>
                          <w:t>JANUARY</w:t>
                        </w:r>
                        <w:r>
                          <w:rPr>
                            <w:b/>
                            <w:spacing w:val="-1"/>
                            <w:sz w:val="24"/>
                          </w:rPr>
                          <w:t xml:space="preserve"> </w:t>
                        </w:r>
                        <w:r>
                          <w:rPr>
                            <w:b/>
                            <w:spacing w:val="-4"/>
                            <w:sz w:val="24"/>
                          </w:rPr>
                          <w:t>2023</w:t>
                        </w:r>
                      </w:p>
                    </w:txbxContent>
                  </v:textbox>
                </v:shape>
                <v:shape id="Textbox 4" o:spid="_x0000_s1028" type="#_x0000_t202" style="position:absolute;top:10518;width:1335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0F96D63" w14:textId="77777777" w:rsidR="003B206D" w:rsidRDefault="00000000">
                        <w:pPr>
                          <w:spacing w:line="266" w:lineRule="exact"/>
                          <w:rPr>
                            <w:sz w:val="24"/>
                          </w:rPr>
                        </w:pPr>
                        <w:r>
                          <w:rPr>
                            <w:sz w:val="24"/>
                          </w:rPr>
                          <w:t>In</w:t>
                        </w:r>
                        <w:r>
                          <w:rPr>
                            <w:spacing w:val="-2"/>
                            <w:sz w:val="24"/>
                          </w:rPr>
                          <w:t xml:space="preserve"> </w:t>
                        </w:r>
                        <w:r>
                          <w:rPr>
                            <w:sz w:val="24"/>
                          </w:rPr>
                          <w:t>the</w:t>
                        </w:r>
                        <w:r>
                          <w:rPr>
                            <w:spacing w:val="-1"/>
                            <w:sz w:val="24"/>
                          </w:rPr>
                          <w:t xml:space="preserve"> </w:t>
                        </w:r>
                        <w:r>
                          <w:rPr>
                            <w:sz w:val="24"/>
                          </w:rPr>
                          <w:t>matter</w:t>
                        </w:r>
                        <w:r>
                          <w:rPr>
                            <w:spacing w:val="-1"/>
                            <w:sz w:val="24"/>
                          </w:rPr>
                          <w:t xml:space="preserve"> </w:t>
                        </w:r>
                        <w:r>
                          <w:rPr>
                            <w:spacing w:val="-2"/>
                            <w:sz w:val="24"/>
                          </w:rPr>
                          <w:t>between</w:t>
                        </w:r>
                      </w:p>
                    </w:txbxContent>
                  </v:textbox>
                </v:shape>
                <v:shape id="Textbox 5" o:spid="_x0000_s1029" type="#_x0000_t202" style="position:absolute;top:15775;width:18446;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3FBFB356" w14:textId="77777777" w:rsidR="003B206D" w:rsidRDefault="00000000">
                        <w:pPr>
                          <w:spacing w:line="266" w:lineRule="exact"/>
                          <w:rPr>
                            <w:b/>
                            <w:sz w:val="24"/>
                          </w:rPr>
                        </w:pPr>
                        <w:r>
                          <w:rPr>
                            <w:b/>
                            <w:sz w:val="24"/>
                          </w:rPr>
                          <w:t>FADZAI</w:t>
                        </w:r>
                        <w:r>
                          <w:rPr>
                            <w:b/>
                            <w:spacing w:val="-4"/>
                            <w:sz w:val="24"/>
                          </w:rPr>
                          <w:t xml:space="preserve"> </w:t>
                        </w:r>
                        <w:r>
                          <w:rPr>
                            <w:b/>
                            <w:spacing w:val="-2"/>
                            <w:sz w:val="24"/>
                          </w:rPr>
                          <w:t>MAROVANYIKA</w:t>
                        </w:r>
                      </w:p>
                    </w:txbxContent>
                  </v:textbox>
                </v:shape>
                <v:shape id="Textbox 6" o:spid="_x0000_s1030" type="#_x0000_t202" style="position:absolute;left:36581;top:15775;width:6579;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8783BE9" w14:textId="77777777" w:rsidR="003B206D" w:rsidRDefault="00000000">
                        <w:pPr>
                          <w:spacing w:line="266" w:lineRule="exact"/>
                          <w:rPr>
                            <w:b/>
                            <w:sz w:val="24"/>
                          </w:rPr>
                        </w:pPr>
                        <w:r>
                          <w:rPr>
                            <w:b/>
                            <w:spacing w:val="-2"/>
                            <w:sz w:val="24"/>
                          </w:rPr>
                          <w:t>Applicant</w:t>
                        </w:r>
                      </w:p>
                    </w:txbxContent>
                  </v:textbox>
                </v:shape>
                <v:shape id="Textbox 7" o:spid="_x0000_s1031" type="#_x0000_t202" style="position:absolute;top:19281;width:26898;height:5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2B4C023" w14:textId="77777777" w:rsidR="003B206D" w:rsidRDefault="00000000">
                        <w:pPr>
                          <w:spacing w:line="266" w:lineRule="exact"/>
                          <w:rPr>
                            <w:sz w:val="24"/>
                          </w:rPr>
                        </w:pPr>
                        <w:r>
                          <w:rPr>
                            <w:spacing w:val="-2"/>
                            <w:sz w:val="24"/>
                          </w:rPr>
                          <w:t>Versus</w:t>
                        </w:r>
                      </w:p>
                      <w:p w14:paraId="4B3BF3C1" w14:textId="77777777" w:rsidR="003B206D" w:rsidRDefault="003B206D">
                        <w:pPr>
                          <w:rPr>
                            <w:sz w:val="24"/>
                          </w:rPr>
                        </w:pPr>
                      </w:p>
                      <w:p w14:paraId="56030250" w14:textId="77777777" w:rsidR="003B206D" w:rsidRDefault="00000000">
                        <w:pPr>
                          <w:rPr>
                            <w:b/>
                            <w:sz w:val="24"/>
                          </w:rPr>
                        </w:pPr>
                        <w:r>
                          <w:rPr>
                            <w:b/>
                            <w:sz w:val="24"/>
                          </w:rPr>
                          <w:t>WENGAI</w:t>
                        </w:r>
                        <w:r>
                          <w:rPr>
                            <w:b/>
                            <w:spacing w:val="-2"/>
                            <w:sz w:val="24"/>
                          </w:rPr>
                          <w:t xml:space="preserve"> </w:t>
                        </w:r>
                        <w:r>
                          <w:rPr>
                            <w:b/>
                            <w:sz w:val="24"/>
                          </w:rPr>
                          <w:t>KWENDAMBAIRA</w:t>
                        </w:r>
                        <w:r>
                          <w:rPr>
                            <w:b/>
                            <w:spacing w:val="-2"/>
                            <w:sz w:val="24"/>
                          </w:rPr>
                          <w:t xml:space="preserve"> </w:t>
                        </w:r>
                        <w:r>
                          <w:rPr>
                            <w:b/>
                            <w:sz w:val="24"/>
                          </w:rPr>
                          <w:t>&amp;</w:t>
                        </w:r>
                        <w:r>
                          <w:rPr>
                            <w:b/>
                            <w:spacing w:val="-4"/>
                            <w:sz w:val="24"/>
                          </w:rPr>
                          <w:t xml:space="preserve"> ANOR</w:t>
                        </w:r>
                      </w:p>
                    </w:txbxContent>
                  </v:textbox>
                </v:shape>
                <v:shape id="Textbox 8" o:spid="_x0000_s1032" type="#_x0000_t202" style="position:absolute;left:36322;top:22790;width:784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1C71FFA" w14:textId="77777777" w:rsidR="003B206D" w:rsidRDefault="00000000">
                        <w:pPr>
                          <w:spacing w:line="266" w:lineRule="exact"/>
                          <w:rPr>
                            <w:b/>
                            <w:sz w:val="24"/>
                          </w:rPr>
                        </w:pPr>
                        <w:r>
                          <w:rPr>
                            <w:b/>
                            <w:spacing w:val="-2"/>
                            <w:sz w:val="24"/>
                          </w:rPr>
                          <w:t>Respondent</w:t>
                        </w:r>
                      </w:p>
                    </w:txbxContent>
                  </v:textbox>
                </v:shape>
                <w10:anchorlock/>
              </v:group>
            </w:pict>
          </mc:Fallback>
        </mc:AlternateContent>
      </w:r>
    </w:p>
    <w:p w14:paraId="55B40783" w14:textId="77777777" w:rsidR="003B206D" w:rsidRDefault="003B206D">
      <w:pPr>
        <w:pStyle w:val="BodyText"/>
        <w:ind w:left="0"/>
      </w:pPr>
    </w:p>
    <w:p w14:paraId="76910E71" w14:textId="77777777" w:rsidR="003B206D" w:rsidRDefault="003B206D">
      <w:pPr>
        <w:pStyle w:val="BodyText"/>
        <w:ind w:left="0"/>
      </w:pPr>
    </w:p>
    <w:p w14:paraId="35E40DCC" w14:textId="77777777" w:rsidR="003B206D" w:rsidRDefault="003B206D">
      <w:pPr>
        <w:pStyle w:val="BodyText"/>
        <w:ind w:left="0"/>
      </w:pPr>
    </w:p>
    <w:p w14:paraId="08F2119F" w14:textId="77777777" w:rsidR="003B206D" w:rsidRDefault="003B206D">
      <w:pPr>
        <w:pStyle w:val="BodyText"/>
        <w:spacing w:before="97"/>
        <w:ind w:left="0"/>
      </w:pPr>
    </w:p>
    <w:p w14:paraId="499AB151" w14:textId="77777777" w:rsidR="003B206D" w:rsidRDefault="00000000">
      <w:pPr>
        <w:pStyle w:val="Heading1"/>
        <w:spacing w:before="1"/>
      </w:pPr>
      <w:r>
        <w:t>Before</w:t>
      </w:r>
      <w:r>
        <w:rPr>
          <w:spacing w:val="-2"/>
        </w:rPr>
        <w:t xml:space="preserve"> </w:t>
      </w:r>
      <w:r>
        <w:t>The</w:t>
      </w:r>
      <w:r>
        <w:rPr>
          <w:spacing w:val="-1"/>
        </w:rPr>
        <w:t xml:space="preserve"> </w:t>
      </w:r>
      <w:r>
        <w:t>Honorable</w:t>
      </w:r>
      <w:r>
        <w:rPr>
          <w:spacing w:val="-3"/>
        </w:rPr>
        <w:t xml:space="preserve"> </w:t>
      </w:r>
      <w:r>
        <w:t xml:space="preserve">L. Hove, </w:t>
      </w:r>
      <w:r>
        <w:rPr>
          <w:spacing w:val="-2"/>
        </w:rPr>
        <w:t>Judge:</w:t>
      </w:r>
    </w:p>
    <w:p w14:paraId="4E913EE0" w14:textId="77777777" w:rsidR="003B206D" w:rsidRDefault="003B206D">
      <w:pPr>
        <w:pStyle w:val="BodyText"/>
        <w:spacing w:before="160"/>
        <w:ind w:left="0"/>
        <w:rPr>
          <w:b/>
        </w:rPr>
      </w:pPr>
    </w:p>
    <w:p w14:paraId="3525F809" w14:textId="77777777" w:rsidR="003B206D" w:rsidRDefault="00000000">
      <w:pPr>
        <w:pStyle w:val="BodyText"/>
        <w:tabs>
          <w:tab w:val="left" w:pos="2179"/>
        </w:tabs>
      </w:pPr>
      <w:r>
        <w:t>For</w:t>
      </w:r>
      <w:r>
        <w:rPr>
          <w:spacing w:val="-2"/>
        </w:rPr>
        <w:t xml:space="preserve"> Applicant</w:t>
      </w:r>
      <w:r>
        <w:tab/>
        <w:t>:</w:t>
      </w:r>
      <w:r>
        <w:rPr>
          <w:spacing w:val="58"/>
        </w:rPr>
        <w:t xml:space="preserve"> </w:t>
      </w:r>
      <w:r>
        <w:rPr>
          <w:spacing w:val="-2"/>
        </w:rPr>
        <w:t>Default</w:t>
      </w:r>
    </w:p>
    <w:p w14:paraId="0CA930E3" w14:textId="77777777" w:rsidR="003B206D" w:rsidRDefault="00000000">
      <w:pPr>
        <w:pStyle w:val="BodyText"/>
        <w:tabs>
          <w:tab w:val="left" w:pos="2172"/>
        </w:tabs>
        <w:spacing w:before="137" w:line="360" w:lineRule="auto"/>
        <w:ind w:right="5167"/>
      </w:pPr>
      <w:r>
        <w:t>For 1</w:t>
      </w:r>
      <w:r>
        <w:rPr>
          <w:vertAlign w:val="superscript"/>
        </w:rPr>
        <w:t>st</w:t>
      </w:r>
      <w:r>
        <w:t xml:space="preserve"> Respondent</w:t>
      </w:r>
      <w:r>
        <w:tab/>
        <w:t>:</w:t>
      </w:r>
      <w:r>
        <w:rPr>
          <w:spacing w:val="35"/>
        </w:rPr>
        <w:t xml:space="preserve"> </w:t>
      </w:r>
      <w:proofErr w:type="spellStart"/>
      <w:r>
        <w:t>Mr.F</w:t>
      </w:r>
      <w:proofErr w:type="spellEnd"/>
      <w:r>
        <w:t>.</w:t>
      </w:r>
      <w:r>
        <w:rPr>
          <w:spacing w:val="-11"/>
        </w:rPr>
        <w:t xml:space="preserve"> </w:t>
      </w:r>
      <w:proofErr w:type="spellStart"/>
      <w:r>
        <w:t>Zimanyiwa</w:t>
      </w:r>
      <w:proofErr w:type="spellEnd"/>
      <w:r>
        <w:t xml:space="preserve"> For 2</w:t>
      </w:r>
      <w:r>
        <w:rPr>
          <w:vertAlign w:val="superscript"/>
        </w:rPr>
        <w:t>nd</w:t>
      </w:r>
      <w:r>
        <w:t xml:space="preserve"> </w:t>
      </w:r>
      <w:proofErr w:type="gramStart"/>
      <w:r>
        <w:t>Respondent’s</w:t>
      </w:r>
      <w:r>
        <w:rPr>
          <w:spacing w:val="80"/>
        </w:rPr>
        <w:t xml:space="preserve"> </w:t>
      </w:r>
      <w:r>
        <w:t>:</w:t>
      </w:r>
      <w:proofErr w:type="gramEnd"/>
      <w:r>
        <w:rPr>
          <w:spacing w:val="40"/>
        </w:rPr>
        <w:t xml:space="preserve"> </w:t>
      </w:r>
      <w:r>
        <w:t>In Person</w:t>
      </w:r>
    </w:p>
    <w:p w14:paraId="51C5301B" w14:textId="77777777" w:rsidR="003B206D" w:rsidRDefault="003B206D">
      <w:pPr>
        <w:pStyle w:val="BodyText"/>
        <w:spacing w:before="140"/>
        <w:ind w:left="0"/>
      </w:pPr>
    </w:p>
    <w:p w14:paraId="14D36C21" w14:textId="77777777" w:rsidR="003B206D" w:rsidRDefault="00000000">
      <w:pPr>
        <w:pStyle w:val="Heading1"/>
      </w:pPr>
      <w:r>
        <w:t xml:space="preserve">HOVE </w:t>
      </w:r>
      <w:r>
        <w:rPr>
          <w:spacing w:val="-5"/>
        </w:rPr>
        <w:t>J:</w:t>
      </w:r>
    </w:p>
    <w:p w14:paraId="0DE7EC2F" w14:textId="77777777" w:rsidR="003B206D" w:rsidRDefault="003B206D">
      <w:pPr>
        <w:pStyle w:val="BodyText"/>
        <w:ind w:left="0"/>
        <w:rPr>
          <w:b/>
        </w:rPr>
      </w:pPr>
    </w:p>
    <w:p w14:paraId="155C7169" w14:textId="77777777" w:rsidR="003B206D" w:rsidRDefault="003B206D">
      <w:pPr>
        <w:pStyle w:val="BodyText"/>
        <w:ind w:left="0"/>
        <w:rPr>
          <w:b/>
        </w:rPr>
      </w:pPr>
    </w:p>
    <w:p w14:paraId="167794AD" w14:textId="77777777" w:rsidR="003B206D" w:rsidRDefault="00000000">
      <w:pPr>
        <w:pStyle w:val="BodyText"/>
        <w:spacing w:line="259" w:lineRule="auto"/>
      </w:pPr>
      <w:r>
        <w:t>This</w:t>
      </w:r>
      <w:r>
        <w:rPr>
          <w:spacing w:val="-2"/>
        </w:rPr>
        <w:t xml:space="preserve"> </w:t>
      </w:r>
      <w:r>
        <w:t>is</w:t>
      </w:r>
      <w:r>
        <w:rPr>
          <w:spacing w:val="-2"/>
        </w:rPr>
        <w:t xml:space="preserve"> </w:t>
      </w:r>
      <w:r>
        <w:t>an</w:t>
      </w:r>
      <w:r>
        <w:rPr>
          <w:spacing w:val="-2"/>
        </w:rPr>
        <w:t xml:space="preserve"> </w:t>
      </w:r>
      <w:r>
        <w:t>application</w:t>
      </w:r>
      <w:r>
        <w:rPr>
          <w:spacing w:val="-2"/>
        </w:rPr>
        <w:t xml:space="preserve"> </w:t>
      </w:r>
      <w:r>
        <w:t>for</w:t>
      </w:r>
      <w:r>
        <w:rPr>
          <w:spacing w:val="-1"/>
        </w:rPr>
        <w:t xml:space="preserve"> </w:t>
      </w:r>
      <w:r>
        <w:t>the</w:t>
      </w:r>
      <w:r>
        <w:rPr>
          <w:spacing w:val="-2"/>
        </w:rPr>
        <w:t xml:space="preserve"> </w:t>
      </w:r>
      <w:r>
        <w:t>confirmation</w:t>
      </w:r>
      <w:r>
        <w:rPr>
          <w:spacing w:val="-2"/>
        </w:rPr>
        <w:t xml:space="preserve"> </w:t>
      </w:r>
      <w:r>
        <w:t>of</w:t>
      </w:r>
      <w:r>
        <w:rPr>
          <w:spacing w:val="-2"/>
        </w:rPr>
        <w:t xml:space="preserve"> </w:t>
      </w:r>
      <w:r>
        <w:t>a</w:t>
      </w:r>
      <w:r>
        <w:rPr>
          <w:spacing w:val="-4"/>
        </w:rPr>
        <w:t xml:space="preserve"> </w:t>
      </w:r>
      <w:r>
        <w:t>draft</w:t>
      </w:r>
      <w:r>
        <w:rPr>
          <w:spacing w:val="-2"/>
        </w:rPr>
        <w:t xml:space="preserve"> </w:t>
      </w:r>
      <w:r>
        <w:t>ruling</w:t>
      </w:r>
      <w:r>
        <w:rPr>
          <w:spacing w:val="-5"/>
        </w:rPr>
        <w:t xml:space="preserve"> </w:t>
      </w:r>
      <w:r>
        <w:t>made</w:t>
      </w:r>
      <w:r>
        <w:rPr>
          <w:spacing w:val="-3"/>
        </w:rPr>
        <w:t xml:space="preserve"> </w:t>
      </w:r>
      <w:r>
        <w:t>by</w:t>
      </w:r>
      <w:r>
        <w:rPr>
          <w:spacing w:val="-7"/>
        </w:rPr>
        <w:t xml:space="preserve"> </w:t>
      </w:r>
      <w:r>
        <w:t>a</w:t>
      </w:r>
      <w:r>
        <w:rPr>
          <w:spacing w:val="-1"/>
        </w:rPr>
        <w:t xml:space="preserve"> </w:t>
      </w:r>
      <w:proofErr w:type="spellStart"/>
      <w:r>
        <w:t>Labour</w:t>
      </w:r>
      <w:proofErr w:type="spellEnd"/>
      <w:r>
        <w:rPr>
          <w:spacing w:val="-2"/>
        </w:rPr>
        <w:t xml:space="preserve"> </w:t>
      </w:r>
      <w:r>
        <w:t>officer handed down on 2 March 2023.</w:t>
      </w:r>
    </w:p>
    <w:p w14:paraId="048F67ED" w14:textId="77777777" w:rsidR="003B206D" w:rsidRDefault="00000000">
      <w:pPr>
        <w:pStyle w:val="BodyText"/>
        <w:spacing w:before="160" w:line="259" w:lineRule="auto"/>
        <w:ind w:right="112"/>
      </w:pPr>
      <w:r>
        <w:t xml:space="preserve">The employer raised allegations of a procedural nature in responding to the application for confirmation and submitted that the </w:t>
      </w:r>
      <w:proofErr w:type="spellStart"/>
      <w:r>
        <w:t>labour</w:t>
      </w:r>
      <w:proofErr w:type="spellEnd"/>
      <w:r>
        <w:rPr>
          <w:spacing w:val="-1"/>
        </w:rPr>
        <w:t xml:space="preserve"> </w:t>
      </w:r>
      <w:r>
        <w:t>officer did not strictly</w:t>
      </w:r>
      <w:r>
        <w:rPr>
          <w:spacing w:val="-5"/>
        </w:rPr>
        <w:t xml:space="preserve"> </w:t>
      </w:r>
      <w:r>
        <w:t xml:space="preserve">adhere to the procedures as laid out in terms of section 93 of the </w:t>
      </w:r>
      <w:proofErr w:type="spellStart"/>
      <w:r>
        <w:t>labour</w:t>
      </w:r>
      <w:proofErr w:type="spellEnd"/>
      <w:r>
        <w:t xml:space="preserve"> act [chapter 28:01] (the Act). The </w:t>
      </w:r>
      <w:proofErr w:type="spellStart"/>
      <w:r>
        <w:t>labour</w:t>
      </w:r>
      <w:proofErr w:type="spellEnd"/>
      <w:r>
        <w:t xml:space="preserve"> court is mandated to try and resolve </w:t>
      </w:r>
      <w:proofErr w:type="spellStart"/>
      <w:r>
        <w:t>labour</w:t>
      </w:r>
      <w:proofErr w:type="spellEnd"/>
      <w:r>
        <w:t xml:space="preserve"> disputes in a manner that secures the just, effective resolution</w:t>
      </w:r>
      <w:r>
        <w:rPr>
          <w:spacing w:val="-2"/>
        </w:rPr>
        <w:t xml:space="preserve"> </w:t>
      </w:r>
      <w:r>
        <w:t>of</w:t>
      </w:r>
      <w:r>
        <w:rPr>
          <w:spacing w:val="-2"/>
        </w:rPr>
        <w:t xml:space="preserve"> </w:t>
      </w:r>
      <w:r>
        <w:t>disputes.</w:t>
      </w:r>
      <w:r>
        <w:rPr>
          <w:spacing w:val="-2"/>
        </w:rPr>
        <w:t xml:space="preserve"> </w:t>
      </w:r>
      <w:r>
        <w:t>deciding</w:t>
      </w:r>
      <w:r>
        <w:rPr>
          <w:spacing w:val="-5"/>
        </w:rPr>
        <w:t xml:space="preserve"> </w:t>
      </w:r>
      <w:r>
        <w:t>this</w:t>
      </w:r>
      <w:r>
        <w:rPr>
          <w:spacing w:val="-2"/>
        </w:rPr>
        <w:t xml:space="preserve"> </w:t>
      </w:r>
      <w:r>
        <w:t>matter</w:t>
      </w:r>
      <w:r>
        <w:rPr>
          <w:spacing w:val="-2"/>
        </w:rPr>
        <w:t xml:space="preserve"> </w:t>
      </w:r>
      <w:r>
        <w:t>in</w:t>
      </w:r>
      <w:r>
        <w:rPr>
          <w:spacing w:val="-2"/>
        </w:rPr>
        <w:t xml:space="preserve"> </w:t>
      </w:r>
      <w:r>
        <w:t>a</w:t>
      </w:r>
      <w:r>
        <w:rPr>
          <w:spacing w:val="-4"/>
        </w:rPr>
        <w:t xml:space="preserve"> </w:t>
      </w:r>
      <w:r>
        <w:t>manner</w:t>
      </w:r>
      <w:r>
        <w:rPr>
          <w:spacing w:val="-1"/>
        </w:rPr>
        <w:t xml:space="preserve"> </w:t>
      </w:r>
      <w:r>
        <w:t>that</w:t>
      </w:r>
      <w:r>
        <w:rPr>
          <w:spacing w:val="-2"/>
        </w:rPr>
        <w:t xml:space="preserve"> </w:t>
      </w:r>
      <w:r>
        <w:t>is</w:t>
      </w:r>
      <w:r>
        <w:rPr>
          <w:spacing w:val="-2"/>
        </w:rPr>
        <w:t xml:space="preserve"> </w:t>
      </w:r>
      <w:r>
        <w:t>technical</w:t>
      </w:r>
      <w:r>
        <w:rPr>
          <w:spacing w:val="-2"/>
        </w:rPr>
        <w:t xml:space="preserve"> </w:t>
      </w:r>
      <w:r>
        <w:t>will</w:t>
      </w:r>
      <w:r>
        <w:rPr>
          <w:spacing w:val="-2"/>
        </w:rPr>
        <w:t xml:space="preserve"> </w:t>
      </w:r>
      <w:r>
        <w:t>not</w:t>
      </w:r>
      <w:r>
        <w:rPr>
          <w:spacing w:val="-2"/>
        </w:rPr>
        <w:t xml:space="preserve"> </w:t>
      </w:r>
      <w:r>
        <w:t>be</w:t>
      </w:r>
      <w:r>
        <w:rPr>
          <w:spacing w:val="-3"/>
        </w:rPr>
        <w:t xml:space="preserve"> </w:t>
      </w:r>
      <w:r>
        <w:t>in</w:t>
      </w:r>
      <w:r>
        <w:rPr>
          <w:spacing w:val="-2"/>
        </w:rPr>
        <w:t xml:space="preserve"> </w:t>
      </w:r>
      <w:r>
        <w:t>the</w:t>
      </w:r>
      <w:r>
        <w:rPr>
          <w:spacing w:val="-3"/>
        </w:rPr>
        <w:t xml:space="preserve"> </w:t>
      </w:r>
      <w:r>
        <w:t xml:space="preserve">best interests of the parties especially in this case where the technical irregularities </w:t>
      </w:r>
      <w:proofErr w:type="spellStart"/>
      <w:r>
        <w:t>can not</w:t>
      </w:r>
      <w:proofErr w:type="spellEnd"/>
      <w:r>
        <w:t xml:space="preserve"> be visited on the doorstep of either of the parties. The irregularities lie at the applicant’s door step who is not an interested person. Remitting the matter back to him will not be in the interest of justice. It would only serve to defeat the need for expeditious resolution of the dispute. The court deems it in the best interest of justice to deal with the matter on its merits/</w:t>
      </w:r>
    </w:p>
    <w:p w14:paraId="0C928F9F" w14:textId="77777777" w:rsidR="003B206D" w:rsidRDefault="003B206D">
      <w:pPr>
        <w:pStyle w:val="BodyText"/>
        <w:ind w:left="0"/>
      </w:pPr>
    </w:p>
    <w:p w14:paraId="6D9C73CB" w14:textId="77777777" w:rsidR="003B206D" w:rsidRDefault="003B206D">
      <w:pPr>
        <w:pStyle w:val="BodyText"/>
        <w:spacing w:before="63"/>
        <w:ind w:left="0"/>
      </w:pPr>
    </w:p>
    <w:p w14:paraId="261312F5" w14:textId="77777777" w:rsidR="003B206D" w:rsidRDefault="00000000">
      <w:pPr>
        <w:pStyle w:val="BodyText"/>
        <w:spacing w:line="259" w:lineRule="auto"/>
        <w:ind w:right="130"/>
      </w:pPr>
      <w:r>
        <w:t>The parties to the dispute were engaged in an employer employee relationship. The relationship</w:t>
      </w:r>
      <w:r>
        <w:rPr>
          <w:spacing w:val="-3"/>
        </w:rPr>
        <w:t xml:space="preserve"> </w:t>
      </w:r>
      <w:r>
        <w:t>ended</w:t>
      </w:r>
      <w:r>
        <w:rPr>
          <w:spacing w:val="-3"/>
        </w:rPr>
        <w:t xml:space="preserve"> </w:t>
      </w:r>
      <w:r>
        <w:t>and</w:t>
      </w:r>
      <w:r>
        <w:rPr>
          <w:spacing w:val="-3"/>
        </w:rPr>
        <w:t xml:space="preserve"> </w:t>
      </w:r>
      <w:r>
        <w:t>the</w:t>
      </w:r>
      <w:r>
        <w:rPr>
          <w:spacing w:val="-4"/>
        </w:rPr>
        <w:t xml:space="preserve"> </w:t>
      </w:r>
      <w:r>
        <w:t>employee</w:t>
      </w:r>
      <w:r>
        <w:rPr>
          <w:spacing w:val="-2"/>
        </w:rPr>
        <w:t xml:space="preserve"> </w:t>
      </w:r>
      <w:r>
        <w:t>approached</w:t>
      </w:r>
      <w:r>
        <w:rPr>
          <w:spacing w:val="-3"/>
        </w:rPr>
        <w:t xml:space="preserve"> </w:t>
      </w:r>
      <w:r>
        <w:t>the</w:t>
      </w:r>
      <w:r>
        <w:rPr>
          <w:spacing w:val="-2"/>
        </w:rPr>
        <w:t xml:space="preserve"> </w:t>
      </w:r>
      <w:proofErr w:type="spellStart"/>
      <w:r>
        <w:t>Labour</w:t>
      </w:r>
      <w:proofErr w:type="spellEnd"/>
      <w:r>
        <w:rPr>
          <w:spacing w:val="-4"/>
        </w:rPr>
        <w:t xml:space="preserve"> </w:t>
      </w:r>
      <w:r>
        <w:t>officer</w:t>
      </w:r>
      <w:r>
        <w:rPr>
          <w:spacing w:val="-3"/>
        </w:rPr>
        <w:t xml:space="preserve"> </w:t>
      </w:r>
      <w:r>
        <w:t>with</w:t>
      </w:r>
      <w:r>
        <w:rPr>
          <w:spacing w:val="-3"/>
        </w:rPr>
        <w:t xml:space="preserve"> </w:t>
      </w:r>
      <w:r>
        <w:t>a</w:t>
      </w:r>
      <w:r>
        <w:rPr>
          <w:spacing w:val="-2"/>
        </w:rPr>
        <w:t xml:space="preserve"> </w:t>
      </w:r>
      <w:r>
        <w:t>claim</w:t>
      </w:r>
      <w:r>
        <w:rPr>
          <w:spacing w:val="-3"/>
        </w:rPr>
        <w:t xml:space="preserve"> </w:t>
      </w:r>
      <w:r>
        <w:t>of</w:t>
      </w:r>
      <w:r>
        <w:rPr>
          <w:spacing w:val="-3"/>
        </w:rPr>
        <w:t xml:space="preserve"> </w:t>
      </w:r>
      <w:r>
        <w:t>failure</w:t>
      </w:r>
      <w:r>
        <w:rPr>
          <w:spacing w:val="-5"/>
        </w:rPr>
        <w:t xml:space="preserve"> </w:t>
      </w:r>
      <w:r>
        <w:t>by the employer to pay notice pay, leave days, compensation for off days and public holidays see page 18 of the record which is the complaint form.</w:t>
      </w:r>
    </w:p>
    <w:p w14:paraId="44CAFD2C" w14:textId="77777777" w:rsidR="003B206D" w:rsidRDefault="003B206D">
      <w:pPr>
        <w:spacing w:line="259" w:lineRule="auto"/>
        <w:sectPr w:rsidR="003B206D" w:rsidSect="00377B2B">
          <w:type w:val="continuous"/>
          <w:pgSz w:w="11910" w:h="16840"/>
          <w:pgMar w:top="680" w:right="1360" w:bottom="280" w:left="1320" w:header="720" w:footer="720" w:gutter="0"/>
          <w:cols w:space="720"/>
        </w:sectPr>
      </w:pPr>
    </w:p>
    <w:p w14:paraId="3A5F555B" w14:textId="77777777" w:rsidR="003B206D" w:rsidRDefault="00000000">
      <w:pPr>
        <w:pStyle w:val="BodyText"/>
        <w:spacing w:before="60"/>
      </w:pPr>
      <w:r>
        <w:lastRenderedPageBreak/>
        <w:t>The</w:t>
      </w:r>
      <w:r>
        <w:rPr>
          <w:spacing w:val="-1"/>
        </w:rPr>
        <w:t xml:space="preserve"> </w:t>
      </w:r>
      <w:proofErr w:type="spellStart"/>
      <w:r>
        <w:t>Labour</w:t>
      </w:r>
      <w:proofErr w:type="spellEnd"/>
      <w:r>
        <w:rPr>
          <w:spacing w:val="-2"/>
        </w:rPr>
        <w:t xml:space="preserve"> </w:t>
      </w:r>
      <w:r>
        <w:t>officer stipulated</w:t>
      </w:r>
      <w:r>
        <w:rPr>
          <w:spacing w:val="-1"/>
        </w:rPr>
        <w:t xml:space="preserve"> </w:t>
      </w:r>
      <w:r>
        <w:t>the</w:t>
      </w:r>
      <w:r>
        <w:rPr>
          <w:spacing w:val="-2"/>
        </w:rPr>
        <w:t xml:space="preserve"> </w:t>
      </w:r>
      <w:r>
        <w:t>issues for</w:t>
      </w:r>
      <w:r>
        <w:rPr>
          <w:spacing w:val="-3"/>
        </w:rPr>
        <w:t xml:space="preserve"> </w:t>
      </w:r>
      <w:r>
        <w:t xml:space="preserve">determination </w:t>
      </w:r>
      <w:r>
        <w:rPr>
          <w:spacing w:val="-5"/>
        </w:rPr>
        <w:t>as,</w:t>
      </w:r>
    </w:p>
    <w:p w14:paraId="765A4BC3" w14:textId="77777777" w:rsidR="003B206D" w:rsidRDefault="00000000">
      <w:pPr>
        <w:pStyle w:val="ListParagraph"/>
        <w:numPr>
          <w:ilvl w:val="0"/>
          <w:numId w:val="3"/>
        </w:numPr>
        <w:tabs>
          <w:tab w:val="left" w:pos="839"/>
        </w:tabs>
        <w:spacing w:before="183"/>
        <w:ind w:left="839" w:hanging="359"/>
        <w:rPr>
          <w:sz w:val="24"/>
        </w:rPr>
      </w:pPr>
      <w:r>
        <w:rPr>
          <w:sz w:val="24"/>
        </w:rPr>
        <w:t>Whether</w:t>
      </w:r>
      <w:r>
        <w:rPr>
          <w:spacing w:val="-2"/>
          <w:sz w:val="24"/>
        </w:rPr>
        <w:t xml:space="preserve"> </w:t>
      </w:r>
      <w:r>
        <w:rPr>
          <w:sz w:val="24"/>
        </w:rPr>
        <w:t>or not the</w:t>
      </w:r>
      <w:r>
        <w:rPr>
          <w:spacing w:val="-1"/>
          <w:sz w:val="24"/>
        </w:rPr>
        <w:t xml:space="preserve"> </w:t>
      </w:r>
      <w:r>
        <w:rPr>
          <w:sz w:val="24"/>
        </w:rPr>
        <w:t>claimant was unfairly</w:t>
      </w:r>
      <w:r>
        <w:rPr>
          <w:spacing w:val="-5"/>
          <w:sz w:val="24"/>
        </w:rPr>
        <w:t xml:space="preserve"> </w:t>
      </w:r>
      <w:r>
        <w:rPr>
          <w:spacing w:val="-2"/>
          <w:sz w:val="24"/>
        </w:rPr>
        <w:t>dismissed</w:t>
      </w:r>
    </w:p>
    <w:p w14:paraId="01197187" w14:textId="77777777" w:rsidR="003B206D" w:rsidRDefault="00000000">
      <w:pPr>
        <w:pStyle w:val="ListParagraph"/>
        <w:numPr>
          <w:ilvl w:val="0"/>
          <w:numId w:val="3"/>
        </w:numPr>
        <w:tabs>
          <w:tab w:val="left" w:pos="839"/>
        </w:tabs>
        <w:ind w:left="839" w:hanging="359"/>
        <w:rPr>
          <w:sz w:val="24"/>
        </w:rPr>
      </w:pPr>
      <w:r>
        <w:rPr>
          <w:sz w:val="24"/>
        </w:rPr>
        <w:t>Whether</w:t>
      </w:r>
      <w:r>
        <w:rPr>
          <w:spacing w:val="-3"/>
          <w:sz w:val="24"/>
        </w:rPr>
        <w:t xml:space="preserve"> </w:t>
      </w:r>
      <w:r>
        <w:rPr>
          <w:sz w:val="24"/>
        </w:rPr>
        <w:t>or</w:t>
      </w:r>
      <w:r>
        <w:rPr>
          <w:spacing w:val="-1"/>
          <w:sz w:val="24"/>
        </w:rPr>
        <w:t xml:space="preserve"> </w:t>
      </w:r>
      <w:r>
        <w:rPr>
          <w:sz w:val="24"/>
        </w:rPr>
        <w:t>not the</w:t>
      </w:r>
      <w:r>
        <w:rPr>
          <w:spacing w:val="-2"/>
          <w:sz w:val="24"/>
        </w:rPr>
        <w:t xml:space="preserve"> </w:t>
      </w:r>
      <w:r>
        <w:rPr>
          <w:sz w:val="24"/>
        </w:rPr>
        <w:t>claimant</w:t>
      </w:r>
      <w:r>
        <w:rPr>
          <w:spacing w:val="-1"/>
          <w:sz w:val="24"/>
        </w:rPr>
        <w:t xml:space="preserve"> </w:t>
      </w:r>
      <w:r>
        <w:rPr>
          <w:sz w:val="24"/>
        </w:rPr>
        <w:t>was paid</w:t>
      </w:r>
      <w:r>
        <w:rPr>
          <w:spacing w:val="-1"/>
          <w:sz w:val="24"/>
        </w:rPr>
        <w:t xml:space="preserve"> </w:t>
      </w:r>
      <w:r>
        <w:rPr>
          <w:sz w:val="24"/>
        </w:rPr>
        <w:t xml:space="preserve">terminal </w:t>
      </w:r>
      <w:r>
        <w:rPr>
          <w:spacing w:val="-2"/>
          <w:sz w:val="24"/>
        </w:rPr>
        <w:t>benefits.</w:t>
      </w:r>
    </w:p>
    <w:p w14:paraId="4824FAEB" w14:textId="77777777" w:rsidR="003B206D" w:rsidRDefault="00000000">
      <w:pPr>
        <w:pStyle w:val="ListParagraph"/>
        <w:numPr>
          <w:ilvl w:val="0"/>
          <w:numId w:val="3"/>
        </w:numPr>
        <w:tabs>
          <w:tab w:val="left" w:pos="839"/>
        </w:tabs>
        <w:ind w:left="839" w:hanging="359"/>
        <w:rPr>
          <w:sz w:val="24"/>
        </w:rPr>
      </w:pPr>
      <w:r>
        <w:rPr>
          <w:sz w:val="24"/>
        </w:rPr>
        <w:t>Whether</w:t>
      </w:r>
      <w:r>
        <w:rPr>
          <w:spacing w:val="-3"/>
          <w:sz w:val="24"/>
        </w:rPr>
        <w:t xml:space="preserve"> </w:t>
      </w:r>
      <w:r>
        <w:rPr>
          <w:sz w:val="24"/>
        </w:rPr>
        <w:t>or not the claimant was</w:t>
      </w:r>
      <w:r>
        <w:rPr>
          <w:spacing w:val="-1"/>
          <w:sz w:val="24"/>
        </w:rPr>
        <w:t xml:space="preserve"> </w:t>
      </w:r>
      <w:r>
        <w:rPr>
          <w:sz w:val="24"/>
        </w:rPr>
        <w:t>paid overtime and public</w:t>
      </w:r>
      <w:r>
        <w:rPr>
          <w:spacing w:val="-1"/>
          <w:sz w:val="24"/>
        </w:rPr>
        <w:t xml:space="preserve"> </w:t>
      </w:r>
      <w:r>
        <w:rPr>
          <w:spacing w:val="-2"/>
          <w:sz w:val="24"/>
        </w:rPr>
        <w:t>holidays.</w:t>
      </w:r>
    </w:p>
    <w:p w14:paraId="4DBAF006" w14:textId="77777777" w:rsidR="003B206D" w:rsidRDefault="00000000">
      <w:pPr>
        <w:pStyle w:val="ListParagraph"/>
        <w:numPr>
          <w:ilvl w:val="0"/>
          <w:numId w:val="3"/>
        </w:numPr>
        <w:tabs>
          <w:tab w:val="left" w:pos="839"/>
        </w:tabs>
        <w:spacing w:before="21"/>
        <w:ind w:left="839" w:hanging="359"/>
        <w:rPr>
          <w:sz w:val="24"/>
        </w:rPr>
      </w:pPr>
      <w:r>
        <w:rPr>
          <w:sz w:val="24"/>
        </w:rPr>
        <w:t>To</w:t>
      </w:r>
      <w:r>
        <w:rPr>
          <w:spacing w:val="-1"/>
          <w:sz w:val="24"/>
        </w:rPr>
        <w:t xml:space="preserve"> </w:t>
      </w:r>
      <w:r>
        <w:rPr>
          <w:sz w:val="24"/>
        </w:rPr>
        <w:t>determine</w:t>
      </w:r>
      <w:r>
        <w:rPr>
          <w:spacing w:val="-1"/>
          <w:sz w:val="24"/>
        </w:rPr>
        <w:t xml:space="preserve"> </w:t>
      </w:r>
      <w:r>
        <w:rPr>
          <w:sz w:val="24"/>
        </w:rPr>
        <w:t>the remedy</w:t>
      </w:r>
      <w:r>
        <w:rPr>
          <w:spacing w:val="-3"/>
          <w:sz w:val="24"/>
        </w:rPr>
        <w:t xml:space="preserve"> </w:t>
      </w:r>
      <w:r>
        <w:rPr>
          <w:spacing w:val="-2"/>
          <w:sz w:val="24"/>
        </w:rPr>
        <w:t>therefore</w:t>
      </w:r>
    </w:p>
    <w:p w14:paraId="1796F5A4" w14:textId="77777777" w:rsidR="003B206D" w:rsidRDefault="00000000">
      <w:pPr>
        <w:pStyle w:val="BodyText"/>
        <w:spacing w:before="183" w:line="259" w:lineRule="auto"/>
        <w:ind w:right="157"/>
      </w:pPr>
      <w:r>
        <w:t>The</w:t>
      </w:r>
      <w:r>
        <w:rPr>
          <w:spacing w:val="-5"/>
        </w:rPr>
        <w:t xml:space="preserve"> </w:t>
      </w:r>
      <w:r>
        <w:t>issues</w:t>
      </w:r>
      <w:r>
        <w:rPr>
          <w:spacing w:val="-3"/>
        </w:rPr>
        <w:t xml:space="preserve"> </w:t>
      </w:r>
      <w:r>
        <w:t>ought</w:t>
      </w:r>
      <w:r>
        <w:rPr>
          <w:spacing w:val="-3"/>
        </w:rPr>
        <w:t xml:space="preserve"> </w:t>
      </w:r>
      <w:r>
        <w:t>to</w:t>
      </w:r>
      <w:r>
        <w:rPr>
          <w:spacing w:val="-3"/>
        </w:rPr>
        <w:t xml:space="preserve"> </w:t>
      </w:r>
      <w:r>
        <w:t>be</w:t>
      </w:r>
      <w:r>
        <w:rPr>
          <w:spacing w:val="-4"/>
        </w:rPr>
        <w:t xml:space="preserve"> </w:t>
      </w:r>
      <w:r>
        <w:t>informed</w:t>
      </w:r>
      <w:r>
        <w:rPr>
          <w:spacing w:val="-3"/>
        </w:rPr>
        <w:t xml:space="preserve"> </w:t>
      </w:r>
      <w:r>
        <w:t>by</w:t>
      </w:r>
      <w:r>
        <w:rPr>
          <w:spacing w:val="-8"/>
        </w:rPr>
        <w:t xml:space="preserve"> </w:t>
      </w:r>
      <w:r>
        <w:t>the</w:t>
      </w:r>
      <w:r>
        <w:rPr>
          <w:spacing w:val="-3"/>
        </w:rPr>
        <w:t xml:space="preserve"> </w:t>
      </w:r>
      <w:r>
        <w:t>complaint</w:t>
      </w:r>
      <w:r>
        <w:rPr>
          <w:spacing w:val="-1"/>
        </w:rPr>
        <w:t xml:space="preserve"> </w:t>
      </w:r>
      <w:r>
        <w:t>placed</w:t>
      </w:r>
      <w:r>
        <w:rPr>
          <w:spacing w:val="-3"/>
        </w:rPr>
        <w:t xml:space="preserve"> </w:t>
      </w:r>
      <w:r>
        <w:t>before</w:t>
      </w:r>
      <w:r>
        <w:rPr>
          <w:spacing w:val="-4"/>
        </w:rPr>
        <w:t xml:space="preserve"> </w:t>
      </w:r>
      <w:r>
        <w:t>the</w:t>
      </w:r>
      <w:r>
        <w:rPr>
          <w:spacing w:val="-2"/>
        </w:rPr>
        <w:t xml:space="preserve"> </w:t>
      </w:r>
      <w:proofErr w:type="spellStart"/>
      <w:r>
        <w:t>Labour</w:t>
      </w:r>
      <w:proofErr w:type="spellEnd"/>
      <w:r>
        <w:rPr>
          <w:spacing w:val="-2"/>
        </w:rPr>
        <w:t xml:space="preserve"> </w:t>
      </w:r>
      <w:r>
        <w:t>Officer.</w:t>
      </w:r>
      <w:r>
        <w:rPr>
          <w:spacing w:val="-3"/>
        </w:rPr>
        <w:t xml:space="preserve"> </w:t>
      </w:r>
      <w:r>
        <w:t xml:space="preserve">The </w:t>
      </w:r>
      <w:proofErr w:type="spellStart"/>
      <w:r>
        <w:t>Labour</w:t>
      </w:r>
      <w:proofErr w:type="spellEnd"/>
      <w:r>
        <w:t xml:space="preserve"> officer cannot go on a frolic of his own and create new issues that had not been placed before him. The complain form addresses only three issues, that is</w:t>
      </w:r>
    </w:p>
    <w:p w14:paraId="155A57CB" w14:textId="77777777" w:rsidR="003B206D" w:rsidRDefault="00000000">
      <w:pPr>
        <w:pStyle w:val="ListParagraph"/>
        <w:numPr>
          <w:ilvl w:val="0"/>
          <w:numId w:val="2"/>
        </w:numPr>
        <w:tabs>
          <w:tab w:val="left" w:pos="839"/>
        </w:tabs>
        <w:spacing w:before="159"/>
        <w:ind w:left="839" w:hanging="359"/>
        <w:rPr>
          <w:sz w:val="24"/>
        </w:rPr>
      </w:pPr>
      <w:r>
        <w:rPr>
          <w:sz w:val="24"/>
        </w:rPr>
        <w:t>Notice</w:t>
      </w:r>
      <w:r>
        <w:rPr>
          <w:spacing w:val="-2"/>
          <w:sz w:val="24"/>
        </w:rPr>
        <w:t xml:space="preserve"> </w:t>
      </w:r>
      <w:proofErr w:type="gramStart"/>
      <w:r>
        <w:rPr>
          <w:spacing w:val="-5"/>
          <w:sz w:val="24"/>
        </w:rPr>
        <w:t>pay</w:t>
      </w:r>
      <w:proofErr w:type="gramEnd"/>
    </w:p>
    <w:p w14:paraId="45E6B799" w14:textId="77777777" w:rsidR="003B206D" w:rsidRDefault="00000000">
      <w:pPr>
        <w:pStyle w:val="ListParagraph"/>
        <w:numPr>
          <w:ilvl w:val="0"/>
          <w:numId w:val="2"/>
        </w:numPr>
        <w:tabs>
          <w:tab w:val="left" w:pos="839"/>
        </w:tabs>
        <w:ind w:left="839" w:hanging="359"/>
        <w:rPr>
          <w:sz w:val="24"/>
        </w:rPr>
      </w:pPr>
      <w:r>
        <w:rPr>
          <w:sz w:val="24"/>
        </w:rPr>
        <w:t>Leave</w:t>
      </w:r>
      <w:r>
        <w:rPr>
          <w:spacing w:val="-6"/>
          <w:sz w:val="24"/>
        </w:rPr>
        <w:t xml:space="preserve"> </w:t>
      </w:r>
      <w:r>
        <w:rPr>
          <w:spacing w:val="-4"/>
          <w:sz w:val="24"/>
        </w:rPr>
        <w:t>days</w:t>
      </w:r>
    </w:p>
    <w:p w14:paraId="3F1E52E8" w14:textId="77777777" w:rsidR="003B206D" w:rsidRDefault="00000000">
      <w:pPr>
        <w:pStyle w:val="ListParagraph"/>
        <w:numPr>
          <w:ilvl w:val="0"/>
          <w:numId w:val="2"/>
        </w:numPr>
        <w:tabs>
          <w:tab w:val="left" w:pos="839"/>
        </w:tabs>
        <w:spacing w:before="21"/>
        <w:ind w:left="839" w:hanging="359"/>
        <w:rPr>
          <w:sz w:val="24"/>
        </w:rPr>
      </w:pPr>
      <w:r>
        <w:rPr>
          <w:sz w:val="24"/>
        </w:rPr>
        <w:t>Compensation</w:t>
      </w:r>
      <w:r>
        <w:rPr>
          <w:spacing w:val="-2"/>
          <w:sz w:val="24"/>
        </w:rPr>
        <w:t xml:space="preserve"> </w:t>
      </w:r>
      <w:r>
        <w:rPr>
          <w:sz w:val="24"/>
        </w:rPr>
        <w:t>for</w:t>
      </w:r>
      <w:r>
        <w:rPr>
          <w:spacing w:val="-2"/>
          <w:sz w:val="24"/>
        </w:rPr>
        <w:t xml:space="preserve"> </w:t>
      </w:r>
      <w:r>
        <w:rPr>
          <w:sz w:val="24"/>
        </w:rPr>
        <w:t>off</w:t>
      </w:r>
      <w:r>
        <w:rPr>
          <w:spacing w:val="-2"/>
          <w:sz w:val="24"/>
        </w:rPr>
        <w:t xml:space="preserve"> </w:t>
      </w:r>
      <w:r>
        <w:rPr>
          <w:sz w:val="24"/>
        </w:rPr>
        <w:t>days and</w:t>
      </w:r>
      <w:r>
        <w:rPr>
          <w:spacing w:val="-2"/>
          <w:sz w:val="24"/>
        </w:rPr>
        <w:t xml:space="preserve"> </w:t>
      </w:r>
      <w:proofErr w:type="gramStart"/>
      <w:r>
        <w:rPr>
          <w:sz w:val="24"/>
        </w:rPr>
        <w:t>Public</w:t>
      </w:r>
      <w:proofErr w:type="gramEnd"/>
      <w:r>
        <w:rPr>
          <w:spacing w:val="-2"/>
          <w:sz w:val="24"/>
        </w:rPr>
        <w:t xml:space="preserve"> holidays</w:t>
      </w:r>
    </w:p>
    <w:p w14:paraId="095F5E75" w14:textId="77777777" w:rsidR="003B206D" w:rsidRDefault="00000000">
      <w:pPr>
        <w:pStyle w:val="BodyText"/>
        <w:spacing w:before="183" w:line="259" w:lineRule="auto"/>
        <w:ind w:right="157"/>
      </w:pPr>
      <w:r>
        <w:t>The</w:t>
      </w:r>
      <w:r>
        <w:rPr>
          <w:spacing w:val="-5"/>
        </w:rPr>
        <w:t xml:space="preserve"> </w:t>
      </w:r>
      <w:r>
        <w:t>employee</w:t>
      </w:r>
      <w:r>
        <w:rPr>
          <w:spacing w:val="-4"/>
        </w:rPr>
        <w:t xml:space="preserve"> </w:t>
      </w:r>
      <w:r>
        <w:t>decided</w:t>
      </w:r>
      <w:r>
        <w:rPr>
          <w:spacing w:val="-3"/>
        </w:rPr>
        <w:t xml:space="preserve"> </w:t>
      </w:r>
      <w:r>
        <w:t>not</w:t>
      </w:r>
      <w:r>
        <w:rPr>
          <w:spacing w:val="-3"/>
        </w:rPr>
        <w:t xml:space="preserve"> </w:t>
      </w:r>
      <w:r>
        <w:t>to</w:t>
      </w:r>
      <w:r>
        <w:rPr>
          <w:spacing w:val="-3"/>
        </w:rPr>
        <w:t xml:space="preserve"> </w:t>
      </w:r>
      <w:r>
        <w:t>raise</w:t>
      </w:r>
      <w:r>
        <w:rPr>
          <w:spacing w:val="-3"/>
        </w:rPr>
        <w:t xml:space="preserve"> </w:t>
      </w:r>
      <w:r>
        <w:t>the</w:t>
      </w:r>
      <w:r>
        <w:rPr>
          <w:spacing w:val="-4"/>
        </w:rPr>
        <w:t xml:space="preserve"> </w:t>
      </w:r>
      <w:r>
        <w:t>other</w:t>
      </w:r>
      <w:r>
        <w:rPr>
          <w:spacing w:val="-5"/>
        </w:rPr>
        <w:t xml:space="preserve"> </w:t>
      </w:r>
      <w:r>
        <w:t>issues</w:t>
      </w:r>
      <w:r>
        <w:rPr>
          <w:spacing w:val="-3"/>
        </w:rPr>
        <w:t xml:space="preserve"> </w:t>
      </w:r>
      <w:r>
        <w:t>identified</w:t>
      </w:r>
      <w:r>
        <w:rPr>
          <w:spacing w:val="-3"/>
        </w:rPr>
        <w:t xml:space="preserve"> </w:t>
      </w:r>
      <w:r>
        <w:t>as</w:t>
      </w:r>
      <w:r>
        <w:rPr>
          <w:spacing w:val="-3"/>
        </w:rPr>
        <w:t xml:space="preserve"> </w:t>
      </w:r>
      <w:r>
        <w:t>issues</w:t>
      </w:r>
      <w:r>
        <w:rPr>
          <w:spacing w:val="-3"/>
        </w:rPr>
        <w:t xml:space="preserve"> </w:t>
      </w:r>
      <w:r>
        <w:t>for</w:t>
      </w:r>
      <w:r>
        <w:rPr>
          <w:spacing w:val="-3"/>
        </w:rPr>
        <w:t xml:space="preserve"> </w:t>
      </w:r>
      <w:r>
        <w:t>determination which are</w:t>
      </w:r>
    </w:p>
    <w:p w14:paraId="2AB76F9E" w14:textId="77777777" w:rsidR="003B206D" w:rsidRDefault="00000000">
      <w:pPr>
        <w:pStyle w:val="ListParagraph"/>
        <w:numPr>
          <w:ilvl w:val="0"/>
          <w:numId w:val="1"/>
        </w:numPr>
        <w:tabs>
          <w:tab w:val="left" w:pos="839"/>
        </w:tabs>
        <w:spacing w:before="160"/>
        <w:ind w:left="839" w:hanging="359"/>
        <w:rPr>
          <w:sz w:val="24"/>
        </w:rPr>
      </w:pPr>
      <w:r>
        <w:rPr>
          <w:sz w:val="24"/>
        </w:rPr>
        <w:t>The</w:t>
      </w:r>
      <w:r>
        <w:rPr>
          <w:spacing w:val="-3"/>
          <w:sz w:val="24"/>
        </w:rPr>
        <w:t xml:space="preserve"> </w:t>
      </w:r>
      <w:r>
        <w:rPr>
          <w:sz w:val="24"/>
        </w:rPr>
        <w:t>fairness</w:t>
      </w:r>
      <w:r>
        <w:rPr>
          <w:spacing w:val="-1"/>
          <w:sz w:val="24"/>
        </w:rPr>
        <w:t xml:space="preserve"> </w:t>
      </w:r>
      <w:r>
        <w:rPr>
          <w:sz w:val="24"/>
        </w:rPr>
        <w:t>or otherwise of the</w:t>
      </w:r>
      <w:r>
        <w:rPr>
          <w:spacing w:val="-3"/>
          <w:sz w:val="24"/>
        </w:rPr>
        <w:t xml:space="preserve"> </w:t>
      </w:r>
      <w:r>
        <w:rPr>
          <w:sz w:val="24"/>
        </w:rPr>
        <w:t xml:space="preserve">dismissal </w:t>
      </w:r>
      <w:r>
        <w:rPr>
          <w:spacing w:val="-5"/>
          <w:sz w:val="24"/>
        </w:rPr>
        <w:t>and</w:t>
      </w:r>
    </w:p>
    <w:p w14:paraId="5A41D451" w14:textId="77777777" w:rsidR="003B206D" w:rsidRDefault="00000000">
      <w:pPr>
        <w:pStyle w:val="ListParagraph"/>
        <w:numPr>
          <w:ilvl w:val="0"/>
          <w:numId w:val="1"/>
        </w:numPr>
        <w:tabs>
          <w:tab w:val="left" w:pos="839"/>
        </w:tabs>
        <w:ind w:left="839" w:hanging="359"/>
        <w:rPr>
          <w:sz w:val="24"/>
        </w:rPr>
      </w:pPr>
      <w:r>
        <w:rPr>
          <w:sz w:val="24"/>
        </w:rPr>
        <w:t>Whether</w:t>
      </w:r>
      <w:r>
        <w:rPr>
          <w:spacing w:val="-3"/>
          <w:sz w:val="24"/>
        </w:rPr>
        <w:t xml:space="preserve"> </w:t>
      </w:r>
      <w:r>
        <w:rPr>
          <w:sz w:val="24"/>
        </w:rPr>
        <w:t>or</w:t>
      </w:r>
      <w:r>
        <w:rPr>
          <w:spacing w:val="-1"/>
          <w:sz w:val="24"/>
        </w:rPr>
        <w:t xml:space="preserve"> </w:t>
      </w:r>
      <w:r>
        <w:rPr>
          <w:sz w:val="24"/>
        </w:rPr>
        <w:t>not</w:t>
      </w:r>
      <w:r>
        <w:rPr>
          <w:spacing w:val="-1"/>
          <w:sz w:val="24"/>
        </w:rPr>
        <w:t xml:space="preserve"> </w:t>
      </w:r>
      <w:r>
        <w:rPr>
          <w:sz w:val="24"/>
        </w:rPr>
        <w:t>terminal</w:t>
      </w:r>
      <w:r>
        <w:rPr>
          <w:spacing w:val="1"/>
          <w:sz w:val="24"/>
        </w:rPr>
        <w:t xml:space="preserve"> </w:t>
      </w:r>
      <w:r>
        <w:rPr>
          <w:sz w:val="24"/>
        </w:rPr>
        <w:t>benefits</w:t>
      </w:r>
      <w:r>
        <w:rPr>
          <w:spacing w:val="-1"/>
          <w:sz w:val="24"/>
        </w:rPr>
        <w:t xml:space="preserve"> </w:t>
      </w:r>
      <w:r>
        <w:rPr>
          <w:sz w:val="24"/>
        </w:rPr>
        <w:t>were</w:t>
      </w:r>
      <w:r>
        <w:rPr>
          <w:spacing w:val="-1"/>
          <w:sz w:val="24"/>
        </w:rPr>
        <w:t xml:space="preserve"> </w:t>
      </w:r>
      <w:r>
        <w:rPr>
          <w:spacing w:val="-4"/>
          <w:sz w:val="24"/>
        </w:rPr>
        <w:t>paid</w:t>
      </w:r>
    </w:p>
    <w:p w14:paraId="2A7B120D" w14:textId="77777777" w:rsidR="003B206D" w:rsidRDefault="00000000">
      <w:pPr>
        <w:pStyle w:val="ListParagraph"/>
        <w:numPr>
          <w:ilvl w:val="0"/>
          <w:numId w:val="1"/>
        </w:numPr>
        <w:tabs>
          <w:tab w:val="left" w:pos="839"/>
        </w:tabs>
        <w:spacing w:before="21"/>
        <w:ind w:left="839" w:hanging="359"/>
        <w:rPr>
          <w:sz w:val="24"/>
        </w:rPr>
      </w:pPr>
      <w:r>
        <w:rPr>
          <w:sz w:val="24"/>
        </w:rPr>
        <w:t>Claim for</w:t>
      </w:r>
      <w:r>
        <w:rPr>
          <w:spacing w:val="-1"/>
          <w:sz w:val="24"/>
        </w:rPr>
        <w:t xml:space="preserve"> </w:t>
      </w:r>
      <w:r>
        <w:rPr>
          <w:spacing w:val="-2"/>
          <w:sz w:val="24"/>
        </w:rPr>
        <w:t>reinstatement</w:t>
      </w:r>
    </w:p>
    <w:p w14:paraId="4E704268" w14:textId="77777777" w:rsidR="003B206D" w:rsidRDefault="00000000">
      <w:pPr>
        <w:pStyle w:val="BodyText"/>
        <w:spacing w:before="183" w:line="259" w:lineRule="auto"/>
      </w:pPr>
      <w:r>
        <w:t>Even the issue of reinstatement was not raised in the claim form. On page 19 of the record where</w:t>
      </w:r>
      <w:r>
        <w:rPr>
          <w:spacing w:val="-4"/>
        </w:rPr>
        <w:t xml:space="preserve"> </w:t>
      </w:r>
      <w:r>
        <w:t>submissions</w:t>
      </w:r>
      <w:r>
        <w:rPr>
          <w:spacing w:val="-2"/>
        </w:rPr>
        <w:t xml:space="preserve"> </w:t>
      </w:r>
      <w:r>
        <w:t>were</w:t>
      </w:r>
      <w:r>
        <w:rPr>
          <w:spacing w:val="-1"/>
        </w:rPr>
        <w:t xml:space="preserve"> </w:t>
      </w:r>
      <w:r>
        <w:t>made</w:t>
      </w:r>
      <w:r>
        <w:rPr>
          <w:spacing w:val="-4"/>
        </w:rPr>
        <w:t xml:space="preserve"> </w:t>
      </w:r>
      <w:r>
        <w:t>on</w:t>
      </w:r>
      <w:r>
        <w:rPr>
          <w:spacing w:val="-2"/>
        </w:rPr>
        <w:t xml:space="preserve"> </w:t>
      </w:r>
      <w:r>
        <w:t>behalf</w:t>
      </w:r>
      <w:r>
        <w:rPr>
          <w:spacing w:val="-2"/>
        </w:rPr>
        <w:t xml:space="preserve"> </w:t>
      </w:r>
      <w:r>
        <w:t>of</w:t>
      </w:r>
      <w:r>
        <w:rPr>
          <w:spacing w:val="-2"/>
        </w:rPr>
        <w:t xml:space="preserve"> </w:t>
      </w:r>
      <w:r>
        <w:t>the</w:t>
      </w:r>
      <w:r>
        <w:rPr>
          <w:spacing w:val="-4"/>
        </w:rPr>
        <w:t xml:space="preserve"> </w:t>
      </w:r>
      <w:r>
        <w:t>claimant,</w:t>
      </w:r>
      <w:r>
        <w:rPr>
          <w:spacing w:val="-2"/>
        </w:rPr>
        <w:t xml:space="preserve"> </w:t>
      </w:r>
      <w:r>
        <w:t>only</w:t>
      </w:r>
      <w:r>
        <w:rPr>
          <w:spacing w:val="-7"/>
        </w:rPr>
        <w:t xml:space="preserve"> </w:t>
      </w:r>
      <w:r>
        <w:t>raises</w:t>
      </w:r>
      <w:r>
        <w:rPr>
          <w:spacing w:val="-2"/>
        </w:rPr>
        <w:t xml:space="preserve"> </w:t>
      </w:r>
      <w:r>
        <w:t>the</w:t>
      </w:r>
      <w:r>
        <w:rPr>
          <w:spacing w:val="-2"/>
        </w:rPr>
        <w:t xml:space="preserve"> </w:t>
      </w:r>
      <w:r>
        <w:t>issue</w:t>
      </w:r>
      <w:r>
        <w:rPr>
          <w:spacing w:val="-3"/>
        </w:rPr>
        <w:t xml:space="preserve"> </w:t>
      </w:r>
      <w:r>
        <w:t>of</w:t>
      </w:r>
      <w:r>
        <w:rPr>
          <w:spacing w:val="-2"/>
        </w:rPr>
        <w:t xml:space="preserve"> </w:t>
      </w:r>
      <w:r>
        <w:t>notice,</w:t>
      </w:r>
      <w:r>
        <w:rPr>
          <w:spacing w:val="-2"/>
        </w:rPr>
        <w:t xml:space="preserve"> </w:t>
      </w:r>
      <w:r>
        <w:t>leave days, and that he did not take any leave. The submission in detail do not arise from the background facts.</w:t>
      </w:r>
    </w:p>
    <w:p w14:paraId="43B066C6" w14:textId="77777777" w:rsidR="003B206D" w:rsidRDefault="00000000">
      <w:pPr>
        <w:pStyle w:val="BodyText"/>
        <w:spacing w:before="159" w:line="259" w:lineRule="auto"/>
        <w:ind w:right="112"/>
      </w:pPr>
      <w:r>
        <w:t>The issues of terminal benefits were created by other persons and not by the employee. This included issues of unfair dismissal and overtime. The employee’s failure to include issues such as unfair dismissal may be borne out of a truthfulness at the time of making and the claim</w:t>
      </w:r>
      <w:r>
        <w:rPr>
          <w:spacing w:val="-3"/>
        </w:rPr>
        <w:t xml:space="preserve"> </w:t>
      </w:r>
      <w:r>
        <w:t>form</w:t>
      </w:r>
      <w:r>
        <w:rPr>
          <w:spacing w:val="-3"/>
        </w:rPr>
        <w:t xml:space="preserve"> </w:t>
      </w:r>
      <w:r>
        <w:t>that</w:t>
      </w:r>
      <w:r>
        <w:rPr>
          <w:spacing w:val="-3"/>
        </w:rPr>
        <w:t xml:space="preserve"> </w:t>
      </w:r>
      <w:r>
        <w:t>the</w:t>
      </w:r>
      <w:r>
        <w:rPr>
          <w:spacing w:val="-3"/>
        </w:rPr>
        <w:t xml:space="preserve"> </w:t>
      </w:r>
      <w:r>
        <w:t>dismissal</w:t>
      </w:r>
      <w:r>
        <w:rPr>
          <w:spacing w:val="-3"/>
        </w:rPr>
        <w:t xml:space="preserve"> </w:t>
      </w:r>
      <w:r>
        <w:t>was</w:t>
      </w:r>
      <w:r>
        <w:rPr>
          <w:spacing w:val="-3"/>
        </w:rPr>
        <w:t xml:space="preserve"> </w:t>
      </w:r>
      <w:r>
        <w:t>by</w:t>
      </w:r>
      <w:r>
        <w:rPr>
          <w:spacing w:val="-7"/>
        </w:rPr>
        <w:t xml:space="preserve"> </w:t>
      </w:r>
      <w:r>
        <w:t>consent</w:t>
      </w:r>
      <w:r>
        <w:rPr>
          <w:spacing w:val="-3"/>
        </w:rPr>
        <w:t xml:space="preserve"> </w:t>
      </w:r>
      <w:r>
        <w:t>of</w:t>
      </w:r>
      <w:r>
        <w:rPr>
          <w:spacing w:val="-3"/>
        </w:rPr>
        <w:t xml:space="preserve"> </w:t>
      </w:r>
      <w:r>
        <w:t>the</w:t>
      </w:r>
      <w:r>
        <w:rPr>
          <w:spacing w:val="-4"/>
        </w:rPr>
        <w:t xml:space="preserve"> </w:t>
      </w:r>
      <w:r>
        <w:t>parties</w:t>
      </w:r>
      <w:r>
        <w:rPr>
          <w:spacing w:val="-3"/>
        </w:rPr>
        <w:t xml:space="preserve"> </w:t>
      </w:r>
      <w:r>
        <w:t>and</w:t>
      </w:r>
      <w:r>
        <w:rPr>
          <w:spacing w:val="-1"/>
        </w:rPr>
        <w:t xml:space="preserve"> </w:t>
      </w:r>
      <w:r>
        <w:t>also</w:t>
      </w:r>
      <w:r>
        <w:rPr>
          <w:spacing w:val="-3"/>
        </w:rPr>
        <w:t xml:space="preserve"> </w:t>
      </w:r>
      <w:r>
        <w:t>that</w:t>
      </w:r>
      <w:r>
        <w:rPr>
          <w:spacing w:val="-3"/>
        </w:rPr>
        <w:t xml:space="preserve"> </w:t>
      </w:r>
      <w:r>
        <w:t>terminal</w:t>
      </w:r>
      <w:r>
        <w:rPr>
          <w:spacing w:val="-3"/>
        </w:rPr>
        <w:t xml:space="preserve"> </w:t>
      </w:r>
      <w:r>
        <w:t>benefits</w:t>
      </w:r>
      <w:r>
        <w:rPr>
          <w:spacing w:val="-3"/>
        </w:rPr>
        <w:t xml:space="preserve"> </w:t>
      </w:r>
      <w:r>
        <w:t>had been paid as agreed in the</w:t>
      </w:r>
      <w:r>
        <w:rPr>
          <w:spacing w:val="-1"/>
        </w:rPr>
        <w:t xml:space="preserve"> </w:t>
      </w:r>
      <w:r>
        <w:t xml:space="preserve">sum of 600 united states dollars. </w:t>
      </w:r>
      <w:proofErr w:type="gramStart"/>
      <w:r>
        <w:t>Otherwise</w:t>
      </w:r>
      <w:proofErr w:type="gramEnd"/>
      <w:r>
        <w:t xml:space="preserve"> I</w:t>
      </w:r>
      <w:r>
        <w:rPr>
          <w:spacing w:val="-4"/>
        </w:rPr>
        <w:t xml:space="preserve"> </w:t>
      </w:r>
      <w:r>
        <w:t>see no reason why</w:t>
      </w:r>
      <w:r>
        <w:rPr>
          <w:spacing w:val="-3"/>
        </w:rPr>
        <w:t xml:space="preserve"> </w:t>
      </w:r>
      <w:r>
        <w:t>an employee</w:t>
      </w:r>
      <w:r>
        <w:rPr>
          <w:spacing w:val="-1"/>
        </w:rPr>
        <w:t xml:space="preserve"> </w:t>
      </w:r>
      <w:r>
        <w:t>who had been unlawfully</w:t>
      </w:r>
      <w:r>
        <w:rPr>
          <w:spacing w:val="-5"/>
        </w:rPr>
        <w:t xml:space="preserve"> </w:t>
      </w:r>
      <w:r>
        <w:t xml:space="preserve">dismissed would go to a </w:t>
      </w:r>
      <w:proofErr w:type="spellStart"/>
      <w:r>
        <w:t>labour</w:t>
      </w:r>
      <w:proofErr w:type="spellEnd"/>
      <w:r>
        <w:rPr>
          <w:spacing w:val="-1"/>
        </w:rPr>
        <w:t xml:space="preserve"> </w:t>
      </w:r>
      <w:r>
        <w:t>officer to lay</w:t>
      </w:r>
      <w:r>
        <w:rPr>
          <w:spacing w:val="-5"/>
        </w:rPr>
        <w:t xml:space="preserve"> </w:t>
      </w:r>
      <w:r>
        <w:t>a claim and fail to state in the claim that he had been unlawfully dismissed.</w:t>
      </w:r>
    </w:p>
    <w:p w14:paraId="61638F59" w14:textId="77777777" w:rsidR="003B206D" w:rsidRDefault="00000000">
      <w:pPr>
        <w:spacing w:before="158" w:line="259" w:lineRule="auto"/>
        <w:ind w:left="120" w:right="157"/>
        <w:rPr>
          <w:sz w:val="24"/>
        </w:rPr>
      </w:pPr>
      <w:r>
        <w:rPr>
          <w:sz w:val="24"/>
        </w:rPr>
        <w:t>In</w:t>
      </w:r>
      <w:r>
        <w:rPr>
          <w:spacing w:val="-1"/>
          <w:sz w:val="24"/>
        </w:rPr>
        <w:t xml:space="preserve"> </w:t>
      </w:r>
      <w:r>
        <w:rPr>
          <w:sz w:val="24"/>
        </w:rPr>
        <w:t>any</w:t>
      </w:r>
      <w:r>
        <w:rPr>
          <w:spacing w:val="-8"/>
          <w:sz w:val="24"/>
        </w:rPr>
        <w:t xml:space="preserve"> </w:t>
      </w:r>
      <w:r>
        <w:rPr>
          <w:sz w:val="24"/>
        </w:rPr>
        <w:t>event,</w:t>
      </w:r>
      <w:r>
        <w:rPr>
          <w:spacing w:val="-3"/>
          <w:sz w:val="24"/>
        </w:rPr>
        <w:t xml:space="preserve"> </w:t>
      </w:r>
      <w:r>
        <w:rPr>
          <w:sz w:val="24"/>
        </w:rPr>
        <w:t>he</w:t>
      </w:r>
      <w:r>
        <w:rPr>
          <w:spacing w:val="-4"/>
          <w:sz w:val="24"/>
        </w:rPr>
        <w:t xml:space="preserve"> </w:t>
      </w:r>
      <w:r>
        <w:rPr>
          <w:sz w:val="24"/>
        </w:rPr>
        <w:t>who</w:t>
      </w:r>
      <w:r>
        <w:rPr>
          <w:spacing w:val="-3"/>
          <w:sz w:val="24"/>
        </w:rPr>
        <w:t xml:space="preserve"> </w:t>
      </w:r>
      <w:r>
        <w:rPr>
          <w:sz w:val="24"/>
        </w:rPr>
        <w:t>alleges</w:t>
      </w:r>
      <w:r>
        <w:rPr>
          <w:spacing w:val="-3"/>
          <w:sz w:val="24"/>
        </w:rPr>
        <w:t xml:space="preserve"> </w:t>
      </w:r>
      <w:r>
        <w:rPr>
          <w:sz w:val="24"/>
        </w:rPr>
        <w:t>must</w:t>
      </w:r>
      <w:r>
        <w:rPr>
          <w:spacing w:val="-3"/>
          <w:sz w:val="24"/>
        </w:rPr>
        <w:t xml:space="preserve"> </w:t>
      </w:r>
      <w:r>
        <w:rPr>
          <w:sz w:val="24"/>
        </w:rPr>
        <w:t>prove.</w:t>
      </w:r>
      <w:r>
        <w:rPr>
          <w:spacing w:val="-1"/>
          <w:sz w:val="24"/>
        </w:rPr>
        <w:t xml:space="preserve"> </w:t>
      </w:r>
      <w:r>
        <w:rPr>
          <w:sz w:val="24"/>
        </w:rPr>
        <w:t>It</w:t>
      </w:r>
      <w:r>
        <w:rPr>
          <w:spacing w:val="-3"/>
          <w:sz w:val="24"/>
        </w:rPr>
        <w:t xml:space="preserve"> </w:t>
      </w:r>
      <w:r>
        <w:rPr>
          <w:sz w:val="24"/>
        </w:rPr>
        <w:t>was</w:t>
      </w:r>
      <w:r>
        <w:rPr>
          <w:spacing w:val="-3"/>
          <w:sz w:val="24"/>
        </w:rPr>
        <w:t xml:space="preserve"> </w:t>
      </w:r>
      <w:r>
        <w:rPr>
          <w:sz w:val="24"/>
        </w:rPr>
        <w:t>up</w:t>
      </w:r>
      <w:r>
        <w:rPr>
          <w:spacing w:val="-1"/>
          <w:sz w:val="24"/>
        </w:rPr>
        <w:t xml:space="preserve"> </w:t>
      </w:r>
      <w:r>
        <w:rPr>
          <w:sz w:val="24"/>
        </w:rPr>
        <w:t>to</w:t>
      </w:r>
      <w:r>
        <w:rPr>
          <w:spacing w:val="-3"/>
          <w:sz w:val="24"/>
        </w:rPr>
        <w:t xml:space="preserve"> </w:t>
      </w:r>
      <w:r>
        <w:rPr>
          <w:sz w:val="24"/>
        </w:rPr>
        <w:t>the</w:t>
      </w:r>
      <w:r>
        <w:rPr>
          <w:spacing w:val="-4"/>
          <w:sz w:val="24"/>
        </w:rPr>
        <w:t xml:space="preserve"> </w:t>
      </w:r>
      <w:r>
        <w:rPr>
          <w:sz w:val="24"/>
        </w:rPr>
        <w:t>employee</w:t>
      </w:r>
      <w:r>
        <w:rPr>
          <w:spacing w:val="-4"/>
          <w:sz w:val="24"/>
        </w:rPr>
        <w:t xml:space="preserve"> </w:t>
      </w:r>
      <w:r>
        <w:rPr>
          <w:sz w:val="24"/>
        </w:rPr>
        <w:t>to</w:t>
      </w:r>
      <w:r>
        <w:rPr>
          <w:spacing w:val="-3"/>
          <w:sz w:val="24"/>
        </w:rPr>
        <w:t xml:space="preserve"> </w:t>
      </w:r>
      <w:r>
        <w:rPr>
          <w:sz w:val="24"/>
        </w:rPr>
        <w:t>prove</w:t>
      </w:r>
      <w:r>
        <w:rPr>
          <w:spacing w:val="-3"/>
          <w:sz w:val="24"/>
        </w:rPr>
        <w:t xml:space="preserve"> </w:t>
      </w:r>
      <w:r>
        <w:rPr>
          <w:sz w:val="24"/>
        </w:rPr>
        <w:t>his</w:t>
      </w:r>
      <w:r>
        <w:rPr>
          <w:spacing w:val="-3"/>
          <w:sz w:val="24"/>
        </w:rPr>
        <w:t xml:space="preserve"> </w:t>
      </w:r>
      <w:r>
        <w:rPr>
          <w:sz w:val="24"/>
        </w:rPr>
        <w:t xml:space="preserve">allegations. This is a trite principle of law see the cases of </w:t>
      </w:r>
      <w:r>
        <w:rPr>
          <w:b/>
          <w:sz w:val="24"/>
        </w:rPr>
        <w:t>Heywood Investments (</w:t>
      </w:r>
      <w:proofErr w:type="spellStart"/>
      <w:r>
        <w:rPr>
          <w:b/>
          <w:sz w:val="24"/>
        </w:rPr>
        <w:t>pvt</w:t>
      </w:r>
      <w:proofErr w:type="spellEnd"/>
      <w:r>
        <w:rPr>
          <w:b/>
          <w:sz w:val="24"/>
        </w:rPr>
        <w:t xml:space="preserve">) Ltd t/a GDC </w:t>
      </w:r>
      <w:proofErr w:type="spellStart"/>
      <w:r>
        <w:rPr>
          <w:b/>
          <w:sz w:val="24"/>
        </w:rPr>
        <w:t>Hauliers</w:t>
      </w:r>
      <w:proofErr w:type="spellEnd"/>
      <w:r>
        <w:rPr>
          <w:b/>
          <w:spacing w:val="-1"/>
          <w:sz w:val="24"/>
        </w:rPr>
        <w:t xml:space="preserve"> </w:t>
      </w:r>
      <w:r>
        <w:rPr>
          <w:b/>
          <w:sz w:val="24"/>
        </w:rPr>
        <w:t>v</w:t>
      </w:r>
      <w:r>
        <w:rPr>
          <w:b/>
          <w:spacing w:val="-1"/>
          <w:sz w:val="24"/>
        </w:rPr>
        <w:t xml:space="preserve"> </w:t>
      </w:r>
      <w:proofErr w:type="spellStart"/>
      <w:r>
        <w:rPr>
          <w:b/>
          <w:sz w:val="24"/>
        </w:rPr>
        <w:t>Zakeo</w:t>
      </w:r>
      <w:proofErr w:type="spellEnd"/>
      <w:r>
        <w:rPr>
          <w:b/>
          <w:spacing w:val="-1"/>
          <w:sz w:val="24"/>
        </w:rPr>
        <w:t xml:space="preserve"> </w:t>
      </w:r>
      <w:r>
        <w:rPr>
          <w:b/>
          <w:sz w:val="24"/>
        </w:rPr>
        <w:t>SC</w:t>
      </w:r>
      <w:r>
        <w:rPr>
          <w:b/>
          <w:spacing w:val="-1"/>
          <w:sz w:val="24"/>
        </w:rPr>
        <w:t xml:space="preserve"> </w:t>
      </w:r>
      <w:r>
        <w:rPr>
          <w:b/>
          <w:sz w:val="24"/>
        </w:rPr>
        <w:t>32/13</w:t>
      </w:r>
      <w:r>
        <w:rPr>
          <w:b/>
          <w:spacing w:val="-1"/>
          <w:sz w:val="24"/>
        </w:rPr>
        <w:t xml:space="preserve"> </w:t>
      </w:r>
      <w:r>
        <w:rPr>
          <w:b/>
          <w:sz w:val="24"/>
        </w:rPr>
        <w:t>and</w:t>
      </w:r>
      <w:r>
        <w:rPr>
          <w:b/>
          <w:spacing w:val="-1"/>
          <w:sz w:val="24"/>
        </w:rPr>
        <w:t xml:space="preserve"> </w:t>
      </w:r>
      <w:r>
        <w:rPr>
          <w:b/>
          <w:sz w:val="24"/>
        </w:rPr>
        <w:t>Astra</w:t>
      </w:r>
      <w:r>
        <w:rPr>
          <w:b/>
          <w:spacing w:val="-1"/>
          <w:sz w:val="24"/>
        </w:rPr>
        <w:t xml:space="preserve"> </w:t>
      </w:r>
      <w:r>
        <w:rPr>
          <w:b/>
          <w:sz w:val="24"/>
        </w:rPr>
        <w:t>Holdings</w:t>
      </w:r>
      <w:r>
        <w:rPr>
          <w:b/>
          <w:spacing w:val="-4"/>
          <w:sz w:val="24"/>
        </w:rPr>
        <w:t xml:space="preserve"> </w:t>
      </w:r>
      <w:r>
        <w:rPr>
          <w:b/>
          <w:sz w:val="24"/>
        </w:rPr>
        <w:t>v</w:t>
      </w:r>
      <w:r>
        <w:rPr>
          <w:b/>
          <w:spacing w:val="-1"/>
          <w:sz w:val="24"/>
        </w:rPr>
        <w:t xml:space="preserve"> </w:t>
      </w:r>
      <w:r>
        <w:rPr>
          <w:b/>
          <w:sz w:val="24"/>
        </w:rPr>
        <w:t>Peter</w:t>
      </w:r>
      <w:r>
        <w:rPr>
          <w:b/>
          <w:spacing w:val="-2"/>
          <w:sz w:val="24"/>
        </w:rPr>
        <w:t xml:space="preserve"> </w:t>
      </w:r>
      <w:proofErr w:type="spellStart"/>
      <w:r>
        <w:rPr>
          <w:b/>
          <w:sz w:val="24"/>
        </w:rPr>
        <w:t>Chaumburuka</w:t>
      </w:r>
      <w:proofErr w:type="spellEnd"/>
      <w:r>
        <w:rPr>
          <w:b/>
          <w:spacing w:val="-1"/>
          <w:sz w:val="24"/>
        </w:rPr>
        <w:t xml:space="preserve"> </w:t>
      </w:r>
      <w:r>
        <w:rPr>
          <w:b/>
          <w:sz w:val="24"/>
        </w:rPr>
        <w:t>SC</w:t>
      </w:r>
      <w:r>
        <w:rPr>
          <w:b/>
          <w:spacing w:val="-1"/>
          <w:sz w:val="24"/>
        </w:rPr>
        <w:t xml:space="preserve"> </w:t>
      </w:r>
      <w:r>
        <w:rPr>
          <w:b/>
          <w:sz w:val="24"/>
        </w:rPr>
        <w:t xml:space="preserve">27/17 </w:t>
      </w:r>
      <w:r>
        <w:rPr>
          <w:sz w:val="24"/>
        </w:rPr>
        <w:t xml:space="preserve">where the principle that he who alleges must prove was restated. In </w:t>
      </w:r>
      <w:r>
        <w:rPr>
          <w:b/>
          <w:sz w:val="24"/>
        </w:rPr>
        <w:t xml:space="preserve">Book v Davidson 1988 (1) ZLR 365 </w:t>
      </w:r>
      <w:r>
        <w:rPr>
          <w:sz w:val="24"/>
        </w:rPr>
        <w:t>the Court stated that;</w:t>
      </w:r>
    </w:p>
    <w:p w14:paraId="437F25DE" w14:textId="77777777" w:rsidR="003B206D" w:rsidRDefault="00000000">
      <w:pPr>
        <w:spacing w:before="159" w:line="259" w:lineRule="auto"/>
        <w:ind w:left="840"/>
        <w:rPr>
          <w:i/>
          <w:sz w:val="24"/>
        </w:rPr>
      </w:pPr>
      <w:r>
        <w:rPr>
          <w:i/>
          <w:sz w:val="24"/>
        </w:rPr>
        <w:t>“</w:t>
      </w:r>
      <w:proofErr w:type="gramStart"/>
      <w:r>
        <w:rPr>
          <w:i/>
          <w:sz w:val="24"/>
        </w:rPr>
        <w:t>the</w:t>
      </w:r>
      <w:proofErr w:type="gramEnd"/>
      <w:r>
        <w:rPr>
          <w:i/>
          <w:spacing w:val="-3"/>
          <w:sz w:val="24"/>
        </w:rPr>
        <w:t xml:space="preserve"> </w:t>
      </w:r>
      <w:r>
        <w:rPr>
          <w:i/>
          <w:sz w:val="24"/>
        </w:rPr>
        <w:t>general</w:t>
      </w:r>
      <w:r>
        <w:rPr>
          <w:i/>
          <w:spacing w:val="-3"/>
          <w:sz w:val="24"/>
        </w:rPr>
        <w:t xml:space="preserve"> </w:t>
      </w:r>
      <w:r>
        <w:rPr>
          <w:i/>
          <w:sz w:val="24"/>
        </w:rPr>
        <w:t>principle</w:t>
      </w:r>
      <w:r>
        <w:rPr>
          <w:i/>
          <w:spacing w:val="-3"/>
          <w:sz w:val="24"/>
        </w:rPr>
        <w:t xml:space="preserve"> </w:t>
      </w:r>
      <w:r>
        <w:rPr>
          <w:i/>
          <w:sz w:val="24"/>
        </w:rPr>
        <w:t>governing</w:t>
      </w:r>
      <w:r>
        <w:rPr>
          <w:i/>
          <w:spacing w:val="-3"/>
          <w:sz w:val="24"/>
        </w:rPr>
        <w:t xml:space="preserve"> </w:t>
      </w:r>
      <w:r>
        <w:rPr>
          <w:i/>
          <w:sz w:val="24"/>
        </w:rPr>
        <w:t>the</w:t>
      </w:r>
      <w:r>
        <w:rPr>
          <w:i/>
          <w:spacing w:val="-3"/>
          <w:sz w:val="24"/>
        </w:rPr>
        <w:t xml:space="preserve"> </w:t>
      </w:r>
      <w:r>
        <w:rPr>
          <w:i/>
          <w:sz w:val="24"/>
        </w:rPr>
        <w:t>determination</w:t>
      </w:r>
      <w:r>
        <w:rPr>
          <w:i/>
          <w:spacing w:val="-2"/>
          <w:sz w:val="24"/>
        </w:rPr>
        <w:t xml:space="preserve"> </w:t>
      </w:r>
      <w:r>
        <w:rPr>
          <w:i/>
          <w:sz w:val="24"/>
        </w:rPr>
        <w:t>of</w:t>
      </w:r>
      <w:r>
        <w:rPr>
          <w:i/>
          <w:spacing w:val="-3"/>
          <w:sz w:val="24"/>
        </w:rPr>
        <w:t xml:space="preserve"> </w:t>
      </w:r>
      <w:r>
        <w:rPr>
          <w:i/>
          <w:sz w:val="24"/>
        </w:rPr>
        <w:t>the</w:t>
      </w:r>
      <w:r>
        <w:rPr>
          <w:i/>
          <w:spacing w:val="-4"/>
          <w:sz w:val="24"/>
        </w:rPr>
        <w:t xml:space="preserve"> </w:t>
      </w:r>
      <w:r>
        <w:rPr>
          <w:i/>
          <w:sz w:val="24"/>
        </w:rPr>
        <w:t>incidence</w:t>
      </w:r>
      <w:r>
        <w:rPr>
          <w:i/>
          <w:spacing w:val="-4"/>
          <w:sz w:val="24"/>
        </w:rPr>
        <w:t xml:space="preserve"> </w:t>
      </w:r>
      <w:r>
        <w:rPr>
          <w:i/>
          <w:sz w:val="24"/>
        </w:rPr>
        <w:t>of</w:t>
      </w:r>
      <w:r>
        <w:rPr>
          <w:i/>
          <w:spacing w:val="-3"/>
          <w:sz w:val="24"/>
        </w:rPr>
        <w:t xml:space="preserve"> </w:t>
      </w:r>
      <w:r>
        <w:rPr>
          <w:i/>
          <w:sz w:val="24"/>
        </w:rPr>
        <w:t>the</w:t>
      </w:r>
      <w:r>
        <w:rPr>
          <w:i/>
          <w:spacing w:val="-1"/>
          <w:sz w:val="24"/>
        </w:rPr>
        <w:t xml:space="preserve"> </w:t>
      </w:r>
      <w:r>
        <w:rPr>
          <w:i/>
          <w:sz w:val="24"/>
        </w:rPr>
        <w:t>onus</w:t>
      </w:r>
      <w:r>
        <w:rPr>
          <w:i/>
          <w:spacing w:val="-3"/>
          <w:sz w:val="24"/>
        </w:rPr>
        <w:t xml:space="preserve"> </w:t>
      </w:r>
      <w:r>
        <w:rPr>
          <w:i/>
          <w:sz w:val="24"/>
        </w:rPr>
        <w:t>is</w:t>
      </w:r>
      <w:r>
        <w:rPr>
          <w:i/>
          <w:spacing w:val="-3"/>
          <w:sz w:val="24"/>
        </w:rPr>
        <w:t xml:space="preserve"> </w:t>
      </w:r>
      <w:r>
        <w:rPr>
          <w:i/>
          <w:sz w:val="24"/>
        </w:rPr>
        <w:t xml:space="preserve">one stated in the corpus </w:t>
      </w:r>
      <w:proofErr w:type="spellStart"/>
      <w:r>
        <w:rPr>
          <w:i/>
          <w:sz w:val="24"/>
        </w:rPr>
        <w:t>jurius</w:t>
      </w:r>
      <w:proofErr w:type="spellEnd"/>
      <w:r>
        <w:rPr>
          <w:i/>
          <w:sz w:val="24"/>
        </w:rPr>
        <w:t xml:space="preserve"> simper </w:t>
      </w:r>
      <w:proofErr w:type="spellStart"/>
      <w:r>
        <w:rPr>
          <w:i/>
          <w:sz w:val="24"/>
        </w:rPr>
        <w:t>necessitas</w:t>
      </w:r>
      <w:proofErr w:type="spellEnd"/>
      <w:r>
        <w:rPr>
          <w:i/>
          <w:sz w:val="24"/>
        </w:rPr>
        <w:t xml:space="preserve"> probandi </w:t>
      </w:r>
      <w:proofErr w:type="spellStart"/>
      <w:r>
        <w:rPr>
          <w:i/>
          <w:sz w:val="24"/>
        </w:rPr>
        <w:t>incumbitili</w:t>
      </w:r>
      <w:proofErr w:type="spellEnd"/>
      <w:r>
        <w:rPr>
          <w:i/>
          <w:sz w:val="24"/>
        </w:rPr>
        <w:t xml:space="preserve"> quit agit. In other words, he who seeks a remedy must prove the grounds therefore.”</w:t>
      </w:r>
    </w:p>
    <w:p w14:paraId="7FDC9BFF" w14:textId="77777777" w:rsidR="003B206D" w:rsidRDefault="00000000">
      <w:pPr>
        <w:pStyle w:val="BodyText"/>
        <w:spacing w:before="159" w:line="259" w:lineRule="auto"/>
        <w:ind w:right="112"/>
      </w:pPr>
      <w:r>
        <w:t>The employer submitted that the employee had failed to substantiate his claims. The employee</w:t>
      </w:r>
      <w:r>
        <w:rPr>
          <w:spacing w:val="-4"/>
        </w:rPr>
        <w:t xml:space="preserve"> </w:t>
      </w:r>
      <w:r>
        <w:t>merely</w:t>
      </w:r>
      <w:r>
        <w:rPr>
          <w:spacing w:val="-7"/>
        </w:rPr>
        <w:t xml:space="preserve"> </w:t>
      </w:r>
      <w:r>
        <w:t>made</w:t>
      </w:r>
      <w:r>
        <w:rPr>
          <w:spacing w:val="-4"/>
        </w:rPr>
        <w:t xml:space="preserve"> </w:t>
      </w:r>
      <w:r>
        <w:t>bold</w:t>
      </w:r>
      <w:r>
        <w:rPr>
          <w:spacing w:val="-3"/>
        </w:rPr>
        <w:t xml:space="preserve"> </w:t>
      </w:r>
      <w:r>
        <w:t>and</w:t>
      </w:r>
      <w:r>
        <w:rPr>
          <w:spacing w:val="-3"/>
        </w:rPr>
        <w:t xml:space="preserve"> </w:t>
      </w:r>
      <w:r>
        <w:t>unsubstantiated</w:t>
      </w:r>
      <w:r>
        <w:rPr>
          <w:spacing w:val="-3"/>
        </w:rPr>
        <w:t xml:space="preserve"> </w:t>
      </w:r>
      <w:r>
        <w:t>assertions.</w:t>
      </w:r>
      <w:r>
        <w:rPr>
          <w:spacing w:val="-3"/>
        </w:rPr>
        <w:t xml:space="preserve"> </w:t>
      </w:r>
      <w:r>
        <w:t>He</w:t>
      </w:r>
      <w:r>
        <w:rPr>
          <w:spacing w:val="-5"/>
        </w:rPr>
        <w:t xml:space="preserve"> </w:t>
      </w:r>
      <w:r>
        <w:t>could</w:t>
      </w:r>
      <w:r>
        <w:rPr>
          <w:spacing w:val="-3"/>
        </w:rPr>
        <w:t xml:space="preserve"> </w:t>
      </w:r>
      <w:r>
        <w:t>have</w:t>
      </w:r>
      <w:r>
        <w:rPr>
          <w:spacing w:val="-2"/>
        </w:rPr>
        <w:t xml:space="preserve"> </w:t>
      </w:r>
      <w:r>
        <w:t>stated</w:t>
      </w:r>
      <w:r>
        <w:rPr>
          <w:spacing w:val="-3"/>
        </w:rPr>
        <w:t xml:space="preserve"> </w:t>
      </w:r>
      <w:r>
        <w:t>where</w:t>
      </w:r>
      <w:r>
        <w:rPr>
          <w:spacing w:val="-4"/>
        </w:rPr>
        <w:t xml:space="preserve"> </w:t>
      </w:r>
      <w:r>
        <w:t>and for</w:t>
      </w:r>
      <w:r>
        <w:rPr>
          <w:spacing w:val="-2"/>
        </w:rPr>
        <w:t xml:space="preserve"> </w:t>
      </w:r>
      <w:r>
        <w:t>how long</w:t>
      </w:r>
      <w:r>
        <w:rPr>
          <w:spacing w:val="-3"/>
        </w:rPr>
        <w:t xml:space="preserve"> </w:t>
      </w:r>
      <w:r>
        <w:t>he</w:t>
      </w:r>
      <w:r>
        <w:rPr>
          <w:spacing w:val="-1"/>
        </w:rPr>
        <w:t xml:space="preserve"> </w:t>
      </w:r>
      <w:r>
        <w:t>constructed the employer’s</w:t>
      </w:r>
      <w:r>
        <w:rPr>
          <w:spacing w:val="-1"/>
        </w:rPr>
        <w:t xml:space="preserve"> </w:t>
      </w:r>
      <w:r>
        <w:t>houses. Whether</w:t>
      </w:r>
      <w:r>
        <w:rPr>
          <w:spacing w:val="-2"/>
        </w:rPr>
        <w:t xml:space="preserve"> </w:t>
      </w:r>
      <w:r>
        <w:t>or not this</w:t>
      </w:r>
      <w:r>
        <w:rPr>
          <w:spacing w:val="-1"/>
        </w:rPr>
        <w:t xml:space="preserve"> </w:t>
      </w:r>
      <w:r>
        <w:t>was</w:t>
      </w:r>
      <w:r>
        <w:rPr>
          <w:spacing w:val="-1"/>
        </w:rPr>
        <w:t xml:space="preserve"> </w:t>
      </w:r>
      <w:r>
        <w:t>during</w:t>
      </w:r>
      <w:r>
        <w:rPr>
          <w:spacing w:val="-3"/>
        </w:rPr>
        <w:t xml:space="preserve"> </w:t>
      </w:r>
      <w:r>
        <w:t>the time he was employed as a gardener, no shred of evidence was led by</w:t>
      </w:r>
      <w:r>
        <w:rPr>
          <w:spacing w:val="-4"/>
        </w:rPr>
        <w:t xml:space="preserve"> </w:t>
      </w:r>
      <w:r>
        <w:t>the employee to prove</w:t>
      </w:r>
      <w:r>
        <w:rPr>
          <w:spacing w:val="-1"/>
        </w:rPr>
        <w:t xml:space="preserve"> </w:t>
      </w:r>
      <w:r>
        <w:t>that he is entitled to any of his claims. On the other hand, the employer produced a document signed by the employee to the effect that he had agreed with his employer to terminate the</w:t>
      </w:r>
    </w:p>
    <w:p w14:paraId="4D598A7C" w14:textId="77777777" w:rsidR="003B206D" w:rsidRDefault="003B206D">
      <w:pPr>
        <w:spacing w:line="259" w:lineRule="auto"/>
        <w:sectPr w:rsidR="003B206D" w:rsidSect="00377B2B">
          <w:pgSz w:w="11910" w:h="16840"/>
          <w:pgMar w:top="1360" w:right="1360" w:bottom="280" w:left="1320" w:header="720" w:footer="720" w:gutter="0"/>
          <w:cols w:space="720"/>
        </w:sectPr>
      </w:pPr>
    </w:p>
    <w:p w14:paraId="7F2292D5" w14:textId="77777777" w:rsidR="003B206D" w:rsidRDefault="00000000">
      <w:pPr>
        <w:pStyle w:val="BodyText"/>
        <w:spacing w:before="60" w:line="259" w:lineRule="auto"/>
        <w:ind w:right="157"/>
      </w:pPr>
      <w:r>
        <w:lastRenderedPageBreak/>
        <w:t xml:space="preserve">contract of employment and a declaration that he was not owed anything. In that statement nothing is stated about the construction of houses. The employee </w:t>
      </w:r>
      <w:proofErr w:type="spellStart"/>
      <w:r>
        <w:t>can not</w:t>
      </w:r>
      <w:proofErr w:type="spellEnd"/>
      <w:r>
        <w:t xml:space="preserve"> now turn around and</w:t>
      </w:r>
      <w:r>
        <w:rPr>
          <w:spacing w:val="-3"/>
        </w:rPr>
        <w:t xml:space="preserve"> </w:t>
      </w:r>
      <w:r>
        <w:t>state</w:t>
      </w:r>
      <w:r>
        <w:rPr>
          <w:spacing w:val="-3"/>
        </w:rPr>
        <w:t xml:space="preserve"> </w:t>
      </w:r>
      <w:r>
        <w:t>that</w:t>
      </w:r>
      <w:r>
        <w:rPr>
          <w:spacing w:val="-3"/>
        </w:rPr>
        <w:t xml:space="preserve"> </w:t>
      </w:r>
      <w:r>
        <w:t>he</w:t>
      </w:r>
      <w:r>
        <w:rPr>
          <w:spacing w:val="-3"/>
        </w:rPr>
        <w:t xml:space="preserve"> </w:t>
      </w:r>
      <w:r>
        <w:t>is</w:t>
      </w:r>
      <w:r>
        <w:rPr>
          <w:spacing w:val="-3"/>
        </w:rPr>
        <w:t xml:space="preserve"> </w:t>
      </w:r>
      <w:r>
        <w:t>owed</w:t>
      </w:r>
      <w:r>
        <w:rPr>
          <w:spacing w:val="-1"/>
        </w:rPr>
        <w:t xml:space="preserve"> </w:t>
      </w:r>
      <w:r>
        <w:t>certain</w:t>
      </w:r>
      <w:r>
        <w:rPr>
          <w:spacing w:val="-3"/>
        </w:rPr>
        <w:t xml:space="preserve"> </w:t>
      </w:r>
      <w:r>
        <w:t>fund. It</w:t>
      </w:r>
      <w:r>
        <w:rPr>
          <w:spacing w:val="-3"/>
        </w:rPr>
        <w:t xml:space="preserve"> </w:t>
      </w:r>
      <w:r>
        <w:t>is</w:t>
      </w:r>
      <w:r>
        <w:rPr>
          <w:spacing w:val="-3"/>
        </w:rPr>
        <w:t xml:space="preserve"> </w:t>
      </w:r>
      <w:r>
        <w:t>not</w:t>
      </w:r>
      <w:r>
        <w:rPr>
          <w:spacing w:val="-3"/>
        </w:rPr>
        <w:t xml:space="preserve"> </w:t>
      </w:r>
      <w:r>
        <w:t>clear</w:t>
      </w:r>
      <w:r>
        <w:rPr>
          <w:spacing w:val="-3"/>
        </w:rPr>
        <w:t xml:space="preserve"> </w:t>
      </w:r>
      <w:r>
        <w:t>why</w:t>
      </w:r>
      <w:r>
        <w:rPr>
          <w:spacing w:val="-8"/>
        </w:rPr>
        <w:t xml:space="preserve"> </w:t>
      </w:r>
      <w:r>
        <w:t>the</w:t>
      </w:r>
      <w:r>
        <w:rPr>
          <w:spacing w:val="-2"/>
        </w:rPr>
        <w:t xml:space="preserve"> </w:t>
      </w:r>
      <w:proofErr w:type="spellStart"/>
      <w:r>
        <w:t>Labour</w:t>
      </w:r>
      <w:proofErr w:type="spellEnd"/>
      <w:r>
        <w:rPr>
          <w:spacing w:val="-3"/>
        </w:rPr>
        <w:t xml:space="preserve"> </w:t>
      </w:r>
      <w:r>
        <w:t>Officer</w:t>
      </w:r>
      <w:r>
        <w:rPr>
          <w:spacing w:val="-2"/>
        </w:rPr>
        <w:t xml:space="preserve"> </w:t>
      </w:r>
      <w:r>
        <w:t>refused</w:t>
      </w:r>
      <w:r>
        <w:rPr>
          <w:spacing w:val="-3"/>
        </w:rPr>
        <w:t xml:space="preserve"> </w:t>
      </w:r>
      <w:r>
        <w:t>to</w:t>
      </w:r>
      <w:r>
        <w:rPr>
          <w:spacing w:val="-3"/>
        </w:rPr>
        <w:t xml:space="preserve"> </w:t>
      </w:r>
      <w:r>
        <w:t xml:space="preserve">accept the affidavits of Serima Moyana and Tafadzwa </w:t>
      </w:r>
      <w:proofErr w:type="spellStart"/>
      <w:r>
        <w:t>Pavire</w:t>
      </w:r>
      <w:proofErr w:type="spellEnd"/>
      <w:r>
        <w:t>. It appears that he was suspicious that contents were not true, but matters are not decided on the basis of suspicion if he had lawful rights to refuse to accept the affidavits, he ought to have stated them. If he had wanted them to appear before him for purposes of further interrogation, he could have called them to appear before him. The statements were sworn to before a commissioner of oaths and unless there are good reasons to disprove them, they ought to have been accepted.</w:t>
      </w:r>
    </w:p>
    <w:p w14:paraId="6C67E2C6" w14:textId="77777777" w:rsidR="003B206D" w:rsidRDefault="00000000">
      <w:pPr>
        <w:pStyle w:val="BodyText"/>
        <w:spacing w:before="160" w:line="259" w:lineRule="auto"/>
      </w:pPr>
      <w:r>
        <w:t>There</w:t>
      </w:r>
      <w:r>
        <w:rPr>
          <w:spacing w:val="-5"/>
        </w:rPr>
        <w:t xml:space="preserve"> </w:t>
      </w:r>
      <w:r>
        <w:t>was</w:t>
      </w:r>
      <w:r>
        <w:rPr>
          <w:spacing w:val="-3"/>
        </w:rPr>
        <w:t xml:space="preserve"> </w:t>
      </w:r>
      <w:r>
        <w:t>again</w:t>
      </w:r>
      <w:r>
        <w:rPr>
          <w:spacing w:val="-3"/>
        </w:rPr>
        <w:t xml:space="preserve"> </w:t>
      </w:r>
      <w:r>
        <w:t>no</w:t>
      </w:r>
      <w:r>
        <w:rPr>
          <w:spacing w:val="-3"/>
        </w:rPr>
        <w:t xml:space="preserve"> </w:t>
      </w:r>
      <w:r>
        <w:t>valid</w:t>
      </w:r>
      <w:r>
        <w:rPr>
          <w:spacing w:val="-3"/>
        </w:rPr>
        <w:t xml:space="preserve"> </w:t>
      </w:r>
      <w:r>
        <w:t>reason</w:t>
      </w:r>
      <w:r>
        <w:rPr>
          <w:spacing w:val="-3"/>
        </w:rPr>
        <w:t xml:space="preserve"> </w:t>
      </w:r>
      <w:r>
        <w:t>to</w:t>
      </w:r>
      <w:r>
        <w:rPr>
          <w:spacing w:val="-3"/>
        </w:rPr>
        <w:t xml:space="preserve"> </w:t>
      </w:r>
      <w:r>
        <w:t>disprove</w:t>
      </w:r>
      <w:r>
        <w:rPr>
          <w:spacing w:val="-5"/>
        </w:rPr>
        <w:t xml:space="preserve"> </w:t>
      </w:r>
      <w:r>
        <w:t>the</w:t>
      </w:r>
      <w:r>
        <w:rPr>
          <w:spacing w:val="-3"/>
        </w:rPr>
        <w:t xml:space="preserve"> </w:t>
      </w:r>
      <w:r>
        <w:t>mutual</w:t>
      </w:r>
      <w:r>
        <w:rPr>
          <w:spacing w:val="-3"/>
        </w:rPr>
        <w:t xml:space="preserve"> </w:t>
      </w:r>
      <w:r>
        <w:t>termination</w:t>
      </w:r>
      <w:r>
        <w:rPr>
          <w:spacing w:val="-3"/>
        </w:rPr>
        <w:t xml:space="preserve"> </w:t>
      </w:r>
      <w:r>
        <w:t>document</w:t>
      </w:r>
      <w:r>
        <w:rPr>
          <w:spacing w:val="-3"/>
        </w:rPr>
        <w:t xml:space="preserve"> </w:t>
      </w:r>
      <w:r>
        <w:t>and</w:t>
      </w:r>
      <w:r>
        <w:rPr>
          <w:spacing w:val="-3"/>
        </w:rPr>
        <w:t xml:space="preserve"> </w:t>
      </w:r>
      <w:r>
        <w:t>attach</w:t>
      </w:r>
      <w:r>
        <w:rPr>
          <w:spacing w:val="-3"/>
        </w:rPr>
        <w:t xml:space="preserve"> </w:t>
      </w:r>
      <w:r>
        <w:t>it</w:t>
      </w:r>
      <w:r>
        <w:rPr>
          <w:spacing w:val="-3"/>
        </w:rPr>
        <w:t xml:space="preserve"> </w:t>
      </w:r>
      <w:r>
        <w:t>to the payment of building services when the document does not state that. The reasons for</w:t>
      </w:r>
    </w:p>
    <w:p w14:paraId="6873A742" w14:textId="77777777" w:rsidR="003B206D" w:rsidRDefault="00000000">
      <w:pPr>
        <w:pStyle w:val="BodyText"/>
        <w:spacing w:line="259" w:lineRule="auto"/>
      </w:pPr>
      <w:r>
        <w:t>rejecting</w:t>
      </w:r>
      <w:r>
        <w:rPr>
          <w:spacing w:val="-5"/>
        </w:rPr>
        <w:t xml:space="preserve"> </w:t>
      </w:r>
      <w:r>
        <w:t>the</w:t>
      </w:r>
      <w:r>
        <w:rPr>
          <w:spacing w:val="-2"/>
        </w:rPr>
        <w:t xml:space="preserve"> </w:t>
      </w:r>
      <w:r>
        <w:t>“caveat</w:t>
      </w:r>
      <w:r>
        <w:rPr>
          <w:spacing w:val="-2"/>
        </w:rPr>
        <w:t xml:space="preserve"> </w:t>
      </w:r>
      <w:proofErr w:type="spellStart"/>
      <w:r>
        <w:t>subscriptor</w:t>
      </w:r>
      <w:proofErr w:type="spellEnd"/>
      <w:r>
        <w:t>”</w:t>
      </w:r>
      <w:r>
        <w:rPr>
          <w:spacing w:val="-2"/>
        </w:rPr>
        <w:t xml:space="preserve"> </w:t>
      </w:r>
      <w:r>
        <w:t>rule</w:t>
      </w:r>
      <w:r>
        <w:rPr>
          <w:spacing w:val="-4"/>
        </w:rPr>
        <w:t xml:space="preserve"> </w:t>
      </w:r>
      <w:r>
        <w:t>is</w:t>
      </w:r>
      <w:r>
        <w:rPr>
          <w:spacing w:val="-2"/>
        </w:rPr>
        <w:t xml:space="preserve"> </w:t>
      </w:r>
      <w:r>
        <w:t>not</w:t>
      </w:r>
      <w:r>
        <w:rPr>
          <w:spacing w:val="-2"/>
        </w:rPr>
        <w:t xml:space="preserve"> </w:t>
      </w:r>
      <w:r>
        <w:t>sound</w:t>
      </w:r>
      <w:r>
        <w:rPr>
          <w:spacing w:val="-2"/>
        </w:rPr>
        <w:t xml:space="preserve"> </w:t>
      </w:r>
      <w:r>
        <w:t>in</w:t>
      </w:r>
      <w:r>
        <w:rPr>
          <w:spacing w:val="-2"/>
        </w:rPr>
        <w:t xml:space="preserve"> </w:t>
      </w:r>
      <w:r>
        <w:t>law.</w:t>
      </w:r>
      <w:r>
        <w:rPr>
          <w:spacing w:val="-1"/>
        </w:rPr>
        <w:t xml:space="preserve"> </w:t>
      </w:r>
      <w:r>
        <w:t>It</w:t>
      </w:r>
      <w:r>
        <w:rPr>
          <w:spacing w:val="-2"/>
        </w:rPr>
        <w:t xml:space="preserve"> </w:t>
      </w:r>
      <w:r>
        <w:t>is</w:t>
      </w:r>
      <w:r>
        <w:rPr>
          <w:spacing w:val="-2"/>
        </w:rPr>
        <w:t xml:space="preserve"> </w:t>
      </w:r>
      <w:r>
        <w:t>also</w:t>
      </w:r>
      <w:r>
        <w:rPr>
          <w:spacing w:val="-2"/>
        </w:rPr>
        <w:t xml:space="preserve"> </w:t>
      </w:r>
      <w:r>
        <w:t>not</w:t>
      </w:r>
      <w:r>
        <w:rPr>
          <w:spacing w:val="-2"/>
        </w:rPr>
        <w:t xml:space="preserve"> </w:t>
      </w:r>
      <w:r>
        <w:t>clear</w:t>
      </w:r>
      <w:r>
        <w:rPr>
          <w:spacing w:val="-2"/>
        </w:rPr>
        <w:t xml:space="preserve"> </w:t>
      </w:r>
      <w:r>
        <w:t>how</w:t>
      </w:r>
      <w:r>
        <w:rPr>
          <w:spacing w:val="-4"/>
        </w:rPr>
        <w:t xml:space="preserve"> </w:t>
      </w:r>
      <w:r>
        <w:t>the</w:t>
      </w:r>
      <w:r>
        <w:rPr>
          <w:spacing w:val="-2"/>
        </w:rPr>
        <w:t xml:space="preserve"> </w:t>
      </w:r>
      <w:r>
        <w:t>fact</w:t>
      </w:r>
      <w:r>
        <w:rPr>
          <w:spacing w:val="-2"/>
        </w:rPr>
        <w:t xml:space="preserve"> </w:t>
      </w:r>
      <w:r>
        <w:t>that there were no records can prove the employee’s claims.</w:t>
      </w:r>
    </w:p>
    <w:p w14:paraId="37E48D62" w14:textId="77777777" w:rsidR="003B206D" w:rsidRDefault="00000000">
      <w:pPr>
        <w:pStyle w:val="BodyText"/>
        <w:spacing w:before="160" w:line="259" w:lineRule="auto"/>
        <w:ind w:right="259"/>
        <w:jc w:val="both"/>
      </w:pPr>
      <w:r>
        <w:t xml:space="preserve">In his ruling, the </w:t>
      </w:r>
      <w:proofErr w:type="spellStart"/>
      <w:r>
        <w:t>Labour</w:t>
      </w:r>
      <w:proofErr w:type="spellEnd"/>
      <w:r>
        <w:t xml:space="preserve"> officer concerned himself with disproving</w:t>
      </w:r>
      <w:r>
        <w:rPr>
          <w:spacing w:val="-3"/>
        </w:rPr>
        <w:t xml:space="preserve"> </w:t>
      </w:r>
      <w:r>
        <w:t>evidence</w:t>
      </w:r>
      <w:r>
        <w:rPr>
          <w:spacing w:val="-1"/>
        </w:rPr>
        <w:t xml:space="preserve"> </w:t>
      </w:r>
      <w:r>
        <w:t>brought by</w:t>
      </w:r>
      <w:r>
        <w:rPr>
          <w:spacing w:val="-5"/>
        </w:rPr>
        <w:t xml:space="preserve"> </w:t>
      </w:r>
      <w:r>
        <w:t>the employer</w:t>
      </w:r>
      <w:r>
        <w:rPr>
          <w:spacing w:val="-3"/>
        </w:rPr>
        <w:t xml:space="preserve"> </w:t>
      </w:r>
      <w:r>
        <w:t>but</w:t>
      </w:r>
      <w:r>
        <w:rPr>
          <w:spacing w:val="-3"/>
        </w:rPr>
        <w:t xml:space="preserve"> </w:t>
      </w:r>
      <w:r>
        <w:t>failed</w:t>
      </w:r>
      <w:r>
        <w:rPr>
          <w:spacing w:val="-3"/>
        </w:rPr>
        <w:t xml:space="preserve"> </w:t>
      </w:r>
      <w:r>
        <w:t>to</w:t>
      </w:r>
      <w:r>
        <w:rPr>
          <w:spacing w:val="-3"/>
        </w:rPr>
        <w:t xml:space="preserve"> </w:t>
      </w:r>
      <w:r>
        <w:t>consider</w:t>
      </w:r>
      <w:r>
        <w:rPr>
          <w:spacing w:val="-4"/>
        </w:rPr>
        <w:t xml:space="preserve"> </w:t>
      </w:r>
      <w:r>
        <w:t>whether</w:t>
      </w:r>
      <w:r>
        <w:rPr>
          <w:spacing w:val="-3"/>
        </w:rPr>
        <w:t xml:space="preserve"> </w:t>
      </w:r>
      <w:r>
        <w:t>or</w:t>
      </w:r>
      <w:r>
        <w:rPr>
          <w:spacing w:val="-5"/>
        </w:rPr>
        <w:t xml:space="preserve"> </w:t>
      </w:r>
      <w:r>
        <w:t>not</w:t>
      </w:r>
      <w:r>
        <w:rPr>
          <w:spacing w:val="-3"/>
        </w:rPr>
        <w:t xml:space="preserve"> </w:t>
      </w:r>
      <w:r>
        <w:t>the</w:t>
      </w:r>
      <w:r>
        <w:rPr>
          <w:spacing w:val="-2"/>
        </w:rPr>
        <w:t xml:space="preserve"> </w:t>
      </w:r>
      <w:r>
        <w:t>employee had</w:t>
      </w:r>
      <w:r>
        <w:rPr>
          <w:spacing w:val="-3"/>
        </w:rPr>
        <w:t xml:space="preserve"> </w:t>
      </w:r>
      <w:r>
        <w:t>proved</w:t>
      </w:r>
      <w:r>
        <w:rPr>
          <w:spacing w:val="-3"/>
        </w:rPr>
        <w:t xml:space="preserve"> </w:t>
      </w:r>
      <w:r>
        <w:t>his</w:t>
      </w:r>
      <w:r>
        <w:rPr>
          <w:spacing w:val="-3"/>
        </w:rPr>
        <w:t xml:space="preserve"> </w:t>
      </w:r>
      <w:r>
        <w:t>case</w:t>
      </w:r>
      <w:r>
        <w:rPr>
          <w:spacing w:val="-3"/>
        </w:rPr>
        <w:t xml:space="preserve"> </w:t>
      </w:r>
      <w:r>
        <w:t>or</w:t>
      </w:r>
      <w:r>
        <w:rPr>
          <w:spacing w:val="-2"/>
        </w:rPr>
        <w:t xml:space="preserve"> </w:t>
      </w:r>
      <w:r>
        <w:t>whether or not there was any evidence proving the employee’s claims.</w:t>
      </w:r>
    </w:p>
    <w:p w14:paraId="5610AC7C" w14:textId="77777777" w:rsidR="003B206D" w:rsidRDefault="00000000">
      <w:pPr>
        <w:pStyle w:val="BodyText"/>
        <w:spacing w:before="159" w:line="259" w:lineRule="auto"/>
        <w:ind w:right="157"/>
      </w:pPr>
      <w:r>
        <w:t>It</w:t>
      </w:r>
      <w:r>
        <w:rPr>
          <w:spacing w:val="-3"/>
        </w:rPr>
        <w:t xml:space="preserve"> </w:t>
      </w:r>
      <w:r>
        <w:t>is</w:t>
      </w:r>
      <w:r>
        <w:rPr>
          <w:spacing w:val="-3"/>
        </w:rPr>
        <w:t xml:space="preserve"> </w:t>
      </w:r>
      <w:r>
        <w:t>for</w:t>
      </w:r>
      <w:r>
        <w:rPr>
          <w:spacing w:val="-5"/>
        </w:rPr>
        <w:t xml:space="preserve"> </w:t>
      </w:r>
      <w:r>
        <w:t>these</w:t>
      </w:r>
      <w:r>
        <w:rPr>
          <w:spacing w:val="-4"/>
        </w:rPr>
        <w:t xml:space="preserve"> </w:t>
      </w:r>
      <w:r>
        <w:t>reasons</w:t>
      </w:r>
      <w:r>
        <w:rPr>
          <w:spacing w:val="-3"/>
        </w:rPr>
        <w:t xml:space="preserve"> </w:t>
      </w:r>
      <w:r>
        <w:t>that</w:t>
      </w:r>
      <w:r>
        <w:rPr>
          <w:spacing w:val="-3"/>
        </w:rPr>
        <w:t xml:space="preserve"> </w:t>
      </w:r>
      <w:r>
        <w:t>the</w:t>
      </w:r>
      <w:r>
        <w:rPr>
          <w:spacing w:val="-2"/>
        </w:rPr>
        <w:t xml:space="preserve"> </w:t>
      </w:r>
      <w:proofErr w:type="spellStart"/>
      <w:r>
        <w:t>Labour</w:t>
      </w:r>
      <w:proofErr w:type="spellEnd"/>
      <w:r>
        <w:rPr>
          <w:spacing w:val="-3"/>
        </w:rPr>
        <w:t xml:space="preserve"> </w:t>
      </w:r>
      <w:r>
        <w:t>Officer</w:t>
      </w:r>
      <w:r>
        <w:rPr>
          <w:spacing w:val="-2"/>
        </w:rPr>
        <w:t xml:space="preserve"> </w:t>
      </w:r>
      <w:r>
        <w:t>failed</w:t>
      </w:r>
      <w:r>
        <w:rPr>
          <w:spacing w:val="-3"/>
        </w:rPr>
        <w:t xml:space="preserve"> </w:t>
      </w:r>
      <w:r>
        <w:t>to</w:t>
      </w:r>
      <w:r>
        <w:rPr>
          <w:spacing w:val="-3"/>
        </w:rPr>
        <w:t xml:space="preserve"> </w:t>
      </w:r>
      <w:r>
        <w:t>decide</w:t>
      </w:r>
      <w:r>
        <w:rPr>
          <w:spacing w:val="-3"/>
        </w:rPr>
        <w:t xml:space="preserve"> </w:t>
      </w:r>
      <w:r>
        <w:t>the</w:t>
      </w:r>
      <w:r>
        <w:rPr>
          <w:spacing w:val="-4"/>
        </w:rPr>
        <w:t xml:space="preserve"> </w:t>
      </w:r>
      <w:r>
        <w:t>matter</w:t>
      </w:r>
      <w:r>
        <w:rPr>
          <w:spacing w:val="-5"/>
        </w:rPr>
        <w:t xml:space="preserve"> </w:t>
      </w:r>
      <w:r>
        <w:t>in</w:t>
      </w:r>
      <w:r>
        <w:rPr>
          <w:spacing w:val="-1"/>
        </w:rPr>
        <w:t xml:space="preserve"> </w:t>
      </w:r>
      <w:r>
        <w:t>accordance</w:t>
      </w:r>
      <w:r>
        <w:rPr>
          <w:spacing w:val="-4"/>
        </w:rPr>
        <w:t xml:space="preserve"> </w:t>
      </w:r>
      <w:r>
        <w:t>with the law. For to make a decision that is not supported by evidence is bad at law. For these reasons the draft ruling cannot be confirmed.</w:t>
      </w:r>
    </w:p>
    <w:p w14:paraId="58B6009D" w14:textId="346C93F9" w:rsidR="003B206D" w:rsidRDefault="00000000">
      <w:pPr>
        <w:pStyle w:val="BodyText"/>
        <w:spacing w:before="157" w:line="398" w:lineRule="auto"/>
        <w:ind w:right="2023"/>
      </w:pPr>
      <w:r>
        <w:t>In the result, the ruling is set aside and substituted with the following; The</w:t>
      </w:r>
      <w:r>
        <w:rPr>
          <w:spacing w:val="-5"/>
        </w:rPr>
        <w:t xml:space="preserve"> </w:t>
      </w:r>
      <w:r>
        <w:t>employee</w:t>
      </w:r>
      <w:r>
        <w:rPr>
          <w:spacing w:val="-4"/>
        </w:rPr>
        <w:t xml:space="preserve"> </w:t>
      </w:r>
      <w:r>
        <w:t>having</w:t>
      </w:r>
      <w:r>
        <w:rPr>
          <w:spacing w:val="-3"/>
        </w:rPr>
        <w:t xml:space="preserve"> </w:t>
      </w:r>
      <w:r>
        <w:t>failed</w:t>
      </w:r>
      <w:r>
        <w:rPr>
          <w:spacing w:val="-3"/>
        </w:rPr>
        <w:t xml:space="preserve"> </w:t>
      </w:r>
      <w:r>
        <w:t>to</w:t>
      </w:r>
      <w:r>
        <w:rPr>
          <w:spacing w:val="-3"/>
        </w:rPr>
        <w:t xml:space="preserve"> </w:t>
      </w:r>
      <w:r>
        <w:t>prove</w:t>
      </w:r>
      <w:r>
        <w:rPr>
          <w:spacing w:val="-4"/>
        </w:rPr>
        <w:t xml:space="preserve"> </w:t>
      </w:r>
      <w:r>
        <w:t>his</w:t>
      </w:r>
      <w:r>
        <w:rPr>
          <w:spacing w:val="-3"/>
        </w:rPr>
        <w:t xml:space="preserve"> </w:t>
      </w:r>
      <w:r>
        <w:t>claims,</w:t>
      </w:r>
      <w:r>
        <w:rPr>
          <w:spacing w:val="-3"/>
        </w:rPr>
        <w:t xml:space="preserve"> </w:t>
      </w:r>
      <w:r>
        <w:t>the</w:t>
      </w:r>
      <w:r>
        <w:rPr>
          <w:spacing w:val="-3"/>
        </w:rPr>
        <w:t xml:space="preserve"> </w:t>
      </w:r>
      <w:r>
        <w:t>claims</w:t>
      </w:r>
      <w:r>
        <w:rPr>
          <w:spacing w:val="-3"/>
        </w:rPr>
        <w:t xml:space="preserve"> </w:t>
      </w:r>
      <w:r>
        <w:t>are</w:t>
      </w:r>
      <w:r>
        <w:rPr>
          <w:spacing w:val="-4"/>
        </w:rPr>
        <w:t xml:space="preserve"> </w:t>
      </w:r>
      <w:r>
        <w:t>dismissed.</w:t>
      </w:r>
    </w:p>
    <w:sectPr w:rsidR="003B206D">
      <w:pgSz w:w="11910" w:h="16840"/>
      <w:pgMar w:top="1360" w:right="136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B002E"/>
    <w:multiLevelType w:val="hybridMultilevel"/>
    <w:tmpl w:val="43C8CC12"/>
    <w:lvl w:ilvl="0" w:tplc="654EB704">
      <w:start w:val="1"/>
      <w:numFmt w:val="decimal"/>
      <w:lvlText w:val="%1."/>
      <w:lvlJc w:val="left"/>
      <w:pPr>
        <w:ind w:left="8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3BA86E2">
      <w:numFmt w:val="bullet"/>
      <w:lvlText w:val="•"/>
      <w:lvlJc w:val="left"/>
      <w:pPr>
        <w:ind w:left="1678" w:hanging="360"/>
      </w:pPr>
      <w:rPr>
        <w:rFonts w:hint="default"/>
        <w:lang w:val="en-US" w:eastAsia="en-US" w:bidi="ar-SA"/>
      </w:rPr>
    </w:lvl>
    <w:lvl w:ilvl="2" w:tplc="EBD62634">
      <w:numFmt w:val="bullet"/>
      <w:lvlText w:val="•"/>
      <w:lvlJc w:val="left"/>
      <w:pPr>
        <w:ind w:left="2517" w:hanging="360"/>
      </w:pPr>
      <w:rPr>
        <w:rFonts w:hint="default"/>
        <w:lang w:val="en-US" w:eastAsia="en-US" w:bidi="ar-SA"/>
      </w:rPr>
    </w:lvl>
    <w:lvl w:ilvl="3" w:tplc="EF1CC872">
      <w:numFmt w:val="bullet"/>
      <w:lvlText w:val="•"/>
      <w:lvlJc w:val="left"/>
      <w:pPr>
        <w:ind w:left="3355" w:hanging="360"/>
      </w:pPr>
      <w:rPr>
        <w:rFonts w:hint="default"/>
        <w:lang w:val="en-US" w:eastAsia="en-US" w:bidi="ar-SA"/>
      </w:rPr>
    </w:lvl>
    <w:lvl w:ilvl="4" w:tplc="3648EB0E">
      <w:numFmt w:val="bullet"/>
      <w:lvlText w:val="•"/>
      <w:lvlJc w:val="left"/>
      <w:pPr>
        <w:ind w:left="4194" w:hanging="360"/>
      </w:pPr>
      <w:rPr>
        <w:rFonts w:hint="default"/>
        <w:lang w:val="en-US" w:eastAsia="en-US" w:bidi="ar-SA"/>
      </w:rPr>
    </w:lvl>
    <w:lvl w:ilvl="5" w:tplc="FD24F1B4">
      <w:numFmt w:val="bullet"/>
      <w:lvlText w:val="•"/>
      <w:lvlJc w:val="left"/>
      <w:pPr>
        <w:ind w:left="5033" w:hanging="360"/>
      </w:pPr>
      <w:rPr>
        <w:rFonts w:hint="default"/>
        <w:lang w:val="en-US" w:eastAsia="en-US" w:bidi="ar-SA"/>
      </w:rPr>
    </w:lvl>
    <w:lvl w:ilvl="6" w:tplc="2ED89C12">
      <w:numFmt w:val="bullet"/>
      <w:lvlText w:val="•"/>
      <w:lvlJc w:val="left"/>
      <w:pPr>
        <w:ind w:left="5871" w:hanging="360"/>
      </w:pPr>
      <w:rPr>
        <w:rFonts w:hint="default"/>
        <w:lang w:val="en-US" w:eastAsia="en-US" w:bidi="ar-SA"/>
      </w:rPr>
    </w:lvl>
    <w:lvl w:ilvl="7" w:tplc="C5725D88">
      <w:numFmt w:val="bullet"/>
      <w:lvlText w:val="•"/>
      <w:lvlJc w:val="left"/>
      <w:pPr>
        <w:ind w:left="6710" w:hanging="360"/>
      </w:pPr>
      <w:rPr>
        <w:rFonts w:hint="default"/>
        <w:lang w:val="en-US" w:eastAsia="en-US" w:bidi="ar-SA"/>
      </w:rPr>
    </w:lvl>
    <w:lvl w:ilvl="8" w:tplc="9D540818">
      <w:numFmt w:val="bullet"/>
      <w:lvlText w:val="•"/>
      <w:lvlJc w:val="left"/>
      <w:pPr>
        <w:ind w:left="7549" w:hanging="360"/>
      </w:pPr>
      <w:rPr>
        <w:rFonts w:hint="default"/>
        <w:lang w:val="en-US" w:eastAsia="en-US" w:bidi="ar-SA"/>
      </w:rPr>
    </w:lvl>
  </w:abstractNum>
  <w:abstractNum w:abstractNumId="1" w15:restartNumberingAfterBreak="0">
    <w:nsid w:val="72B54E1E"/>
    <w:multiLevelType w:val="hybridMultilevel"/>
    <w:tmpl w:val="19AADCD4"/>
    <w:lvl w:ilvl="0" w:tplc="38C2F0F0">
      <w:start w:val="1"/>
      <w:numFmt w:val="lowerLetter"/>
      <w:lvlText w:val="%1)"/>
      <w:lvlJc w:val="left"/>
      <w:pPr>
        <w:ind w:left="84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EF60B7D2">
      <w:numFmt w:val="bullet"/>
      <w:lvlText w:val="•"/>
      <w:lvlJc w:val="left"/>
      <w:pPr>
        <w:ind w:left="1678" w:hanging="360"/>
      </w:pPr>
      <w:rPr>
        <w:rFonts w:hint="default"/>
        <w:lang w:val="en-US" w:eastAsia="en-US" w:bidi="ar-SA"/>
      </w:rPr>
    </w:lvl>
    <w:lvl w:ilvl="2" w:tplc="946C88AE">
      <w:numFmt w:val="bullet"/>
      <w:lvlText w:val="•"/>
      <w:lvlJc w:val="left"/>
      <w:pPr>
        <w:ind w:left="2517" w:hanging="360"/>
      </w:pPr>
      <w:rPr>
        <w:rFonts w:hint="default"/>
        <w:lang w:val="en-US" w:eastAsia="en-US" w:bidi="ar-SA"/>
      </w:rPr>
    </w:lvl>
    <w:lvl w:ilvl="3" w:tplc="F126D52C">
      <w:numFmt w:val="bullet"/>
      <w:lvlText w:val="•"/>
      <w:lvlJc w:val="left"/>
      <w:pPr>
        <w:ind w:left="3355" w:hanging="360"/>
      </w:pPr>
      <w:rPr>
        <w:rFonts w:hint="default"/>
        <w:lang w:val="en-US" w:eastAsia="en-US" w:bidi="ar-SA"/>
      </w:rPr>
    </w:lvl>
    <w:lvl w:ilvl="4" w:tplc="A906D054">
      <w:numFmt w:val="bullet"/>
      <w:lvlText w:val="•"/>
      <w:lvlJc w:val="left"/>
      <w:pPr>
        <w:ind w:left="4194" w:hanging="360"/>
      </w:pPr>
      <w:rPr>
        <w:rFonts w:hint="default"/>
        <w:lang w:val="en-US" w:eastAsia="en-US" w:bidi="ar-SA"/>
      </w:rPr>
    </w:lvl>
    <w:lvl w:ilvl="5" w:tplc="CFAA31D0">
      <w:numFmt w:val="bullet"/>
      <w:lvlText w:val="•"/>
      <w:lvlJc w:val="left"/>
      <w:pPr>
        <w:ind w:left="5033" w:hanging="360"/>
      </w:pPr>
      <w:rPr>
        <w:rFonts w:hint="default"/>
        <w:lang w:val="en-US" w:eastAsia="en-US" w:bidi="ar-SA"/>
      </w:rPr>
    </w:lvl>
    <w:lvl w:ilvl="6" w:tplc="5B22B036">
      <w:numFmt w:val="bullet"/>
      <w:lvlText w:val="•"/>
      <w:lvlJc w:val="left"/>
      <w:pPr>
        <w:ind w:left="5871" w:hanging="360"/>
      </w:pPr>
      <w:rPr>
        <w:rFonts w:hint="default"/>
        <w:lang w:val="en-US" w:eastAsia="en-US" w:bidi="ar-SA"/>
      </w:rPr>
    </w:lvl>
    <w:lvl w:ilvl="7" w:tplc="81AC126A">
      <w:numFmt w:val="bullet"/>
      <w:lvlText w:val="•"/>
      <w:lvlJc w:val="left"/>
      <w:pPr>
        <w:ind w:left="6710" w:hanging="360"/>
      </w:pPr>
      <w:rPr>
        <w:rFonts w:hint="default"/>
        <w:lang w:val="en-US" w:eastAsia="en-US" w:bidi="ar-SA"/>
      </w:rPr>
    </w:lvl>
    <w:lvl w:ilvl="8" w:tplc="E5E631D4">
      <w:numFmt w:val="bullet"/>
      <w:lvlText w:val="•"/>
      <w:lvlJc w:val="left"/>
      <w:pPr>
        <w:ind w:left="7549" w:hanging="360"/>
      </w:pPr>
      <w:rPr>
        <w:rFonts w:hint="default"/>
        <w:lang w:val="en-US" w:eastAsia="en-US" w:bidi="ar-SA"/>
      </w:rPr>
    </w:lvl>
  </w:abstractNum>
  <w:abstractNum w:abstractNumId="2" w15:restartNumberingAfterBreak="0">
    <w:nsid w:val="72C07CED"/>
    <w:multiLevelType w:val="hybridMultilevel"/>
    <w:tmpl w:val="E5EC276A"/>
    <w:lvl w:ilvl="0" w:tplc="79205A7A">
      <w:start w:val="1"/>
      <w:numFmt w:val="decimal"/>
      <w:lvlText w:val="%1."/>
      <w:lvlJc w:val="left"/>
      <w:pPr>
        <w:ind w:left="8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438D056">
      <w:numFmt w:val="bullet"/>
      <w:lvlText w:val="•"/>
      <w:lvlJc w:val="left"/>
      <w:pPr>
        <w:ind w:left="1678" w:hanging="360"/>
      </w:pPr>
      <w:rPr>
        <w:rFonts w:hint="default"/>
        <w:lang w:val="en-US" w:eastAsia="en-US" w:bidi="ar-SA"/>
      </w:rPr>
    </w:lvl>
    <w:lvl w:ilvl="2" w:tplc="F1307F8A">
      <w:numFmt w:val="bullet"/>
      <w:lvlText w:val="•"/>
      <w:lvlJc w:val="left"/>
      <w:pPr>
        <w:ind w:left="2517" w:hanging="360"/>
      </w:pPr>
      <w:rPr>
        <w:rFonts w:hint="default"/>
        <w:lang w:val="en-US" w:eastAsia="en-US" w:bidi="ar-SA"/>
      </w:rPr>
    </w:lvl>
    <w:lvl w:ilvl="3" w:tplc="3F784004">
      <w:numFmt w:val="bullet"/>
      <w:lvlText w:val="•"/>
      <w:lvlJc w:val="left"/>
      <w:pPr>
        <w:ind w:left="3355" w:hanging="360"/>
      </w:pPr>
      <w:rPr>
        <w:rFonts w:hint="default"/>
        <w:lang w:val="en-US" w:eastAsia="en-US" w:bidi="ar-SA"/>
      </w:rPr>
    </w:lvl>
    <w:lvl w:ilvl="4" w:tplc="56708972">
      <w:numFmt w:val="bullet"/>
      <w:lvlText w:val="•"/>
      <w:lvlJc w:val="left"/>
      <w:pPr>
        <w:ind w:left="4194" w:hanging="360"/>
      </w:pPr>
      <w:rPr>
        <w:rFonts w:hint="default"/>
        <w:lang w:val="en-US" w:eastAsia="en-US" w:bidi="ar-SA"/>
      </w:rPr>
    </w:lvl>
    <w:lvl w:ilvl="5" w:tplc="44E8C8B6">
      <w:numFmt w:val="bullet"/>
      <w:lvlText w:val="•"/>
      <w:lvlJc w:val="left"/>
      <w:pPr>
        <w:ind w:left="5033" w:hanging="360"/>
      </w:pPr>
      <w:rPr>
        <w:rFonts w:hint="default"/>
        <w:lang w:val="en-US" w:eastAsia="en-US" w:bidi="ar-SA"/>
      </w:rPr>
    </w:lvl>
    <w:lvl w:ilvl="6" w:tplc="709E000C">
      <w:numFmt w:val="bullet"/>
      <w:lvlText w:val="•"/>
      <w:lvlJc w:val="left"/>
      <w:pPr>
        <w:ind w:left="5871" w:hanging="360"/>
      </w:pPr>
      <w:rPr>
        <w:rFonts w:hint="default"/>
        <w:lang w:val="en-US" w:eastAsia="en-US" w:bidi="ar-SA"/>
      </w:rPr>
    </w:lvl>
    <w:lvl w:ilvl="7" w:tplc="487C3AC6">
      <w:numFmt w:val="bullet"/>
      <w:lvlText w:val="•"/>
      <w:lvlJc w:val="left"/>
      <w:pPr>
        <w:ind w:left="6710" w:hanging="360"/>
      </w:pPr>
      <w:rPr>
        <w:rFonts w:hint="default"/>
        <w:lang w:val="en-US" w:eastAsia="en-US" w:bidi="ar-SA"/>
      </w:rPr>
    </w:lvl>
    <w:lvl w:ilvl="8" w:tplc="3980573A">
      <w:numFmt w:val="bullet"/>
      <w:lvlText w:val="•"/>
      <w:lvlJc w:val="left"/>
      <w:pPr>
        <w:ind w:left="7549" w:hanging="360"/>
      </w:pPr>
      <w:rPr>
        <w:rFonts w:hint="default"/>
        <w:lang w:val="en-US" w:eastAsia="en-US" w:bidi="ar-SA"/>
      </w:rPr>
    </w:lvl>
  </w:abstractNum>
  <w:num w:numId="1" w16cid:durableId="167134521">
    <w:abstractNumId w:val="2"/>
  </w:num>
  <w:num w:numId="2" w16cid:durableId="488716970">
    <w:abstractNumId w:val="0"/>
  </w:num>
  <w:num w:numId="3" w16cid:durableId="1056512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6D"/>
    <w:rsid w:val="00122E9C"/>
    <w:rsid w:val="00377B2B"/>
    <w:rsid w:val="003B2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6F623"/>
  <w15:docId w15:val="{CB44C40C-116D-4FAE-A7C3-82379F04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ListParagraph">
    <w:name w:val="List Paragraph"/>
    <w:basedOn w:val="Normal"/>
    <w:uiPriority w:val="1"/>
    <w:qFormat/>
    <w:pPr>
      <w:spacing w:before="22"/>
      <w:ind w:left="83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5256</Characters>
  <Application>Microsoft Office Word</Application>
  <DocSecurity>0</DocSecurity>
  <Lines>43</Lines>
  <Paragraphs>12</Paragraphs>
  <ScaleCrop>false</ScaleCrop>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Hove J</dc:creator>
  <cp:lastModifiedBy>Shylet Dzagon'a</cp:lastModifiedBy>
  <cp:revision>2</cp:revision>
  <dcterms:created xsi:type="dcterms:W3CDTF">2024-02-12T08:42:00Z</dcterms:created>
  <dcterms:modified xsi:type="dcterms:W3CDTF">2024-02-12T08:42:00Z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2024-01-29T00:00:00Z</vt:filetime>
  </property>
  <property fmtid="{D5CDD505-2E9C-101B-9397-08002B2CF9AE}" pid="3" name="Creator">
    <vt:lpwstr>Microsoft® Word 2019</vt:lpwstr>
  </property>
  <property fmtid="{D5CDD505-2E9C-101B-9397-08002B2CF9AE}" pid="4" name="LastSaved">
    <vt:filetime>2024-02-12T00:00:00Z</vt:filetime>
  </property>
  <property fmtid="{D5CDD505-2E9C-101B-9397-08002B2CF9AE}" pid="5" name="Producer">
    <vt:lpwstr>䵩捲潳潦璮⁗潲搠㈰ㄹ㬠浯摩晩敤⁵獩湧⁩呥硴′⸱⸷⁢礠ㅔ㍘吀</vt:lpwstr>
  </property>
</Properties>
</file>