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AA2" w:rsidRDefault="000E3800" w:rsidP="00F97F9F">
      <w:pPr>
        <w:spacing w:line="360" w:lineRule="auto"/>
        <w:rPr>
          <w:b/>
          <w:sz w:val="28"/>
          <w:szCs w:val="28"/>
        </w:rPr>
      </w:pPr>
      <w:r w:rsidRPr="000E3800">
        <w:rPr>
          <w:b/>
          <w:sz w:val="28"/>
          <w:szCs w:val="28"/>
        </w:rPr>
        <w:t>IN THE L</w:t>
      </w:r>
      <w:r w:rsidR="00067987">
        <w:rPr>
          <w:b/>
          <w:sz w:val="28"/>
          <w:szCs w:val="28"/>
        </w:rPr>
        <w:t>ABOUR COURT OF ZIMBABWE</w:t>
      </w:r>
      <w:r w:rsidR="00067987">
        <w:rPr>
          <w:b/>
          <w:sz w:val="28"/>
          <w:szCs w:val="28"/>
        </w:rPr>
        <w:tab/>
        <w:t xml:space="preserve">    </w:t>
      </w:r>
      <w:r w:rsidR="001530E3">
        <w:rPr>
          <w:b/>
          <w:sz w:val="28"/>
          <w:szCs w:val="28"/>
        </w:rPr>
        <w:t xml:space="preserve">     </w:t>
      </w:r>
      <w:r w:rsidR="00067987">
        <w:rPr>
          <w:b/>
          <w:sz w:val="28"/>
          <w:szCs w:val="28"/>
        </w:rPr>
        <w:t xml:space="preserve"> </w:t>
      </w:r>
      <w:r>
        <w:rPr>
          <w:b/>
          <w:sz w:val="28"/>
          <w:szCs w:val="28"/>
        </w:rPr>
        <w:t>JUDGMENT NO LC/H/</w:t>
      </w:r>
      <w:r w:rsidR="00845F4E">
        <w:rPr>
          <w:b/>
          <w:sz w:val="28"/>
          <w:szCs w:val="28"/>
        </w:rPr>
        <w:t>407</w:t>
      </w:r>
      <w:r w:rsidR="00067987">
        <w:rPr>
          <w:b/>
          <w:sz w:val="28"/>
          <w:szCs w:val="28"/>
        </w:rPr>
        <w:t>/13</w:t>
      </w:r>
    </w:p>
    <w:p w:rsidR="000E3800" w:rsidRDefault="00067987" w:rsidP="001530E3">
      <w:pPr>
        <w:spacing w:after="0" w:line="360" w:lineRule="auto"/>
        <w:rPr>
          <w:b/>
          <w:sz w:val="28"/>
          <w:szCs w:val="28"/>
        </w:rPr>
      </w:pPr>
      <w:r>
        <w:rPr>
          <w:b/>
          <w:sz w:val="28"/>
          <w:szCs w:val="28"/>
        </w:rPr>
        <w:t>HELD AT HARARE</w:t>
      </w:r>
      <w:r w:rsidR="00845F4E">
        <w:rPr>
          <w:b/>
          <w:sz w:val="28"/>
          <w:szCs w:val="28"/>
        </w:rPr>
        <w:t xml:space="preserve">  11</w:t>
      </w:r>
      <w:r w:rsidR="00845F4E" w:rsidRPr="00845F4E">
        <w:rPr>
          <w:b/>
          <w:sz w:val="28"/>
          <w:szCs w:val="28"/>
          <w:vertAlign w:val="superscript"/>
        </w:rPr>
        <w:t>TH</w:t>
      </w:r>
      <w:r w:rsidR="00845F4E">
        <w:rPr>
          <w:b/>
          <w:sz w:val="28"/>
          <w:szCs w:val="28"/>
        </w:rPr>
        <w:t xml:space="preserve"> JULY 2013</w:t>
      </w:r>
      <w:r w:rsidR="001530E3">
        <w:rPr>
          <w:b/>
          <w:sz w:val="28"/>
          <w:szCs w:val="28"/>
        </w:rPr>
        <w:t xml:space="preserve"> AND</w:t>
      </w:r>
      <w:r w:rsidR="001530E3">
        <w:rPr>
          <w:b/>
          <w:sz w:val="28"/>
          <w:szCs w:val="28"/>
        </w:rPr>
        <w:tab/>
        <w:t xml:space="preserve">         </w:t>
      </w:r>
      <w:r w:rsidR="000E3800">
        <w:rPr>
          <w:b/>
          <w:sz w:val="28"/>
          <w:szCs w:val="28"/>
        </w:rPr>
        <w:t xml:space="preserve">CASE NO </w:t>
      </w:r>
      <w:r w:rsidR="00845F4E">
        <w:rPr>
          <w:b/>
          <w:sz w:val="28"/>
          <w:szCs w:val="28"/>
        </w:rPr>
        <w:t>LC/H/809/12</w:t>
      </w:r>
    </w:p>
    <w:p w:rsidR="001530E3" w:rsidRDefault="001530E3" w:rsidP="001530E3">
      <w:pPr>
        <w:spacing w:after="0" w:line="360" w:lineRule="auto"/>
        <w:rPr>
          <w:b/>
          <w:sz w:val="28"/>
          <w:szCs w:val="28"/>
        </w:rPr>
      </w:pPr>
      <w:r>
        <w:rPr>
          <w:b/>
          <w:sz w:val="28"/>
          <w:szCs w:val="28"/>
        </w:rPr>
        <w:t>30 AUGUST</w:t>
      </w:r>
    </w:p>
    <w:p w:rsidR="000E3800" w:rsidRDefault="000E3800" w:rsidP="001530E3">
      <w:pPr>
        <w:spacing w:after="0" w:line="360" w:lineRule="auto"/>
        <w:rPr>
          <w:sz w:val="28"/>
          <w:szCs w:val="28"/>
        </w:rPr>
      </w:pPr>
      <w:r>
        <w:rPr>
          <w:sz w:val="28"/>
          <w:szCs w:val="28"/>
        </w:rPr>
        <w:t>In the matter between:-</w:t>
      </w:r>
    </w:p>
    <w:p w:rsidR="000E3800" w:rsidRDefault="00845F4E" w:rsidP="00F97F9F">
      <w:pPr>
        <w:spacing w:line="360" w:lineRule="auto"/>
        <w:rPr>
          <w:b/>
          <w:sz w:val="28"/>
          <w:szCs w:val="28"/>
        </w:rPr>
      </w:pPr>
      <w:r>
        <w:rPr>
          <w:b/>
          <w:sz w:val="28"/>
          <w:szCs w:val="28"/>
        </w:rPr>
        <w:t>MONICA MUCHORE</w:t>
      </w:r>
      <w:r>
        <w:rPr>
          <w:b/>
          <w:sz w:val="28"/>
          <w:szCs w:val="28"/>
        </w:rPr>
        <w:tab/>
      </w:r>
      <w:r>
        <w:rPr>
          <w:b/>
          <w:sz w:val="28"/>
          <w:szCs w:val="28"/>
        </w:rPr>
        <w:tab/>
      </w:r>
      <w:r>
        <w:rPr>
          <w:b/>
          <w:sz w:val="28"/>
          <w:szCs w:val="28"/>
        </w:rPr>
        <w:tab/>
      </w:r>
      <w:r>
        <w:rPr>
          <w:b/>
          <w:sz w:val="28"/>
          <w:szCs w:val="28"/>
        </w:rPr>
        <w:tab/>
        <w:t>Appellant</w:t>
      </w:r>
    </w:p>
    <w:p w:rsidR="00845F4E" w:rsidRDefault="00845F4E" w:rsidP="00F97F9F">
      <w:pPr>
        <w:spacing w:line="360" w:lineRule="auto"/>
        <w:rPr>
          <w:b/>
          <w:sz w:val="28"/>
          <w:szCs w:val="28"/>
        </w:rPr>
      </w:pPr>
      <w:r>
        <w:rPr>
          <w:b/>
          <w:sz w:val="28"/>
          <w:szCs w:val="28"/>
        </w:rPr>
        <w:t>And</w:t>
      </w:r>
    </w:p>
    <w:p w:rsidR="00845F4E" w:rsidRPr="00845F4E" w:rsidRDefault="00845F4E" w:rsidP="00F97F9F">
      <w:pPr>
        <w:spacing w:line="360" w:lineRule="auto"/>
        <w:rPr>
          <w:b/>
          <w:sz w:val="28"/>
          <w:szCs w:val="28"/>
        </w:rPr>
      </w:pPr>
      <w:r>
        <w:rPr>
          <w:b/>
          <w:sz w:val="28"/>
          <w:szCs w:val="28"/>
        </w:rPr>
        <w:t>ZIM NEWSPAPERS (1980) LTD</w:t>
      </w:r>
      <w:r>
        <w:rPr>
          <w:b/>
          <w:sz w:val="28"/>
          <w:szCs w:val="28"/>
        </w:rPr>
        <w:tab/>
      </w:r>
      <w:r>
        <w:rPr>
          <w:b/>
          <w:sz w:val="28"/>
          <w:szCs w:val="28"/>
        </w:rPr>
        <w:tab/>
        <w:t>Respondent</w:t>
      </w:r>
    </w:p>
    <w:p w:rsidR="000E3800" w:rsidRDefault="000E3800" w:rsidP="00F97F9F">
      <w:pPr>
        <w:spacing w:line="360" w:lineRule="auto"/>
        <w:rPr>
          <w:sz w:val="28"/>
          <w:szCs w:val="28"/>
        </w:rPr>
      </w:pPr>
    </w:p>
    <w:p w:rsidR="000E3800" w:rsidRPr="000E3800" w:rsidRDefault="000E3800" w:rsidP="00F97F9F">
      <w:pPr>
        <w:spacing w:line="360" w:lineRule="auto"/>
        <w:rPr>
          <w:b/>
          <w:sz w:val="28"/>
          <w:szCs w:val="28"/>
        </w:rPr>
      </w:pPr>
      <w:r w:rsidRPr="000E3800">
        <w:rPr>
          <w:b/>
          <w:sz w:val="28"/>
          <w:szCs w:val="28"/>
        </w:rPr>
        <w:t>For Appellant</w:t>
      </w:r>
      <w:r w:rsidR="00845F4E">
        <w:rPr>
          <w:b/>
          <w:sz w:val="28"/>
          <w:szCs w:val="28"/>
        </w:rPr>
        <w:tab/>
      </w:r>
      <w:r w:rsidR="00845F4E">
        <w:rPr>
          <w:b/>
          <w:sz w:val="28"/>
          <w:szCs w:val="28"/>
        </w:rPr>
        <w:tab/>
      </w:r>
      <w:r w:rsidR="00845F4E">
        <w:rPr>
          <w:b/>
          <w:sz w:val="28"/>
          <w:szCs w:val="28"/>
        </w:rPr>
        <w:tab/>
        <w:t>Advocate T Mpofu with Mr Dururu</w:t>
      </w:r>
    </w:p>
    <w:p w:rsidR="000E3800" w:rsidRDefault="000E3800" w:rsidP="00845F4E">
      <w:pPr>
        <w:spacing w:line="360" w:lineRule="auto"/>
        <w:rPr>
          <w:b/>
          <w:sz w:val="28"/>
          <w:szCs w:val="28"/>
        </w:rPr>
      </w:pPr>
      <w:r w:rsidRPr="000E3800">
        <w:rPr>
          <w:b/>
          <w:sz w:val="28"/>
          <w:szCs w:val="28"/>
        </w:rPr>
        <w:t>For Respondent</w:t>
      </w:r>
      <w:r w:rsidR="00845F4E">
        <w:rPr>
          <w:b/>
          <w:sz w:val="28"/>
          <w:szCs w:val="28"/>
        </w:rPr>
        <w:tab/>
      </w:r>
      <w:r w:rsidR="00845F4E">
        <w:rPr>
          <w:b/>
          <w:sz w:val="28"/>
          <w:szCs w:val="28"/>
        </w:rPr>
        <w:tab/>
      </w:r>
      <w:r w:rsidR="00845F4E">
        <w:rPr>
          <w:b/>
          <w:sz w:val="28"/>
          <w:szCs w:val="28"/>
        </w:rPr>
        <w:tab/>
        <w:t>B Museba (Legal Practitioner)</w:t>
      </w:r>
    </w:p>
    <w:p w:rsidR="00845F4E" w:rsidRDefault="00845F4E" w:rsidP="00845F4E">
      <w:pPr>
        <w:spacing w:line="360" w:lineRule="auto"/>
        <w:rPr>
          <w:b/>
          <w:sz w:val="28"/>
          <w:szCs w:val="28"/>
        </w:rPr>
      </w:pPr>
    </w:p>
    <w:p w:rsidR="00953AA2" w:rsidRPr="00845F4E" w:rsidRDefault="000E3800" w:rsidP="00845F4E">
      <w:pPr>
        <w:spacing w:line="360" w:lineRule="auto"/>
        <w:rPr>
          <w:b/>
          <w:sz w:val="28"/>
          <w:szCs w:val="28"/>
        </w:rPr>
      </w:pPr>
      <w:r>
        <w:rPr>
          <w:b/>
          <w:sz w:val="28"/>
          <w:szCs w:val="28"/>
        </w:rPr>
        <w:t>MUZOFA, P:</w:t>
      </w:r>
    </w:p>
    <w:p w:rsidR="00CD4F19" w:rsidRPr="00706D6D" w:rsidRDefault="00CD4F19" w:rsidP="000E3800">
      <w:pPr>
        <w:spacing w:line="360" w:lineRule="auto"/>
        <w:ind w:firstLine="510"/>
        <w:rPr>
          <w:sz w:val="28"/>
          <w:szCs w:val="28"/>
        </w:rPr>
      </w:pPr>
      <w:r w:rsidRPr="00706D6D">
        <w:rPr>
          <w:sz w:val="28"/>
          <w:szCs w:val="28"/>
        </w:rPr>
        <w:t xml:space="preserve">This is an appeal against the </w:t>
      </w:r>
      <w:r w:rsidR="006201F0" w:rsidRPr="00706D6D">
        <w:rPr>
          <w:sz w:val="28"/>
          <w:szCs w:val="28"/>
        </w:rPr>
        <w:t>respondent’s decision</w:t>
      </w:r>
      <w:r w:rsidRPr="00706D6D">
        <w:rPr>
          <w:sz w:val="28"/>
          <w:szCs w:val="28"/>
        </w:rPr>
        <w:t xml:space="preserve"> to dismiss the appellant</w:t>
      </w:r>
      <w:r w:rsidR="006201F0" w:rsidRPr="00706D6D">
        <w:rPr>
          <w:sz w:val="28"/>
          <w:szCs w:val="28"/>
        </w:rPr>
        <w:t>.</w:t>
      </w:r>
    </w:p>
    <w:p w:rsidR="00CD4F19" w:rsidRPr="00706D6D" w:rsidRDefault="00CD4F19" w:rsidP="000E3800">
      <w:pPr>
        <w:spacing w:line="360" w:lineRule="auto"/>
        <w:ind w:firstLine="510"/>
        <w:rPr>
          <w:sz w:val="28"/>
          <w:szCs w:val="28"/>
        </w:rPr>
      </w:pPr>
      <w:r w:rsidRPr="00706D6D">
        <w:rPr>
          <w:sz w:val="28"/>
          <w:szCs w:val="28"/>
        </w:rPr>
        <w:t>The appellant was employed by the respondent as the credit control manager. On the 12</w:t>
      </w:r>
      <w:r w:rsidRPr="00706D6D">
        <w:rPr>
          <w:sz w:val="28"/>
          <w:szCs w:val="28"/>
          <w:vertAlign w:val="superscript"/>
        </w:rPr>
        <w:t xml:space="preserve">th  </w:t>
      </w:r>
      <w:r w:rsidRPr="00706D6D">
        <w:rPr>
          <w:sz w:val="28"/>
          <w:szCs w:val="28"/>
        </w:rPr>
        <w:t xml:space="preserve"> of April 2012 appellant was suspended for allege</w:t>
      </w:r>
      <w:r w:rsidR="00D55A9A" w:rsidRPr="00706D6D">
        <w:rPr>
          <w:sz w:val="28"/>
          <w:szCs w:val="28"/>
        </w:rPr>
        <w:t>dly contravening the Zimpapers Code of C</w:t>
      </w:r>
      <w:r w:rsidRPr="00706D6D">
        <w:rPr>
          <w:sz w:val="28"/>
          <w:szCs w:val="28"/>
        </w:rPr>
        <w:t xml:space="preserve">onduct and Grievance Procedure. The formal charge served on the appellant </w:t>
      </w:r>
      <w:r w:rsidR="006201F0" w:rsidRPr="00706D6D">
        <w:rPr>
          <w:sz w:val="28"/>
          <w:szCs w:val="28"/>
        </w:rPr>
        <w:t>read as follows;-</w:t>
      </w:r>
    </w:p>
    <w:p w:rsidR="00CD4F19" w:rsidRPr="00706D6D" w:rsidRDefault="00CD4F19" w:rsidP="00F97F9F">
      <w:pPr>
        <w:pStyle w:val="ListParagraph"/>
        <w:spacing w:line="360" w:lineRule="auto"/>
        <w:rPr>
          <w:i/>
          <w:sz w:val="28"/>
          <w:szCs w:val="28"/>
        </w:rPr>
      </w:pPr>
      <w:r w:rsidRPr="00706D6D">
        <w:rPr>
          <w:i/>
          <w:sz w:val="28"/>
          <w:szCs w:val="28"/>
        </w:rPr>
        <w:t>“</w:t>
      </w:r>
      <w:r w:rsidR="0053331E" w:rsidRPr="00706D6D">
        <w:rPr>
          <w:i/>
          <w:sz w:val="28"/>
          <w:szCs w:val="28"/>
        </w:rPr>
        <w:t xml:space="preserve">... </w:t>
      </w:r>
      <w:r w:rsidRPr="00706D6D">
        <w:rPr>
          <w:i/>
          <w:sz w:val="28"/>
          <w:szCs w:val="28"/>
        </w:rPr>
        <w:t xml:space="preserve">In line with section 10.3 of the Zimpapers company </w:t>
      </w:r>
      <w:r w:rsidR="008B3BE6" w:rsidRPr="00706D6D">
        <w:rPr>
          <w:i/>
          <w:sz w:val="28"/>
          <w:szCs w:val="28"/>
        </w:rPr>
        <w:t>C</w:t>
      </w:r>
      <w:r w:rsidRPr="00706D6D">
        <w:rPr>
          <w:i/>
          <w:sz w:val="28"/>
          <w:szCs w:val="28"/>
        </w:rPr>
        <w:t xml:space="preserve">ode of </w:t>
      </w:r>
      <w:r w:rsidR="008B3BE6" w:rsidRPr="00706D6D">
        <w:rPr>
          <w:i/>
          <w:sz w:val="28"/>
          <w:szCs w:val="28"/>
        </w:rPr>
        <w:t>C</w:t>
      </w:r>
      <w:r w:rsidRPr="00706D6D">
        <w:rPr>
          <w:i/>
          <w:sz w:val="28"/>
          <w:szCs w:val="28"/>
        </w:rPr>
        <w:t xml:space="preserve">onduct you are formally charged with the following:- </w:t>
      </w:r>
    </w:p>
    <w:p w:rsidR="00CD06B9" w:rsidRPr="00706D6D" w:rsidRDefault="00CD4F19" w:rsidP="00F97F9F">
      <w:pPr>
        <w:pStyle w:val="ListParagraph"/>
        <w:spacing w:line="360" w:lineRule="auto"/>
        <w:rPr>
          <w:i/>
          <w:sz w:val="28"/>
          <w:szCs w:val="28"/>
        </w:rPr>
      </w:pPr>
      <w:r w:rsidRPr="00706D6D">
        <w:rPr>
          <w:i/>
          <w:sz w:val="28"/>
          <w:szCs w:val="28"/>
        </w:rPr>
        <w:t xml:space="preserve">C(XVII) which reads,  ‘Negligent loss damage or misuse of group property </w:t>
      </w:r>
      <w:r w:rsidR="00CD06B9" w:rsidRPr="00706D6D">
        <w:rPr>
          <w:i/>
          <w:sz w:val="28"/>
          <w:szCs w:val="28"/>
        </w:rPr>
        <w:t>as read with</w:t>
      </w:r>
    </w:p>
    <w:p w:rsidR="00CD06B9" w:rsidRPr="00706D6D" w:rsidRDefault="00CD06B9" w:rsidP="00F97F9F">
      <w:pPr>
        <w:pStyle w:val="ListParagraph"/>
        <w:spacing w:line="360" w:lineRule="auto"/>
        <w:rPr>
          <w:i/>
          <w:sz w:val="28"/>
          <w:szCs w:val="28"/>
        </w:rPr>
      </w:pPr>
      <w:r w:rsidRPr="00706D6D">
        <w:rPr>
          <w:i/>
          <w:sz w:val="28"/>
          <w:szCs w:val="28"/>
        </w:rPr>
        <w:lastRenderedPageBreak/>
        <w:t xml:space="preserve">D(XX) which reads, ‘any act, conduct or omission inconsistent with the fulfilment of the express or  implied conditions of employment contract” </w:t>
      </w:r>
    </w:p>
    <w:p w:rsidR="00BB674C" w:rsidRPr="00706D6D" w:rsidRDefault="00CD06B9" w:rsidP="000E3800">
      <w:pPr>
        <w:spacing w:line="360" w:lineRule="auto"/>
        <w:ind w:firstLine="510"/>
        <w:rPr>
          <w:sz w:val="28"/>
          <w:szCs w:val="28"/>
        </w:rPr>
      </w:pPr>
      <w:r w:rsidRPr="00706D6D">
        <w:rPr>
          <w:sz w:val="28"/>
          <w:szCs w:val="28"/>
        </w:rPr>
        <w:t xml:space="preserve">The appellant appeared before a disciplinary committee </w:t>
      </w:r>
      <w:r w:rsidR="0053331E" w:rsidRPr="00706D6D">
        <w:rPr>
          <w:sz w:val="28"/>
          <w:szCs w:val="28"/>
        </w:rPr>
        <w:t>which</w:t>
      </w:r>
      <w:r w:rsidR="006201F0" w:rsidRPr="00706D6D">
        <w:rPr>
          <w:sz w:val="28"/>
          <w:szCs w:val="28"/>
        </w:rPr>
        <w:t xml:space="preserve"> found her guilty and imposed a penalty of dismissal</w:t>
      </w:r>
      <w:r w:rsidRPr="00706D6D">
        <w:rPr>
          <w:sz w:val="28"/>
          <w:szCs w:val="28"/>
        </w:rPr>
        <w:t>. In</w:t>
      </w:r>
      <w:r w:rsidR="006201F0" w:rsidRPr="00706D6D">
        <w:rPr>
          <w:sz w:val="28"/>
          <w:szCs w:val="28"/>
        </w:rPr>
        <w:t xml:space="preserve"> accordance with the Zimpapers Code of C</w:t>
      </w:r>
      <w:r w:rsidRPr="00706D6D">
        <w:rPr>
          <w:sz w:val="28"/>
          <w:szCs w:val="28"/>
        </w:rPr>
        <w:t>onduct the appellant filed an appeal against the said decision to</w:t>
      </w:r>
      <w:r w:rsidR="001C69DD">
        <w:rPr>
          <w:sz w:val="28"/>
          <w:szCs w:val="28"/>
        </w:rPr>
        <w:t xml:space="preserve"> </w:t>
      </w:r>
      <w:r w:rsidRPr="00706D6D">
        <w:rPr>
          <w:sz w:val="28"/>
          <w:szCs w:val="28"/>
        </w:rPr>
        <w:t>the Board of Directors. The</w:t>
      </w:r>
      <w:r w:rsidR="006201F0" w:rsidRPr="00706D6D">
        <w:rPr>
          <w:sz w:val="28"/>
          <w:szCs w:val="28"/>
        </w:rPr>
        <w:t xml:space="preserve"> Board of Directors dismissed</w:t>
      </w:r>
      <w:r w:rsidRPr="00706D6D">
        <w:rPr>
          <w:sz w:val="28"/>
          <w:szCs w:val="28"/>
        </w:rPr>
        <w:t xml:space="preserve"> the </w:t>
      </w:r>
      <w:r w:rsidR="00EA52D0" w:rsidRPr="00706D6D">
        <w:rPr>
          <w:sz w:val="28"/>
          <w:szCs w:val="28"/>
        </w:rPr>
        <w:t>appeal, aggrieved</w:t>
      </w:r>
      <w:r w:rsidRPr="00706D6D">
        <w:rPr>
          <w:sz w:val="28"/>
          <w:szCs w:val="28"/>
        </w:rPr>
        <w:t xml:space="preserve"> by the Board’s </w:t>
      </w:r>
      <w:r w:rsidR="00C7216F" w:rsidRPr="00706D6D">
        <w:rPr>
          <w:sz w:val="28"/>
          <w:szCs w:val="28"/>
        </w:rPr>
        <w:t>decision;</w:t>
      </w:r>
      <w:r w:rsidRPr="00706D6D">
        <w:rPr>
          <w:sz w:val="28"/>
          <w:szCs w:val="28"/>
        </w:rPr>
        <w:t xml:space="preserve"> the appellant filed an appeal against the Board’s </w:t>
      </w:r>
      <w:r w:rsidR="00EA52D0" w:rsidRPr="00706D6D">
        <w:rPr>
          <w:sz w:val="28"/>
          <w:szCs w:val="28"/>
        </w:rPr>
        <w:t xml:space="preserve">decision. </w:t>
      </w:r>
      <w:r w:rsidR="006201F0" w:rsidRPr="00706D6D">
        <w:rPr>
          <w:sz w:val="28"/>
          <w:szCs w:val="28"/>
        </w:rPr>
        <w:t xml:space="preserve">This is the </w:t>
      </w:r>
      <w:r w:rsidR="00EA52D0" w:rsidRPr="00706D6D">
        <w:rPr>
          <w:sz w:val="28"/>
          <w:szCs w:val="28"/>
        </w:rPr>
        <w:t>appeal. The</w:t>
      </w:r>
      <w:r w:rsidR="001C69DD">
        <w:rPr>
          <w:sz w:val="28"/>
          <w:szCs w:val="28"/>
        </w:rPr>
        <w:t xml:space="preserve"> </w:t>
      </w:r>
      <w:r w:rsidR="00EA52D0" w:rsidRPr="00706D6D">
        <w:rPr>
          <w:sz w:val="28"/>
          <w:szCs w:val="28"/>
        </w:rPr>
        <w:t xml:space="preserve">following are the </w:t>
      </w:r>
      <w:r w:rsidRPr="00706D6D">
        <w:rPr>
          <w:sz w:val="28"/>
          <w:szCs w:val="28"/>
        </w:rPr>
        <w:t xml:space="preserve">grounds </w:t>
      </w:r>
      <w:r w:rsidR="00EA52D0" w:rsidRPr="00706D6D">
        <w:rPr>
          <w:sz w:val="28"/>
          <w:szCs w:val="28"/>
        </w:rPr>
        <w:t xml:space="preserve">of </w:t>
      </w:r>
      <w:r w:rsidR="00863158" w:rsidRPr="00706D6D">
        <w:rPr>
          <w:sz w:val="28"/>
          <w:szCs w:val="28"/>
        </w:rPr>
        <w:t>appeal;</w:t>
      </w:r>
      <w:r w:rsidR="006201F0" w:rsidRPr="00706D6D">
        <w:rPr>
          <w:sz w:val="28"/>
          <w:szCs w:val="28"/>
        </w:rPr>
        <w:t>-</w:t>
      </w:r>
    </w:p>
    <w:p w:rsidR="00CD4F19" w:rsidRPr="00706D6D" w:rsidRDefault="00BB674C" w:rsidP="00F97F9F">
      <w:pPr>
        <w:pStyle w:val="ListParagraph"/>
        <w:numPr>
          <w:ilvl w:val="0"/>
          <w:numId w:val="5"/>
        </w:numPr>
        <w:spacing w:line="360" w:lineRule="auto"/>
        <w:rPr>
          <w:sz w:val="28"/>
          <w:szCs w:val="28"/>
        </w:rPr>
      </w:pPr>
      <w:r w:rsidRPr="00706D6D">
        <w:rPr>
          <w:sz w:val="28"/>
          <w:szCs w:val="28"/>
        </w:rPr>
        <w:t>The Board of Directors grossly misdirected itself when it made a finding that it was unnecessary for appellant to be accorded the right to address the disciplinary committee in mitigation, which right is conferred to her in terms of section 12 B(4) of the Labour Act (Chapter 28:01) and se</w:t>
      </w:r>
      <w:r w:rsidR="00D55A9A" w:rsidRPr="00706D6D">
        <w:rPr>
          <w:sz w:val="28"/>
          <w:szCs w:val="28"/>
        </w:rPr>
        <w:t>ction 8.9 (vi</w:t>
      </w:r>
      <w:r w:rsidR="006201F0" w:rsidRPr="00706D6D">
        <w:rPr>
          <w:sz w:val="28"/>
          <w:szCs w:val="28"/>
        </w:rPr>
        <w:t>) of Respondent’s Employment Code of C</w:t>
      </w:r>
      <w:r w:rsidRPr="00706D6D">
        <w:rPr>
          <w:sz w:val="28"/>
          <w:szCs w:val="28"/>
        </w:rPr>
        <w:t>onduct.</w:t>
      </w:r>
    </w:p>
    <w:p w:rsidR="00BB674C" w:rsidRPr="00706D6D" w:rsidRDefault="00BB674C" w:rsidP="00F97F9F">
      <w:pPr>
        <w:pStyle w:val="ListParagraph"/>
        <w:numPr>
          <w:ilvl w:val="0"/>
          <w:numId w:val="5"/>
        </w:numPr>
        <w:spacing w:line="360" w:lineRule="auto"/>
        <w:rPr>
          <w:sz w:val="28"/>
          <w:szCs w:val="28"/>
        </w:rPr>
      </w:pPr>
      <w:r w:rsidRPr="00706D6D">
        <w:rPr>
          <w:sz w:val="28"/>
          <w:szCs w:val="28"/>
        </w:rPr>
        <w:t xml:space="preserve">The Board of Directors </w:t>
      </w:r>
      <w:r w:rsidR="00C7216F" w:rsidRPr="00706D6D">
        <w:rPr>
          <w:sz w:val="28"/>
          <w:szCs w:val="28"/>
        </w:rPr>
        <w:t>grossly misdirected</w:t>
      </w:r>
      <w:r w:rsidR="006201F0" w:rsidRPr="00706D6D">
        <w:rPr>
          <w:sz w:val="28"/>
          <w:szCs w:val="28"/>
        </w:rPr>
        <w:t xml:space="preserve"> itself by</w:t>
      </w:r>
      <w:r w:rsidRPr="00706D6D">
        <w:rPr>
          <w:sz w:val="28"/>
          <w:szCs w:val="28"/>
        </w:rPr>
        <w:t xml:space="preserve"> holding that there was no splitting of charges when it was clear that the evidence necessary to prove the first charge was also necessary to prove the second charge.</w:t>
      </w:r>
    </w:p>
    <w:p w:rsidR="00C7216F" w:rsidRPr="00706D6D" w:rsidRDefault="00C7216F" w:rsidP="00F97F9F">
      <w:pPr>
        <w:pStyle w:val="ListParagraph"/>
        <w:numPr>
          <w:ilvl w:val="0"/>
          <w:numId w:val="5"/>
        </w:numPr>
        <w:spacing w:line="360" w:lineRule="auto"/>
        <w:rPr>
          <w:sz w:val="28"/>
          <w:szCs w:val="28"/>
        </w:rPr>
      </w:pPr>
      <w:r w:rsidRPr="00706D6D">
        <w:rPr>
          <w:sz w:val="28"/>
          <w:szCs w:val="28"/>
        </w:rPr>
        <w:t xml:space="preserve">The Board of Directors grossly misdirected itself by holding that it was proper for Respondent’s disciplinary committee to try and convict appellant on issues concerning Net-one, when in fact appellant had been charged for issues concerning the Ministry of Transport. </w:t>
      </w:r>
    </w:p>
    <w:p w:rsidR="00C7216F" w:rsidRPr="00706D6D" w:rsidRDefault="00C7216F" w:rsidP="00F97F9F">
      <w:pPr>
        <w:pStyle w:val="ListParagraph"/>
        <w:numPr>
          <w:ilvl w:val="0"/>
          <w:numId w:val="5"/>
        </w:numPr>
        <w:spacing w:line="360" w:lineRule="auto"/>
        <w:rPr>
          <w:sz w:val="28"/>
          <w:szCs w:val="28"/>
        </w:rPr>
      </w:pPr>
      <w:r w:rsidRPr="00706D6D">
        <w:rPr>
          <w:sz w:val="28"/>
          <w:szCs w:val="28"/>
        </w:rPr>
        <w:t>The Board of Directors grossly misdirected itself by holding that the verdict of dismissal was justified in the circumstances when account is taken of the fact t</w:t>
      </w:r>
      <w:r w:rsidR="00EC7AC9" w:rsidRPr="00706D6D">
        <w:rPr>
          <w:sz w:val="28"/>
          <w:szCs w:val="28"/>
        </w:rPr>
        <w:t xml:space="preserve">hat appellant’s offence was </w:t>
      </w:r>
      <w:r w:rsidRPr="00706D6D">
        <w:rPr>
          <w:sz w:val="28"/>
          <w:szCs w:val="28"/>
        </w:rPr>
        <w:t xml:space="preserve">one of negligence which does not attract a penalty of dismissal for a first offender </w:t>
      </w:r>
    </w:p>
    <w:p w:rsidR="00BB674C" w:rsidRPr="00706D6D" w:rsidRDefault="00C7216F" w:rsidP="00F97F9F">
      <w:pPr>
        <w:pStyle w:val="ListParagraph"/>
        <w:numPr>
          <w:ilvl w:val="0"/>
          <w:numId w:val="5"/>
        </w:numPr>
        <w:spacing w:line="360" w:lineRule="auto"/>
        <w:rPr>
          <w:sz w:val="28"/>
          <w:szCs w:val="28"/>
        </w:rPr>
      </w:pPr>
      <w:r w:rsidRPr="00706D6D">
        <w:rPr>
          <w:sz w:val="28"/>
          <w:szCs w:val="28"/>
        </w:rPr>
        <w:lastRenderedPageBreak/>
        <w:t>The Board of Directors was biased against</w:t>
      </w:r>
      <w:r w:rsidR="001B277A" w:rsidRPr="00706D6D">
        <w:rPr>
          <w:sz w:val="28"/>
          <w:szCs w:val="28"/>
        </w:rPr>
        <w:t xml:space="preserve"> appellant taking into account its finding that even if appellant was accorded the right to make submissions in mitigation same would not have affected the verdict of dismissal. </w:t>
      </w:r>
    </w:p>
    <w:p w:rsidR="001B277A" w:rsidRPr="00706D6D" w:rsidRDefault="001B277A" w:rsidP="00F97F9F">
      <w:pPr>
        <w:pStyle w:val="ListParagraph"/>
        <w:numPr>
          <w:ilvl w:val="0"/>
          <w:numId w:val="5"/>
        </w:numPr>
        <w:spacing w:line="360" w:lineRule="auto"/>
        <w:rPr>
          <w:sz w:val="28"/>
          <w:szCs w:val="28"/>
        </w:rPr>
      </w:pPr>
      <w:r w:rsidRPr="00706D6D">
        <w:rPr>
          <w:sz w:val="28"/>
          <w:szCs w:val="28"/>
        </w:rPr>
        <w:t xml:space="preserve">The Board of Directors grossly misdirected itself when it failed to make a finding that Respondent’s disciplinary committee was biased against appellant </w:t>
      </w:r>
    </w:p>
    <w:p w:rsidR="005A7CE7" w:rsidRPr="00706D6D" w:rsidRDefault="001B277A" w:rsidP="00F97F9F">
      <w:pPr>
        <w:pStyle w:val="ListParagraph"/>
        <w:numPr>
          <w:ilvl w:val="0"/>
          <w:numId w:val="5"/>
        </w:numPr>
        <w:spacing w:line="360" w:lineRule="auto"/>
        <w:rPr>
          <w:sz w:val="28"/>
          <w:szCs w:val="28"/>
        </w:rPr>
      </w:pPr>
      <w:r w:rsidRPr="00706D6D">
        <w:rPr>
          <w:sz w:val="28"/>
          <w:szCs w:val="28"/>
        </w:rPr>
        <w:t>The Board of Directors grossly misdirected itself when it made a finding that the defectiveness of the minutes of the disciplinary proceedings was irrelevant to appellant’s appeal when account is taken of the fact that the minutes excluded crucial submissions which were made on behalf of appellant thereby prejudicing the latter’s case and the fact that an appeal ag</w:t>
      </w:r>
      <w:r w:rsidR="005A7CE7" w:rsidRPr="00706D6D">
        <w:rPr>
          <w:sz w:val="28"/>
          <w:szCs w:val="28"/>
        </w:rPr>
        <w:t xml:space="preserve">ainst disciplinary proceedings by the employer is always on record. </w:t>
      </w:r>
    </w:p>
    <w:p w:rsidR="00411521" w:rsidRPr="00706D6D" w:rsidRDefault="00EC7AC9" w:rsidP="000E3800">
      <w:pPr>
        <w:spacing w:line="360" w:lineRule="auto"/>
        <w:ind w:firstLine="510"/>
        <w:rPr>
          <w:sz w:val="28"/>
          <w:szCs w:val="28"/>
        </w:rPr>
      </w:pPr>
      <w:r w:rsidRPr="00706D6D">
        <w:rPr>
          <w:sz w:val="28"/>
          <w:szCs w:val="28"/>
        </w:rPr>
        <w:t>On the b</w:t>
      </w:r>
      <w:r w:rsidR="005A7CE7" w:rsidRPr="00706D6D">
        <w:rPr>
          <w:sz w:val="28"/>
          <w:szCs w:val="28"/>
        </w:rPr>
        <w:t>asis of the above the a</w:t>
      </w:r>
      <w:r w:rsidRPr="00706D6D">
        <w:rPr>
          <w:sz w:val="28"/>
          <w:szCs w:val="28"/>
        </w:rPr>
        <w:t xml:space="preserve">ppellant </w:t>
      </w:r>
      <w:r w:rsidR="00BB33F2" w:rsidRPr="00706D6D">
        <w:rPr>
          <w:sz w:val="28"/>
          <w:szCs w:val="28"/>
        </w:rPr>
        <w:t>s</w:t>
      </w:r>
      <w:r w:rsidR="008B3BE6" w:rsidRPr="00706D6D">
        <w:rPr>
          <w:sz w:val="28"/>
          <w:szCs w:val="28"/>
        </w:rPr>
        <w:t>eek</w:t>
      </w:r>
      <w:r w:rsidR="00283DA5">
        <w:rPr>
          <w:sz w:val="28"/>
          <w:szCs w:val="28"/>
        </w:rPr>
        <w:t>s</w:t>
      </w:r>
      <w:r w:rsidR="00BB33F2" w:rsidRPr="00706D6D">
        <w:rPr>
          <w:sz w:val="28"/>
          <w:szCs w:val="28"/>
        </w:rPr>
        <w:t xml:space="preserve"> an order</w:t>
      </w:r>
      <w:r w:rsidR="00BB14EC" w:rsidRPr="00706D6D">
        <w:rPr>
          <w:sz w:val="28"/>
          <w:szCs w:val="28"/>
        </w:rPr>
        <w:t xml:space="preserve"> </w:t>
      </w:r>
      <w:r w:rsidR="005A7CE7" w:rsidRPr="00706D6D">
        <w:rPr>
          <w:sz w:val="28"/>
          <w:szCs w:val="28"/>
        </w:rPr>
        <w:t>setting aside</w:t>
      </w:r>
      <w:r w:rsidRPr="00706D6D">
        <w:rPr>
          <w:sz w:val="28"/>
          <w:szCs w:val="28"/>
        </w:rPr>
        <w:t xml:space="preserve"> the decision of</w:t>
      </w:r>
      <w:r w:rsidR="005A7CE7" w:rsidRPr="00706D6D">
        <w:rPr>
          <w:sz w:val="28"/>
          <w:szCs w:val="28"/>
        </w:rPr>
        <w:t xml:space="preserve"> the Board of Directors’ </w:t>
      </w:r>
      <w:r w:rsidRPr="00706D6D">
        <w:rPr>
          <w:sz w:val="28"/>
          <w:szCs w:val="28"/>
        </w:rPr>
        <w:t>determination for her to be reinstat</w:t>
      </w:r>
      <w:r w:rsidR="00D55A9A" w:rsidRPr="00706D6D">
        <w:rPr>
          <w:sz w:val="28"/>
          <w:szCs w:val="28"/>
        </w:rPr>
        <w:t>ed</w:t>
      </w:r>
      <w:r w:rsidRPr="00706D6D">
        <w:rPr>
          <w:sz w:val="28"/>
          <w:szCs w:val="28"/>
        </w:rPr>
        <w:t xml:space="preserve"> without loss of salary </w:t>
      </w:r>
      <w:r w:rsidR="00D55A9A" w:rsidRPr="00706D6D">
        <w:rPr>
          <w:sz w:val="28"/>
          <w:szCs w:val="28"/>
        </w:rPr>
        <w:t>and benefits</w:t>
      </w:r>
      <w:r w:rsidRPr="00706D6D">
        <w:rPr>
          <w:sz w:val="28"/>
          <w:szCs w:val="28"/>
        </w:rPr>
        <w:t>.</w:t>
      </w:r>
      <w:r w:rsidR="005A7CE7" w:rsidRPr="00706D6D">
        <w:rPr>
          <w:sz w:val="28"/>
          <w:szCs w:val="28"/>
        </w:rPr>
        <w:t xml:space="preserve"> An analysis of the grounds of appeal show that they address procedural irregula</w:t>
      </w:r>
      <w:r w:rsidRPr="00706D6D">
        <w:rPr>
          <w:sz w:val="28"/>
          <w:szCs w:val="28"/>
        </w:rPr>
        <w:t xml:space="preserve">rities, </w:t>
      </w:r>
      <w:r w:rsidR="005A7CE7" w:rsidRPr="00706D6D">
        <w:rPr>
          <w:sz w:val="28"/>
          <w:szCs w:val="28"/>
        </w:rPr>
        <w:t>one ground</w:t>
      </w:r>
      <w:r w:rsidR="00AF64BF" w:rsidRPr="00706D6D">
        <w:rPr>
          <w:sz w:val="28"/>
          <w:szCs w:val="28"/>
        </w:rPr>
        <w:t xml:space="preserve"> only</w:t>
      </w:r>
      <w:r w:rsidR="005A7CE7" w:rsidRPr="00706D6D">
        <w:rPr>
          <w:sz w:val="28"/>
          <w:szCs w:val="28"/>
        </w:rPr>
        <w:t xml:space="preserve"> challenges the appropriateness of the </w:t>
      </w:r>
      <w:r w:rsidR="00D61230" w:rsidRPr="00706D6D">
        <w:rPr>
          <w:sz w:val="28"/>
          <w:szCs w:val="28"/>
        </w:rPr>
        <w:t>penalty. The</w:t>
      </w:r>
      <w:r w:rsidR="00F11E31" w:rsidRPr="00706D6D">
        <w:rPr>
          <w:sz w:val="28"/>
          <w:szCs w:val="28"/>
        </w:rPr>
        <w:t xml:space="preserve"> appellant’s grounds of appeal concern not with the decision as </w:t>
      </w:r>
      <w:r w:rsidR="00D61230" w:rsidRPr="00706D6D">
        <w:rPr>
          <w:sz w:val="28"/>
          <w:szCs w:val="28"/>
        </w:rPr>
        <w:t>such, but with the decision making process.</w:t>
      </w:r>
      <w:r w:rsidR="003D0A3B" w:rsidRPr="00706D6D">
        <w:rPr>
          <w:sz w:val="28"/>
          <w:szCs w:val="28"/>
        </w:rPr>
        <w:t xml:space="preserve"> The</w:t>
      </w:r>
      <w:r w:rsidR="00382CEE" w:rsidRPr="00706D6D">
        <w:rPr>
          <w:sz w:val="28"/>
          <w:szCs w:val="28"/>
        </w:rPr>
        <w:t xml:space="preserve"> proper procedure where a party raises procedural i</w:t>
      </w:r>
      <w:r w:rsidR="00327E07" w:rsidRPr="00706D6D">
        <w:rPr>
          <w:sz w:val="28"/>
          <w:szCs w:val="28"/>
        </w:rPr>
        <w:t>rregularities</w:t>
      </w:r>
      <w:r w:rsidR="00382CEE" w:rsidRPr="00706D6D">
        <w:rPr>
          <w:sz w:val="28"/>
          <w:szCs w:val="28"/>
        </w:rPr>
        <w:t xml:space="preserve"> is to take the matter for review</w:t>
      </w:r>
      <w:r w:rsidR="00327E07" w:rsidRPr="00706D6D">
        <w:rPr>
          <w:sz w:val="28"/>
          <w:szCs w:val="28"/>
        </w:rPr>
        <w:t>.</w:t>
      </w:r>
      <w:r w:rsidR="00BB14EC" w:rsidRPr="00706D6D">
        <w:rPr>
          <w:sz w:val="28"/>
          <w:szCs w:val="28"/>
        </w:rPr>
        <w:t xml:space="preserve"> </w:t>
      </w:r>
      <w:r w:rsidR="003D0A3B" w:rsidRPr="00706D6D">
        <w:rPr>
          <w:sz w:val="28"/>
          <w:szCs w:val="28"/>
        </w:rPr>
        <w:t xml:space="preserve">Since the matter is now before this court as an appeal the court will address the </w:t>
      </w:r>
      <w:r w:rsidR="00D61230" w:rsidRPr="00706D6D">
        <w:rPr>
          <w:sz w:val="28"/>
          <w:szCs w:val="28"/>
        </w:rPr>
        <w:t>issues.</w:t>
      </w:r>
      <w:r w:rsidR="00067987" w:rsidRPr="00706D6D">
        <w:rPr>
          <w:sz w:val="28"/>
          <w:szCs w:val="28"/>
        </w:rPr>
        <w:t xml:space="preserve"> </w:t>
      </w:r>
      <w:r w:rsidR="00AF64BF" w:rsidRPr="00706D6D">
        <w:rPr>
          <w:sz w:val="28"/>
          <w:szCs w:val="28"/>
        </w:rPr>
        <w:t>Other</w:t>
      </w:r>
      <w:r w:rsidR="005A7CE7" w:rsidRPr="00706D6D">
        <w:rPr>
          <w:sz w:val="28"/>
          <w:szCs w:val="28"/>
        </w:rPr>
        <w:t xml:space="preserve"> issues on the merits were raised before this court but as they were not covered by </w:t>
      </w:r>
      <w:r w:rsidR="00327E07" w:rsidRPr="00706D6D">
        <w:rPr>
          <w:sz w:val="28"/>
          <w:szCs w:val="28"/>
        </w:rPr>
        <w:t>the</w:t>
      </w:r>
      <w:r w:rsidR="005A7CE7" w:rsidRPr="00706D6D">
        <w:rPr>
          <w:sz w:val="28"/>
          <w:szCs w:val="28"/>
        </w:rPr>
        <w:t xml:space="preserve"> grounds of appeal this court will not consider them. Therefore there are two main issues for determination </w:t>
      </w:r>
      <w:r w:rsidR="00411521" w:rsidRPr="00706D6D">
        <w:rPr>
          <w:sz w:val="28"/>
          <w:szCs w:val="28"/>
        </w:rPr>
        <w:t xml:space="preserve">by this court. The first is whether the irregularities vitiated the </w:t>
      </w:r>
      <w:r w:rsidR="00411521" w:rsidRPr="00706D6D">
        <w:rPr>
          <w:sz w:val="28"/>
          <w:szCs w:val="28"/>
        </w:rPr>
        <w:lastRenderedPageBreak/>
        <w:t xml:space="preserve">proceedings and the second is whether the penalty of dismissal was inappropriate in the circumstances. </w:t>
      </w:r>
    </w:p>
    <w:p w:rsidR="00411521" w:rsidRPr="00706D6D" w:rsidRDefault="00EA52D0" w:rsidP="000E3800">
      <w:pPr>
        <w:spacing w:line="360" w:lineRule="auto"/>
        <w:ind w:firstLine="510"/>
        <w:rPr>
          <w:i/>
          <w:sz w:val="28"/>
          <w:szCs w:val="28"/>
        </w:rPr>
      </w:pPr>
      <w:r w:rsidRPr="00706D6D">
        <w:rPr>
          <w:sz w:val="28"/>
          <w:szCs w:val="28"/>
        </w:rPr>
        <w:t xml:space="preserve">I propose to deal with the procedural irregularities </w:t>
      </w:r>
      <w:r w:rsidR="00677A3F" w:rsidRPr="00706D6D">
        <w:rPr>
          <w:sz w:val="28"/>
          <w:szCs w:val="28"/>
        </w:rPr>
        <w:t>first. The</w:t>
      </w:r>
      <w:r w:rsidRPr="00706D6D">
        <w:rPr>
          <w:sz w:val="28"/>
          <w:szCs w:val="28"/>
        </w:rPr>
        <w:t xml:space="preserve"> law is clear on this </w:t>
      </w:r>
      <w:r w:rsidR="00677A3F" w:rsidRPr="00706D6D">
        <w:rPr>
          <w:sz w:val="28"/>
          <w:szCs w:val="28"/>
        </w:rPr>
        <w:t>aspect,</w:t>
      </w:r>
      <w:r w:rsidRPr="00706D6D">
        <w:rPr>
          <w:sz w:val="28"/>
          <w:szCs w:val="28"/>
        </w:rPr>
        <w:t xml:space="preserve"> not all procedural irregularities vitiate </w:t>
      </w:r>
      <w:r w:rsidR="00677A3F" w:rsidRPr="00706D6D">
        <w:rPr>
          <w:sz w:val="28"/>
          <w:szCs w:val="28"/>
        </w:rPr>
        <w:t>proceedings. In</w:t>
      </w:r>
      <w:r w:rsidRPr="00706D6D">
        <w:rPr>
          <w:sz w:val="28"/>
          <w:szCs w:val="28"/>
        </w:rPr>
        <w:t xml:space="preserve"> order to succeed in having the proceedings set aside on the basis of a procedural irregularity it must be shown that the party concerned was prejudiced by the irregularity</w:t>
      </w:r>
      <w:r w:rsidR="00067987" w:rsidRPr="00706D6D">
        <w:rPr>
          <w:sz w:val="28"/>
          <w:szCs w:val="28"/>
        </w:rPr>
        <w:t xml:space="preserve"> </w:t>
      </w:r>
      <w:r w:rsidR="00677A3F" w:rsidRPr="00E57403">
        <w:rPr>
          <w:b/>
          <w:sz w:val="28"/>
          <w:szCs w:val="28"/>
        </w:rPr>
        <w:t>Nyahuma v Barclays Bank (Pvt)</w:t>
      </w:r>
      <w:r w:rsidR="00677A3F" w:rsidRPr="00E57403">
        <w:rPr>
          <w:sz w:val="28"/>
          <w:szCs w:val="28"/>
        </w:rPr>
        <w:t xml:space="preserve"> </w:t>
      </w:r>
      <w:r w:rsidR="00E57403">
        <w:rPr>
          <w:b/>
          <w:sz w:val="28"/>
          <w:szCs w:val="28"/>
        </w:rPr>
        <w:t>Lt</w:t>
      </w:r>
      <w:r w:rsidR="00677A3F" w:rsidRPr="00E57403">
        <w:rPr>
          <w:b/>
          <w:sz w:val="28"/>
          <w:szCs w:val="28"/>
        </w:rPr>
        <w:t>d</w:t>
      </w:r>
      <w:r w:rsidR="00677A3F" w:rsidRPr="00706D6D">
        <w:rPr>
          <w:b/>
          <w:i/>
          <w:sz w:val="28"/>
          <w:szCs w:val="28"/>
        </w:rPr>
        <w:t xml:space="preserve"> </w:t>
      </w:r>
      <w:r w:rsidR="00677A3F" w:rsidRPr="00706D6D">
        <w:rPr>
          <w:i/>
          <w:sz w:val="28"/>
          <w:szCs w:val="28"/>
        </w:rPr>
        <w:t>SC 67/05.</w:t>
      </w:r>
    </w:p>
    <w:p w:rsidR="00411521" w:rsidRPr="00706D6D" w:rsidRDefault="00EA52D0" w:rsidP="00F97F9F">
      <w:pPr>
        <w:spacing w:line="360" w:lineRule="auto"/>
        <w:rPr>
          <w:sz w:val="28"/>
          <w:szCs w:val="28"/>
        </w:rPr>
      </w:pPr>
      <w:r w:rsidRPr="00706D6D">
        <w:rPr>
          <w:sz w:val="28"/>
          <w:szCs w:val="28"/>
        </w:rPr>
        <w:t>1. Failure</w:t>
      </w:r>
      <w:r w:rsidR="00760F91" w:rsidRPr="00706D6D">
        <w:rPr>
          <w:sz w:val="28"/>
          <w:szCs w:val="28"/>
        </w:rPr>
        <w:t xml:space="preserve"> to address in mitigation</w:t>
      </w:r>
    </w:p>
    <w:p w:rsidR="00EA52D0" w:rsidRPr="00706D6D" w:rsidRDefault="00411521" w:rsidP="000E3800">
      <w:pPr>
        <w:spacing w:line="360" w:lineRule="auto"/>
        <w:ind w:firstLine="510"/>
        <w:rPr>
          <w:sz w:val="28"/>
          <w:szCs w:val="28"/>
        </w:rPr>
      </w:pPr>
      <w:r w:rsidRPr="00706D6D">
        <w:rPr>
          <w:sz w:val="28"/>
          <w:szCs w:val="28"/>
        </w:rPr>
        <w:t xml:space="preserve">The </w:t>
      </w:r>
      <w:r w:rsidR="00EA52D0" w:rsidRPr="00706D6D">
        <w:rPr>
          <w:sz w:val="28"/>
          <w:szCs w:val="28"/>
        </w:rPr>
        <w:t>record of proceedings clearly shows</w:t>
      </w:r>
      <w:r w:rsidRPr="00706D6D">
        <w:rPr>
          <w:sz w:val="28"/>
          <w:szCs w:val="28"/>
        </w:rPr>
        <w:t xml:space="preserve"> that </w:t>
      </w:r>
      <w:r w:rsidR="00677A3F" w:rsidRPr="00706D6D">
        <w:rPr>
          <w:sz w:val="28"/>
          <w:szCs w:val="28"/>
        </w:rPr>
        <w:t>the appellant</w:t>
      </w:r>
      <w:r w:rsidR="001C69DD">
        <w:rPr>
          <w:sz w:val="28"/>
          <w:szCs w:val="28"/>
        </w:rPr>
        <w:t xml:space="preserve"> </w:t>
      </w:r>
      <w:r w:rsidR="00677A3F" w:rsidRPr="00706D6D">
        <w:rPr>
          <w:sz w:val="28"/>
          <w:szCs w:val="28"/>
        </w:rPr>
        <w:t>did not</w:t>
      </w:r>
      <w:r w:rsidR="00EA52D0" w:rsidRPr="00706D6D">
        <w:rPr>
          <w:sz w:val="28"/>
          <w:szCs w:val="28"/>
        </w:rPr>
        <w:t xml:space="preserve"> addr</w:t>
      </w:r>
      <w:r w:rsidR="00677A3F" w:rsidRPr="00706D6D">
        <w:rPr>
          <w:sz w:val="28"/>
          <w:szCs w:val="28"/>
        </w:rPr>
        <w:t>ess the disciplinary committee in mitigation</w:t>
      </w:r>
      <w:r w:rsidR="00EA52D0" w:rsidRPr="00706D6D">
        <w:rPr>
          <w:sz w:val="28"/>
          <w:szCs w:val="28"/>
        </w:rPr>
        <w:t xml:space="preserve"> in</w:t>
      </w:r>
      <w:r w:rsidRPr="00706D6D">
        <w:rPr>
          <w:sz w:val="28"/>
          <w:szCs w:val="28"/>
        </w:rPr>
        <w:t xml:space="preserve"> violation of the Labour Act</w:t>
      </w:r>
      <w:r w:rsidR="00760F91" w:rsidRPr="00706D6D">
        <w:rPr>
          <w:sz w:val="28"/>
          <w:szCs w:val="28"/>
        </w:rPr>
        <w:t xml:space="preserve"> and Respondent’</w:t>
      </w:r>
      <w:r w:rsidR="00EA52D0" w:rsidRPr="00706D6D">
        <w:rPr>
          <w:sz w:val="28"/>
          <w:szCs w:val="28"/>
        </w:rPr>
        <w:t>s Code of Conduct section 8.9(vi</w:t>
      </w:r>
      <w:r w:rsidR="00760F91" w:rsidRPr="00706D6D">
        <w:rPr>
          <w:sz w:val="28"/>
          <w:szCs w:val="28"/>
        </w:rPr>
        <w:t>) thereof. The respondent’s representative argued that fail</w:t>
      </w:r>
      <w:r w:rsidR="00CA7C19" w:rsidRPr="00706D6D">
        <w:rPr>
          <w:sz w:val="28"/>
          <w:szCs w:val="28"/>
        </w:rPr>
        <w:t>ure to address in mitigation by appellant’s representative was a</w:t>
      </w:r>
      <w:r w:rsidR="00677A3F" w:rsidRPr="00706D6D">
        <w:rPr>
          <w:sz w:val="28"/>
          <w:szCs w:val="28"/>
        </w:rPr>
        <w:t xml:space="preserve"> waiver of her rights and relied on the case of </w:t>
      </w:r>
      <w:r w:rsidR="00677A3F" w:rsidRPr="00E57403">
        <w:rPr>
          <w:b/>
          <w:sz w:val="28"/>
          <w:szCs w:val="28"/>
        </w:rPr>
        <w:t xml:space="preserve">Zulu v </w:t>
      </w:r>
      <w:r w:rsidR="00863158" w:rsidRPr="00E57403">
        <w:rPr>
          <w:b/>
          <w:sz w:val="28"/>
          <w:szCs w:val="28"/>
        </w:rPr>
        <w:t>Pharmanova Pvt</w:t>
      </w:r>
      <w:r w:rsidR="00CA7C19" w:rsidRPr="00E57403">
        <w:rPr>
          <w:b/>
          <w:sz w:val="28"/>
          <w:szCs w:val="28"/>
        </w:rPr>
        <w:t xml:space="preserve"> Ltd</w:t>
      </w:r>
      <w:r w:rsidR="00CA7C19" w:rsidRPr="00706D6D">
        <w:rPr>
          <w:i/>
          <w:sz w:val="28"/>
          <w:szCs w:val="28"/>
        </w:rPr>
        <w:t xml:space="preserve"> S</w:t>
      </w:r>
      <w:r w:rsidR="00677A3F" w:rsidRPr="00706D6D">
        <w:rPr>
          <w:i/>
          <w:sz w:val="28"/>
          <w:szCs w:val="28"/>
        </w:rPr>
        <w:t>C</w:t>
      </w:r>
      <w:r w:rsidR="00CA7C19" w:rsidRPr="00706D6D">
        <w:rPr>
          <w:i/>
          <w:sz w:val="28"/>
          <w:szCs w:val="28"/>
        </w:rPr>
        <w:t>66</w:t>
      </w:r>
      <w:r w:rsidR="00677A3F" w:rsidRPr="00706D6D">
        <w:rPr>
          <w:i/>
          <w:sz w:val="28"/>
          <w:szCs w:val="28"/>
        </w:rPr>
        <w:t>/92</w:t>
      </w:r>
      <w:r w:rsidR="00CA7C19" w:rsidRPr="00706D6D">
        <w:rPr>
          <w:sz w:val="28"/>
          <w:szCs w:val="28"/>
        </w:rPr>
        <w:t>. The citied case does not apply in this case because the record does not show that appellant was given an opportunity to mitigate and declined.</w:t>
      </w:r>
      <w:r w:rsidR="00BB14EC" w:rsidRPr="00706D6D">
        <w:rPr>
          <w:sz w:val="28"/>
          <w:szCs w:val="28"/>
        </w:rPr>
        <w:t xml:space="preserve"> I do not believe the Appellant waived her rights.  She was not given an opportunity to exercise her right. </w:t>
      </w:r>
      <w:r w:rsidR="00CA7C19" w:rsidRPr="00706D6D">
        <w:rPr>
          <w:sz w:val="28"/>
          <w:szCs w:val="28"/>
        </w:rPr>
        <w:t xml:space="preserve"> Actually it was submitted on behalf of the appellant’s representative that</w:t>
      </w:r>
      <w:r w:rsidR="00677A3F" w:rsidRPr="00706D6D">
        <w:rPr>
          <w:sz w:val="28"/>
          <w:szCs w:val="28"/>
        </w:rPr>
        <w:t xml:space="preserve"> there was a protest by the appellant’s representative that was not recorded relating to this omission.</w:t>
      </w:r>
      <w:r w:rsidR="00CA7C19" w:rsidRPr="00706D6D">
        <w:rPr>
          <w:sz w:val="28"/>
          <w:szCs w:val="28"/>
        </w:rPr>
        <w:t xml:space="preserve"> This is a clear irregularity. It was </w:t>
      </w:r>
      <w:r w:rsidR="00E7613C" w:rsidRPr="00706D6D">
        <w:rPr>
          <w:sz w:val="28"/>
          <w:szCs w:val="28"/>
        </w:rPr>
        <w:t xml:space="preserve">argued that had the appellant been given an opportunity to mitigate the penalty could have been reduced from a dismissal to a warning, as provided for by the respondent’s Code. This part of the argument which addresses the prejudice suffered by the appellant was not disputed by the respondent. If indeed the respondent’s </w:t>
      </w:r>
      <w:r w:rsidR="00E7613C" w:rsidRPr="00706D6D">
        <w:rPr>
          <w:sz w:val="28"/>
          <w:szCs w:val="28"/>
        </w:rPr>
        <w:lastRenderedPageBreak/>
        <w:t>Code provides a penalty other than dismissal to a first offender for a misconduct to do with n</w:t>
      </w:r>
      <w:r w:rsidR="00327E07" w:rsidRPr="00706D6D">
        <w:rPr>
          <w:sz w:val="28"/>
          <w:szCs w:val="28"/>
        </w:rPr>
        <w:t xml:space="preserve">egligence then there is </w:t>
      </w:r>
      <w:r w:rsidR="009A5445" w:rsidRPr="00706D6D">
        <w:rPr>
          <w:sz w:val="28"/>
          <w:szCs w:val="28"/>
        </w:rPr>
        <w:t>indeed prejudice</w:t>
      </w:r>
      <w:r w:rsidR="00E7613C" w:rsidRPr="00706D6D">
        <w:rPr>
          <w:sz w:val="28"/>
          <w:szCs w:val="28"/>
        </w:rPr>
        <w:t xml:space="preserve">. </w:t>
      </w:r>
    </w:p>
    <w:p w:rsidR="0091336A" w:rsidRPr="00706D6D" w:rsidRDefault="0091336A" w:rsidP="00F97F9F">
      <w:pPr>
        <w:spacing w:line="360" w:lineRule="auto"/>
        <w:rPr>
          <w:sz w:val="28"/>
          <w:szCs w:val="28"/>
        </w:rPr>
      </w:pPr>
      <w:r w:rsidRPr="00706D6D">
        <w:rPr>
          <w:sz w:val="28"/>
          <w:szCs w:val="28"/>
        </w:rPr>
        <w:t xml:space="preserve">2. Splitting of charges </w:t>
      </w:r>
    </w:p>
    <w:p w:rsidR="00A933CD" w:rsidRPr="00706D6D" w:rsidRDefault="0091336A" w:rsidP="000E3800">
      <w:pPr>
        <w:spacing w:line="360" w:lineRule="auto"/>
        <w:ind w:firstLine="510"/>
        <w:rPr>
          <w:sz w:val="28"/>
          <w:szCs w:val="28"/>
        </w:rPr>
      </w:pPr>
      <w:r w:rsidRPr="00706D6D">
        <w:rPr>
          <w:sz w:val="28"/>
          <w:szCs w:val="28"/>
        </w:rPr>
        <w:t>On</w:t>
      </w:r>
      <w:r w:rsidR="00D55A9A" w:rsidRPr="00706D6D">
        <w:rPr>
          <w:sz w:val="28"/>
          <w:szCs w:val="28"/>
        </w:rPr>
        <w:t>e</w:t>
      </w:r>
      <w:r w:rsidRPr="00706D6D">
        <w:rPr>
          <w:sz w:val="28"/>
          <w:szCs w:val="28"/>
        </w:rPr>
        <w:t xml:space="preserve"> test for splitting of charges is the same evidence </w:t>
      </w:r>
      <w:r w:rsidR="003F311C" w:rsidRPr="00706D6D">
        <w:rPr>
          <w:sz w:val="28"/>
          <w:szCs w:val="28"/>
        </w:rPr>
        <w:t>test. Where</w:t>
      </w:r>
      <w:r w:rsidRPr="00706D6D">
        <w:rPr>
          <w:sz w:val="28"/>
          <w:szCs w:val="28"/>
        </w:rPr>
        <w:t xml:space="preserve"> evidence necessary to prove one charge also proves the other charge then there has been an improper splitting of the charges </w:t>
      </w:r>
      <w:r w:rsidR="00BB14EC" w:rsidRPr="00C2494E">
        <w:rPr>
          <w:b/>
          <w:sz w:val="28"/>
          <w:szCs w:val="28"/>
        </w:rPr>
        <w:t>Kuchera</w:t>
      </w:r>
      <w:r w:rsidR="00C2494E" w:rsidRPr="00C2494E">
        <w:rPr>
          <w:b/>
          <w:sz w:val="28"/>
          <w:szCs w:val="28"/>
        </w:rPr>
        <w:t xml:space="preserve"> </w:t>
      </w:r>
      <w:r w:rsidR="00BB14EC" w:rsidRPr="00C2494E">
        <w:rPr>
          <w:b/>
          <w:sz w:val="28"/>
          <w:szCs w:val="28"/>
        </w:rPr>
        <w:t>v Scientific</w:t>
      </w:r>
      <w:r w:rsidRPr="00C2494E">
        <w:rPr>
          <w:b/>
          <w:sz w:val="28"/>
          <w:szCs w:val="28"/>
        </w:rPr>
        <w:t>,</w:t>
      </w:r>
      <w:r w:rsidR="00BB14EC" w:rsidRPr="00706D6D">
        <w:rPr>
          <w:b/>
          <w:i/>
          <w:sz w:val="28"/>
          <w:szCs w:val="28"/>
        </w:rPr>
        <w:t xml:space="preserve"> </w:t>
      </w:r>
      <w:r w:rsidRPr="00C2494E">
        <w:rPr>
          <w:b/>
          <w:sz w:val="28"/>
          <w:szCs w:val="28"/>
        </w:rPr>
        <w:t>Industrial and Research</w:t>
      </w:r>
      <w:r w:rsidR="00BB14EC" w:rsidRPr="00C2494E">
        <w:rPr>
          <w:b/>
          <w:sz w:val="28"/>
          <w:szCs w:val="28"/>
        </w:rPr>
        <w:t xml:space="preserve"> </w:t>
      </w:r>
      <w:r w:rsidRPr="00C2494E">
        <w:rPr>
          <w:b/>
          <w:sz w:val="28"/>
          <w:szCs w:val="28"/>
        </w:rPr>
        <w:t>Development Institute</w:t>
      </w:r>
      <w:r w:rsidRPr="00706D6D">
        <w:rPr>
          <w:i/>
          <w:sz w:val="28"/>
          <w:szCs w:val="28"/>
        </w:rPr>
        <w:t xml:space="preserve"> </w:t>
      </w:r>
      <w:r w:rsidRPr="00C2494E">
        <w:rPr>
          <w:sz w:val="28"/>
          <w:szCs w:val="28"/>
        </w:rPr>
        <w:t>LC/H/222/07</w:t>
      </w:r>
      <w:r w:rsidRPr="00706D6D">
        <w:rPr>
          <w:sz w:val="28"/>
          <w:szCs w:val="28"/>
        </w:rPr>
        <w:t>.In this case the evidence led before the respondent show that the appellant failed to do her work resulting in respondent suffering financial prejudice in excess of US $8,000-00</w:t>
      </w:r>
      <w:r w:rsidR="003F311C" w:rsidRPr="00706D6D">
        <w:rPr>
          <w:sz w:val="28"/>
          <w:szCs w:val="28"/>
        </w:rPr>
        <w:t>.It was submitted on behalf o</w:t>
      </w:r>
      <w:r w:rsidR="00D55A9A" w:rsidRPr="00706D6D">
        <w:rPr>
          <w:sz w:val="28"/>
          <w:szCs w:val="28"/>
        </w:rPr>
        <w:t>f</w:t>
      </w:r>
      <w:r w:rsidR="003F311C" w:rsidRPr="00706D6D">
        <w:rPr>
          <w:sz w:val="28"/>
          <w:szCs w:val="28"/>
        </w:rPr>
        <w:t xml:space="preserve"> the respondent that there was no splitting of charges and relied on the case of </w:t>
      </w:r>
      <w:r w:rsidR="003F311C" w:rsidRPr="00C2494E">
        <w:rPr>
          <w:b/>
          <w:sz w:val="28"/>
          <w:szCs w:val="28"/>
        </w:rPr>
        <w:t>Loice Mazodze and Lilian Gora v</w:t>
      </w:r>
      <w:r w:rsidR="00BB14EC" w:rsidRPr="00706D6D">
        <w:rPr>
          <w:b/>
          <w:i/>
          <w:sz w:val="28"/>
          <w:szCs w:val="28"/>
        </w:rPr>
        <w:t xml:space="preserve"> </w:t>
      </w:r>
      <w:r w:rsidR="003F311C" w:rsidRPr="00C2494E">
        <w:rPr>
          <w:b/>
          <w:sz w:val="28"/>
          <w:szCs w:val="28"/>
        </w:rPr>
        <w:t>Old Mutual</w:t>
      </w:r>
      <w:r w:rsidR="003F311C" w:rsidRPr="00706D6D">
        <w:rPr>
          <w:b/>
          <w:i/>
          <w:sz w:val="28"/>
          <w:szCs w:val="28"/>
        </w:rPr>
        <w:t xml:space="preserve"> </w:t>
      </w:r>
      <w:r w:rsidR="003F311C" w:rsidRPr="00706D6D">
        <w:rPr>
          <w:i/>
          <w:sz w:val="28"/>
          <w:szCs w:val="28"/>
        </w:rPr>
        <w:t>LC/H/2006.</w:t>
      </w:r>
      <w:r w:rsidR="00BB14EC" w:rsidRPr="00706D6D">
        <w:rPr>
          <w:i/>
          <w:sz w:val="28"/>
          <w:szCs w:val="28"/>
        </w:rPr>
        <w:t xml:space="preserve"> </w:t>
      </w:r>
      <w:r w:rsidR="003F311C" w:rsidRPr="00C2494E">
        <w:rPr>
          <w:sz w:val="28"/>
          <w:szCs w:val="28"/>
        </w:rPr>
        <w:t xml:space="preserve">The </w:t>
      </w:r>
      <w:r w:rsidR="003F311C" w:rsidRPr="00C2494E">
        <w:rPr>
          <w:i/>
          <w:sz w:val="28"/>
          <w:szCs w:val="28"/>
        </w:rPr>
        <w:t>Mazodze</w:t>
      </w:r>
      <w:r w:rsidR="003F311C" w:rsidRPr="00706D6D">
        <w:rPr>
          <w:sz w:val="28"/>
          <w:szCs w:val="28"/>
        </w:rPr>
        <w:t xml:space="preserve"> case (</w:t>
      </w:r>
      <w:r w:rsidR="003F311C" w:rsidRPr="00C2494E">
        <w:rPr>
          <w:i/>
          <w:sz w:val="28"/>
          <w:szCs w:val="28"/>
        </w:rPr>
        <w:t>supra</w:t>
      </w:r>
      <w:r w:rsidR="003F311C" w:rsidRPr="00706D6D">
        <w:rPr>
          <w:sz w:val="28"/>
          <w:szCs w:val="28"/>
        </w:rPr>
        <w:t xml:space="preserve">) relied on addresses the prerogative </w:t>
      </w:r>
      <w:r w:rsidR="00AF64BF" w:rsidRPr="00706D6D">
        <w:rPr>
          <w:sz w:val="28"/>
          <w:szCs w:val="28"/>
        </w:rPr>
        <w:t xml:space="preserve">that a prosecution authority </w:t>
      </w:r>
      <w:bookmarkStart w:id="0" w:name="_GoBack"/>
      <w:bookmarkEnd w:id="0"/>
      <w:r w:rsidR="00BB14EC" w:rsidRPr="00706D6D">
        <w:rPr>
          <w:sz w:val="28"/>
          <w:szCs w:val="28"/>
        </w:rPr>
        <w:t xml:space="preserve"> has </w:t>
      </w:r>
      <w:r w:rsidR="003F311C" w:rsidRPr="00706D6D">
        <w:rPr>
          <w:sz w:val="28"/>
          <w:szCs w:val="28"/>
        </w:rPr>
        <w:t>in charging an accused person in the event that the same conduct gives rise to two charges</w:t>
      </w:r>
      <w:r w:rsidR="00BB14EC" w:rsidRPr="00706D6D">
        <w:rPr>
          <w:sz w:val="28"/>
          <w:szCs w:val="28"/>
        </w:rPr>
        <w:t xml:space="preserve"> it</w:t>
      </w:r>
      <w:r w:rsidR="00AF64BF" w:rsidRPr="00706D6D">
        <w:rPr>
          <w:sz w:val="28"/>
          <w:szCs w:val="28"/>
        </w:rPr>
        <w:t xml:space="preserve"> can prefer</w:t>
      </w:r>
      <w:r w:rsidR="003F311C" w:rsidRPr="00706D6D">
        <w:rPr>
          <w:sz w:val="28"/>
          <w:szCs w:val="28"/>
        </w:rPr>
        <w:t xml:space="preserve"> the more serious charge</w:t>
      </w:r>
      <w:r w:rsidR="007C1893" w:rsidRPr="00706D6D">
        <w:rPr>
          <w:sz w:val="28"/>
          <w:szCs w:val="28"/>
        </w:rPr>
        <w:t>.</w:t>
      </w:r>
      <w:r w:rsidR="003F311C" w:rsidRPr="00706D6D">
        <w:rPr>
          <w:sz w:val="28"/>
          <w:szCs w:val="28"/>
        </w:rPr>
        <w:t xml:space="preserve"> The case is not authority that the prosecuting body </w:t>
      </w:r>
      <w:r w:rsidR="00BB14EC" w:rsidRPr="00706D6D">
        <w:rPr>
          <w:sz w:val="28"/>
          <w:szCs w:val="28"/>
        </w:rPr>
        <w:t>has to</w:t>
      </w:r>
      <w:r w:rsidR="003F311C" w:rsidRPr="00706D6D">
        <w:rPr>
          <w:sz w:val="28"/>
          <w:szCs w:val="28"/>
        </w:rPr>
        <w:t xml:space="preserve"> charge two offences for the same conduct.</w:t>
      </w:r>
      <w:r w:rsidR="001C69DD">
        <w:rPr>
          <w:sz w:val="28"/>
          <w:szCs w:val="28"/>
        </w:rPr>
        <w:t xml:space="preserve"> </w:t>
      </w:r>
      <w:r w:rsidR="003F311C" w:rsidRPr="00706D6D">
        <w:rPr>
          <w:sz w:val="28"/>
          <w:szCs w:val="28"/>
        </w:rPr>
        <w:t xml:space="preserve">In this case the </w:t>
      </w:r>
      <w:r w:rsidR="00E312CC" w:rsidRPr="00706D6D">
        <w:rPr>
          <w:sz w:val="28"/>
          <w:szCs w:val="28"/>
        </w:rPr>
        <w:t>appellant’s</w:t>
      </w:r>
      <w:r w:rsidR="003F311C" w:rsidRPr="00706D6D">
        <w:rPr>
          <w:sz w:val="28"/>
          <w:szCs w:val="28"/>
        </w:rPr>
        <w:t xml:space="preserve"> conduct is just but one conduct leading to loss. However </w:t>
      </w:r>
      <w:r w:rsidR="00E312CC" w:rsidRPr="00706D6D">
        <w:rPr>
          <w:sz w:val="28"/>
          <w:szCs w:val="28"/>
        </w:rPr>
        <w:t>the</w:t>
      </w:r>
      <w:r w:rsidR="003F311C" w:rsidRPr="00706D6D">
        <w:rPr>
          <w:sz w:val="28"/>
          <w:szCs w:val="28"/>
        </w:rPr>
        <w:t xml:space="preserve"> Respondent sought to charge her for the prejudice caused and her failure to do her work. It seems to me that her failure t</w:t>
      </w:r>
      <w:r w:rsidR="00E312CC" w:rsidRPr="00706D6D">
        <w:rPr>
          <w:sz w:val="28"/>
          <w:szCs w:val="28"/>
        </w:rPr>
        <w:t xml:space="preserve">o do her work properly including failure to supervise her subordinate, failure to do reconciliations leading to the failure to </w:t>
      </w:r>
      <w:r w:rsidR="00E17449" w:rsidRPr="00706D6D">
        <w:rPr>
          <w:sz w:val="28"/>
          <w:szCs w:val="28"/>
        </w:rPr>
        <w:t>detect the fraud in h</w:t>
      </w:r>
      <w:r w:rsidR="00D55A9A" w:rsidRPr="00706D6D">
        <w:rPr>
          <w:sz w:val="28"/>
          <w:szCs w:val="28"/>
        </w:rPr>
        <w:t>er departme</w:t>
      </w:r>
      <w:r w:rsidR="00AC46EE" w:rsidRPr="00706D6D">
        <w:rPr>
          <w:sz w:val="28"/>
          <w:szCs w:val="28"/>
        </w:rPr>
        <w:t>nt</w:t>
      </w:r>
      <w:r w:rsidR="00E312CC" w:rsidRPr="00706D6D">
        <w:rPr>
          <w:sz w:val="28"/>
          <w:szCs w:val="28"/>
        </w:rPr>
        <w:t xml:space="preserve"> is all evidence that led to the prejudice. Taking these actions as separate offences is splitting of charges. I am not convinced by the respondent’s argument that it was entitled to charge the appellant for both charges since its Code of Conduct provided for them. It was for the respondent to prefer the more serious charge or charge in the </w:t>
      </w:r>
      <w:r w:rsidR="00863158" w:rsidRPr="00706D6D">
        <w:rPr>
          <w:sz w:val="28"/>
          <w:szCs w:val="28"/>
        </w:rPr>
        <w:t xml:space="preserve">alternative. </w:t>
      </w:r>
      <w:r w:rsidR="009A5445" w:rsidRPr="00706D6D">
        <w:rPr>
          <w:sz w:val="28"/>
          <w:szCs w:val="28"/>
        </w:rPr>
        <w:t xml:space="preserve">It is trite law that an employee should not face a </w:t>
      </w:r>
      <w:r w:rsidR="009A5445" w:rsidRPr="00706D6D">
        <w:rPr>
          <w:sz w:val="28"/>
          <w:szCs w:val="28"/>
        </w:rPr>
        <w:lastRenderedPageBreak/>
        <w:t>multiplicity of charges for a single act. The rationale of the rule against splitting of charges is to protect an accused person from a multiplicity of penalties arising from a single act.</w:t>
      </w:r>
      <w:r w:rsidR="00E96C64" w:rsidRPr="00706D6D">
        <w:rPr>
          <w:sz w:val="28"/>
          <w:szCs w:val="28"/>
        </w:rPr>
        <w:t xml:space="preserve"> In this case however the disciplinary committee pronounced a dismissal penalty for both charges. In my mind therefore there is no prejudice suffered </w:t>
      </w:r>
      <w:r w:rsidR="00E96C64" w:rsidRPr="00706D6D">
        <w:rPr>
          <w:i/>
          <w:sz w:val="28"/>
          <w:szCs w:val="28"/>
        </w:rPr>
        <w:t xml:space="preserve">per se </w:t>
      </w:r>
      <w:r w:rsidR="00E96C64" w:rsidRPr="00706D6D">
        <w:rPr>
          <w:sz w:val="28"/>
          <w:szCs w:val="28"/>
        </w:rPr>
        <w:t xml:space="preserve">since either charge would have earned the appellant a </w:t>
      </w:r>
      <w:r w:rsidR="00E17449" w:rsidRPr="00706D6D">
        <w:rPr>
          <w:sz w:val="28"/>
          <w:szCs w:val="28"/>
        </w:rPr>
        <w:t>dismissal.</w:t>
      </w:r>
      <w:r w:rsidR="00C2494E">
        <w:rPr>
          <w:sz w:val="28"/>
          <w:szCs w:val="28"/>
        </w:rPr>
        <w:t xml:space="preserve">  In that regard there’s no prejudice suffered</w:t>
      </w:r>
    </w:p>
    <w:p w:rsidR="00E312CC" w:rsidRPr="00706D6D" w:rsidRDefault="00863158" w:rsidP="00F97F9F">
      <w:pPr>
        <w:spacing w:line="360" w:lineRule="auto"/>
        <w:rPr>
          <w:sz w:val="28"/>
          <w:szCs w:val="28"/>
        </w:rPr>
      </w:pPr>
      <w:r w:rsidRPr="00706D6D">
        <w:rPr>
          <w:sz w:val="28"/>
          <w:szCs w:val="28"/>
        </w:rPr>
        <w:t>3. That</w:t>
      </w:r>
      <w:r w:rsidR="00E312CC" w:rsidRPr="00706D6D">
        <w:rPr>
          <w:sz w:val="28"/>
          <w:szCs w:val="28"/>
        </w:rPr>
        <w:t xml:space="preserve"> the appellant was charged for issues concerning the Ministry of Transport yet she was convicted on issues concerning Net- One.</w:t>
      </w:r>
    </w:p>
    <w:p w:rsidR="00E312CC" w:rsidRPr="00706D6D" w:rsidRDefault="00E312CC" w:rsidP="00B545E1">
      <w:pPr>
        <w:spacing w:line="360" w:lineRule="auto"/>
        <w:ind w:firstLine="510"/>
        <w:rPr>
          <w:sz w:val="28"/>
          <w:szCs w:val="28"/>
        </w:rPr>
      </w:pPr>
      <w:r w:rsidRPr="00706D6D">
        <w:rPr>
          <w:sz w:val="28"/>
          <w:szCs w:val="28"/>
        </w:rPr>
        <w:t>Before dealing with this issue l would reproduce the part of the formal charge served on the appellant which stated;-</w:t>
      </w:r>
    </w:p>
    <w:p w:rsidR="00E312CC" w:rsidRPr="00706D6D" w:rsidRDefault="00EB5FCA" w:rsidP="000E3800">
      <w:pPr>
        <w:spacing w:line="360" w:lineRule="auto"/>
        <w:ind w:left="720"/>
        <w:rPr>
          <w:i/>
          <w:sz w:val="28"/>
          <w:szCs w:val="28"/>
        </w:rPr>
      </w:pPr>
      <w:r w:rsidRPr="00706D6D">
        <w:rPr>
          <w:i/>
          <w:sz w:val="28"/>
          <w:szCs w:val="28"/>
        </w:rPr>
        <w:t>“</w:t>
      </w:r>
      <w:r w:rsidR="00E312CC" w:rsidRPr="00706D6D">
        <w:rPr>
          <w:i/>
          <w:sz w:val="28"/>
          <w:szCs w:val="28"/>
        </w:rPr>
        <w:t xml:space="preserve">...in that you allegedly allowed the improper /irregular transactions involving Fernjoy and Ministry of Transport to pass </w:t>
      </w:r>
      <w:r w:rsidRPr="00706D6D">
        <w:rPr>
          <w:i/>
          <w:sz w:val="28"/>
          <w:szCs w:val="28"/>
        </w:rPr>
        <w:t>through, which</w:t>
      </w:r>
      <w:r w:rsidR="00E312CC" w:rsidRPr="00706D6D">
        <w:rPr>
          <w:i/>
          <w:sz w:val="28"/>
          <w:szCs w:val="28"/>
        </w:rPr>
        <w:t xml:space="preserve"> resulted in the company being prejudiced of US$8 440-</w:t>
      </w:r>
      <w:r w:rsidRPr="00706D6D">
        <w:rPr>
          <w:i/>
          <w:sz w:val="28"/>
          <w:szCs w:val="28"/>
        </w:rPr>
        <w:t>78 as agency commission on funds that had been directly deposited into Zimpapers account by clients .This agent was not supposed to have been granted commission on adverts that were paid upfront into Zimpapers account. Your failure to supervise such transactions resulted in the company being prejudiced”</w:t>
      </w:r>
    </w:p>
    <w:p w:rsidR="00EB5FCA" w:rsidRPr="00706D6D" w:rsidRDefault="00EB5FCA" w:rsidP="000E3800">
      <w:pPr>
        <w:spacing w:line="360" w:lineRule="auto"/>
        <w:ind w:firstLine="510"/>
        <w:rPr>
          <w:sz w:val="28"/>
          <w:szCs w:val="28"/>
        </w:rPr>
      </w:pPr>
      <w:r w:rsidRPr="00706D6D">
        <w:rPr>
          <w:sz w:val="28"/>
          <w:szCs w:val="28"/>
        </w:rPr>
        <w:t xml:space="preserve">A perusal of the record of proceedings shows that the transactions that resulted in the prejudice related to Fernjoy and Net- One and not the Ministry of Transport. The complainant one Mr Takundwa indicated in his evidence on page 2 that ‘...these charges emanated from the fact that Monica Muchore between the period December 2010 and April 2011 allowed her subordinate Munyaradzi Chakanyuka to pass improper or </w:t>
      </w:r>
      <w:r w:rsidRPr="00706D6D">
        <w:rPr>
          <w:sz w:val="28"/>
          <w:szCs w:val="28"/>
        </w:rPr>
        <w:lastRenderedPageBreak/>
        <w:t xml:space="preserve">irregular transactions that involved </w:t>
      </w:r>
      <w:r w:rsidR="003641B0" w:rsidRPr="00706D6D">
        <w:rPr>
          <w:sz w:val="28"/>
          <w:szCs w:val="28"/>
        </w:rPr>
        <w:t>Fernjoy, Ministry</w:t>
      </w:r>
      <w:r w:rsidRPr="00706D6D">
        <w:rPr>
          <w:sz w:val="28"/>
          <w:szCs w:val="28"/>
        </w:rPr>
        <w:t xml:space="preserve"> of Transport and other clients and as </w:t>
      </w:r>
      <w:r w:rsidR="003641B0" w:rsidRPr="00706D6D">
        <w:rPr>
          <w:sz w:val="28"/>
          <w:szCs w:val="28"/>
        </w:rPr>
        <w:t>a result</w:t>
      </w:r>
      <w:r w:rsidRPr="00706D6D">
        <w:rPr>
          <w:sz w:val="28"/>
          <w:szCs w:val="28"/>
        </w:rPr>
        <w:t xml:space="preserve"> of that the company was prejudiced of US$8 440-78</w:t>
      </w:r>
      <w:r w:rsidR="003641B0" w:rsidRPr="00706D6D">
        <w:rPr>
          <w:sz w:val="28"/>
          <w:szCs w:val="28"/>
        </w:rPr>
        <w:t>’</w:t>
      </w:r>
      <w:r w:rsidRPr="00706D6D">
        <w:rPr>
          <w:sz w:val="28"/>
          <w:szCs w:val="28"/>
        </w:rPr>
        <w:t>.</w:t>
      </w:r>
    </w:p>
    <w:p w:rsidR="00352497" w:rsidRPr="00706D6D" w:rsidRDefault="003641B0" w:rsidP="000E3800">
      <w:pPr>
        <w:spacing w:line="360" w:lineRule="auto"/>
        <w:ind w:firstLine="510"/>
        <w:rPr>
          <w:sz w:val="28"/>
          <w:szCs w:val="28"/>
        </w:rPr>
      </w:pPr>
      <w:r w:rsidRPr="00706D6D">
        <w:rPr>
          <w:sz w:val="28"/>
          <w:szCs w:val="28"/>
        </w:rPr>
        <w:t xml:space="preserve">This was at the inception of the </w:t>
      </w:r>
      <w:r w:rsidR="00863158" w:rsidRPr="00706D6D">
        <w:rPr>
          <w:sz w:val="28"/>
          <w:szCs w:val="28"/>
        </w:rPr>
        <w:t>proceedings, there</w:t>
      </w:r>
      <w:r w:rsidRPr="00706D6D">
        <w:rPr>
          <w:sz w:val="28"/>
          <w:szCs w:val="28"/>
        </w:rPr>
        <w:t xml:space="preserve"> was no mention of Net – One but there was mention of other </w:t>
      </w:r>
      <w:r w:rsidR="00863158" w:rsidRPr="00706D6D">
        <w:rPr>
          <w:sz w:val="28"/>
          <w:szCs w:val="28"/>
        </w:rPr>
        <w:t>clients. The</w:t>
      </w:r>
      <w:r w:rsidRPr="00706D6D">
        <w:rPr>
          <w:sz w:val="28"/>
          <w:szCs w:val="28"/>
        </w:rPr>
        <w:t xml:space="preserve"> respondent’s legal representative submitted that from the very beginning the appellant new exactly what she was facing and therefore there was no prejudice. She should not escape liability because of technicalities but because she did not commit the offence </w:t>
      </w:r>
      <w:r w:rsidR="009A5445" w:rsidRPr="00C2494E">
        <w:rPr>
          <w:b/>
          <w:sz w:val="28"/>
          <w:szCs w:val="28"/>
        </w:rPr>
        <w:t>Air Zimbabwe Pvt Ltd v Chiku Mensa</w:t>
      </w:r>
      <w:r w:rsidR="00D11FAD" w:rsidRPr="00706D6D">
        <w:rPr>
          <w:i/>
          <w:sz w:val="28"/>
          <w:szCs w:val="28"/>
        </w:rPr>
        <w:t xml:space="preserve"> SC 89/04</w:t>
      </w:r>
      <w:r w:rsidRPr="00706D6D">
        <w:rPr>
          <w:sz w:val="28"/>
          <w:szCs w:val="28"/>
        </w:rPr>
        <w:t xml:space="preserve">.For the appellant it was argued that the appellant was prepared to answer allegations in respect of Ministry of Transport and not Net –One citing </w:t>
      </w:r>
      <w:r w:rsidRPr="00C2494E">
        <w:rPr>
          <w:b/>
          <w:sz w:val="28"/>
          <w:szCs w:val="28"/>
        </w:rPr>
        <w:t>Smart Petro v</w:t>
      </w:r>
      <w:r w:rsidRPr="00C2494E">
        <w:rPr>
          <w:sz w:val="28"/>
          <w:szCs w:val="28"/>
        </w:rPr>
        <w:t xml:space="preserve"> </w:t>
      </w:r>
      <w:r w:rsidRPr="00C2494E">
        <w:rPr>
          <w:b/>
          <w:sz w:val="28"/>
          <w:szCs w:val="28"/>
        </w:rPr>
        <w:t>People’s Own Savings Bank</w:t>
      </w:r>
      <w:r w:rsidRPr="00706D6D">
        <w:rPr>
          <w:i/>
          <w:sz w:val="28"/>
          <w:szCs w:val="28"/>
        </w:rPr>
        <w:t xml:space="preserve"> LC/H/143/2005</w:t>
      </w:r>
      <w:r w:rsidRPr="00706D6D">
        <w:rPr>
          <w:sz w:val="28"/>
          <w:szCs w:val="28"/>
        </w:rPr>
        <w:t>.</w:t>
      </w:r>
      <w:r w:rsidR="00BB14EC" w:rsidRPr="00706D6D">
        <w:rPr>
          <w:sz w:val="28"/>
          <w:szCs w:val="28"/>
        </w:rPr>
        <w:t xml:space="preserve"> </w:t>
      </w:r>
      <w:r w:rsidR="00352497" w:rsidRPr="00706D6D">
        <w:rPr>
          <w:sz w:val="28"/>
          <w:szCs w:val="28"/>
        </w:rPr>
        <w:t xml:space="preserve">In the </w:t>
      </w:r>
      <w:r w:rsidR="00352497" w:rsidRPr="00C2494E">
        <w:rPr>
          <w:b/>
          <w:sz w:val="28"/>
          <w:szCs w:val="28"/>
        </w:rPr>
        <w:t>Smart Petro</w:t>
      </w:r>
      <w:r w:rsidR="00352497" w:rsidRPr="00706D6D">
        <w:rPr>
          <w:i/>
          <w:sz w:val="28"/>
          <w:szCs w:val="28"/>
        </w:rPr>
        <w:t xml:space="preserve"> </w:t>
      </w:r>
      <w:r w:rsidR="00BB14EC" w:rsidRPr="00706D6D">
        <w:rPr>
          <w:sz w:val="28"/>
          <w:szCs w:val="28"/>
        </w:rPr>
        <w:t>c</w:t>
      </w:r>
      <w:r w:rsidR="00863158" w:rsidRPr="00706D6D">
        <w:rPr>
          <w:sz w:val="28"/>
          <w:szCs w:val="28"/>
        </w:rPr>
        <w:t>ase (</w:t>
      </w:r>
      <w:r w:rsidR="00352497" w:rsidRPr="00706D6D">
        <w:rPr>
          <w:i/>
          <w:sz w:val="28"/>
          <w:szCs w:val="28"/>
        </w:rPr>
        <w:t>supra</w:t>
      </w:r>
      <w:r w:rsidR="00352497" w:rsidRPr="00706D6D">
        <w:rPr>
          <w:sz w:val="28"/>
          <w:szCs w:val="28"/>
        </w:rPr>
        <w:t xml:space="preserve">) the thrust of the matter was that as the custodian of date stamps he had failed to secure the date stamps resulting in financial loss. However during the proceedings there was evidence </w:t>
      </w:r>
      <w:r w:rsidR="003D2EF6" w:rsidRPr="00706D6D">
        <w:rPr>
          <w:sz w:val="28"/>
          <w:szCs w:val="28"/>
        </w:rPr>
        <w:t xml:space="preserve">that the appellant </w:t>
      </w:r>
      <w:r w:rsidR="005A2DDC" w:rsidRPr="00706D6D">
        <w:rPr>
          <w:sz w:val="28"/>
          <w:szCs w:val="28"/>
        </w:rPr>
        <w:t>had failed to supervise the enquiries section resulting in some passbooks being stolen, which were fraudulently used resulting in prejudice. The appellant in that case was convicted on a charge relating to passbooks. The court upheld the appeal on that basis.</w:t>
      </w:r>
    </w:p>
    <w:p w:rsidR="00AC46EE" w:rsidRPr="00706D6D" w:rsidRDefault="009A5445" w:rsidP="000E3800">
      <w:pPr>
        <w:spacing w:line="360" w:lineRule="auto"/>
        <w:ind w:firstLine="510"/>
        <w:rPr>
          <w:sz w:val="28"/>
          <w:szCs w:val="28"/>
        </w:rPr>
      </w:pPr>
      <w:r w:rsidRPr="00706D6D">
        <w:rPr>
          <w:sz w:val="28"/>
          <w:szCs w:val="28"/>
        </w:rPr>
        <w:t xml:space="preserve">I believe the </w:t>
      </w:r>
      <w:r w:rsidR="00F11E31" w:rsidRPr="00706D6D">
        <w:rPr>
          <w:sz w:val="28"/>
          <w:szCs w:val="28"/>
        </w:rPr>
        <w:t xml:space="preserve">facts </w:t>
      </w:r>
      <w:r w:rsidR="00F11E31" w:rsidRPr="00706D6D">
        <w:rPr>
          <w:i/>
          <w:sz w:val="28"/>
          <w:szCs w:val="28"/>
        </w:rPr>
        <w:t>in</w:t>
      </w:r>
      <w:r w:rsidR="005A2DDC" w:rsidRPr="00706D6D">
        <w:rPr>
          <w:i/>
          <w:sz w:val="28"/>
          <w:szCs w:val="28"/>
        </w:rPr>
        <w:t xml:space="preserve"> casu</w:t>
      </w:r>
      <w:r w:rsidR="00BB14EC" w:rsidRPr="00706D6D">
        <w:rPr>
          <w:i/>
          <w:sz w:val="28"/>
          <w:szCs w:val="28"/>
        </w:rPr>
        <w:t xml:space="preserve"> </w:t>
      </w:r>
      <w:r w:rsidRPr="00706D6D">
        <w:rPr>
          <w:sz w:val="28"/>
          <w:szCs w:val="28"/>
        </w:rPr>
        <w:t>are</w:t>
      </w:r>
      <w:r w:rsidR="005A2DDC" w:rsidRPr="00706D6D">
        <w:rPr>
          <w:sz w:val="28"/>
          <w:szCs w:val="28"/>
        </w:rPr>
        <w:t xml:space="preserve"> different from</w:t>
      </w:r>
      <w:r w:rsidRPr="00706D6D">
        <w:rPr>
          <w:sz w:val="28"/>
          <w:szCs w:val="28"/>
        </w:rPr>
        <w:t xml:space="preserve"> the</w:t>
      </w:r>
      <w:r w:rsidR="00BB14EC" w:rsidRPr="00706D6D">
        <w:rPr>
          <w:sz w:val="28"/>
          <w:szCs w:val="28"/>
        </w:rPr>
        <w:t xml:space="preserve"> </w:t>
      </w:r>
      <w:r w:rsidR="005A2DDC" w:rsidRPr="00C2494E">
        <w:rPr>
          <w:b/>
          <w:sz w:val="28"/>
          <w:szCs w:val="28"/>
        </w:rPr>
        <w:t>Smart Petro</w:t>
      </w:r>
      <w:r w:rsidR="00BB14EC" w:rsidRPr="00706D6D">
        <w:rPr>
          <w:sz w:val="28"/>
          <w:szCs w:val="28"/>
        </w:rPr>
        <w:t xml:space="preserve"> c</w:t>
      </w:r>
      <w:r w:rsidR="005A2DDC" w:rsidRPr="00706D6D">
        <w:rPr>
          <w:sz w:val="28"/>
          <w:szCs w:val="28"/>
        </w:rPr>
        <w:t xml:space="preserve">ase. In that case the date stamps and passbooks required different procedures to </w:t>
      </w:r>
      <w:r w:rsidR="00863158" w:rsidRPr="00706D6D">
        <w:rPr>
          <w:sz w:val="28"/>
          <w:szCs w:val="28"/>
        </w:rPr>
        <w:t>access;</w:t>
      </w:r>
      <w:r w:rsidR="005A2DDC" w:rsidRPr="00706D6D">
        <w:rPr>
          <w:sz w:val="28"/>
          <w:szCs w:val="28"/>
        </w:rPr>
        <w:t xml:space="preserve"> different methods of committing fraud would be used. </w:t>
      </w:r>
      <w:r w:rsidR="00863158" w:rsidRPr="00706D6D">
        <w:rPr>
          <w:sz w:val="28"/>
          <w:szCs w:val="28"/>
        </w:rPr>
        <w:t>Indeed the</w:t>
      </w:r>
      <w:r w:rsidR="005A2DDC" w:rsidRPr="00706D6D">
        <w:rPr>
          <w:sz w:val="28"/>
          <w:szCs w:val="28"/>
        </w:rPr>
        <w:t xml:space="preserve"> accused in such a case </w:t>
      </w:r>
      <w:r w:rsidR="00F11E31" w:rsidRPr="00706D6D">
        <w:rPr>
          <w:sz w:val="28"/>
          <w:szCs w:val="28"/>
        </w:rPr>
        <w:t xml:space="preserve">would be </w:t>
      </w:r>
      <w:r w:rsidR="00467BEE" w:rsidRPr="00706D6D">
        <w:rPr>
          <w:sz w:val="28"/>
          <w:szCs w:val="28"/>
        </w:rPr>
        <w:t>require</w:t>
      </w:r>
      <w:r w:rsidR="00F11E31" w:rsidRPr="00706D6D">
        <w:rPr>
          <w:sz w:val="28"/>
          <w:szCs w:val="28"/>
        </w:rPr>
        <w:t>d</w:t>
      </w:r>
      <w:r w:rsidR="00467BEE" w:rsidRPr="00706D6D">
        <w:rPr>
          <w:sz w:val="28"/>
          <w:szCs w:val="28"/>
        </w:rPr>
        <w:t xml:space="preserve"> to address their defence considering the </w:t>
      </w:r>
      <w:r w:rsidR="00F11E31" w:rsidRPr="00706D6D">
        <w:rPr>
          <w:sz w:val="28"/>
          <w:szCs w:val="28"/>
        </w:rPr>
        <w:t>peculiarities</w:t>
      </w:r>
      <w:r w:rsidR="00467BEE" w:rsidRPr="00706D6D">
        <w:rPr>
          <w:sz w:val="28"/>
          <w:szCs w:val="28"/>
        </w:rPr>
        <w:t xml:space="preserve"> of the items alleged. In this case both Ministry of Transport and Net-one were clients of the </w:t>
      </w:r>
      <w:r w:rsidR="00863158" w:rsidRPr="00706D6D">
        <w:rPr>
          <w:sz w:val="28"/>
          <w:szCs w:val="28"/>
        </w:rPr>
        <w:t>respondent;</w:t>
      </w:r>
      <w:r w:rsidR="00467BEE" w:rsidRPr="00706D6D">
        <w:rPr>
          <w:sz w:val="28"/>
          <w:szCs w:val="28"/>
        </w:rPr>
        <w:t xml:space="preserve"> the commissions to be granted to each </w:t>
      </w:r>
      <w:r w:rsidR="00F11E31" w:rsidRPr="00706D6D">
        <w:rPr>
          <w:sz w:val="28"/>
          <w:szCs w:val="28"/>
        </w:rPr>
        <w:t>of the agents</w:t>
      </w:r>
      <w:r w:rsidR="001C69DD">
        <w:rPr>
          <w:sz w:val="28"/>
          <w:szCs w:val="28"/>
        </w:rPr>
        <w:t xml:space="preserve"> </w:t>
      </w:r>
      <w:r w:rsidR="00467BEE" w:rsidRPr="00706D6D">
        <w:rPr>
          <w:sz w:val="28"/>
          <w:szCs w:val="28"/>
        </w:rPr>
        <w:t>applied the same computations. Most importantly the appellant</w:t>
      </w:r>
      <w:r w:rsidR="001C69DD">
        <w:rPr>
          <w:sz w:val="28"/>
          <w:szCs w:val="28"/>
        </w:rPr>
        <w:t xml:space="preserve"> </w:t>
      </w:r>
      <w:r w:rsidR="00467BEE" w:rsidRPr="00706D6D">
        <w:rPr>
          <w:sz w:val="28"/>
          <w:szCs w:val="28"/>
        </w:rPr>
        <w:t xml:space="preserve">was aware that the issues related to Net-one for </w:t>
      </w:r>
      <w:r w:rsidR="00467BEE" w:rsidRPr="00706D6D">
        <w:rPr>
          <w:sz w:val="28"/>
          <w:szCs w:val="28"/>
        </w:rPr>
        <w:lastRenderedPageBreak/>
        <w:t xml:space="preserve">her subordinate was charged and she gave evidence. On page 21 of the record there’s evidence </w:t>
      </w:r>
      <w:r w:rsidR="00F11E31" w:rsidRPr="00706D6D">
        <w:rPr>
          <w:sz w:val="28"/>
          <w:szCs w:val="28"/>
        </w:rPr>
        <w:t>that she gave evidence during the hearing of her subordinate. The evidence led during the trial cured the defective charge and l believe the appellant did not suffer any prejudice.</w:t>
      </w:r>
    </w:p>
    <w:p w:rsidR="00AC46EE" w:rsidRPr="00706D6D" w:rsidRDefault="00AC46EE" w:rsidP="00F97F9F">
      <w:pPr>
        <w:spacing w:line="360" w:lineRule="auto"/>
        <w:rPr>
          <w:sz w:val="28"/>
          <w:szCs w:val="28"/>
        </w:rPr>
      </w:pPr>
      <w:r w:rsidRPr="00706D6D">
        <w:rPr>
          <w:sz w:val="28"/>
          <w:szCs w:val="28"/>
        </w:rPr>
        <w:t xml:space="preserve">4. Bias </w:t>
      </w:r>
    </w:p>
    <w:p w:rsidR="00BB33F2" w:rsidRPr="00706D6D" w:rsidRDefault="00BB33F2" w:rsidP="00F97F9F">
      <w:pPr>
        <w:spacing w:line="360" w:lineRule="auto"/>
        <w:rPr>
          <w:sz w:val="28"/>
          <w:szCs w:val="28"/>
        </w:rPr>
      </w:pPr>
      <w:r w:rsidRPr="00706D6D">
        <w:rPr>
          <w:sz w:val="28"/>
          <w:szCs w:val="28"/>
        </w:rPr>
        <w:t xml:space="preserve">I will address grounds of appeal 5 and 6 since they relate to the issue of </w:t>
      </w:r>
      <w:r w:rsidR="00F11E31" w:rsidRPr="00706D6D">
        <w:rPr>
          <w:sz w:val="28"/>
          <w:szCs w:val="28"/>
        </w:rPr>
        <w:t>bias. It</w:t>
      </w:r>
      <w:r w:rsidR="00AC46EE" w:rsidRPr="00706D6D">
        <w:rPr>
          <w:sz w:val="28"/>
          <w:szCs w:val="28"/>
        </w:rPr>
        <w:t xml:space="preserve"> was submitted on behalf of the appellant that </w:t>
      </w:r>
      <w:r w:rsidR="0075086E" w:rsidRPr="00706D6D">
        <w:rPr>
          <w:sz w:val="28"/>
          <w:szCs w:val="28"/>
        </w:rPr>
        <w:t>the Board</w:t>
      </w:r>
      <w:r w:rsidR="00AC46EE" w:rsidRPr="00706D6D">
        <w:rPr>
          <w:sz w:val="28"/>
          <w:szCs w:val="28"/>
        </w:rPr>
        <w:t xml:space="preserve"> of Directors</w:t>
      </w:r>
      <w:r w:rsidR="001C69DD">
        <w:rPr>
          <w:sz w:val="28"/>
          <w:szCs w:val="28"/>
        </w:rPr>
        <w:t xml:space="preserve"> </w:t>
      </w:r>
      <w:r w:rsidR="00AC46EE" w:rsidRPr="00706D6D">
        <w:rPr>
          <w:sz w:val="28"/>
          <w:szCs w:val="28"/>
        </w:rPr>
        <w:t>was biased against appellant</w:t>
      </w:r>
      <w:r w:rsidR="0075086E" w:rsidRPr="00706D6D">
        <w:rPr>
          <w:sz w:val="28"/>
          <w:szCs w:val="28"/>
        </w:rPr>
        <w:t>.</w:t>
      </w:r>
      <w:r w:rsidR="00152E16" w:rsidRPr="00706D6D">
        <w:rPr>
          <w:sz w:val="28"/>
          <w:szCs w:val="28"/>
        </w:rPr>
        <w:t xml:space="preserve"> The test for bias is whether there is a real danger of bias taking into account the circumstances of the </w:t>
      </w:r>
      <w:r w:rsidRPr="00706D6D">
        <w:rPr>
          <w:sz w:val="28"/>
          <w:szCs w:val="28"/>
        </w:rPr>
        <w:t xml:space="preserve">case. In the case of </w:t>
      </w:r>
      <w:r w:rsidRPr="00C2494E">
        <w:rPr>
          <w:b/>
          <w:sz w:val="28"/>
          <w:szCs w:val="28"/>
        </w:rPr>
        <w:t>R v</w:t>
      </w:r>
      <w:r w:rsidRPr="00706D6D">
        <w:rPr>
          <w:b/>
          <w:i/>
          <w:sz w:val="28"/>
          <w:szCs w:val="28"/>
        </w:rPr>
        <w:t xml:space="preserve"> </w:t>
      </w:r>
      <w:r w:rsidRPr="00C2494E">
        <w:rPr>
          <w:b/>
          <w:sz w:val="28"/>
          <w:szCs w:val="28"/>
        </w:rPr>
        <w:t>Gough</w:t>
      </w:r>
      <w:r w:rsidRPr="00706D6D">
        <w:rPr>
          <w:i/>
          <w:sz w:val="28"/>
          <w:szCs w:val="28"/>
        </w:rPr>
        <w:t xml:space="preserve"> [1993] 2 All ER 724 (HL)@737 </w:t>
      </w:r>
      <w:r w:rsidRPr="00706D6D">
        <w:rPr>
          <w:sz w:val="28"/>
          <w:szCs w:val="28"/>
        </w:rPr>
        <w:t>the court set out the test for bias</w:t>
      </w:r>
      <w:r w:rsidR="00F11E31" w:rsidRPr="00706D6D">
        <w:rPr>
          <w:sz w:val="28"/>
          <w:szCs w:val="28"/>
        </w:rPr>
        <w:t xml:space="preserve"> as follows:-</w:t>
      </w:r>
      <w:r w:rsidRPr="00706D6D">
        <w:rPr>
          <w:sz w:val="28"/>
          <w:szCs w:val="28"/>
        </w:rPr>
        <w:tab/>
      </w:r>
    </w:p>
    <w:p w:rsidR="00BB33F2" w:rsidRPr="00706D6D" w:rsidRDefault="00BB33F2" w:rsidP="000E3800">
      <w:pPr>
        <w:spacing w:line="360" w:lineRule="auto"/>
        <w:ind w:left="720"/>
        <w:rPr>
          <w:i/>
          <w:sz w:val="28"/>
          <w:szCs w:val="28"/>
        </w:rPr>
      </w:pPr>
      <w:r w:rsidRPr="00706D6D">
        <w:rPr>
          <w:i/>
          <w:sz w:val="28"/>
          <w:szCs w:val="28"/>
        </w:rPr>
        <w:t>"Accordingly, having ascertained the relevant circumstances, the court should ask itself whether, having regard to those circumstances, there was a real danger of bias on the part of the relevant member of the Tribunal in question, in the sense that he might unfairly regard (or have unfairly regarded) with favour, or disfavour, the case of a party to the issue under consideration by   him."</w:t>
      </w:r>
    </w:p>
    <w:p w:rsidR="00AC46EE" w:rsidRPr="00706D6D" w:rsidRDefault="0075086E" w:rsidP="000E3800">
      <w:pPr>
        <w:spacing w:line="360" w:lineRule="auto"/>
        <w:ind w:firstLine="510"/>
        <w:rPr>
          <w:sz w:val="28"/>
          <w:szCs w:val="28"/>
        </w:rPr>
      </w:pPr>
      <w:r w:rsidRPr="00706D6D">
        <w:rPr>
          <w:sz w:val="28"/>
          <w:szCs w:val="28"/>
        </w:rPr>
        <w:t xml:space="preserve">In this case it was submitted in particular that the </w:t>
      </w:r>
      <w:r w:rsidR="000F2496" w:rsidRPr="00706D6D">
        <w:rPr>
          <w:sz w:val="28"/>
          <w:szCs w:val="28"/>
        </w:rPr>
        <w:t>Board of Directors was biased in making a finding that the failure by the appellant to mitigate did not affect the penalty</w:t>
      </w:r>
      <w:r w:rsidR="001A0E78" w:rsidRPr="00706D6D">
        <w:rPr>
          <w:sz w:val="28"/>
          <w:szCs w:val="28"/>
        </w:rPr>
        <w:t>.</w:t>
      </w:r>
      <w:r w:rsidR="00BB14EC" w:rsidRPr="00706D6D">
        <w:rPr>
          <w:sz w:val="28"/>
          <w:szCs w:val="28"/>
        </w:rPr>
        <w:t xml:space="preserve">  Further it was argued t</w:t>
      </w:r>
      <w:r w:rsidR="000F2496" w:rsidRPr="00706D6D">
        <w:rPr>
          <w:sz w:val="28"/>
          <w:szCs w:val="28"/>
        </w:rPr>
        <w:t xml:space="preserve">he Board was also biased </w:t>
      </w:r>
      <w:r w:rsidRPr="00706D6D">
        <w:rPr>
          <w:sz w:val="28"/>
          <w:szCs w:val="28"/>
        </w:rPr>
        <w:t>in its failure to find that the disciplinary committee was biased</w:t>
      </w:r>
      <w:r w:rsidR="007E0D6F" w:rsidRPr="00706D6D">
        <w:rPr>
          <w:sz w:val="28"/>
          <w:szCs w:val="28"/>
        </w:rPr>
        <w:t xml:space="preserve">. No peculiar circumstances were highlighted to this court to show that the Board of Directors was biased. The only fault is that the Board being the respondent’s appeal body made decisions that the appellant did not agree with. It is this court’s view that the fact that the disciplinary committee agreed on the </w:t>
      </w:r>
      <w:r w:rsidR="007E0D6F" w:rsidRPr="00706D6D">
        <w:rPr>
          <w:sz w:val="28"/>
          <w:szCs w:val="28"/>
        </w:rPr>
        <w:lastRenderedPageBreak/>
        <w:t xml:space="preserve">verdict and the penalty on the same day of the hearing without </w:t>
      </w:r>
      <w:r w:rsidR="00E5133D" w:rsidRPr="00706D6D">
        <w:rPr>
          <w:sz w:val="28"/>
          <w:szCs w:val="28"/>
        </w:rPr>
        <w:t>the record of</w:t>
      </w:r>
      <w:r w:rsidR="007E0D6F" w:rsidRPr="00706D6D">
        <w:rPr>
          <w:sz w:val="28"/>
          <w:szCs w:val="28"/>
        </w:rPr>
        <w:t xml:space="preserve"> proceedings on its own does not show bias. The Board of Directors’ reasoning in finding no fault on this </w:t>
      </w:r>
      <w:r w:rsidR="00E5133D" w:rsidRPr="00706D6D">
        <w:rPr>
          <w:sz w:val="28"/>
          <w:szCs w:val="28"/>
        </w:rPr>
        <w:t>aspect that since the members of the disciplinary committee had been present throughout the proceedings they had the opportunity to hear the evidence, observed the witnesses’ demeanours and perused document</w:t>
      </w:r>
      <w:r w:rsidR="00F11E31" w:rsidRPr="00706D6D">
        <w:rPr>
          <w:sz w:val="28"/>
          <w:szCs w:val="28"/>
        </w:rPr>
        <w:t>s</w:t>
      </w:r>
      <w:r w:rsidR="00E5133D" w:rsidRPr="00706D6D">
        <w:rPr>
          <w:sz w:val="28"/>
          <w:szCs w:val="28"/>
        </w:rPr>
        <w:t xml:space="preserve"> tendered, they could ably reach a verdict without a record.</w:t>
      </w:r>
      <w:r w:rsidR="00845F4E">
        <w:rPr>
          <w:sz w:val="28"/>
          <w:szCs w:val="28"/>
        </w:rPr>
        <w:t xml:space="preserve"> </w:t>
      </w:r>
      <w:r w:rsidR="00E5133D" w:rsidRPr="00706D6D">
        <w:rPr>
          <w:sz w:val="28"/>
          <w:szCs w:val="28"/>
        </w:rPr>
        <w:t>l find no fault in this reasoning even if the record of proceedings was available on the same day the members of the committee would have relied more on their notes and impressions since the decisions were made on the same day.</w:t>
      </w:r>
      <w:r w:rsidR="00845F4E">
        <w:rPr>
          <w:sz w:val="28"/>
          <w:szCs w:val="28"/>
        </w:rPr>
        <w:t xml:space="preserve"> </w:t>
      </w:r>
      <w:r w:rsidR="00E5133D" w:rsidRPr="00706D6D">
        <w:rPr>
          <w:sz w:val="28"/>
          <w:szCs w:val="28"/>
        </w:rPr>
        <w:t xml:space="preserve">There is no basis for a finding that there was bias in this case therefore this ground of appeal </w:t>
      </w:r>
      <w:r w:rsidR="00BB33F2" w:rsidRPr="00706D6D">
        <w:rPr>
          <w:sz w:val="28"/>
          <w:szCs w:val="28"/>
        </w:rPr>
        <w:t>fails.</w:t>
      </w:r>
    </w:p>
    <w:p w:rsidR="001A0E78" w:rsidRPr="00706D6D" w:rsidRDefault="001A0E78" w:rsidP="00F97F9F">
      <w:pPr>
        <w:spacing w:line="360" w:lineRule="auto"/>
        <w:rPr>
          <w:sz w:val="28"/>
          <w:szCs w:val="28"/>
        </w:rPr>
      </w:pPr>
      <w:r w:rsidRPr="00706D6D">
        <w:rPr>
          <w:sz w:val="28"/>
          <w:szCs w:val="28"/>
        </w:rPr>
        <w:t>5. The disciplinary committee’s defective record of proceedings.</w:t>
      </w:r>
    </w:p>
    <w:p w:rsidR="001A0E78" w:rsidRPr="00706D6D" w:rsidRDefault="001A0E78" w:rsidP="000E3800">
      <w:pPr>
        <w:spacing w:line="360" w:lineRule="auto"/>
        <w:ind w:firstLine="510"/>
        <w:rPr>
          <w:sz w:val="28"/>
          <w:szCs w:val="28"/>
        </w:rPr>
      </w:pPr>
      <w:r w:rsidRPr="00706D6D">
        <w:rPr>
          <w:sz w:val="28"/>
          <w:szCs w:val="28"/>
        </w:rPr>
        <w:t>It was submitted on behalf of the appellant that the record of proceedings was not a correct reflection of what transpired on the 8</w:t>
      </w:r>
      <w:r w:rsidRPr="00706D6D">
        <w:rPr>
          <w:sz w:val="28"/>
          <w:szCs w:val="28"/>
          <w:vertAlign w:val="superscript"/>
        </w:rPr>
        <w:t>th</w:t>
      </w:r>
      <w:r w:rsidRPr="00706D6D">
        <w:rPr>
          <w:sz w:val="28"/>
          <w:szCs w:val="28"/>
        </w:rPr>
        <w:t xml:space="preserve"> of June 2012.This was because the record was compiled after the 25</w:t>
      </w:r>
      <w:r w:rsidRPr="00706D6D">
        <w:rPr>
          <w:sz w:val="28"/>
          <w:szCs w:val="28"/>
          <w:vertAlign w:val="superscript"/>
        </w:rPr>
        <w:t>th</w:t>
      </w:r>
      <w:r w:rsidRPr="00706D6D">
        <w:rPr>
          <w:sz w:val="28"/>
          <w:szCs w:val="28"/>
        </w:rPr>
        <w:t xml:space="preserve"> of June 2012 upon request by the appellant. The record was signed by the hearing </w:t>
      </w:r>
      <w:r w:rsidR="002230CF" w:rsidRPr="00706D6D">
        <w:rPr>
          <w:sz w:val="28"/>
          <w:szCs w:val="28"/>
        </w:rPr>
        <w:t xml:space="preserve">officer only </w:t>
      </w:r>
      <w:r w:rsidRPr="00706D6D">
        <w:rPr>
          <w:sz w:val="28"/>
          <w:szCs w:val="28"/>
        </w:rPr>
        <w:t>instead of the whole committee including the appellant’s legal representative. These facts or allegations were not disputed by the respondent. The court therefore accepts that the record was compiled afte</w:t>
      </w:r>
      <w:r w:rsidR="007F738A" w:rsidRPr="00706D6D">
        <w:rPr>
          <w:sz w:val="28"/>
          <w:szCs w:val="28"/>
        </w:rPr>
        <w:t>r the 25</w:t>
      </w:r>
      <w:r w:rsidR="007F738A" w:rsidRPr="00706D6D">
        <w:rPr>
          <w:sz w:val="28"/>
          <w:szCs w:val="28"/>
          <w:vertAlign w:val="superscript"/>
        </w:rPr>
        <w:t>th</w:t>
      </w:r>
      <w:r w:rsidR="007F738A" w:rsidRPr="00706D6D">
        <w:rPr>
          <w:sz w:val="28"/>
          <w:szCs w:val="28"/>
        </w:rPr>
        <w:t xml:space="preserve"> of June; it was not signed by all the members of the disciplinary committee and it did not reflect the protest by the appellant’s legal practitioner when they were denied an opportunity to address in mitigation. The prejudice therefore lies in the objection that was not recorded. I believe this aspect has been addressed </w:t>
      </w:r>
      <w:r w:rsidR="000E5670" w:rsidRPr="00706D6D">
        <w:rPr>
          <w:sz w:val="28"/>
          <w:szCs w:val="28"/>
        </w:rPr>
        <w:t>above whe</w:t>
      </w:r>
      <w:r w:rsidR="007F738A" w:rsidRPr="00706D6D">
        <w:rPr>
          <w:sz w:val="28"/>
          <w:szCs w:val="28"/>
        </w:rPr>
        <w:t xml:space="preserve">n this court considered the </w:t>
      </w:r>
      <w:r w:rsidR="000E5670" w:rsidRPr="00706D6D">
        <w:rPr>
          <w:sz w:val="28"/>
          <w:szCs w:val="28"/>
        </w:rPr>
        <w:t>failure to mitigate. The same reasoning applies</w:t>
      </w:r>
      <w:r w:rsidR="002230CF" w:rsidRPr="00706D6D">
        <w:rPr>
          <w:sz w:val="28"/>
          <w:szCs w:val="28"/>
        </w:rPr>
        <w:t>.</w:t>
      </w:r>
    </w:p>
    <w:p w:rsidR="00B251A4" w:rsidRPr="00706D6D" w:rsidRDefault="00006EEF" w:rsidP="000E3800">
      <w:pPr>
        <w:spacing w:line="360" w:lineRule="auto"/>
        <w:ind w:firstLine="510"/>
        <w:rPr>
          <w:sz w:val="28"/>
          <w:szCs w:val="28"/>
        </w:rPr>
      </w:pPr>
      <w:r w:rsidRPr="00706D6D">
        <w:rPr>
          <w:sz w:val="28"/>
          <w:szCs w:val="28"/>
        </w:rPr>
        <w:lastRenderedPageBreak/>
        <w:t xml:space="preserve">Having considered the procedural challenges raised by the appellant it is my view that there is no need to address the issue relating to the penalty of dismissal. I say so because the penalty of dismissal is closely linked to the mitigation that has been addressed. If indeed the respondent’s Code provides for a warning for a first offender in negligence cases then there is need for a re-consideration of the penalty. Since the appellant does not challenge the merits of the case this court is humbly guided by the case of </w:t>
      </w:r>
      <w:r w:rsidRPr="00C2494E">
        <w:rPr>
          <w:b/>
          <w:sz w:val="28"/>
          <w:szCs w:val="28"/>
        </w:rPr>
        <w:t>Air Zimbabwe</w:t>
      </w:r>
      <w:r w:rsidR="00067987" w:rsidRPr="00706D6D">
        <w:rPr>
          <w:i/>
          <w:sz w:val="28"/>
          <w:szCs w:val="28"/>
        </w:rPr>
        <w:t xml:space="preserve"> </w:t>
      </w:r>
      <w:r w:rsidR="002230CF" w:rsidRPr="00706D6D">
        <w:rPr>
          <w:sz w:val="28"/>
          <w:szCs w:val="28"/>
        </w:rPr>
        <w:t>case</w:t>
      </w:r>
      <w:r w:rsidRPr="00706D6D">
        <w:rPr>
          <w:i/>
          <w:sz w:val="28"/>
          <w:szCs w:val="28"/>
        </w:rPr>
        <w:t xml:space="preserve"> supra.</w:t>
      </w:r>
      <w:r w:rsidR="00067987" w:rsidRPr="00706D6D">
        <w:rPr>
          <w:i/>
          <w:sz w:val="28"/>
          <w:szCs w:val="28"/>
        </w:rPr>
        <w:t xml:space="preserve"> </w:t>
      </w:r>
      <w:r w:rsidRPr="00706D6D">
        <w:rPr>
          <w:sz w:val="28"/>
          <w:szCs w:val="28"/>
        </w:rPr>
        <w:t xml:space="preserve">The justice of this matter therefore would be met by remitting the case for the address in mitigation and careful consideration of the </w:t>
      </w:r>
      <w:r w:rsidR="00605D59" w:rsidRPr="00706D6D">
        <w:rPr>
          <w:sz w:val="28"/>
          <w:szCs w:val="28"/>
        </w:rPr>
        <w:t>penalty. This is meant to address the potentially prejudicial irregularity.</w:t>
      </w:r>
      <w:r w:rsidRPr="00706D6D">
        <w:rPr>
          <w:sz w:val="28"/>
          <w:szCs w:val="28"/>
        </w:rPr>
        <w:t xml:space="preserve"> The appellant will remain on suspension unt</w:t>
      </w:r>
      <w:r w:rsidR="00B251A4" w:rsidRPr="00706D6D">
        <w:rPr>
          <w:sz w:val="28"/>
          <w:szCs w:val="28"/>
        </w:rPr>
        <w:t xml:space="preserve">il this part has been concluded. I do not agree with the appellant’s representative that as a result of the grounds of appeal they filed the remedy </w:t>
      </w:r>
      <w:r w:rsidR="00E13A45" w:rsidRPr="00706D6D">
        <w:rPr>
          <w:sz w:val="28"/>
          <w:szCs w:val="28"/>
        </w:rPr>
        <w:t>is to</w:t>
      </w:r>
      <w:r w:rsidR="00845F4E">
        <w:rPr>
          <w:sz w:val="28"/>
          <w:szCs w:val="28"/>
        </w:rPr>
        <w:t xml:space="preserve"> </w:t>
      </w:r>
      <w:r w:rsidR="00B251A4" w:rsidRPr="00706D6D">
        <w:rPr>
          <w:sz w:val="28"/>
          <w:szCs w:val="28"/>
        </w:rPr>
        <w:t xml:space="preserve">reinstate the </w:t>
      </w:r>
      <w:r w:rsidR="00E13A45" w:rsidRPr="00706D6D">
        <w:rPr>
          <w:sz w:val="28"/>
          <w:szCs w:val="28"/>
        </w:rPr>
        <w:t>appellant. l</w:t>
      </w:r>
      <w:r w:rsidR="00B251A4" w:rsidRPr="00706D6D">
        <w:rPr>
          <w:sz w:val="28"/>
          <w:szCs w:val="28"/>
        </w:rPr>
        <w:t xml:space="preserve"> am guided by the case of </w:t>
      </w:r>
      <w:r w:rsidR="00B251A4" w:rsidRPr="00C2494E">
        <w:rPr>
          <w:b/>
          <w:sz w:val="28"/>
          <w:szCs w:val="28"/>
        </w:rPr>
        <w:t>Standard Chartered Bank of</w:t>
      </w:r>
      <w:r w:rsidR="00B251A4" w:rsidRPr="00C2494E">
        <w:rPr>
          <w:sz w:val="28"/>
          <w:szCs w:val="28"/>
        </w:rPr>
        <w:t xml:space="preserve"> </w:t>
      </w:r>
      <w:r w:rsidR="00B251A4" w:rsidRPr="00C2494E">
        <w:rPr>
          <w:b/>
          <w:sz w:val="28"/>
          <w:szCs w:val="28"/>
        </w:rPr>
        <w:t>Zimbabwe Ltd v J.</w:t>
      </w:r>
      <w:r w:rsidR="00B251A4" w:rsidRPr="00706D6D">
        <w:rPr>
          <w:b/>
          <w:i/>
          <w:sz w:val="28"/>
          <w:szCs w:val="28"/>
        </w:rPr>
        <w:t xml:space="preserve"> </w:t>
      </w:r>
      <w:r w:rsidR="00B251A4" w:rsidRPr="00C2494E">
        <w:rPr>
          <w:b/>
          <w:sz w:val="28"/>
          <w:szCs w:val="28"/>
        </w:rPr>
        <w:t>Chikomwe and 211 Ors</w:t>
      </w:r>
      <w:r w:rsidR="00B251A4" w:rsidRPr="00706D6D">
        <w:rPr>
          <w:sz w:val="28"/>
          <w:szCs w:val="28"/>
        </w:rPr>
        <w:t xml:space="preserve"> S-77-2000 in this respect where it was held that:-</w:t>
      </w:r>
    </w:p>
    <w:p w:rsidR="00006EEF" w:rsidRDefault="00B251A4" w:rsidP="00B545E1">
      <w:pPr>
        <w:spacing w:line="360" w:lineRule="auto"/>
        <w:ind w:left="720"/>
        <w:rPr>
          <w:i/>
          <w:sz w:val="28"/>
          <w:szCs w:val="28"/>
        </w:rPr>
      </w:pPr>
      <w:r w:rsidRPr="00706D6D">
        <w:rPr>
          <w:i/>
          <w:sz w:val="28"/>
          <w:szCs w:val="28"/>
        </w:rPr>
        <w:t>“This is because reinstating the respondent in the circumstances implies a finding that the respondents were innocent of the charges of misconduct against them by the hearing officers.   It should be borne in mind that the respondents in their appeal to the Appeals Board were mainly challenging the procedural irregularities in the hearings befor</w:t>
      </w:r>
      <w:r w:rsidR="00C2494E">
        <w:rPr>
          <w:i/>
          <w:sz w:val="28"/>
          <w:szCs w:val="28"/>
        </w:rPr>
        <w:t xml:space="preserve">e the disciplinary committee.  </w:t>
      </w:r>
      <w:r w:rsidRPr="00706D6D">
        <w:rPr>
          <w:i/>
          <w:sz w:val="28"/>
          <w:szCs w:val="28"/>
        </w:rPr>
        <w:t>The merits of the case</w:t>
      </w:r>
      <w:r w:rsidR="00C2494E">
        <w:rPr>
          <w:i/>
          <w:sz w:val="28"/>
          <w:szCs w:val="28"/>
        </w:rPr>
        <w:t xml:space="preserve">s were not really challenged. </w:t>
      </w:r>
      <w:r w:rsidRPr="00706D6D">
        <w:rPr>
          <w:i/>
          <w:sz w:val="28"/>
          <w:szCs w:val="28"/>
        </w:rPr>
        <w:t xml:space="preserve">The respondents in the appeal to the disciplinary committees raised the merits and other related issues and a properly constituted disciplinary committee was to have considered these.   A setting aside of the proceedings of the disciplinary committees should therefore lead the parties to the same position before the hearing in the disciplinary </w:t>
      </w:r>
      <w:r w:rsidRPr="00706D6D">
        <w:rPr>
          <w:i/>
          <w:sz w:val="28"/>
          <w:szCs w:val="28"/>
        </w:rPr>
        <w:lastRenderedPageBreak/>
        <w:t>committees – appeals before a properly constituted disciplinary committee.”</w:t>
      </w:r>
    </w:p>
    <w:p w:rsidR="00E57403" w:rsidRPr="00E57403" w:rsidRDefault="00E57403" w:rsidP="00B545E1">
      <w:pPr>
        <w:spacing w:line="360" w:lineRule="auto"/>
        <w:ind w:left="720"/>
        <w:rPr>
          <w:sz w:val="28"/>
          <w:szCs w:val="28"/>
        </w:rPr>
      </w:pPr>
      <w:r>
        <w:rPr>
          <w:sz w:val="28"/>
          <w:szCs w:val="28"/>
        </w:rPr>
        <w:t>The above applies to this case with equal force.</w:t>
      </w:r>
    </w:p>
    <w:p w:rsidR="00605D59" w:rsidRPr="00706D6D" w:rsidRDefault="00067987" w:rsidP="00F97F9F">
      <w:pPr>
        <w:spacing w:line="360" w:lineRule="auto"/>
        <w:rPr>
          <w:sz w:val="28"/>
          <w:szCs w:val="28"/>
        </w:rPr>
      </w:pPr>
      <w:r w:rsidRPr="00706D6D">
        <w:rPr>
          <w:sz w:val="28"/>
          <w:szCs w:val="28"/>
        </w:rPr>
        <w:t>Accordingly it is ordered that</w:t>
      </w:r>
    </w:p>
    <w:p w:rsidR="00067987" w:rsidRPr="00706D6D" w:rsidRDefault="00067987" w:rsidP="00067987">
      <w:pPr>
        <w:pStyle w:val="ListParagraph"/>
        <w:numPr>
          <w:ilvl w:val="0"/>
          <w:numId w:val="6"/>
        </w:numPr>
        <w:spacing w:line="360" w:lineRule="auto"/>
        <w:rPr>
          <w:sz w:val="28"/>
          <w:szCs w:val="28"/>
        </w:rPr>
      </w:pPr>
      <w:r w:rsidRPr="00706D6D">
        <w:rPr>
          <w:sz w:val="28"/>
          <w:szCs w:val="28"/>
        </w:rPr>
        <w:t xml:space="preserve"> The penalty be and is hereby set aside.  The matter is remitted back to the Respondent to hear mitigation and consider an appropriate penalty.</w:t>
      </w:r>
    </w:p>
    <w:p w:rsidR="00067987" w:rsidRPr="00706D6D" w:rsidRDefault="00067987" w:rsidP="00067987">
      <w:pPr>
        <w:pStyle w:val="ListParagraph"/>
        <w:numPr>
          <w:ilvl w:val="0"/>
          <w:numId w:val="6"/>
        </w:numPr>
        <w:spacing w:line="360" w:lineRule="auto"/>
        <w:rPr>
          <w:sz w:val="28"/>
          <w:szCs w:val="28"/>
        </w:rPr>
      </w:pPr>
      <w:r w:rsidRPr="00706D6D">
        <w:rPr>
          <w:sz w:val="28"/>
          <w:szCs w:val="28"/>
        </w:rPr>
        <w:t>The Appellant remains on suspension on the same conditions until the matter is finalised.</w:t>
      </w:r>
    </w:p>
    <w:p w:rsidR="00067987" w:rsidRPr="00706D6D" w:rsidRDefault="00067987" w:rsidP="00C2494E">
      <w:pPr>
        <w:pStyle w:val="ListParagraph"/>
        <w:spacing w:line="360" w:lineRule="auto"/>
        <w:ind w:left="570"/>
        <w:rPr>
          <w:sz w:val="28"/>
          <w:szCs w:val="28"/>
        </w:rPr>
      </w:pPr>
      <w:r w:rsidRPr="00706D6D">
        <w:rPr>
          <w:sz w:val="28"/>
          <w:szCs w:val="28"/>
        </w:rPr>
        <w:t>There is no order as to costs.</w:t>
      </w:r>
    </w:p>
    <w:p w:rsidR="00605D59" w:rsidRPr="00706D6D" w:rsidRDefault="00605D59" w:rsidP="00F97F9F">
      <w:pPr>
        <w:spacing w:line="360" w:lineRule="auto"/>
        <w:rPr>
          <w:sz w:val="28"/>
          <w:szCs w:val="28"/>
        </w:rPr>
      </w:pPr>
    </w:p>
    <w:p w:rsidR="001A0E78" w:rsidRPr="003E0AC4" w:rsidRDefault="003E0AC4" w:rsidP="00F97F9F">
      <w:pPr>
        <w:spacing w:line="360" w:lineRule="auto"/>
        <w:rPr>
          <w:b/>
          <w:i/>
        </w:rPr>
      </w:pPr>
      <w:r w:rsidRPr="003E0AC4">
        <w:rPr>
          <w:b/>
          <w:i/>
        </w:rPr>
        <w:t>Dururu &amp; Associates, Appellant’s Legal Practitioners</w:t>
      </w:r>
    </w:p>
    <w:p w:rsidR="003E0AC4" w:rsidRPr="003E0AC4" w:rsidRDefault="003E0AC4" w:rsidP="00F97F9F">
      <w:pPr>
        <w:spacing w:line="360" w:lineRule="auto"/>
        <w:rPr>
          <w:b/>
          <w:i/>
        </w:rPr>
      </w:pPr>
      <w:r w:rsidRPr="003E0AC4">
        <w:rPr>
          <w:b/>
          <w:i/>
        </w:rPr>
        <w:t>Museba, Muzangaza, Mandaza &amp; Tomana, Respondent’s Legal Practitioners</w:t>
      </w:r>
    </w:p>
    <w:p w:rsidR="00BB33F2" w:rsidRPr="00706D6D" w:rsidRDefault="00BB33F2" w:rsidP="00F97F9F">
      <w:pPr>
        <w:spacing w:line="360" w:lineRule="auto"/>
        <w:rPr>
          <w:sz w:val="28"/>
          <w:szCs w:val="28"/>
        </w:rPr>
      </w:pPr>
    </w:p>
    <w:p w:rsidR="004A2CA8" w:rsidRPr="00152E16" w:rsidRDefault="004A2CA8" w:rsidP="00F97F9F">
      <w:pPr>
        <w:spacing w:line="360" w:lineRule="auto"/>
      </w:pPr>
    </w:p>
    <w:p w:rsidR="004D4503" w:rsidRPr="00467BEE" w:rsidRDefault="004D4503" w:rsidP="00F97F9F">
      <w:pPr>
        <w:spacing w:line="360" w:lineRule="auto"/>
      </w:pPr>
    </w:p>
    <w:sectPr w:rsidR="004D4503" w:rsidRPr="00467BEE" w:rsidSect="001C69DD">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0373" w:rsidRDefault="00570373" w:rsidP="000F2496">
      <w:r>
        <w:separator/>
      </w:r>
    </w:p>
  </w:endnote>
  <w:endnote w:type="continuationSeparator" w:id="1">
    <w:p w:rsidR="00570373" w:rsidRDefault="00570373" w:rsidP="000F24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8251569"/>
      <w:docPartObj>
        <w:docPartGallery w:val="Page Numbers (Bottom of Page)"/>
        <w:docPartUnique/>
      </w:docPartObj>
    </w:sdtPr>
    <w:sdtEndPr>
      <w:rPr>
        <w:noProof/>
      </w:rPr>
    </w:sdtEndPr>
    <w:sdtContent>
      <w:p w:rsidR="000E3800" w:rsidRDefault="00141D9A">
        <w:pPr>
          <w:pStyle w:val="Footer"/>
          <w:jc w:val="right"/>
        </w:pPr>
        <w:r>
          <w:fldChar w:fldCharType="begin"/>
        </w:r>
        <w:r w:rsidR="000E3800">
          <w:instrText xml:space="preserve"> PAGE   \* MERGEFORMAT </w:instrText>
        </w:r>
        <w:r>
          <w:fldChar w:fldCharType="separate"/>
        </w:r>
        <w:r w:rsidR="00283DA5">
          <w:rPr>
            <w:noProof/>
          </w:rPr>
          <w:t>3</w:t>
        </w:r>
        <w:r>
          <w:rPr>
            <w:noProof/>
          </w:rPr>
          <w:fldChar w:fldCharType="end"/>
        </w:r>
      </w:p>
    </w:sdtContent>
  </w:sdt>
  <w:p w:rsidR="000E3800" w:rsidRDefault="000E38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0373" w:rsidRDefault="00570373" w:rsidP="000F2496">
      <w:r>
        <w:separator/>
      </w:r>
    </w:p>
  </w:footnote>
  <w:footnote w:type="continuationSeparator" w:id="1">
    <w:p w:rsidR="00570373" w:rsidRDefault="00570373" w:rsidP="000F24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DD" w:rsidRDefault="00845F4E" w:rsidP="001C69DD">
    <w:pPr>
      <w:spacing w:line="360" w:lineRule="auto"/>
      <w:ind w:left="4530" w:firstLine="510"/>
      <w:rPr>
        <w:b/>
        <w:sz w:val="28"/>
        <w:szCs w:val="28"/>
      </w:rPr>
    </w:pPr>
    <w:r>
      <w:rPr>
        <w:b/>
        <w:sz w:val="28"/>
        <w:szCs w:val="28"/>
      </w:rPr>
      <w:t xml:space="preserve">     JUDGMENT NO LC/H/407</w:t>
    </w:r>
    <w:r w:rsidR="001C69DD">
      <w:rPr>
        <w:b/>
        <w:sz w:val="28"/>
        <w:szCs w:val="28"/>
      </w:rPr>
      <w:t>/13</w:t>
    </w:r>
  </w:p>
  <w:p w:rsidR="001C69DD" w:rsidRDefault="001C69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D5D80"/>
    <w:multiLevelType w:val="hybridMultilevel"/>
    <w:tmpl w:val="A4FCD026"/>
    <w:lvl w:ilvl="0" w:tplc="5DAE426C">
      <w:start w:val="1"/>
      <w:numFmt w:val="decimal"/>
      <w:lvlText w:val="%1."/>
      <w:lvlJc w:val="left"/>
      <w:pPr>
        <w:ind w:left="570" w:hanging="360"/>
      </w:pPr>
      <w:rPr>
        <w:rFonts w:hint="default"/>
      </w:rPr>
    </w:lvl>
    <w:lvl w:ilvl="1" w:tplc="1C090019" w:tentative="1">
      <w:start w:val="1"/>
      <w:numFmt w:val="lowerLetter"/>
      <w:lvlText w:val="%2."/>
      <w:lvlJc w:val="left"/>
      <w:pPr>
        <w:ind w:left="1290" w:hanging="360"/>
      </w:pPr>
    </w:lvl>
    <w:lvl w:ilvl="2" w:tplc="1C09001B" w:tentative="1">
      <w:start w:val="1"/>
      <w:numFmt w:val="lowerRoman"/>
      <w:lvlText w:val="%3."/>
      <w:lvlJc w:val="right"/>
      <w:pPr>
        <w:ind w:left="2010" w:hanging="180"/>
      </w:pPr>
    </w:lvl>
    <w:lvl w:ilvl="3" w:tplc="1C09000F" w:tentative="1">
      <w:start w:val="1"/>
      <w:numFmt w:val="decimal"/>
      <w:lvlText w:val="%4."/>
      <w:lvlJc w:val="left"/>
      <w:pPr>
        <w:ind w:left="2730" w:hanging="360"/>
      </w:pPr>
    </w:lvl>
    <w:lvl w:ilvl="4" w:tplc="1C090019" w:tentative="1">
      <w:start w:val="1"/>
      <w:numFmt w:val="lowerLetter"/>
      <w:lvlText w:val="%5."/>
      <w:lvlJc w:val="left"/>
      <w:pPr>
        <w:ind w:left="3450" w:hanging="360"/>
      </w:pPr>
    </w:lvl>
    <w:lvl w:ilvl="5" w:tplc="1C09001B" w:tentative="1">
      <w:start w:val="1"/>
      <w:numFmt w:val="lowerRoman"/>
      <w:lvlText w:val="%6."/>
      <w:lvlJc w:val="right"/>
      <w:pPr>
        <w:ind w:left="4170" w:hanging="180"/>
      </w:pPr>
    </w:lvl>
    <w:lvl w:ilvl="6" w:tplc="1C09000F" w:tentative="1">
      <w:start w:val="1"/>
      <w:numFmt w:val="decimal"/>
      <w:lvlText w:val="%7."/>
      <w:lvlJc w:val="left"/>
      <w:pPr>
        <w:ind w:left="4890" w:hanging="360"/>
      </w:pPr>
    </w:lvl>
    <w:lvl w:ilvl="7" w:tplc="1C090019" w:tentative="1">
      <w:start w:val="1"/>
      <w:numFmt w:val="lowerLetter"/>
      <w:lvlText w:val="%8."/>
      <w:lvlJc w:val="left"/>
      <w:pPr>
        <w:ind w:left="5610" w:hanging="360"/>
      </w:pPr>
    </w:lvl>
    <w:lvl w:ilvl="8" w:tplc="1C09001B" w:tentative="1">
      <w:start w:val="1"/>
      <w:numFmt w:val="lowerRoman"/>
      <w:lvlText w:val="%9."/>
      <w:lvlJc w:val="right"/>
      <w:pPr>
        <w:ind w:left="6330" w:hanging="180"/>
      </w:pPr>
    </w:lvl>
  </w:abstractNum>
  <w:abstractNum w:abstractNumId="1">
    <w:nsid w:val="2E6B0D17"/>
    <w:multiLevelType w:val="hybridMultilevel"/>
    <w:tmpl w:val="E084C12E"/>
    <w:lvl w:ilvl="0" w:tplc="1C09000F">
      <w:start w:val="1"/>
      <w:numFmt w:val="decimal"/>
      <w:lvlText w:val="%1."/>
      <w:lvlJc w:val="left"/>
      <w:pPr>
        <w:ind w:left="930" w:hanging="360"/>
      </w:pPr>
    </w:lvl>
    <w:lvl w:ilvl="1" w:tplc="1C090019" w:tentative="1">
      <w:start w:val="1"/>
      <w:numFmt w:val="lowerLetter"/>
      <w:lvlText w:val="%2."/>
      <w:lvlJc w:val="left"/>
      <w:pPr>
        <w:ind w:left="1650" w:hanging="360"/>
      </w:pPr>
    </w:lvl>
    <w:lvl w:ilvl="2" w:tplc="1C09001B" w:tentative="1">
      <w:start w:val="1"/>
      <w:numFmt w:val="lowerRoman"/>
      <w:lvlText w:val="%3."/>
      <w:lvlJc w:val="right"/>
      <w:pPr>
        <w:ind w:left="2370" w:hanging="180"/>
      </w:pPr>
    </w:lvl>
    <w:lvl w:ilvl="3" w:tplc="1C09000F" w:tentative="1">
      <w:start w:val="1"/>
      <w:numFmt w:val="decimal"/>
      <w:lvlText w:val="%4."/>
      <w:lvlJc w:val="left"/>
      <w:pPr>
        <w:ind w:left="3090" w:hanging="360"/>
      </w:pPr>
    </w:lvl>
    <w:lvl w:ilvl="4" w:tplc="1C090019" w:tentative="1">
      <w:start w:val="1"/>
      <w:numFmt w:val="lowerLetter"/>
      <w:lvlText w:val="%5."/>
      <w:lvlJc w:val="left"/>
      <w:pPr>
        <w:ind w:left="3810" w:hanging="360"/>
      </w:pPr>
    </w:lvl>
    <w:lvl w:ilvl="5" w:tplc="1C09001B" w:tentative="1">
      <w:start w:val="1"/>
      <w:numFmt w:val="lowerRoman"/>
      <w:lvlText w:val="%6."/>
      <w:lvlJc w:val="right"/>
      <w:pPr>
        <w:ind w:left="4530" w:hanging="180"/>
      </w:pPr>
    </w:lvl>
    <w:lvl w:ilvl="6" w:tplc="1C09000F" w:tentative="1">
      <w:start w:val="1"/>
      <w:numFmt w:val="decimal"/>
      <w:lvlText w:val="%7."/>
      <w:lvlJc w:val="left"/>
      <w:pPr>
        <w:ind w:left="5250" w:hanging="360"/>
      </w:pPr>
    </w:lvl>
    <w:lvl w:ilvl="7" w:tplc="1C090019" w:tentative="1">
      <w:start w:val="1"/>
      <w:numFmt w:val="lowerLetter"/>
      <w:lvlText w:val="%8."/>
      <w:lvlJc w:val="left"/>
      <w:pPr>
        <w:ind w:left="5970" w:hanging="360"/>
      </w:pPr>
    </w:lvl>
    <w:lvl w:ilvl="8" w:tplc="1C09001B" w:tentative="1">
      <w:start w:val="1"/>
      <w:numFmt w:val="lowerRoman"/>
      <w:lvlText w:val="%9."/>
      <w:lvlJc w:val="right"/>
      <w:pPr>
        <w:ind w:left="6690" w:hanging="180"/>
      </w:pPr>
    </w:lvl>
  </w:abstractNum>
  <w:abstractNum w:abstractNumId="2">
    <w:nsid w:val="56FC3D7A"/>
    <w:multiLevelType w:val="hybridMultilevel"/>
    <w:tmpl w:val="BE3A41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66470C19"/>
    <w:multiLevelType w:val="hybridMultilevel"/>
    <w:tmpl w:val="E084C12E"/>
    <w:lvl w:ilvl="0" w:tplc="1C09000F">
      <w:start w:val="1"/>
      <w:numFmt w:val="decimal"/>
      <w:lvlText w:val="%1."/>
      <w:lvlJc w:val="left"/>
      <w:pPr>
        <w:ind w:left="930" w:hanging="360"/>
      </w:pPr>
    </w:lvl>
    <w:lvl w:ilvl="1" w:tplc="1C090019" w:tentative="1">
      <w:start w:val="1"/>
      <w:numFmt w:val="lowerLetter"/>
      <w:lvlText w:val="%2."/>
      <w:lvlJc w:val="left"/>
      <w:pPr>
        <w:ind w:left="1650" w:hanging="360"/>
      </w:pPr>
    </w:lvl>
    <w:lvl w:ilvl="2" w:tplc="1C09001B" w:tentative="1">
      <w:start w:val="1"/>
      <w:numFmt w:val="lowerRoman"/>
      <w:lvlText w:val="%3."/>
      <w:lvlJc w:val="right"/>
      <w:pPr>
        <w:ind w:left="2370" w:hanging="180"/>
      </w:pPr>
    </w:lvl>
    <w:lvl w:ilvl="3" w:tplc="1C09000F" w:tentative="1">
      <w:start w:val="1"/>
      <w:numFmt w:val="decimal"/>
      <w:lvlText w:val="%4."/>
      <w:lvlJc w:val="left"/>
      <w:pPr>
        <w:ind w:left="3090" w:hanging="360"/>
      </w:pPr>
    </w:lvl>
    <w:lvl w:ilvl="4" w:tplc="1C090019" w:tentative="1">
      <w:start w:val="1"/>
      <w:numFmt w:val="lowerLetter"/>
      <w:lvlText w:val="%5."/>
      <w:lvlJc w:val="left"/>
      <w:pPr>
        <w:ind w:left="3810" w:hanging="360"/>
      </w:pPr>
    </w:lvl>
    <w:lvl w:ilvl="5" w:tplc="1C09001B" w:tentative="1">
      <w:start w:val="1"/>
      <w:numFmt w:val="lowerRoman"/>
      <w:lvlText w:val="%6."/>
      <w:lvlJc w:val="right"/>
      <w:pPr>
        <w:ind w:left="4530" w:hanging="180"/>
      </w:pPr>
    </w:lvl>
    <w:lvl w:ilvl="6" w:tplc="1C09000F" w:tentative="1">
      <w:start w:val="1"/>
      <w:numFmt w:val="decimal"/>
      <w:lvlText w:val="%7."/>
      <w:lvlJc w:val="left"/>
      <w:pPr>
        <w:ind w:left="5250" w:hanging="360"/>
      </w:pPr>
    </w:lvl>
    <w:lvl w:ilvl="7" w:tplc="1C090019" w:tentative="1">
      <w:start w:val="1"/>
      <w:numFmt w:val="lowerLetter"/>
      <w:lvlText w:val="%8."/>
      <w:lvlJc w:val="left"/>
      <w:pPr>
        <w:ind w:left="5970" w:hanging="360"/>
      </w:pPr>
    </w:lvl>
    <w:lvl w:ilvl="8" w:tplc="1C09001B" w:tentative="1">
      <w:start w:val="1"/>
      <w:numFmt w:val="lowerRoman"/>
      <w:lvlText w:val="%9."/>
      <w:lvlJc w:val="right"/>
      <w:pPr>
        <w:ind w:left="6690" w:hanging="180"/>
      </w:pPr>
    </w:lvl>
  </w:abstractNum>
  <w:abstractNum w:abstractNumId="4">
    <w:nsid w:val="6CB07C48"/>
    <w:multiLevelType w:val="hybridMultilevel"/>
    <w:tmpl w:val="4EC08AEC"/>
    <w:lvl w:ilvl="0" w:tplc="1C090001">
      <w:start w:val="1"/>
      <w:numFmt w:val="bullet"/>
      <w:lvlText w:val=""/>
      <w:lvlJc w:val="left"/>
      <w:pPr>
        <w:ind w:left="750" w:hanging="360"/>
      </w:pPr>
      <w:rPr>
        <w:rFonts w:ascii="Symbol" w:hAnsi="Symbol" w:hint="default"/>
      </w:rPr>
    </w:lvl>
    <w:lvl w:ilvl="1" w:tplc="1C090003" w:tentative="1">
      <w:start w:val="1"/>
      <w:numFmt w:val="bullet"/>
      <w:lvlText w:val="o"/>
      <w:lvlJc w:val="left"/>
      <w:pPr>
        <w:ind w:left="1470" w:hanging="360"/>
      </w:pPr>
      <w:rPr>
        <w:rFonts w:ascii="Courier New" w:hAnsi="Courier New" w:cs="Courier New" w:hint="default"/>
      </w:rPr>
    </w:lvl>
    <w:lvl w:ilvl="2" w:tplc="1C090005" w:tentative="1">
      <w:start w:val="1"/>
      <w:numFmt w:val="bullet"/>
      <w:lvlText w:val=""/>
      <w:lvlJc w:val="left"/>
      <w:pPr>
        <w:ind w:left="2190" w:hanging="360"/>
      </w:pPr>
      <w:rPr>
        <w:rFonts w:ascii="Wingdings" w:hAnsi="Wingdings" w:hint="default"/>
      </w:rPr>
    </w:lvl>
    <w:lvl w:ilvl="3" w:tplc="1C090001" w:tentative="1">
      <w:start w:val="1"/>
      <w:numFmt w:val="bullet"/>
      <w:lvlText w:val=""/>
      <w:lvlJc w:val="left"/>
      <w:pPr>
        <w:ind w:left="2910" w:hanging="360"/>
      </w:pPr>
      <w:rPr>
        <w:rFonts w:ascii="Symbol" w:hAnsi="Symbol" w:hint="default"/>
      </w:rPr>
    </w:lvl>
    <w:lvl w:ilvl="4" w:tplc="1C090003" w:tentative="1">
      <w:start w:val="1"/>
      <w:numFmt w:val="bullet"/>
      <w:lvlText w:val="o"/>
      <w:lvlJc w:val="left"/>
      <w:pPr>
        <w:ind w:left="3630" w:hanging="360"/>
      </w:pPr>
      <w:rPr>
        <w:rFonts w:ascii="Courier New" w:hAnsi="Courier New" w:cs="Courier New" w:hint="default"/>
      </w:rPr>
    </w:lvl>
    <w:lvl w:ilvl="5" w:tplc="1C090005" w:tentative="1">
      <w:start w:val="1"/>
      <w:numFmt w:val="bullet"/>
      <w:lvlText w:val=""/>
      <w:lvlJc w:val="left"/>
      <w:pPr>
        <w:ind w:left="4350" w:hanging="360"/>
      </w:pPr>
      <w:rPr>
        <w:rFonts w:ascii="Wingdings" w:hAnsi="Wingdings" w:hint="default"/>
      </w:rPr>
    </w:lvl>
    <w:lvl w:ilvl="6" w:tplc="1C090001" w:tentative="1">
      <w:start w:val="1"/>
      <w:numFmt w:val="bullet"/>
      <w:lvlText w:val=""/>
      <w:lvlJc w:val="left"/>
      <w:pPr>
        <w:ind w:left="5070" w:hanging="360"/>
      </w:pPr>
      <w:rPr>
        <w:rFonts w:ascii="Symbol" w:hAnsi="Symbol" w:hint="default"/>
      </w:rPr>
    </w:lvl>
    <w:lvl w:ilvl="7" w:tplc="1C090003" w:tentative="1">
      <w:start w:val="1"/>
      <w:numFmt w:val="bullet"/>
      <w:lvlText w:val="o"/>
      <w:lvlJc w:val="left"/>
      <w:pPr>
        <w:ind w:left="5790" w:hanging="360"/>
      </w:pPr>
      <w:rPr>
        <w:rFonts w:ascii="Courier New" w:hAnsi="Courier New" w:cs="Courier New" w:hint="default"/>
      </w:rPr>
    </w:lvl>
    <w:lvl w:ilvl="8" w:tplc="1C090005" w:tentative="1">
      <w:start w:val="1"/>
      <w:numFmt w:val="bullet"/>
      <w:lvlText w:val=""/>
      <w:lvlJc w:val="left"/>
      <w:pPr>
        <w:ind w:left="6510" w:hanging="360"/>
      </w:pPr>
      <w:rPr>
        <w:rFonts w:ascii="Wingdings" w:hAnsi="Wingdings" w:hint="default"/>
      </w:rPr>
    </w:lvl>
  </w:abstractNum>
  <w:abstractNum w:abstractNumId="5">
    <w:nsid w:val="7343100A"/>
    <w:multiLevelType w:val="hybridMultilevel"/>
    <w:tmpl w:val="E084C12E"/>
    <w:lvl w:ilvl="0" w:tplc="1C09000F">
      <w:start w:val="1"/>
      <w:numFmt w:val="decimal"/>
      <w:lvlText w:val="%1."/>
      <w:lvlJc w:val="left"/>
      <w:pPr>
        <w:ind w:left="930" w:hanging="360"/>
      </w:pPr>
    </w:lvl>
    <w:lvl w:ilvl="1" w:tplc="1C090019" w:tentative="1">
      <w:start w:val="1"/>
      <w:numFmt w:val="lowerLetter"/>
      <w:lvlText w:val="%2."/>
      <w:lvlJc w:val="left"/>
      <w:pPr>
        <w:ind w:left="1650" w:hanging="360"/>
      </w:pPr>
    </w:lvl>
    <w:lvl w:ilvl="2" w:tplc="1C09001B" w:tentative="1">
      <w:start w:val="1"/>
      <w:numFmt w:val="lowerRoman"/>
      <w:lvlText w:val="%3."/>
      <w:lvlJc w:val="right"/>
      <w:pPr>
        <w:ind w:left="2370" w:hanging="180"/>
      </w:pPr>
    </w:lvl>
    <w:lvl w:ilvl="3" w:tplc="1C09000F" w:tentative="1">
      <w:start w:val="1"/>
      <w:numFmt w:val="decimal"/>
      <w:lvlText w:val="%4."/>
      <w:lvlJc w:val="left"/>
      <w:pPr>
        <w:ind w:left="3090" w:hanging="360"/>
      </w:pPr>
    </w:lvl>
    <w:lvl w:ilvl="4" w:tplc="1C090019" w:tentative="1">
      <w:start w:val="1"/>
      <w:numFmt w:val="lowerLetter"/>
      <w:lvlText w:val="%5."/>
      <w:lvlJc w:val="left"/>
      <w:pPr>
        <w:ind w:left="3810" w:hanging="360"/>
      </w:pPr>
    </w:lvl>
    <w:lvl w:ilvl="5" w:tplc="1C09001B" w:tentative="1">
      <w:start w:val="1"/>
      <w:numFmt w:val="lowerRoman"/>
      <w:lvlText w:val="%6."/>
      <w:lvlJc w:val="right"/>
      <w:pPr>
        <w:ind w:left="4530" w:hanging="180"/>
      </w:pPr>
    </w:lvl>
    <w:lvl w:ilvl="6" w:tplc="1C09000F" w:tentative="1">
      <w:start w:val="1"/>
      <w:numFmt w:val="decimal"/>
      <w:lvlText w:val="%7."/>
      <w:lvlJc w:val="left"/>
      <w:pPr>
        <w:ind w:left="5250" w:hanging="360"/>
      </w:pPr>
    </w:lvl>
    <w:lvl w:ilvl="7" w:tplc="1C090019" w:tentative="1">
      <w:start w:val="1"/>
      <w:numFmt w:val="lowerLetter"/>
      <w:lvlText w:val="%8."/>
      <w:lvlJc w:val="left"/>
      <w:pPr>
        <w:ind w:left="5970" w:hanging="360"/>
      </w:pPr>
    </w:lvl>
    <w:lvl w:ilvl="8" w:tplc="1C09001B" w:tentative="1">
      <w:start w:val="1"/>
      <w:numFmt w:val="lowerRoman"/>
      <w:lvlText w:val="%9."/>
      <w:lvlJc w:val="right"/>
      <w:pPr>
        <w:ind w:left="6690" w:hanging="180"/>
      </w:pPr>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D4F19"/>
    <w:rsid w:val="00006EEF"/>
    <w:rsid w:val="00067987"/>
    <w:rsid w:val="000B35F4"/>
    <w:rsid w:val="000E3800"/>
    <w:rsid w:val="000E5670"/>
    <w:rsid w:val="000F2496"/>
    <w:rsid w:val="001330CF"/>
    <w:rsid w:val="00141D9A"/>
    <w:rsid w:val="00152550"/>
    <w:rsid w:val="00152E16"/>
    <w:rsid w:val="001530E3"/>
    <w:rsid w:val="00167CB5"/>
    <w:rsid w:val="001A0E78"/>
    <w:rsid w:val="001B277A"/>
    <w:rsid w:val="001C69DD"/>
    <w:rsid w:val="00204624"/>
    <w:rsid w:val="002051A3"/>
    <w:rsid w:val="00223071"/>
    <w:rsid w:val="002230CF"/>
    <w:rsid w:val="00283DA5"/>
    <w:rsid w:val="002D1EE4"/>
    <w:rsid w:val="00327E07"/>
    <w:rsid w:val="00352497"/>
    <w:rsid w:val="003641B0"/>
    <w:rsid w:val="00382CEE"/>
    <w:rsid w:val="00383CED"/>
    <w:rsid w:val="00395F54"/>
    <w:rsid w:val="00396705"/>
    <w:rsid w:val="003A3B41"/>
    <w:rsid w:val="003D0A3B"/>
    <w:rsid w:val="003D2EF6"/>
    <w:rsid w:val="003E0AC4"/>
    <w:rsid w:val="003F311C"/>
    <w:rsid w:val="00411521"/>
    <w:rsid w:val="00450A27"/>
    <w:rsid w:val="004627E0"/>
    <w:rsid w:val="004629C1"/>
    <w:rsid w:val="00467BEE"/>
    <w:rsid w:val="004A2CA8"/>
    <w:rsid w:val="004D4503"/>
    <w:rsid w:val="0053331E"/>
    <w:rsid w:val="00570373"/>
    <w:rsid w:val="005A2DDC"/>
    <w:rsid w:val="005A7CE7"/>
    <w:rsid w:val="00605D59"/>
    <w:rsid w:val="006201F0"/>
    <w:rsid w:val="00636908"/>
    <w:rsid w:val="00677A3F"/>
    <w:rsid w:val="007043DD"/>
    <w:rsid w:val="00706D6D"/>
    <w:rsid w:val="0075086E"/>
    <w:rsid w:val="00760F91"/>
    <w:rsid w:val="00766BCB"/>
    <w:rsid w:val="007C1893"/>
    <w:rsid w:val="007E05CD"/>
    <w:rsid w:val="007E0D6F"/>
    <w:rsid w:val="007F738A"/>
    <w:rsid w:val="00845F4E"/>
    <w:rsid w:val="00863158"/>
    <w:rsid w:val="00874982"/>
    <w:rsid w:val="00876A06"/>
    <w:rsid w:val="008B3BE6"/>
    <w:rsid w:val="0091336A"/>
    <w:rsid w:val="00953AA2"/>
    <w:rsid w:val="00965752"/>
    <w:rsid w:val="00972D07"/>
    <w:rsid w:val="0098685A"/>
    <w:rsid w:val="009A5445"/>
    <w:rsid w:val="009B3CB0"/>
    <w:rsid w:val="00A368D3"/>
    <w:rsid w:val="00A37DE8"/>
    <w:rsid w:val="00A933CD"/>
    <w:rsid w:val="00AC46EE"/>
    <w:rsid w:val="00AF64BF"/>
    <w:rsid w:val="00B251A4"/>
    <w:rsid w:val="00B348D0"/>
    <w:rsid w:val="00B545E1"/>
    <w:rsid w:val="00BB14EC"/>
    <w:rsid w:val="00BB33F2"/>
    <w:rsid w:val="00BB674C"/>
    <w:rsid w:val="00C13788"/>
    <w:rsid w:val="00C22B85"/>
    <w:rsid w:val="00C2494E"/>
    <w:rsid w:val="00C25F31"/>
    <w:rsid w:val="00C7216F"/>
    <w:rsid w:val="00CA7C19"/>
    <w:rsid w:val="00CD06B9"/>
    <w:rsid w:val="00CD4F19"/>
    <w:rsid w:val="00D03B9D"/>
    <w:rsid w:val="00D11FAD"/>
    <w:rsid w:val="00D268C9"/>
    <w:rsid w:val="00D27E22"/>
    <w:rsid w:val="00D3622D"/>
    <w:rsid w:val="00D55A9A"/>
    <w:rsid w:val="00D61230"/>
    <w:rsid w:val="00E13A45"/>
    <w:rsid w:val="00E17449"/>
    <w:rsid w:val="00E312CC"/>
    <w:rsid w:val="00E5133D"/>
    <w:rsid w:val="00E57403"/>
    <w:rsid w:val="00E7613C"/>
    <w:rsid w:val="00E96C64"/>
    <w:rsid w:val="00EA52D0"/>
    <w:rsid w:val="00EB5FCA"/>
    <w:rsid w:val="00EC7AC9"/>
    <w:rsid w:val="00EF437D"/>
    <w:rsid w:val="00F11E31"/>
    <w:rsid w:val="00F31DE7"/>
    <w:rsid w:val="00F60EAF"/>
    <w:rsid w:val="00F97F9F"/>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496"/>
    <w:pPr>
      <w:ind w:left="210"/>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F19"/>
    <w:pPr>
      <w:ind w:left="720"/>
      <w:contextualSpacing/>
    </w:pPr>
  </w:style>
  <w:style w:type="paragraph" w:styleId="Header">
    <w:name w:val="header"/>
    <w:basedOn w:val="Normal"/>
    <w:link w:val="HeaderChar"/>
    <w:uiPriority w:val="99"/>
    <w:unhideWhenUsed/>
    <w:rsid w:val="00411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521"/>
  </w:style>
  <w:style w:type="paragraph" w:styleId="Footer">
    <w:name w:val="footer"/>
    <w:basedOn w:val="Normal"/>
    <w:link w:val="FooterChar"/>
    <w:uiPriority w:val="99"/>
    <w:unhideWhenUsed/>
    <w:rsid w:val="00411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521"/>
  </w:style>
  <w:style w:type="paragraph" w:styleId="BalloonText">
    <w:name w:val="Balloon Text"/>
    <w:basedOn w:val="Normal"/>
    <w:link w:val="BalloonTextChar"/>
    <w:uiPriority w:val="99"/>
    <w:semiHidden/>
    <w:unhideWhenUsed/>
    <w:rsid w:val="00F97F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F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0A7CB-286E-477D-A03D-C9B8B36F1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2577</Words>
  <Characters>14689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Presario</Company>
  <LinksUpToDate>false</LinksUpToDate>
  <CharactersWithSpaces>17232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2013-08-14T07:54:00Z</cp:lastPrinted>
  <dcterms:created xsi:type="dcterms:W3CDTF">2013-08-16T05:47:00Z</dcterms:created>
  <dcterms:modified xsi:type="dcterms:W3CDTF">2013-08-26T13:12:00Z</dcterms:modified>
</cp:coreProperties>
</file>