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FB8" w:rsidRDefault="00072FB8" w:rsidP="00E9629E">
      <w:pPr>
        <w:spacing w:after="0" w:line="360" w:lineRule="auto"/>
        <w:jc w:val="both"/>
        <w:rPr>
          <w:rFonts w:ascii="Tahoma" w:hAnsi="Tahoma" w:cs="Tahoma"/>
          <w:b/>
        </w:rPr>
      </w:pPr>
      <w:bookmarkStart w:id="0" w:name="_GoBack"/>
      <w:bookmarkEnd w:id="0"/>
      <w:r>
        <w:rPr>
          <w:rFonts w:ascii="Tahoma" w:hAnsi="Tahoma" w:cs="Tahoma"/>
          <w:b/>
        </w:rPr>
        <w:t xml:space="preserve">IN THE LABOUR COURT OF ZIMBABWE </w:t>
      </w:r>
      <w:r>
        <w:rPr>
          <w:rFonts w:ascii="Tahoma" w:hAnsi="Tahoma" w:cs="Tahoma"/>
          <w:b/>
        </w:rPr>
        <w:tab/>
        <w:t>JUDGMENT NO. LC/H/</w:t>
      </w:r>
      <w:r w:rsidR="00484A16">
        <w:rPr>
          <w:rFonts w:ascii="Tahoma" w:hAnsi="Tahoma" w:cs="Tahoma"/>
          <w:b/>
        </w:rPr>
        <w:t>111</w:t>
      </w:r>
      <w:r>
        <w:rPr>
          <w:rFonts w:ascii="Tahoma" w:hAnsi="Tahoma" w:cs="Tahoma"/>
          <w:b/>
        </w:rPr>
        <w:t>/2013</w:t>
      </w:r>
    </w:p>
    <w:p w:rsidR="00072FB8" w:rsidRDefault="00072FB8" w:rsidP="00E9629E">
      <w:pPr>
        <w:spacing w:after="0" w:line="360" w:lineRule="auto"/>
        <w:jc w:val="both"/>
        <w:rPr>
          <w:rFonts w:ascii="Tahoma" w:hAnsi="Tahoma" w:cs="Tahoma"/>
          <w:b/>
        </w:rPr>
      </w:pPr>
      <w:r>
        <w:rPr>
          <w:rFonts w:ascii="Tahoma" w:hAnsi="Tahoma" w:cs="Tahoma"/>
          <w:b/>
        </w:rPr>
        <w:t>HELD IN HARARE, FEBRUARY 27, 2013</w:t>
      </w:r>
      <w:r>
        <w:rPr>
          <w:rFonts w:ascii="Tahoma" w:hAnsi="Tahoma" w:cs="Tahoma"/>
          <w:b/>
        </w:rPr>
        <w:tab/>
      </w:r>
      <w:r>
        <w:rPr>
          <w:rFonts w:ascii="Tahoma" w:hAnsi="Tahoma" w:cs="Tahoma"/>
          <w:b/>
        </w:rPr>
        <w:tab/>
        <w:t>CASE NO. LC/H/464/2012</w:t>
      </w:r>
    </w:p>
    <w:p w:rsidR="00072FB8" w:rsidRDefault="00072FB8" w:rsidP="00E9629E">
      <w:pPr>
        <w:spacing w:after="0" w:line="360" w:lineRule="auto"/>
        <w:jc w:val="both"/>
        <w:rPr>
          <w:rFonts w:ascii="Tahoma" w:hAnsi="Tahoma" w:cs="Tahoma"/>
        </w:rPr>
      </w:pPr>
      <w:r>
        <w:rPr>
          <w:rFonts w:ascii="Tahoma" w:hAnsi="Tahoma" w:cs="Tahoma"/>
        </w:rPr>
        <w:t>In the Matter Between</w:t>
      </w:r>
    </w:p>
    <w:p w:rsidR="00072FB8" w:rsidRDefault="00072FB8" w:rsidP="00E9629E">
      <w:pPr>
        <w:spacing w:after="0" w:line="360" w:lineRule="auto"/>
        <w:jc w:val="both"/>
        <w:rPr>
          <w:rFonts w:ascii="Tahoma" w:hAnsi="Tahoma" w:cs="Tahoma"/>
          <w:b/>
        </w:rPr>
      </w:pPr>
    </w:p>
    <w:p w:rsidR="00072FB8" w:rsidRDefault="00072FB8" w:rsidP="00E9629E">
      <w:pPr>
        <w:spacing w:after="0" w:line="360" w:lineRule="auto"/>
        <w:jc w:val="both"/>
        <w:rPr>
          <w:rFonts w:ascii="Tahoma" w:hAnsi="Tahoma" w:cs="Tahoma"/>
          <w:b/>
        </w:rPr>
      </w:pPr>
      <w:r>
        <w:rPr>
          <w:rFonts w:ascii="Tahoma" w:hAnsi="Tahoma" w:cs="Tahoma"/>
          <w:b/>
        </w:rPr>
        <w:t>INNSCOR AFRICA LIMITED</w:t>
      </w:r>
      <w:r>
        <w:rPr>
          <w:rFonts w:ascii="Tahoma" w:hAnsi="Tahoma" w:cs="Tahoma"/>
          <w:b/>
        </w:rPr>
        <w:tab/>
      </w:r>
      <w:r>
        <w:rPr>
          <w:rFonts w:ascii="Tahoma" w:hAnsi="Tahoma" w:cs="Tahoma"/>
          <w:b/>
        </w:rPr>
        <w:tab/>
      </w:r>
      <w:r>
        <w:rPr>
          <w:rFonts w:ascii="Tahoma" w:hAnsi="Tahoma" w:cs="Tahoma"/>
          <w:b/>
        </w:rPr>
        <w:tab/>
        <w:t xml:space="preserve">       </w:t>
      </w:r>
      <w:r>
        <w:rPr>
          <w:rFonts w:ascii="Tahoma" w:hAnsi="Tahoma" w:cs="Tahoma"/>
          <w:b/>
        </w:rPr>
        <w:tab/>
        <w:t>APPELLANT</w:t>
      </w:r>
    </w:p>
    <w:p w:rsidR="00072FB8" w:rsidRDefault="00072FB8" w:rsidP="00E9629E">
      <w:pPr>
        <w:spacing w:after="0" w:line="360" w:lineRule="auto"/>
        <w:jc w:val="both"/>
        <w:rPr>
          <w:rFonts w:ascii="Tahoma" w:hAnsi="Tahoma" w:cs="Tahoma"/>
          <w:b/>
        </w:rPr>
      </w:pPr>
      <w:r>
        <w:rPr>
          <w:rFonts w:ascii="Tahoma" w:hAnsi="Tahoma" w:cs="Tahoma"/>
          <w:b/>
        </w:rPr>
        <w:t>t/a SPAR RETAIL</w:t>
      </w:r>
    </w:p>
    <w:p w:rsidR="00072FB8" w:rsidRDefault="00072FB8" w:rsidP="00E9629E">
      <w:pPr>
        <w:spacing w:after="0" w:line="360" w:lineRule="auto"/>
        <w:jc w:val="both"/>
        <w:rPr>
          <w:rFonts w:ascii="Tahoma" w:hAnsi="Tahoma" w:cs="Tahoma"/>
          <w:b/>
        </w:rPr>
      </w:pPr>
    </w:p>
    <w:p w:rsidR="00072FB8" w:rsidRDefault="00072FB8" w:rsidP="00E9629E">
      <w:pPr>
        <w:spacing w:after="0" w:line="360" w:lineRule="auto"/>
        <w:jc w:val="both"/>
        <w:rPr>
          <w:rFonts w:ascii="Tahoma" w:hAnsi="Tahoma" w:cs="Tahoma"/>
          <w:b/>
        </w:rPr>
      </w:pPr>
      <w:r>
        <w:rPr>
          <w:rFonts w:ascii="Tahoma" w:hAnsi="Tahoma" w:cs="Tahoma"/>
          <w:b/>
        </w:rPr>
        <w:t>And</w:t>
      </w:r>
    </w:p>
    <w:p w:rsidR="00072FB8" w:rsidRDefault="00072FB8" w:rsidP="00E9629E">
      <w:pPr>
        <w:spacing w:after="0" w:line="360" w:lineRule="auto"/>
        <w:jc w:val="both"/>
        <w:rPr>
          <w:rFonts w:ascii="Tahoma" w:hAnsi="Tahoma" w:cs="Tahoma"/>
          <w:b/>
        </w:rPr>
      </w:pPr>
    </w:p>
    <w:p w:rsidR="00072FB8" w:rsidRDefault="00072FB8" w:rsidP="00E9629E">
      <w:pPr>
        <w:spacing w:after="0" w:line="360" w:lineRule="auto"/>
        <w:jc w:val="both"/>
        <w:rPr>
          <w:rFonts w:ascii="Tahoma" w:hAnsi="Tahoma" w:cs="Tahoma"/>
          <w:b/>
        </w:rPr>
      </w:pPr>
      <w:r>
        <w:rPr>
          <w:rFonts w:ascii="Tahoma" w:hAnsi="Tahoma" w:cs="Tahoma"/>
          <w:b/>
        </w:rPr>
        <w:t>TARISAI KUZAMBA</w:t>
      </w:r>
      <w:r>
        <w:rPr>
          <w:rFonts w:ascii="Tahoma" w:hAnsi="Tahoma" w:cs="Tahoma"/>
          <w:b/>
        </w:rPr>
        <w:tab/>
      </w:r>
      <w:r>
        <w:rPr>
          <w:rFonts w:ascii="Tahoma" w:hAnsi="Tahoma" w:cs="Tahoma"/>
          <w:b/>
        </w:rPr>
        <w:tab/>
      </w:r>
      <w:r>
        <w:rPr>
          <w:rFonts w:ascii="Tahoma" w:hAnsi="Tahoma" w:cs="Tahoma"/>
          <w:b/>
        </w:rPr>
        <w:tab/>
      </w:r>
      <w:r>
        <w:rPr>
          <w:rFonts w:ascii="Tahoma" w:hAnsi="Tahoma" w:cs="Tahoma"/>
          <w:b/>
        </w:rPr>
        <w:tab/>
      </w:r>
      <w:r>
        <w:rPr>
          <w:rFonts w:ascii="Tahoma" w:hAnsi="Tahoma" w:cs="Tahoma"/>
          <w:b/>
        </w:rPr>
        <w:tab/>
        <w:t xml:space="preserve">       </w:t>
      </w:r>
      <w:r>
        <w:rPr>
          <w:rFonts w:ascii="Tahoma" w:hAnsi="Tahoma" w:cs="Tahoma"/>
          <w:b/>
        </w:rPr>
        <w:tab/>
        <w:t>RESPONDENT</w:t>
      </w:r>
    </w:p>
    <w:p w:rsidR="00072FB8" w:rsidRDefault="00072FB8" w:rsidP="00E9629E">
      <w:pPr>
        <w:spacing w:after="0" w:line="360" w:lineRule="auto"/>
        <w:jc w:val="both"/>
        <w:rPr>
          <w:rFonts w:ascii="Tahoma" w:hAnsi="Tahoma" w:cs="Tahoma"/>
          <w:b/>
        </w:rPr>
      </w:pPr>
    </w:p>
    <w:p w:rsidR="00072FB8" w:rsidRDefault="00072FB8" w:rsidP="00E9629E">
      <w:pPr>
        <w:spacing w:after="0" w:line="360" w:lineRule="auto"/>
        <w:jc w:val="both"/>
        <w:rPr>
          <w:rFonts w:ascii="Tahoma" w:hAnsi="Tahoma" w:cs="Tahoma"/>
        </w:rPr>
      </w:pPr>
      <w:r>
        <w:rPr>
          <w:rFonts w:ascii="Tahoma" w:hAnsi="Tahoma" w:cs="Tahoma"/>
        </w:rPr>
        <w:t>Before The Honourable E. Makamure         : President</w:t>
      </w:r>
    </w:p>
    <w:p w:rsidR="00072FB8" w:rsidRDefault="00072FB8" w:rsidP="00E9629E">
      <w:pPr>
        <w:spacing w:after="0" w:line="360" w:lineRule="auto"/>
        <w:jc w:val="both"/>
        <w:rPr>
          <w:rFonts w:ascii="Tahoma" w:hAnsi="Tahoma" w:cs="Tahoma"/>
          <w:b/>
        </w:rPr>
      </w:pPr>
    </w:p>
    <w:p w:rsidR="00072FB8" w:rsidRDefault="00072FB8" w:rsidP="00E9629E">
      <w:pPr>
        <w:spacing w:after="0" w:line="360" w:lineRule="auto"/>
        <w:jc w:val="both"/>
        <w:rPr>
          <w:rFonts w:ascii="Tahoma" w:hAnsi="Tahoma" w:cs="Tahoma"/>
          <w:b/>
        </w:rPr>
      </w:pPr>
      <w:r>
        <w:rPr>
          <w:rFonts w:ascii="Tahoma" w:hAnsi="Tahoma" w:cs="Tahoma"/>
          <w:b/>
        </w:rPr>
        <w:t xml:space="preserve">FOR THE APPELLANT     </w:t>
      </w:r>
      <w:r>
        <w:rPr>
          <w:rFonts w:ascii="Tahoma" w:hAnsi="Tahoma" w:cs="Tahoma"/>
          <w:b/>
        </w:rPr>
        <w:tab/>
      </w:r>
      <w:r>
        <w:rPr>
          <w:rFonts w:ascii="Tahoma" w:hAnsi="Tahoma" w:cs="Tahoma"/>
          <w:b/>
        </w:rPr>
        <w:tab/>
        <w:t>: Mr A. Mugandiwa (Legal Practitioner)</w:t>
      </w:r>
    </w:p>
    <w:p w:rsidR="00072FB8" w:rsidRDefault="00072FB8" w:rsidP="00E9629E">
      <w:pPr>
        <w:spacing w:after="0" w:line="360" w:lineRule="auto"/>
        <w:ind w:left="3600" w:hanging="3600"/>
        <w:jc w:val="both"/>
        <w:rPr>
          <w:rFonts w:ascii="Tahoma" w:hAnsi="Tahoma" w:cs="Tahoma"/>
          <w:b/>
        </w:rPr>
      </w:pPr>
      <w:r>
        <w:rPr>
          <w:rFonts w:ascii="Tahoma" w:hAnsi="Tahoma" w:cs="Tahoma"/>
          <w:b/>
        </w:rPr>
        <w:t xml:space="preserve">FOR THE RESPONDENT  </w:t>
      </w:r>
      <w:r>
        <w:rPr>
          <w:rFonts w:ascii="Tahoma" w:hAnsi="Tahoma" w:cs="Tahoma"/>
          <w:b/>
        </w:rPr>
        <w:tab/>
        <w:t xml:space="preserve">: Miss T. Mberi (Legal Practitioner)                  </w:t>
      </w:r>
    </w:p>
    <w:p w:rsidR="00072FB8" w:rsidRDefault="00072FB8" w:rsidP="00E9629E">
      <w:pPr>
        <w:spacing w:after="0" w:line="360" w:lineRule="auto"/>
        <w:jc w:val="both"/>
        <w:rPr>
          <w:rFonts w:ascii="Tahoma" w:hAnsi="Tahoma" w:cs="Tahoma"/>
          <w:b/>
          <w:sz w:val="24"/>
          <w:szCs w:val="24"/>
        </w:rPr>
      </w:pPr>
    </w:p>
    <w:p w:rsidR="00FC5096" w:rsidRDefault="00072FB8" w:rsidP="00E9629E">
      <w:pPr>
        <w:spacing w:after="0" w:line="360" w:lineRule="auto"/>
        <w:jc w:val="both"/>
        <w:rPr>
          <w:rFonts w:ascii="Tahoma" w:hAnsi="Tahoma" w:cs="Tahoma"/>
          <w:sz w:val="24"/>
          <w:szCs w:val="24"/>
        </w:rPr>
      </w:pPr>
      <w:r>
        <w:rPr>
          <w:rFonts w:ascii="Tahoma" w:hAnsi="Tahoma" w:cs="Tahoma"/>
          <w:b/>
          <w:sz w:val="24"/>
          <w:szCs w:val="24"/>
        </w:rPr>
        <w:t>MAKAMURE E.,</w:t>
      </w:r>
    </w:p>
    <w:p w:rsidR="00072FB8" w:rsidRDefault="00072FB8" w:rsidP="00E9629E">
      <w:pPr>
        <w:spacing w:after="0" w:line="360" w:lineRule="auto"/>
        <w:jc w:val="both"/>
        <w:rPr>
          <w:rFonts w:ascii="Tahoma" w:hAnsi="Tahoma" w:cs="Tahoma"/>
          <w:sz w:val="24"/>
          <w:szCs w:val="24"/>
        </w:rPr>
      </w:pPr>
      <w:r>
        <w:rPr>
          <w:rFonts w:ascii="Tahoma" w:hAnsi="Tahoma" w:cs="Tahoma"/>
          <w:sz w:val="24"/>
          <w:szCs w:val="24"/>
        </w:rPr>
        <w:tab/>
        <w:t xml:space="preserve">This is an appeal against an award by an arbitrator.  Before the merits of the appeal </w:t>
      </w:r>
      <w:r w:rsidR="00471007">
        <w:rPr>
          <w:rFonts w:ascii="Tahoma" w:hAnsi="Tahoma" w:cs="Tahoma"/>
          <w:sz w:val="24"/>
          <w:szCs w:val="24"/>
        </w:rPr>
        <w:t xml:space="preserve">were argued, </w:t>
      </w:r>
      <w:r>
        <w:rPr>
          <w:rFonts w:ascii="Tahoma" w:hAnsi="Tahoma" w:cs="Tahoma"/>
          <w:sz w:val="24"/>
          <w:szCs w:val="24"/>
        </w:rPr>
        <w:t xml:space="preserve">the respondent raised a point </w:t>
      </w:r>
      <w:r>
        <w:rPr>
          <w:rFonts w:ascii="Tahoma" w:hAnsi="Tahoma" w:cs="Tahoma"/>
          <w:i/>
          <w:sz w:val="24"/>
          <w:szCs w:val="24"/>
        </w:rPr>
        <w:t>in limine</w:t>
      </w:r>
      <w:r w:rsidR="00E9629E">
        <w:rPr>
          <w:rFonts w:ascii="Tahoma" w:hAnsi="Tahoma" w:cs="Tahoma"/>
          <w:sz w:val="24"/>
          <w:szCs w:val="24"/>
        </w:rPr>
        <w:t>.  T</w:t>
      </w:r>
      <w:r>
        <w:rPr>
          <w:rFonts w:ascii="Tahoma" w:hAnsi="Tahoma" w:cs="Tahoma"/>
          <w:sz w:val="24"/>
          <w:szCs w:val="24"/>
        </w:rPr>
        <w:t>he respondent argued that the appellant had neither complied with the arbitral award nor a</w:t>
      </w:r>
      <w:r w:rsidR="009E48BF">
        <w:rPr>
          <w:rFonts w:ascii="Tahoma" w:hAnsi="Tahoma" w:cs="Tahoma"/>
          <w:sz w:val="24"/>
          <w:szCs w:val="24"/>
        </w:rPr>
        <w:t>pplied for the suspension there</w:t>
      </w:r>
      <w:r>
        <w:rPr>
          <w:rFonts w:ascii="Tahoma" w:hAnsi="Tahoma" w:cs="Tahoma"/>
          <w:sz w:val="24"/>
          <w:szCs w:val="24"/>
        </w:rPr>
        <w:t>of pending the</w:t>
      </w:r>
      <w:r w:rsidR="009E48BF">
        <w:rPr>
          <w:rFonts w:ascii="Tahoma" w:hAnsi="Tahoma" w:cs="Tahoma"/>
          <w:sz w:val="24"/>
          <w:szCs w:val="24"/>
        </w:rPr>
        <w:t xml:space="preserve"> determination of the</w:t>
      </w:r>
      <w:r>
        <w:rPr>
          <w:rFonts w:ascii="Tahoma" w:hAnsi="Tahoma" w:cs="Tahoma"/>
          <w:sz w:val="24"/>
          <w:szCs w:val="24"/>
        </w:rPr>
        <w:t xml:space="preserve"> appeal.  The respondent argued that an appeal against an arbitral award does not suspend its operation.  It was submitted that under the circumstances, the appellant was not properly before the Court until it had purged its contempt.  </w:t>
      </w:r>
      <w:r>
        <w:rPr>
          <w:rFonts w:ascii="Tahoma" w:hAnsi="Tahoma" w:cs="Tahoma"/>
          <w:sz w:val="24"/>
          <w:szCs w:val="24"/>
          <w:u w:val="single"/>
        </w:rPr>
        <w:t>Mr Mugandiwa</w:t>
      </w:r>
      <w:r>
        <w:rPr>
          <w:rFonts w:ascii="Tahoma" w:hAnsi="Tahoma" w:cs="Tahoma"/>
          <w:sz w:val="24"/>
          <w:szCs w:val="24"/>
        </w:rPr>
        <w:t xml:space="preserve"> who appeared on behalf of the appellant argued that an appeal </w:t>
      </w:r>
      <w:r w:rsidR="00E9629E">
        <w:rPr>
          <w:rFonts w:ascii="Tahoma" w:hAnsi="Tahoma" w:cs="Tahoma"/>
          <w:sz w:val="24"/>
          <w:szCs w:val="24"/>
        </w:rPr>
        <w:t>against</w:t>
      </w:r>
      <w:r>
        <w:rPr>
          <w:rFonts w:ascii="Tahoma" w:hAnsi="Tahoma" w:cs="Tahoma"/>
          <w:sz w:val="24"/>
          <w:szCs w:val="24"/>
        </w:rPr>
        <w:t xml:space="preserve"> an arbitral award suspends the operation of the award.  </w:t>
      </w:r>
      <w:r>
        <w:rPr>
          <w:rFonts w:ascii="Tahoma" w:hAnsi="Tahoma" w:cs="Tahoma"/>
          <w:sz w:val="24"/>
          <w:szCs w:val="24"/>
          <w:u w:val="single"/>
        </w:rPr>
        <w:t>Mr Mugandiwa</w:t>
      </w:r>
      <w:r>
        <w:rPr>
          <w:rFonts w:ascii="Tahoma" w:hAnsi="Tahoma" w:cs="Tahoma"/>
          <w:sz w:val="24"/>
          <w:szCs w:val="24"/>
        </w:rPr>
        <w:t xml:space="preserve"> raised the issue that the respondent has not sought to have the award quantified in order for it to be registrable.  </w:t>
      </w:r>
      <w:r>
        <w:rPr>
          <w:rFonts w:ascii="Tahoma" w:hAnsi="Tahoma" w:cs="Tahoma"/>
          <w:sz w:val="24"/>
          <w:szCs w:val="24"/>
          <w:u w:val="single"/>
        </w:rPr>
        <w:t>Mr Mugandiwa</w:t>
      </w:r>
      <w:r>
        <w:rPr>
          <w:rFonts w:ascii="Tahoma" w:hAnsi="Tahoma" w:cs="Tahoma"/>
          <w:sz w:val="24"/>
          <w:szCs w:val="24"/>
        </w:rPr>
        <w:t xml:space="preserve"> argued that under the circumstances the </w:t>
      </w:r>
      <w:r w:rsidR="00E9629E">
        <w:rPr>
          <w:rFonts w:ascii="Tahoma" w:hAnsi="Tahoma" w:cs="Tahoma"/>
          <w:sz w:val="24"/>
          <w:szCs w:val="24"/>
        </w:rPr>
        <w:t>respondent</w:t>
      </w:r>
      <w:r>
        <w:rPr>
          <w:rFonts w:ascii="Tahoma" w:hAnsi="Tahoma" w:cs="Tahoma"/>
          <w:sz w:val="24"/>
          <w:szCs w:val="24"/>
        </w:rPr>
        <w:t xml:space="preserve"> is satisfied to be without a remedy until the appeal has been determined.  In reply </w:t>
      </w:r>
      <w:r w:rsidRPr="00072FB8">
        <w:rPr>
          <w:rFonts w:ascii="Tahoma" w:hAnsi="Tahoma" w:cs="Tahoma"/>
          <w:sz w:val="24"/>
          <w:szCs w:val="24"/>
          <w:u w:val="single"/>
        </w:rPr>
        <w:t>Miss Mberi</w:t>
      </w:r>
      <w:r>
        <w:rPr>
          <w:rFonts w:ascii="Tahoma" w:hAnsi="Tahoma" w:cs="Tahoma"/>
          <w:sz w:val="24"/>
          <w:szCs w:val="24"/>
        </w:rPr>
        <w:t xml:space="preserve"> who appeared for the respondent submitted that the fact that n</w:t>
      </w:r>
      <w:r w:rsidR="009E48BF">
        <w:rPr>
          <w:rFonts w:ascii="Tahoma" w:hAnsi="Tahoma" w:cs="Tahoma"/>
          <w:sz w:val="24"/>
          <w:szCs w:val="24"/>
        </w:rPr>
        <w:t>o</w:t>
      </w:r>
      <w:r>
        <w:rPr>
          <w:rFonts w:ascii="Tahoma" w:hAnsi="Tahoma" w:cs="Tahoma"/>
          <w:sz w:val="24"/>
          <w:szCs w:val="24"/>
        </w:rPr>
        <w:t xml:space="preserve"> quantification of the award has been</w:t>
      </w:r>
      <w:r w:rsidR="00484A16">
        <w:rPr>
          <w:rFonts w:ascii="Tahoma" w:hAnsi="Tahoma" w:cs="Tahoma"/>
          <w:sz w:val="24"/>
          <w:szCs w:val="24"/>
        </w:rPr>
        <w:t xml:space="preserve"> done</w:t>
      </w:r>
      <w:r w:rsidR="00FE69D8">
        <w:rPr>
          <w:rFonts w:ascii="Tahoma" w:hAnsi="Tahoma" w:cs="Tahoma"/>
          <w:sz w:val="24"/>
          <w:szCs w:val="24"/>
        </w:rPr>
        <w:t xml:space="preserve"> does not entitle the appellant to</w:t>
      </w:r>
      <w:r>
        <w:rPr>
          <w:rFonts w:ascii="Tahoma" w:hAnsi="Tahoma" w:cs="Tahoma"/>
          <w:sz w:val="24"/>
          <w:szCs w:val="24"/>
        </w:rPr>
        <w:t xml:space="preserve"> defy the order.</w:t>
      </w:r>
      <w:r w:rsidR="009E48BF">
        <w:rPr>
          <w:rFonts w:ascii="Tahoma" w:hAnsi="Tahoma" w:cs="Tahoma"/>
          <w:sz w:val="24"/>
          <w:szCs w:val="24"/>
        </w:rPr>
        <w:t xml:space="preserve">  I must hasten to say that the question of quantification does not affect the appellant’s failure to either comply with the said award neither does it affect the suspension of the said award.  Whether or </w:t>
      </w:r>
      <w:r w:rsidR="009E48BF">
        <w:rPr>
          <w:rFonts w:ascii="Tahoma" w:hAnsi="Tahoma" w:cs="Tahoma"/>
          <w:sz w:val="24"/>
          <w:szCs w:val="24"/>
        </w:rPr>
        <w:lastRenderedPageBreak/>
        <w:t>not the award has been quantified, at the end of the day the respondent is entitled to the award.  This can therefore not be used against the respondent.</w:t>
      </w:r>
    </w:p>
    <w:p w:rsidR="00072FB8" w:rsidRDefault="00072FB8" w:rsidP="00E9629E">
      <w:pPr>
        <w:spacing w:after="0" w:line="360" w:lineRule="auto"/>
        <w:jc w:val="both"/>
        <w:rPr>
          <w:rFonts w:ascii="Tahoma" w:hAnsi="Tahoma" w:cs="Tahoma"/>
          <w:sz w:val="24"/>
          <w:szCs w:val="24"/>
        </w:rPr>
      </w:pPr>
    </w:p>
    <w:p w:rsidR="00072FB8" w:rsidRDefault="00072FB8" w:rsidP="00E9629E">
      <w:pPr>
        <w:spacing w:after="0" w:line="360" w:lineRule="auto"/>
        <w:jc w:val="both"/>
        <w:rPr>
          <w:rFonts w:ascii="Tahoma" w:hAnsi="Tahoma" w:cs="Tahoma"/>
          <w:sz w:val="24"/>
          <w:szCs w:val="24"/>
        </w:rPr>
      </w:pPr>
      <w:r>
        <w:rPr>
          <w:rFonts w:ascii="Tahoma" w:hAnsi="Tahoma" w:cs="Tahoma"/>
          <w:sz w:val="24"/>
          <w:szCs w:val="24"/>
        </w:rPr>
        <w:tab/>
        <w:t xml:space="preserve">Both parties referred the Court to authorise for which the Court is grateful.  In considering argument, it is important to refer to the enabling Act. </w:t>
      </w:r>
      <w:r w:rsidR="00484A16">
        <w:rPr>
          <w:rFonts w:ascii="Tahoma" w:hAnsi="Tahoma" w:cs="Tahoma"/>
          <w:sz w:val="24"/>
          <w:szCs w:val="24"/>
        </w:rPr>
        <w:t xml:space="preserve"> Section 92D of</w:t>
      </w:r>
      <w:r>
        <w:rPr>
          <w:rFonts w:ascii="Tahoma" w:hAnsi="Tahoma" w:cs="Tahoma"/>
          <w:sz w:val="24"/>
          <w:szCs w:val="24"/>
        </w:rPr>
        <w:t xml:space="preserve"> The Labour Act Chapter 28:01 </w:t>
      </w:r>
      <w:r w:rsidR="00484A16">
        <w:rPr>
          <w:rFonts w:ascii="Tahoma" w:hAnsi="Tahoma" w:cs="Tahoma"/>
          <w:sz w:val="24"/>
          <w:szCs w:val="24"/>
        </w:rPr>
        <w:t>(The Act)</w:t>
      </w:r>
      <w:r>
        <w:rPr>
          <w:rFonts w:ascii="Tahoma" w:hAnsi="Tahoma" w:cs="Tahoma"/>
          <w:sz w:val="24"/>
          <w:szCs w:val="24"/>
        </w:rPr>
        <w:t xml:space="preserve"> deals with ‘</w:t>
      </w:r>
      <w:r>
        <w:rPr>
          <w:rFonts w:ascii="Tahoma" w:hAnsi="Tahoma" w:cs="Tahoma"/>
          <w:i/>
          <w:sz w:val="24"/>
          <w:szCs w:val="24"/>
        </w:rPr>
        <w:t>Appeals to the Labour Court not provided for elsewhere in this Act”</w:t>
      </w:r>
      <w:r>
        <w:rPr>
          <w:rFonts w:ascii="Tahoma" w:hAnsi="Tahoma" w:cs="Tahoma"/>
          <w:sz w:val="24"/>
          <w:szCs w:val="24"/>
        </w:rPr>
        <w:t xml:space="preserve"> and provides:</w:t>
      </w:r>
    </w:p>
    <w:p w:rsidR="00072FB8" w:rsidRDefault="00072FB8" w:rsidP="00E9629E">
      <w:pPr>
        <w:spacing w:after="0" w:line="360" w:lineRule="auto"/>
        <w:jc w:val="both"/>
        <w:rPr>
          <w:rFonts w:ascii="Tahoma" w:hAnsi="Tahoma" w:cs="Tahoma"/>
          <w:sz w:val="24"/>
          <w:szCs w:val="24"/>
        </w:rPr>
      </w:pPr>
      <w:r>
        <w:rPr>
          <w:rFonts w:ascii="Tahoma" w:hAnsi="Tahoma" w:cs="Tahoma"/>
          <w:sz w:val="24"/>
          <w:szCs w:val="24"/>
        </w:rPr>
        <w:tab/>
      </w:r>
      <w:r>
        <w:rPr>
          <w:rFonts w:ascii="Tahoma" w:hAnsi="Tahoma" w:cs="Tahoma"/>
          <w:i/>
          <w:sz w:val="24"/>
          <w:szCs w:val="24"/>
        </w:rPr>
        <w:t>“A person who is aggrieved by a determination made under an employment code, may, within such time and in such manner as may be prescribed, appeal to the Labour Court.”</w:t>
      </w:r>
    </w:p>
    <w:p w:rsidR="00072FB8" w:rsidRDefault="00484A16" w:rsidP="00E9629E">
      <w:pPr>
        <w:spacing w:after="0" w:line="360" w:lineRule="auto"/>
        <w:jc w:val="both"/>
        <w:rPr>
          <w:rFonts w:ascii="Tahoma" w:hAnsi="Tahoma" w:cs="Tahoma"/>
          <w:sz w:val="24"/>
          <w:szCs w:val="24"/>
        </w:rPr>
      </w:pPr>
      <w:r>
        <w:rPr>
          <w:rFonts w:ascii="Tahoma" w:hAnsi="Tahoma" w:cs="Tahoma"/>
          <w:sz w:val="24"/>
          <w:szCs w:val="24"/>
        </w:rPr>
        <w:tab/>
        <w:t>and</w:t>
      </w:r>
    </w:p>
    <w:p w:rsidR="00072FB8" w:rsidRDefault="00072FB8" w:rsidP="00E9629E">
      <w:pPr>
        <w:spacing w:after="0" w:line="360" w:lineRule="auto"/>
        <w:jc w:val="both"/>
        <w:rPr>
          <w:rFonts w:ascii="Tahoma" w:hAnsi="Tahoma" w:cs="Tahoma"/>
          <w:sz w:val="24"/>
          <w:szCs w:val="24"/>
        </w:rPr>
      </w:pPr>
      <w:r>
        <w:rPr>
          <w:rFonts w:ascii="Tahoma" w:hAnsi="Tahoma" w:cs="Tahoma"/>
          <w:sz w:val="24"/>
          <w:szCs w:val="24"/>
        </w:rPr>
        <w:t xml:space="preserve">Section 92E </w:t>
      </w:r>
      <w:r w:rsidR="009E48BF">
        <w:rPr>
          <w:rFonts w:ascii="Tahoma" w:hAnsi="Tahoma" w:cs="Tahoma"/>
          <w:sz w:val="24"/>
          <w:szCs w:val="24"/>
        </w:rPr>
        <w:t xml:space="preserve">and of the Act </w:t>
      </w:r>
      <w:r>
        <w:rPr>
          <w:rFonts w:ascii="Tahoma" w:hAnsi="Tahoma" w:cs="Tahoma"/>
          <w:sz w:val="24"/>
          <w:szCs w:val="24"/>
        </w:rPr>
        <w:t>provides as follows:</w:t>
      </w:r>
    </w:p>
    <w:p w:rsidR="00072FB8" w:rsidRPr="009D5EBD" w:rsidRDefault="00484A16" w:rsidP="00484A16">
      <w:pPr>
        <w:pStyle w:val="ListParagraph"/>
        <w:spacing w:after="0" w:line="360" w:lineRule="auto"/>
        <w:ind w:left="1440" w:hanging="720"/>
        <w:jc w:val="both"/>
        <w:rPr>
          <w:rFonts w:ascii="Tahoma" w:hAnsi="Tahoma" w:cs="Tahoma"/>
          <w:i/>
          <w:sz w:val="24"/>
          <w:szCs w:val="24"/>
        </w:rPr>
      </w:pPr>
      <w:r>
        <w:rPr>
          <w:rFonts w:ascii="Tahoma" w:hAnsi="Tahoma" w:cs="Tahoma"/>
          <w:i/>
          <w:sz w:val="24"/>
          <w:szCs w:val="24"/>
        </w:rPr>
        <w:t>“(1)</w:t>
      </w:r>
      <w:r>
        <w:rPr>
          <w:rFonts w:ascii="Tahoma" w:hAnsi="Tahoma" w:cs="Tahoma"/>
          <w:i/>
          <w:sz w:val="24"/>
          <w:szCs w:val="24"/>
        </w:rPr>
        <w:tab/>
      </w:r>
      <w:r w:rsidR="00072FB8" w:rsidRPr="009D5EBD">
        <w:rPr>
          <w:rFonts w:ascii="Tahoma" w:hAnsi="Tahoma" w:cs="Tahoma"/>
          <w:i/>
          <w:sz w:val="24"/>
          <w:szCs w:val="24"/>
        </w:rPr>
        <w:t>An appeal in terms of this Act may address the merits of the determination or decision appealed against.</w:t>
      </w:r>
    </w:p>
    <w:p w:rsidR="00072FB8" w:rsidRPr="00484A16" w:rsidRDefault="00484A16" w:rsidP="00484A16">
      <w:pPr>
        <w:spacing w:after="0" w:line="360" w:lineRule="auto"/>
        <w:ind w:left="1440" w:hanging="720"/>
        <w:jc w:val="both"/>
        <w:rPr>
          <w:rFonts w:ascii="Tahoma" w:hAnsi="Tahoma" w:cs="Tahoma"/>
          <w:i/>
          <w:sz w:val="24"/>
          <w:szCs w:val="24"/>
        </w:rPr>
      </w:pPr>
      <w:r>
        <w:rPr>
          <w:rFonts w:ascii="Tahoma" w:hAnsi="Tahoma" w:cs="Tahoma"/>
          <w:i/>
          <w:sz w:val="24"/>
          <w:szCs w:val="24"/>
        </w:rPr>
        <w:t>(2)</w:t>
      </w:r>
      <w:r>
        <w:rPr>
          <w:rFonts w:ascii="Tahoma" w:hAnsi="Tahoma" w:cs="Tahoma"/>
          <w:i/>
          <w:sz w:val="24"/>
          <w:szCs w:val="24"/>
        </w:rPr>
        <w:tab/>
      </w:r>
      <w:r w:rsidR="00072FB8" w:rsidRPr="00484A16">
        <w:rPr>
          <w:rFonts w:ascii="Tahoma" w:hAnsi="Tahoma" w:cs="Tahoma"/>
          <w:i/>
          <w:sz w:val="24"/>
          <w:szCs w:val="24"/>
        </w:rPr>
        <w:t>An appeal in terms of subsection (1) shall not have the effect of suspending the determination or decision appealed against.</w:t>
      </w:r>
    </w:p>
    <w:p w:rsidR="00072FB8" w:rsidRPr="00484A16" w:rsidRDefault="00484A16" w:rsidP="00484A16">
      <w:pPr>
        <w:spacing w:after="0" w:line="360" w:lineRule="auto"/>
        <w:ind w:left="1440" w:hanging="720"/>
        <w:jc w:val="both"/>
        <w:rPr>
          <w:rFonts w:ascii="Tahoma" w:hAnsi="Tahoma" w:cs="Tahoma"/>
          <w:sz w:val="24"/>
          <w:szCs w:val="24"/>
        </w:rPr>
      </w:pPr>
      <w:r>
        <w:rPr>
          <w:rFonts w:ascii="Tahoma" w:hAnsi="Tahoma" w:cs="Tahoma"/>
          <w:i/>
          <w:sz w:val="24"/>
          <w:szCs w:val="24"/>
        </w:rPr>
        <w:t>(3)</w:t>
      </w:r>
      <w:r>
        <w:rPr>
          <w:rFonts w:ascii="Tahoma" w:hAnsi="Tahoma" w:cs="Tahoma"/>
          <w:i/>
          <w:sz w:val="24"/>
          <w:szCs w:val="24"/>
        </w:rPr>
        <w:tab/>
      </w:r>
      <w:r w:rsidR="00072FB8" w:rsidRPr="00484A16">
        <w:rPr>
          <w:rFonts w:ascii="Tahoma" w:hAnsi="Tahoma" w:cs="Tahoma"/>
          <w:i/>
          <w:sz w:val="24"/>
          <w:szCs w:val="24"/>
        </w:rPr>
        <w:t>Pending the determination of an appeal the Labour Court may make such interim determination in the matter as the justice of the case requires</w:t>
      </w:r>
      <w:r w:rsidR="00072FB8" w:rsidRPr="00484A16">
        <w:rPr>
          <w:rFonts w:ascii="Tahoma" w:hAnsi="Tahoma" w:cs="Tahoma"/>
          <w:sz w:val="24"/>
          <w:szCs w:val="24"/>
        </w:rPr>
        <w:t>.</w:t>
      </w:r>
      <w:r>
        <w:rPr>
          <w:rFonts w:ascii="Tahoma" w:hAnsi="Tahoma" w:cs="Tahoma"/>
          <w:sz w:val="24"/>
          <w:szCs w:val="24"/>
        </w:rPr>
        <w:t>”</w:t>
      </w:r>
    </w:p>
    <w:p w:rsidR="00072FB8" w:rsidRDefault="00072FB8" w:rsidP="00E9629E">
      <w:pPr>
        <w:spacing w:after="0" w:line="360" w:lineRule="auto"/>
        <w:jc w:val="both"/>
        <w:rPr>
          <w:rFonts w:ascii="Tahoma" w:hAnsi="Tahoma" w:cs="Tahoma"/>
          <w:sz w:val="24"/>
          <w:szCs w:val="24"/>
        </w:rPr>
      </w:pPr>
    </w:p>
    <w:p w:rsidR="00072FB8" w:rsidRDefault="00072FB8" w:rsidP="00E9629E">
      <w:pPr>
        <w:spacing w:after="0" w:line="360" w:lineRule="auto"/>
        <w:ind w:firstLine="360"/>
        <w:jc w:val="both"/>
        <w:rPr>
          <w:rFonts w:ascii="Tahoma" w:hAnsi="Tahoma" w:cs="Tahoma"/>
          <w:sz w:val="24"/>
          <w:szCs w:val="24"/>
        </w:rPr>
      </w:pPr>
      <w:r>
        <w:rPr>
          <w:rFonts w:ascii="Tahoma" w:hAnsi="Tahoma" w:cs="Tahoma"/>
          <w:sz w:val="24"/>
          <w:szCs w:val="24"/>
        </w:rPr>
        <w:t xml:space="preserve">The Act then provides for </w:t>
      </w:r>
      <w:r w:rsidR="009D5EBD">
        <w:rPr>
          <w:rFonts w:ascii="Tahoma" w:hAnsi="Tahoma" w:cs="Tahoma"/>
          <w:sz w:val="24"/>
          <w:szCs w:val="24"/>
        </w:rPr>
        <w:t>appeals</w:t>
      </w:r>
      <w:r>
        <w:rPr>
          <w:rFonts w:ascii="Tahoma" w:hAnsi="Tahoma" w:cs="Tahoma"/>
          <w:sz w:val="24"/>
          <w:szCs w:val="24"/>
        </w:rPr>
        <w:t xml:space="preserve"> against decisions from arbitrators in Section 98(10) as follows:</w:t>
      </w:r>
    </w:p>
    <w:p w:rsidR="009D5EBD" w:rsidRPr="009D5EBD" w:rsidRDefault="00484A16" w:rsidP="00484A16">
      <w:pPr>
        <w:spacing w:after="0" w:line="360" w:lineRule="auto"/>
        <w:ind w:left="1440" w:hanging="1080"/>
        <w:jc w:val="both"/>
        <w:rPr>
          <w:rFonts w:ascii="Tahoma" w:hAnsi="Tahoma" w:cs="Tahoma"/>
          <w:i/>
          <w:sz w:val="24"/>
          <w:szCs w:val="24"/>
        </w:rPr>
      </w:pPr>
      <w:r>
        <w:rPr>
          <w:rFonts w:ascii="Tahoma" w:hAnsi="Tahoma" w:cs="Tahoma"/>
          <w:sz w:val="24"/>
          <w:szCs w:val="24"/>
        </w:rPr>
        <w:t>“</w:t>
      </w:r>
      <w:r w:rsidR="009D5EBD" w:rsidRPr="00484A16">
        <w:rPr>
          <w:rFonts w:ascii="Tahoma" w:hAnsi="Tahoma" w:cs="Tahoma"/>
          <w:i/>
          <w:sz w:val="24"/>
          <w:szCs w:val="24"/>
        </w:rPr>
        <w:t>(10)</w:t>
      </w:r>
      <w:r w:rsidR="009D5EBD">
        <w:rPr>
          <w:rFonts w:ascii="Tahoma" w:hAnsi="Tahoma" w:cs="Tahoma"/>
          <w:sz w:val="24"/>
          <w:szCs w:val="24"/>
        </w:rPr>
        <w:tab/>
      </w:r>
      <w:r w:rsidR="009D5EBD" w:rsidRPr="009D5EBD">
        <w:rPr>
          <w:rFonts w:ascii="Tahoma" w:hAnsi="Tahoma" w:cs="Tahoma"/>
          <w:i/>
          <w:sz w:val="24"/>
          <w:szCs w:val="24"/>
        </w:rPr>
        <w:t xml:space="preserve">An appeal on a question of law shall lie to the Labour Court from </w:t>
      </w:r>
      <w:r w:rsidR="009D5EBD" w:rsidRPr="009E48BF">
        <w:rPr>
          <w:rFonts w:ascii="Tahoma" w:hAnsi="Tahoma" w:cs="Tahoma"/>
          <w:b/>
          <w:i/>
          <w:sz w:val="24"/>
          <w:szCs w:val="24"/>
        </w:rPr>
        <w:t>any</w:t>
      </w:r>
      <w:r w:rsidR="009D5EBD" w:rsidRPr="009D5EBD">
        <w:rPr>
          <w:rFonts w:ascii="Tahoma" w:hAnsi="Tahoma" w:cs="Tahoma"/>
          <w:i/>
          <w:sz w:val="24"/>
          <w:szCs w:val="24"/>
        </w:rPr>
        <w:t xml:space="preserve"> decision of an arbitrator appointed in terms of this Section.</w:t>
      </w:r>
      <w:r>
        <w:rPr>
          <w:rFonts w:ascii="Tahoma" w:hAnsi="Tahoma" w:cs="Tahoma"/>
          <w:i/>
          <w:sz w:val="24"/>
          <w:szCs w:val="24"/>
        </w:rPr>
        <w:t>”</w:t>
      </w:r>
      <w:r w:rsidR="009E48BF">
        <w:rPr>
          <w:rFonts w:ascii="Tahoma" w:hAnsi="Tahoma" w:cs="Tahoma"/>
          <w:i/>
          <w:sz w:val="24"/>
          <w:szCs w:val="24"/>
        </w:rPr>
        <w:t xml:space="preserve"> (My emphasis)</w:t>
      </w:r>
    </w:p>
    <w:p w:rsidR="009D5EBD" w:rsidRDefault="009D5EBD" w:rsidP="00E9629E">
      <w:pPr>
        <w:spacing w:after="0" w:line="360" w:lineRule="auto"/>
        <w:ind w:left="720" w:hanging="720"/>
        <w:jc w:val="both"/>
        <w:rPr>
          <w:rFonts w:ascii="Tahoma" w:hAnsi="Tahoma" w:cs="Tahoma"/>
          <w:sz w:val="24"/>
          <w:szCs w:val="24"/>
        </w:rPr>
      </w:pPr>
    </w:p>
    <w:p w:rsidR="00127DDA" w:rsidRDefault="00127DDA" w:rsidP="00E9629E">
      <w:pPr>
        <w:spacing w:after="0" w:line="360" w:lineRule="auto"/>
        <w:jc w:val="both"/>
        <w:rPr>
          <w:rFonts w:ascii="Tahoma" w:hAnsi="Tahoma" w:cs="Tahoma"/>
          <w:sz w:val="24"/>
          <w:szCs w:val="24"/>
        </w:rPr>
      </w:pPr>
      <w:r>
        <w:rPr>
          <w:rFonts w:ascii="Tahoma" w:hAnsi="Tahoma" w:cs="Tahoma"/>
          <w:sz w:val="24"/>
          <w:szCs w:val="24"/>
        </w:rPr>
        <w:tab/>
      </w:r>
      <w:r w:rsidR="009E48BF">
        <w:rPr>
          <w:rFonts w:ascii="Tahoma" w:hAnsi="Tahoma" w:cs="Tahoma"/>
          <w:sz w:val="24"/>
          <w:szCs w:val="24"/>
        </w:rPr>
        <w:t xml:space="preserve">The appeal before this Court is against the decision of an arbitrator.  </w:t>
      </w:r>
      <w:r>
        <w:rPr>
          <w:rFonts w:ascii="Tahoma" w:hAnsi="Tahoma" w:cs="Tahoma"/>
          <w:sz w:val="24"/>
          <w:szCs w:val="24"/>
        </w:rPr>
        <w:t xml:space="preserve"> </w:t>
      </w:r>
      <w:r w:rsidR="009E48BF">
        <w:rPr>
          <w:rFonts w:ascii="Tahoma" w:hAnsi="Tahoma" w:cs="Tahoma"/>
          <w:sz w:val="24"/>
          <w:szCs w:val="24"/>
        </w:rPr>
        <w:t>The appeal is an appeal “</w:t>
      </w:r>
      <w:r w:rsidR="009E48BF" w:rsidRPr="009E48BF">
        <w:rPr>
          <w:rFonts w:ascii="Tahoma" w:hAnsi="Tahoma" w:cs="Tahoma"/>
          <w:sz w:val="24"/>
          <w:szCs w:val="24"/>
        </w:rPr>
        <w:t>in terms of this Act”</w:t>
      </w:r>
      <w:r w:rsidR="009E48BF">
        <w:rPr>
          <w:rFonts w:ascii="Tahoma" w:hAnsi="Tahoma" w:cs="Tahoma"/>
          <w:sz w:val="24"/>
          <w:szCs w:val="24"/>
        </w:rPr>
        <w:t xml:space="preserve"> as envisaged in Section 92E of The Act.  (</w:t>
      </w:r>
      <w:r w:rsidR="009E48BF">
        <w:rPr>
          <w:rFonts w:ascii="Tahoma" w:hAnsi="Tahoma" w:cs="Tahoma"/>
          <w:b/>
          <w:sz w:val="24"/>
          <w:szCs w:val="24"/>
        </w:rPr>
        <w:t>See Kingdom Bank Workers Committee v Kingdom Bank Financial Holdings HH302-2011)</w:t>
      </w:r>
      <w:r w:rsidR="00484A16">
        <w:rPr>
          <w:rFonts w:ascii="Tahoma" w:hAnsi="Tahoma" w:cs="Tahoma"/>
          <w:b/>
          <w:sz w:val="24"/>
          <w:szCs w:val="24"/>
        </w:rPr>
        <w:t xml:space="preserve">. </w:t>
      </w:r>
      <w:r w:rsidR="009E48BF">
        <w:rPr>
          <w:rFonts w:ascii="Tahoma" w:hAnsi="Tahoma" w:cs="Tahoma"/>
          <w:b/>
          <w:sz w:val="24"/>
          <w:szCs w:val="24"/>
        </w:rPr>
        <w:t xml:space="preserve"> </w:t>
      </w:r>
      <w:r w:rsidR="00484A16">
        <w:rPr>
          <w:rFonts w:ascii="Tahoma" w:hAnsi="Tahoma" w:cs="Tahoma"/>
          <w:sz w:val="24"/>
          <w:szCs w:val="24"/>
        </w:rPr>
        <w:t>I</w:t>
      </w:r>
      <w:r>
        <w:rPr>
          <w:rFonts w:ascii="Tahoma" w:hAnsi="Tahoma" w:cs="Tahoma"/>
          <w:sz w:val="24"/>
          <w:szCs w:val="24"/>
        </w:rPr>
        <w:t>t is clear that</w:t>
      </w:r>
      <w:r w:rsidR="009E48BF">
        <w:rPr>
          <w:rFonts w:ascii="Tahoma" w:hAnsi="Tahoma" w:cs="Tahoma"/>
          <w:sz w:val="24"/>
          <w:szCs w:val="24"/>
        </w:rPr>
        <w:t xml:space="preserve"> the</w:t>
      </w:r>
      <w:r>
        <w:rPr>
          <w:rFonts w:ascii="Tahoma" w:hAnsi="Tahoma" w:cs="Tahoma"/>
          <w:sz w:val="24"/>
          <w:szCs w:val="24"/>
        </w:rPr>
        <w:t xml:space="preserve"> noting an appeal does not suspend the operation </w:t>
      </w:r>
      <w:r w:rsidR="009E48BF">
        <w:rPr>
          <w:rFonts w:ascii="Tahoma" w:hAnsi="Tahoma" w:cs="Tahoma"/>
          <w:sz w:val="24"/>
          <w:szCs w:val="24"/>
        </w:rPr>
        <w:t>o</w:t>
      </w:r>
      <w:r>
        <w:rPr>
          <w:rFonts w:ascii="Tahoma" w:hAnsi="Tahoma" w:cs="Tahoma"/>
          <w:sz w:val="24"/>
          <w:szCs w:val="24"/>
        </w:rPr>
        <w:t>f the award being appealed against.</w:t>
      </w:r>
    </w:p>
    <w:p w:rsidR="00127DDA" w:rsidRDefault="00127DDA" w:rsidP="00E9629E">
      <w:pPr>
        <w:spacing w:after="0" w:line="360" w:lineRule="auto"/>
        <w:jc w:val="both"/>
        <w:rPr>
          <w:rFonts w:ascii="Tahoma" w:hAnsi="Tahoma" w:cs="Tahoma"/>
          <w:sz w:val="24"/>
          <w:szCs w:val="24"/>
        </w:rPr>
      </w:pPr>
    </w:p>
    <w:p w:rsidR="00127DDA" w:rsidRDefault="009E48BF" w:rsidP="00E9629E">
      <w:pPr>
        <w:spacing w:after="0" w:line="360" w:lineRule="auto"/>
        <w:jc w:val="both"/>
        <w:rPr>
          <w:rFonts w:ascii="Tahoma" w:hAnsi="Tahoma" w:cs="Tahoma"/>
          <w:sz w:val="24"/>
          <w:szCs w:val="24"/>
        </w:rPr>
      </w:pPr>
      <w:r>
        <w:rPr>
          <w:rFonts w:ascii="Tahoma" w:hAnsi="Tahoma" w:cs="Tahoma"/>
          <w:sz w:val="24"/>
          <w:szCs w:val="24"/>
        </w:rPr>
        <w:lastRenderedPageBreak/>
        <w:tab/>
        <w:t>The mischief to be cured</w:t>
      </w:r>
      <w:r w:rsidR="00127DDA">
        <w:rPr>
          <w:rFonts w:ascii="Tahoma" w:hAnsi="Tahoma" w:cs="Tahoma"/>
          <w:sz w:val="24"/>
          <w:szCs w:val="24"/>
        </w:rPr>
        <w:t xml:space="preserve"> </w:t>
      </w:r>
      <w:r w:rsidR="00FE69D8">
        <w:rPr>
          <w:rFonts w:ascii="Tahoma" w:hAnsi="Tahoma" w:cs="Tahoma"/>
          <w:sz w:val="24"/>
          <w:szCs w:val="24"/>
        </w:rPr>
        <w:t>i</w:t>
      </w:r>
      <w:r w:rsidR="00127DDA">
        <w:rPr>
          <w:rFonts w:ascii="Tahoma" w:hAnsi="Tahoma" w:cs="Tahoma"/>
          <w:sz w:val="24"/>
          <w:szCs w:val="24"/>
        </w:rPr>
        <w:t>s a situation where a</w:t>
      </w:r>
      <w:r w:rsidR="00484A16">
        <w:rPr>
          <w:rFonts w:ascii="Tahoma" w:hAnsi="Tahoma" w:cs="Tahoma"/>
          <w:sz w:val="24"/>
          <w:szCs w:val="24"/>
        </w:rPr>
        <w:t xml:space="preserve"> party</w:t>
      </w:r>
      <w:r w:rsidR="00127DDA">
        <w:rPr>
          <w:rFonts w:ascii="Tahoma" w:hAnsi="Tahoma" w:cs="Tahoma"/>
          <w:sz w:val="24"/>
          <w:szCs w:val="24"/>
        </w:rPr>
        <w:t xml:space="preserve"> w</w:t>
      </w:r>
      <w:r w:rsidR="00E9629E">
        <w:rPr>
          <w:rFonts w:ascii="Tahoma" w:hAnsi="Tahoma" w:cs="Tahoma"/>
          <w:sz w:val="24"/>
          <w:szCs w:val="24"/>
        </w:rPr>
        <w:t xml:space="preserve">ho </w:t>
      </w:r>
      <w:r w:rsidR="00FE69D8">
        <w:rPr>
          <w:rFonts w:ascii="Tahoma" w:hAnsi="Tahoma" w:cs="Tahoma"/>
          <w:sz w:val="24"/>
          <w:szCs w:val="24"/>
        </w:rPr>
        <w:t>is</w:t>
      </w:r>
      <w:r w:rsidR="00E9629E">
        <w:rPr>
          <w:rFonts w:ascii="Tahoma" w:hAnsi="Tahoma" w:cs="Tahoma"/>
          <w:sz w:val="24"/>
          <w:szCs w:val="24"/>
        </w:rPr>
        <w:t xml:space="preserve"> </w:t>
      </w:r>
      <w:r w:rsidR="00FE69D8">
        <w:rPr>
          <w:rFonts w:ascii="Tahoma" w:hAnsi="Tahoma" w:cs="Tahoma"/>
          <w:sz w:val="24"/>
          <w:szCs w:val="24"/>
        </w:rPr>
        <w:t xml:space="preserve">not </w:t>
      </w:r>
      <w:r w:rsidR="00E9629E">
        <w:rPr>
          <w:rFonts w:ascii="Tahoma" w:hAnsi="Tahoma" w:cs="Tahoma"/>
          <w:sz w:val="24"/>
          <w:szCs w:val="24"/>
        </w:rPr>
        <w:t>serious n</w:t>
      </w:r>
      <w:r w:rsidR="00127DDA">
        <w:rPr>
          <w:rFonts w:ascii="Tahoma" w:hAnsi="Tahoma" w:cs="Tahoma"/>
          <w:sz w:val="24"/>
          <w:szCs w:val="24"/>
        </w:rPr>
        <w:t>ote</w:t>
      </w:r>
      <w:r w:rsidR="00FE69D8">
        <w:rPr>
          <w:rFonts w:ascii="Tahoma" w:hAnsi="Tahoma" w:cs="Tahoma"/>
          <w:sz w:val="24"/>
          <w:szCs w:val="24"/>
        </w:rPr>
        <w:t>s</w:t>
      </w:r>
      <w:r w:rsidR="00127DDA">
        <w:rPr>
          <w:rFonts w:ascii="Tahoma" w:hAnsi="Tahoma" w:cs="Tahoma"/>
          <w:sz w:val="24"/>
          <w:szCs w:val="24"/>
        </w:rPr>
        <w:t xml:space="preserve"> an appeal and </w:t>
      </w:r>
      <w:r w:rsidR="00FE69D8">
        <w:rPr>
          <w:rFonts w:ascii="Tahoma" w:hAnsi="Tahoma" w:cs="Tahoma"/>
          <w:sz w:val="24"/>
          <w:szCs w:val="24"/>
        </w:rPr>
        <w:t xml:space="preserve">then </w:t>
      </w:r>
      <w:r w:rsidR="00127DDA">
        <w:rPr>
          <w:rFonts w:ascii="Tahoma" w:hAnsi="Tahoma" w:cs="Tahoma"/>
          <w:sz w:val="24"/>
          <w:szCs w:val="24"/>
        </w:rPr>
        <w:t>delay</w:t>
      </w:r>
      <w:r w:rsidR="00FE69D8">
        <w:rPr>
          <w:rFonts w:ascii="Tahoma" w:hAnsi="Tahoma" w:cs="Tahoma"/>
          <w:sz w:val="24"/>
          <w:szCs w:val="24"/>
        </w:rPr>
        <w:t>s</w:t>
      </w:r>
      <w:r w:rsidR="00127DDA">
        <w:rPr>
          <w:rFonts w:ascii="Tahoma" w:hAnsi="Tahoma" w:cs="Tahoma"/>
          <w:sz w:val="24"/>
          <w:szCs w:val="24"/>
        </w:rPr>
        <w:t xml:space="preserve"> in prosecuting such appeal.  The consequences could be dire on</w:t>
      </w:r>
      <w:r w:rsidR="00484A16">
        <w:rPr>
          <w:rFonts w:ascii="Tahoma" w:hAnsi="Tahoma" w:cs="Tahoma"/>
          <w:sz w:val="24"/>
          <w:szCs w:val="24"/>
        </w:rPr>
        <w:t xml:space="preserve"> the other party</w:t>
      </w:r>
      <w:r w:rsidR="00127DDA">
        <w:rPr>
          <w:rFonts w:ascii="Tahoma" w:hAnsi="Tahoma" w:cs="Tahoma"/>
          <w:sz w:val="24"/>
          <w:szCs w:val="24"/>
        </w:rPr>
        <w:t xml:space="preserve">.  The idea is to </w:t>
      </w:r>
      <w:r w:rsidR="00484A16">
        <w:rPr>
          <w:rFonts w:ascii="Tahoma" w:hAnsi="Tahoma" w:cs="Tahoma"/>
          <w:sz w:val="24"/>
          <w:szCs w:val="24"/>
        </w:rPr>
        <w:t>reduce unnecessary hardships</w:t>
      </w:r>
      <w:r w:rsidR="00FE69D8">
        <w:rPr>
          <w:rFonts w:ascii="Tahoma" w:hAnsi="Tahoma" w:cs="Tahoma"/>
          <w:sz w:val="24"/>
          <w:szCs w:val="24"/>
        </w:rPr>
        <w:t xml:space="preserve"> where</w:t>
      </w:r>
      <w:r w:rsidR="00127DDA">
        <w:rPr>
          <w:rFonts w:ascii="Tahoma" w:hAnsi="Tahoma" w:cs="Tahoma"/>
          <w:sz w:val="24"/>
          <w:szCs w:val="24"/>
        </w:rPr>
        <w:t xml:space="preserve"> one is serious with </w:t>
      </w:r>
      <w:r w:rsidR="00484A16">
        <w:rPr>
          <w:rFonts w:ascii="Tahoma" w:hAnsi="Tahoma" w:cs="Tahoma"/>
          <w:sz w:val="24"/>
          <w:szCs w:val="24"/>
        </w:rPr>
        <w:t>the</w:t>
      </w:r>
      <w:r w:rsidR="00127DDA">
        <w:rPr>
          <w:rFonts w:ascii="Tahoma" w:hAnsi="Tahoma" w:cs="Tahoma"/>
          <w:sz w:val="24"/>
          <w:szCs w:val="24"/>
        </w:rPr>
        <w:t xml:space="preserve"> appeal</w:t>
      </w:r>
      <w:r w:rsidR="00484A16">
        <w:rPr>
          <w:rFonts w:ascii="Tahoma" w:hAnsi="Tahoma" w:cs="Tahoma"/>
          <w:sz w:val="24"/>
          <w:szCs w:val="24"/>
        </w:rPr>
        <w:t>. The</w:t>
      </w:r>
      <w:r w:rsidR="00127DDA">
        <w:rPr>
          <w:rFonts w:ascii="Tahoma" w:hAnsi="Tahoma" w:cs="Tahoma"/>
          <w:sz w:val="24"/>
          <w:szCs w:val="24"/>
        </w:rPr>
        <w:t xml:space="preserve"> interim measure </w:t>
      </w:r>
      <w:r w:rsidR="00484A16">
        <w:rPr>
          <w:rFonts w:ascii="Tahoma" w:hAnsi="Tahoma" w:cs="Tahoma"/>
          <w:sz w:val="24"/>
          <w:szCs w:val="24"/>
        </w:rPr>
        <w:t xml:space="preserve">is meant </w:t>
      </w:r>
      <w:r w:rsidR="00127DDA">
        <w:rPr>
          <w:rFonts w:ascii="Tahoma" w:hAnsi="Tahoma" w:cs="Tahoma"/>
          <w:sz w:val="24"/>
          <w:szCs w:val="24"/>
        </w:rPr>
        <w:t>to stop the operation of the award.</w:t>
      </w:r>
      <w:r w:rsidR="00484A16">
        <w:rPr>
          <w:rFonts w:ascii="Tahoma" w:hAnsi="Tahoma" w:cs="Tahoma"/>
          <w:sz w:val="24"/>
          <w:szCs w:val="24"/>
        </w:rPr>
        <w:t xml:space="preserve">  This helps to avoid the anxiety occasioned by enforcing an award</w:t>
      </w:r>
      <w:r w:rsidR="00FE69D8">
        <w:rPr>
          <w:rFonts w:ascii="Tahoma" w:hAnsi="Tahoma" w:cs="Tahoma"/>
          <w:sz w:val="24"/>
          <w:szCs w:val="24"/>
        </w:rPr>
        <w:t xml:space="preserve"> before the appeal is finalised and the possibility of reversing the effects of an enforced judgment where the appeal has been successful.</w:t>
      </w:r>
    </w:p>
    <w:p w:rsidR="00127DDA" w:rsidRDefault="00127DDA" w:rsidP="00E9629E">
      <w:pPr>
        <w:spacing w:after="0" w:line="360" w:lineRule="auto"/>
        <w:jc w:val="both"/>
        <w:rPr>
          <w:rFonts w:ascii="Tahoma" w:hAnsi="Tahoma" w:cs="Tahoma"/>
          <w:sz w:val="24"/>
          <w:szCs w:val="24"/>
        </w:rPr>
      </w:pPr>
    </w:p>
    <w:p w:rsidR="009D5EBD" w:rsidRDefault="00127DDA" w:rsidP="00E9629E">
      <w:pPr>
        <w:spacing w:after="0" w:line="360" w:lineRule="auto"/>
        <w:jc w:val="both"/>
        <w:rPr>
          <w:rFonts w:ascii="Tahoma" w:hAnsi="Tahoma" w:cs="Tahoma"/>
          <w:sz w:val="24"/>
          <w:szCs w:val="24"/>
        </w:rPr>
      </w:pPr>
      <w:r>
        <w:rPr>
          <w:rFonts w:ascii="Tahoma" w:hAnsi="Tahoma" w:cs="Tahoma"/>
          <w:sz w:val="24"/>
          <w:szCs w:val="24"/>
        </w:rPr>
        <w:tab/>
      </w:r>
      <w:r w:rsidR="00FE69D8">
        <w:rPr>
          <w:rFonts w:ascii="Tahoma" w:hAnsi="Tahoma" w:cs="Tahoma"/>
          <w:sz w:val="24"/>
          <w:szCs w:val="24"/>
        </w:rPr>
        <w:t>For example, w</w:t>
      </w:r>
      <w:r>
        <w:rPr>
          <w:rFonts w:ascii="Tahoma" w:hAnsi="Tahoma" w:cs="Tahoma"/>
          <w:sz w:val="24"/>
          <w:szCs w:val="24"/>
        </w:rPr>
        <w:t>here the appellant is an employer and the</w:t>
      </w:r>
      <w:r w:rsidR="00FE69D8">
        <w:rPr>
          <w:rFonts w:ascii="Tahoma" w:hAnsi="Tahoma" w:cs="Tahoma"/>
          <w:sz w:val="24"/>
          <w:szCs w:val="24"/>
        </w:rPr>
        <w:t xml:space="preserve">y have a </w:t>
      </w:r>
      <w:r>
        <w:rPr>
          <w:rFonts w:ascii="Tahoma" w:hAnsi="Tahoma" w:cs="Tahoma"/>
          <w:sz w:val="24"/>
          <w:szCs w:val="24"/>
        </w:rPr>
        <w:t>strong</w:t>
      </w:r>
      <w:r w:rsidR="00FE69D8">
        <w:rPr>
          <w:rFonts w:ascii="Tahoma" w:hAnsi="Tahoma" w:cs="Tahoma"/>
          <w:sz w:val="24"/>
          <w:szCs w:val="24"/>
        </w:rPr>
        <w:t xml:space="preserve"> desire to </w:t>
      </w:r>
      <w:r>
        <w:rPr>
          <w:rFonts w:ascii="Tahoma" w:hAnsi="Tahoma" w:cs="Tahoma"/>
          <w:sz w:val="24"/>
          <w:szCs w:val="24"/>
        </w:rPr>
        <w:t xml:space="preserve">appeal if they get an interim order, they </w:t>
      </w:r>
      <w:r w:rsidR="00FE69D8">
        <w:rPr>
          <w:rFonts w:ascii="Tahoma" w:hAnsi="Tahoma" w:cs="Tahoma"/>
          <w:sz w:val="24"/>
          <w:szCs w:val="24"/>
        </w:rPr>
        <w:t>are able to</w:t>
      </w:r>
      <w:r>
        <w:rPr>
          <w:rFonts w:ascii="Tahoma" w:hAnsi="Tahoma" w:cs="Tahoma"/>
          <w:sz w:val="24"/>
          <w:szCs w:val="24"/>
        </w:rPr>
        <w:t xml:space="preserve"> prosecute the appeal without </w:t>
      </w:r>
      <w:r w:rsidR="00FE69D8">
        <w:rPr>
          <w:rFonts w:ascii="Tahoma" w:hAnsi="Tahoma" w:cs="Tahoma"/>
          <w:sz w:val="24"/>
          <w:szCs w:val="24"/>
        </w:rPr>
        <w:t>interference</w:t>
      </w:r>
      <w:r>
        <w:rPr>
          <w:rFonts w:ascii="Tahoma" w:hAnsi="Tahoma" w:cs="Tahoma"/>
          <w:sz w:val="24"/>
          <w:szCs w:val="24"/>
        </w:rPr>
        <w:t>.  However, if the same employer does not seek an interim determination, such employer is obliged to comply with the award.  Should they succeed on appeal, then they may encounter difficulties</w:t>
      </w:r>
      <w:r w:rsidR="00FE69D8">
        <w:rPr>
          <w:rFonts w:ascii="Tahoma" w:hAnsi="Tahoma" w:cs="Tahoma"/>
          <w:sz w:val="24"/>
          <w:szCs w:val="24"/>
        </w:rPr>
        <w:t xml:space="preserve"> or inconveniencies</w:t>
      </w:r>
      <w:r>
        <w:rPr>
          <w:rFonts w:ascii="Tahoma" w:hAnsi="Tahoma" w:cs="Tahoma"/>
          <w:sz w:val="24"/>
          <w:szCs w:val="24"/>
        </w:rPr>
        <w:t xml:space="preserve"> in recovering any amount paid to the employee in compliance with the award.  Thus The Act seeks to protect both parties.    </w:t>
      </w:r>
      <w:r w:rsidR="00FE69D8">
        <w:rPr>
          <w:rFonts w:ascii="Tahoma" w:hAnsi="Tahoma" w:cs="Tahoma"/>
          <w:sz w:val="24"/>
          <w:szCs w:val="24"/>
        </w:rPr>
        <w:t>The absence of an interim relief</w:t>
      </w:r>
      <w:r>
        <w:rPr>
          <w:rFonts w:ascii="Tahoma" w:hAnsi="Tahoma" w:cs="Tahoma"/>
          <w:sz w:val="24"/>
          <w:szCs w:val="24"/>
        </w:rPr>
        <w:t xml:space="preserve"> obliges the employer to </w:t>
      </w:r>
      <w:r w:rsidR="00FE69D8">
        <w:rPr>
          <w:rFonts w:ascii="Tahoma" w:hAnsi="Tahoma" w:cs="Tahoma"/>
          <w:sz w:val="24"/>
          <w:szCs w:val="24"/>
        </w:rPr>
        <w:t>comply with the award appealed against.</w:t>
      </w:r>
    </w:p>
    <w:p w:rsidR="00127DDA" w:rsidRDefault="00127DDA" w:rsidP="00E9629E">
      <w:pPr>
        <w:spacing w:after="0" w:line="360" w:lineRule="auto"/>
        <w:jc w:val="both"/>
        <w:rPr>
          <w:rFonts w:ascii="Tahoma" w:hAnsi="Tahoma" w:cs="Tahoma"/>
          <w:sz w:val="24"/>
          <w:szCs w:val="24"/>
        </w:rPr>
      </w:pPr>
    </w:p>
    <w:p w:rsidR="00127DDA" w:rsidRDefault="00127DDA" w:rsidP="00E9629E">
      <w:pPr>
        <w:spacing w:after="0" w:line="360" w:lineRule="auto"/>
        <w:jc w:val="both"/>
        <w:rPr>
          <w:rFonts w:ascii="Tahoma" w:hAnsi="Tahoma" w:cs="Tahoma"/>
          <w:sz w:val="24"/>
          <w:szCs w:val="24"/>
        </w:rPr>
      </w:pPr>
      <w:r>
        <w:rPr>
          <w:rFonts w:ascii="Tahoma" w:hAnsi="Tahoma" w:cs="Tahoma"/>
          <w:sz w:val="24"/>
          <w:szCs w:val="24"/>
        </w:rPr>
        <w:tab/>
        <w:t xml:space="preserve">Coming to court </w:t>
      </w:r>
      <w:r w:rsidR="00484A16">
        <w:rPr>
          <w:rFonts w:ascii="Tahoma" w:hAnsi="Tahoma" w:cs="Tahoma"/>
          <w:sz w:val="24"/>
          <w:szCs w:val="24"/>
        </w:rPr>
        <w:t>before</w:t>
      </w:r>
      <w:r>
        <w:rPr>
          <w:rFonts w:ascii="Tahoma" w:hAnsi="Tahoma" w:cs="Tahoma"/>
          <w:sz w:val="24"/>
          <w:szCs w:val="24"/>
        </w:rPr>
        <w:t xml:space="preserve"> either complying with the order or </w:t>
      </w:r>
      <w:r w:rsidR="00484A16">
        <w:rPr>
          <w:rFonts w:ascii="Tahoma" w:hAnsi="Tahoma" w:cs="Tahoma"/>
          <w:sz w:val="24"/>
          <w:szCs w:val="24"/>
        </w:rPr>
        <w:t xml:space="preserve">seeking </w:t>
      </w:r>
      <w:r>
        <w:rPr>
          <w:rFonts w:ascii="Tahoma" w:hAnsi="Tahoma" w:cs="Tahoma"/>
          <w:sz w:val="24"/>
          <w:szCs w:val="24"/>
        </w:rPr>
        <w:t>an or</w:t>
      </w:r>
      <w:r w:rsidR="009E48BF">
        <w:rPr>
          <w:rFonts w:ascii="Tahoma" w:hAnsi="Tahoma" w:cs="Tahoma"/>
          <w:sz w:val="24"/>
          <w:szCs w:val="24"/>
        </w:rPr>
        <w:t>der for stay of the execution f</w:t>
      </w:r>
      <w:r>
        <w:rPr>
          <w:rFonts w:ascii="Tahoma" w:hAnsi="Tahoma" w:cs="Tahoma"/>
          <w:sz w:val="24"/>
          <w:szCs w:val="24"/>
        </w:rPr>
        <w:t>r</w:t>
      </w:r>
      <w:r w:rsidR="009E48BF">
        <w:rPr>
          <w:rFonts w:ascii="Tahoma" w:hAnsi="Tahoma" w:cs="Tahoma"/>
          <w:sz w:val="24"/>
          <w:szCs w:val="24"/>
        </w:rPr>
        <w:t>om the face</w:t>
      </w:r>
      <w:r>
        <w:rPr>
          <w:rFonts w:ascii="Tahoma" w:hAnsi="Tahoma" w:cs="Tahoma"/>
          <w:sz w:val="24"/>
          <w:szCs w:val="24"/>
        </w:rPr>
        <w:t xml:space="preserve"> of it means that the employer has </w:t>
      </w:r>
      <w:r w:rsidR="009E48BF">
        <w:rPr>
          <w:rFonts w:ascii="Tahoma" w:hAnsi="Tahoma" w:cs="Tahoma"/>
          <w:sz w:val="24"/>
          <w:szCs w:val="24"/>
        </w:rPr>
        <w:t>approached the Court with “</w:t>
      </w:r>
      <w:r>
        <w:rPr>
          <w:rFonts w:ascii="Tahoma" w:hAnsi="Tahoma" w:cs="Tahoma"/>
          <w:sz w:val="24"/>
          <w:szCs w:val="24"/>
        </w:rPr>
        <w:t>dirty hands</w:t>
      </w:r>
      <w:r w:rsidR="009E48BF">
        <w:rPr>
          <w:rFonts w:ascii="Tahoma" w:hAnsi="Tahoma" w:cs="Tahoma"/>
          <w:sz w:val="24"/>
          <w:szCs w:val="24"/>
        </w:rPr>
        <w:t>”</w:t>
      </w:r>
      <w:r>
        <w:rPr>
          <w:rFonts w:ascii="Tahoma" w:hAnsi="Tahoma" w:cs="Tahoma"/>
          <w:sz w:val="24"/>
          <w:szCs w:val="24"/>
        </w:rPr>
        <w:t>.  They need to purge this contempt for them to be properly before the Court.  It is clear that where legislation is silent, the common law position</w:t>
      </w:r>
      <w:r w:rsidR="00E9629E">
        <w:rPr>
          <w:rFonts w:ascii="Tahoma" w:hAnsi="Tahoma" w:cs="Tahoma"/>
          <w:sz w:val="24"/>
          <w:szCs w:val="24"/>
        </w:rPr>
        <w:t xml:space="preserve"> </w:t>
      </w:r>
      <w:r>
        <w:rPr>
          <w:rFonts w:ascii="Tahoma" w:hAnsi="Tahoma" w:cs="Tahoma"/>
          <w:sz w:val="24"/>
          <w:szCs w:val="24"/>
        </w:rPr>
        <w:t>is adopted (</w:t>
      </w:r>
      <w:r>
        <w:rPr>
          <w:rFonts w:ascii="Tahoma" w:hAnsi="Tahoma" w:cs="Tahoma"/>
          <w:b/>
          <w:sz w:val="24"/>
          <w:szCs w:val="24"/>
        </w:rPr>
        <w:t>See Phiri and Others v Industrial Steel and Pipe (Private) Limited 1996(1) ZLR 45</w:t>
      </w:r>
      <w:r>
        <w:rPr>
          <w:rFonts w:ascii="Tahoma" w:hAnsi="Tahoma" w:cs="Tahoma"/>
          <w:sz w:val="24"/>
          <w:szCs w:val="24"/>
        </w:rPr>
        <w:t>).  The provisions of the Act facilitate expeditious resolution of industrial dispute.  Clearly therefore the appellant is not properly before the Court until the contempt has been purged.</w:t>
      </w:r>
    </w:p>
    <w:p w:rsidR="00127DDA" w:rsidRDefault="00127DDA" w:rsidP="00E9629E">
      <w:pPr>
        <w:spacing w:after="0" w:line="360" w:lineRule="auto"/>
        <w:jc w:val="both"/>
        <w:rPr>
          <w:rFonts w:ascii="Tahoma" w:hAnsi="Tahoma" w:cs="Tahoma"/>
          <w:sz w:val="24"/>
          <w:szCs w:val="24"/>
        </w:rPr>
      </w:pPr>
    </w:p>
    <w:p w:rsidR="00127DDA" w:rsidRDefault="00127DDA" w:rsidP="00E9629E">
      <w:pPr>
        <w:spacing w:after="0" w:line="360" w:lineRule="auto"/>
        <w:jc w:val="both"/>
        <w:rPr>
          <w:rFonts w:ascii="Tahoma" w:hAnsi="Tahoma" w:cs="Tahoma"/>
          <w:sz w:val="24"/>
          <w:szCs w:val="24"/>
        </w:rPr>
      </w:pPr>
      <w:r>
        <w:rPr>
          <w:rFonts w:ascii="Tahoma" w:hAnsi="Tahoma" w:cs="Tahoma"/>
          <w:sz w:val="24"/>
          <w:szCs w:val="24"/>
        </w:rPr>
        <w:tab/>
        <w:t xml:space="preserve">In the result I find that there is merit in the point raised </w:t>
      </w:r>
      <w:r>
        <w:rPr>
          <w:rFonts w:ascii="Tahoma" w:hAnsi="Tahoma" w:cs="Tahoma"/>
          <w:i/>
          <w:sz w:val="24"/>
          <w:szCs w:val="24"/>
        </w:rPr>
        <w:t>in limine</w:t>
      </w:r>
      <w:r>
        <w:rPr>
          <w:rFonts w:ascii="Tahoma" w:hAnsi="Tahoma" w:cs="Tahoma"/>
          <w:sz w:val="24"/>
          <w:szCs w:val="24"/>
        </w:rPr>
        <w:t xml:space="preserve">.  The point </w:t>
      </w:r>
      <w:r>
        <w:rPr>
          <w:rFonts w:ascii="Tahoma" w:hAnsi="Tahoma" w:cs="Tahoma"/>
          <w:i/>
          <w:sz w:val="24"/>
          <w:szCs w:val="24"/>
        </w:rPr>
        <w:t>in limine</w:t>
      </w:r>
      <w:r>
        <w:rPr>
          <w:rFonts w:ascii="Tahoma" w:hAnsi="Tahoma" w:cs="Tahoma"/>
          <w:sz w:val="24"/>
          <w:szCs w:val="24"/>
        </w:rPr>
        <w:t xml:space="preserve"> is accordingly upheld.</w:t>
      </w:r>
    </w:p>
    <w:p w:rsidR="00127DDA" w:rsidRDefault="00127DDA" w:rsidP="00E9629E">
      <w:pPr>
        <w:spacing w:after="0" w:line="360" w:lineRule="auto"/>
        <w:jc w:val="both"/>
        <w:rPr>
          <w:rFonts w:ascii="Tahoma" w:hAnsi="Tahoma" w:cs="Tahoma"/>
          <w:sz w:val="24"/>
          <w:szCs w:val="24"/>
        </w:rPr>
      </w:pPr>
    </w:p>
    <w:p w:rsidR="00127DDA" w:rsidRDefault="00127DDA" w:rsidP="00484A16">
      <w:pPr>
        <w:spacing w:after="0" w:line="240" w:lineRule="auto"/>
        <w:jc w:val="both"/>
        <w:rPr>
          <w:rFonts w:ascii="Tahoma" w:hAnsi="Tahoma" w:cs="Tahoma"/>
          <w:b/>
          <w:i/>
          <w:sz w:val="24"/>
          <w:szCs w:val="24"/>
        </w:rPr>
      </w:pPr>
      <w:r>
        <w:rPr>
          <w:rFonts w:ascii="Tahoma" w:hAnsi="Tahoma" w:cs="Tahoma"/>
          <w:b/>
          <w:i/>
          <w:sz w:val="24"/>
          <w:szCs w:val="24"/>
        </w:rPr>
        <w:t>Messe</w:t>
      </w:r>
      <w:r w:rsidR="00E9629E">
        <w:rPr>
          <w:rFonts w:ascii="Tahoma" w:hAnsi="Tahoma" w:cs="Tahoma"/>
          <w:b/>
          <w:i/>
          <w:sz w:val="24"/>
          <w:szCs w:val="24"/>
        </w:rPr>
        <w:t>rss Wintertons, Legal Practitio</w:t>
      </w:r>
      <w:r>
        <w:rPr>
          <w:rFonts w:ascii="Tahoma" w:hAnsi="Tahoma" w:cs="Tahoma"/>
          <w:b/>
          <w:i/>
          <w:sz w:val="24"/>
          <w:szCs w:val="24"/>
        </w:rPr>
        <w:t>n</w:t>
      </w:r>
      <w:r w:rsidR="00E9629E">
        <w:rPr>
          <w:rFonts w:ascii="Tahoma" w:hAnsi="Tahoma" w:cs="Tahoma"/>
          <w:b/>
          <w:i/>
          <w:sz w:val="24"/>
          <w:szCs w:val="24"/>
        </w:rPr>
        <w:t>e</w:t>
      </w:r>
      <w:r>
        <w:rPr>
          <w:rFonts w:ascii="Tahoma" w:hAnsi="Tahoma" w:cs="Tahoma"/>
          <w:b/>
          <w:i/>
          <w:sz w:val="24"/>
          <w:szCs w:val="24"/>
        </w:rPr>
        <w:t>rs for the Appellant.</w:t>
      </w:r>
    </w:p>
    <w:p w:rsidR="00E9629E" w:rsidRDefault="00E9629E" w:rsidP="00484A16">
      <w:pPr>
        <w:spacing w:after="0" w:line="240" w:lineRule="auto"/>
        <w:jc w:val="both"/>
        <w:rPr>
          <w:rFonts w:ascii="Tahoma" w:hAnsi="Tahoma" w:cs="Tahoma"/>
          <w:b/>
          <w:i/>
          <w:sz w:val="24"/>
          <w:szCs w:val="24"/>
        </w:rPr>
      </w:pPr>
    </w:p>
    <w:p w:rsidR="00072FB8" w:rsidRPr="00E9629E" w:rsidRDefault="00E9629E" w:rsidP="00484A16">
      <w:pPr>
        <w:spacing w:after="0" w:line="240" w:lineRule="auto"/>
        <w:jc w:val="both"/>
        <w:rPr>
          <w:rFonts w:ascii="Tahoma" w:hAnsi="Tahoma" w:cs="Tahoma"/>
          <w:sz w:val="24"/>
          <w:szCs w:val="24"/>
        </w:rPr>
      </w:pPr>
      <w:r>
        <w:rPr>
          <w:rFonts w:ascii="Tahoma" w:hAnsi="Tahoma" w:cs="Tahoma"/>
          <w:b/>
          <w:i/>
          <w:sz w:val="24"/>
          <w:szCs w:val="24"/>
        </w:rPr>
        <w:t>Hogwe, Dzimirai and Partners Legal Practitioners for the Respondent.</w:t>
      </w:r>
    </w:p>
    <w:sectPr w:rsidR="00072FB8" w:rsidRPr="00E9629E" w:rsidSect="00471007">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052" w:rsidRDefault="00EB4052" w:rsidP="00E9629E">
      <w:pPr>
        <w:spacing w:after="0" w:line="240" w:lineRule="auto"/>
      </w:pPr>
      <w:r>
        <w:separator/>
      </w:r>
    </w:p>
  </w:endnote>
  <w:endnote w:type="continuationSeparator" w:id="0">
    <w:p w:rsidR="00EB4052" w:rsidRDefault="00EB4052" w:rsidP="00E96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9743"/>
      <w:docPartObj>
        <w:docPartGallery w:val="Page Numbers (Bottom of Page)"/>
        <w:docPartUnique/>
      </w:docPartObj>
    </w:sdtPr>
    <w:sdtEndPr/>
    <w:sdtContent>
      <w:p w:rsidR="00E9629E" w:rsidRDefault="00EB4052">
        <w:pPr>
          <w:pStyle w:val="Footer"/>
          <w:jc w:val="right"/>
        </w:pPr>
        <w:r>
          <w:fldChar w:fldCharType="begin"/>
        </w:r>
        <w:r>
          <w:instrText xml:space="preserve"> PAGE   \* MERGEFORMAT </w:instrText>
        </w:r>
        <w:r>
          <w:fldChar w:fldCharType="separate"/>
        </w:r>
        <w:r w:rsidR="00736747">
          <w:rPr>
            <w:noProof/>
          </w:rPr>
          <w:t>3</w:t>
        </w:r>
        <w:r>
          <w:rPr>
            <w:noProof/>
          </w:rPr>
          <w:fldChar w:fldCharType="end"/>
        </w:r>
      </w:p>
    </w:sdtContent>
  </w:sdt>
  <w:p w:rsidR="00E9629E" w:rsidRDefault="00E962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052" w:rsidRDefault="00EB4052" w:rsidP="00E9629E">
      <w:pPr>
        <w:spacing w:after="0" w:line="240" w:lineRule="auto"/>
      </w:pPr>
      <w:r>
        <w:separator/>
      </w:r>
    </w:p>
  </w:footnote>
  <w:footnote w:type="continuationSeparator" w:id="0">
    <w:p w:rsidR="00EB4052" w:rsidRDefault="00EB4052" w:rsidP="00E96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29E" w:rsidRDefault="00E9629E" w:rsidP="00E9629E">
    <w:pPr>
      <w:pStyle w:val="Header"/>
      <w:jc w:val="right"/>
    </w:pPr>
    <w:r>
      <w:rPr>
        <w:rFonts w:ascii="Tahoma" w:hAnsi="Tahoma" w:cs="Tahoma"/>
        <w:b/>
      </w:rPr>
      <w:t>JUDGMENT NO. LC/H/</w:t>
    </w:r>
    <w:r w:rsidR="00004E68">
      <w:rPr>
        <w:rFonts w:ascii="Tahoma" w:hAnsi="Tahoma" w:cs="Tahoma"/>
        <w:b/>
      </w:rPr>
      <w:t>111</w:t>
    </w:r>
    <w:r>
      <w:rPr>
        <w:rFonts w:ascii="Tahoma" w:hAnsi="Tahoma" w:cs="Tahoma"/>
        <w:b/>
      </w:rPr>
      <w:t>/2013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BF412A"/>
    <w:multiLevelType w:val="hybridMultilevel"/>
    <w:tmpl w:val="174AD098"/>
    <w:lvl w:ilvl="0" w:tplc="04046A94">
      <w:start w:val="1"/>
      <w:numFmt w:val="decimal"/>
      <w:lvlText w:val="(%1)"/>
      <w:lvlJc w:val="left"/>
      <w:pPr>
        <w:ind w:left="720" w:hanging="360"/>
      </w:pPr>
      <w:rPr>
        <w:rFonts w:ascii="Tahoma" w:hAnsi="Tahoma" w:cs="Tahoma"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FB8"/>
    <w:rsid w:val="00004E68"/>
    <w:rsid w:val="00072FB8"/>
    <w:rsid w:val="000D1D51"/>
    <w:rsid w:val="00127DDA"/>
    <w:rsid w:val="002B186B"/>
    <w:rsid w:val="00471007"/>
    <w:rsid w:val="00484A16"/>
    <w:rsid w:val="005759EB"/>
    <w:rsid w:val="005F276C"/>
    <w:rsid w:val="00736747"/>
    <w:rsid w:val="009A21EE"/>
    <w:rsid w:val="009D5EBD"/>
    <w:rsid w:val="009E48BF"/>
    <w:rsid w:val="00E32C71"/>
    <w:rsid w:val="00E4411E"/>
    <w:rsid w:val="00E9629E"/>
    <w:rsid w:val="00EB4052"/>
    <w:rsid w:val="00FC5096"/>
    <w:rsid w:val="00FE69D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2FB8"/>
    <w:pPr>
      <w:ind w:left="720"/>
      <w:contextualSpacing/>
    </w:pPr>
  </w:style>
  <w:style w:type="paragraph" w:styleId="Header">
    <w:name w:val="header"/>
    <w:basedOn w:val="Normal"/>
    <w:link w:val="HeaderChar"/>
    <w:uiPriority w:val="99"/>
    <w:semiHidden/>
    <w:unhideWhenUsed/>
    <w:rsid w:val="00E9629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9629E"/>
  </w:style>
  <w:style w:type="paragraph" w:styleId="Footer">
    <w:name w:val="footer"/>
    <w:basedOn w:val="Normal"/>
    <w:link w:val="FooterChar"/>
    <w:uiPriority w:val="99"/>
    <w:unhideWhenUsed/>
    <w:rsid w:val="00E962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62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2FB8"/>
    <w:pPr>
      <w:ind w:left="720"/>
      <w:contextualSpacing/>
    </w:pPr>
  </w:style>
  <w:style w:type="paragraph" w:styleId="Header">
    <w:name w:val="header"/>
    <w:basedOn w:val="Normal"/>
    <w:link w:val="HeaderChar"/>
    <w:uiPriority w:val="99"/>
    <w:semiHidden/>
    <w:unhideWhenUsed/>
    <w:rsid w:val="00E9629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9629E"/>
  </w:style>
  <w:style w:type="paragraph" w:styleId="Footer">
    <w:name w:val="footer"/>
    <w:basedOn w:val="Normal"/>
    <w:link w:val="FooterChar"/>
    <w:uiPriority w:val="99"/>
    <w:unhideWhenUsed/>
    <w:rsid w:val="00E962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6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BANANGA</dc:creator>
  <cp:lastModifiedBy>MUTANHU</cp:lastModifiedBy>
  <cp:revision>2</cp:revision>
  <cp:lastPrinted>2013-04-04T14:04:00Z</cp:lastPrinted>
  <dcterms:created xsi:type="dcterms:W3CDTF">2015-04-20T06:52:00Z</dcterms:created>
  <dcterms:modified xsi:type="dcterms:W3CDTF">2015-04-20T06:52:00Z</dcterms:modified>
</cp:coreProperties>
</file>