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2A9" w:rsidRDefault="00443B47" w:rsidP="00443B47">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ETERNITY STAR INVESTMENTS (PVT) LTD</w:t>
      </w:r>
    </w:p>
    <w:p w:rsidR="00443B47" w:rsidRDefault="00443B47" w:rsidP="00443B4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443B47" w:rsidRDefault="00443B47" w:rsidP="00443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RONALD AJARA</w:t>
      </w:r>
    </w:p>
    <w:p w:rsidR="00443B47" w:rsidRDefault="00443B47" w:rsidP="00443B4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443B47" w:rsidRDefault="00443B47" w:rsidP="00443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MAHATI DAVID MAUNGANIDZE</w:t>
      </w:r>
    </w:p>
    <w:p w:rsidR="00443B47" w:rsidRDefault="00443B47" w:rsidP="00443B47">
      <w:pPr>
        <w:spacing w:after="0" w:line="240" w:lineRule="auto"/>
        <w:jc w:val="both"/>
        <w:rPr>
          <w:rFonts w:ascii="Times New Roman" w:hAnsi="Times New Roman" w:cs="Times New Roman"/>
          <w:sz w:val="24"/>
          <w:szCs w:val="24"/>
        </w:rPr>
      </w:pPr>
    </w:p>
    <w:p w:rsidR="00443B47" w:rsidRDefault="00443B47" w:rsidP="00443B47">
      <w:pPr>
        <w:spacing w:after="0" w:line="240" w:lineRule="auto"/>
        <w:jc w:val="both"/>
        <w:rPr>
          <w:rFonts w:ascii="Times New Roman" w:hAnsi="Times New Roman" w:cs="Times New Roman"/>
          <w:sz w:val="24"/>
          <w:szCs w:val="24"/>
        </w:rPr>
      </w:pPr>
    </w:p>
    <w:p w:rsidR="00443B47" w:rsidRDefault="00443B47" w:rsidP="00443B47">
      <w:pPr>
        <w:spacing w:after="0" w:line="240" w:lineRule="auto"/>
        <w:jc w:val="both"/>
        <w:rPr>
          <w:rFonts w:ascii="Times New Roman" w:hAnsi="Times New Roman" w:cs="Times New Roman"/>
          <w:sz w:val="24"/>
          <w:szCs w:val="24"/>
        </w:rPr>
      </w:pPr>
    </w:p>
    <w:p w:rsidR="00443B47" w:rsidRDefault="00443B47" w:rsidP="00443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443B47" w:rsidRDefault="00443B47" w:rsidP="00A41B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NDEWERE</w:t>
      </w:r>
      <w:r w:rsidR="00A41B20">
        <w:rPr>
          <w:rFonts w:ascii="Times New Roman" w:hAnsi="Times New Roman" w:cs="Times New Roman"/>
          <w:sz w:val="24"/>
          <w:szCs w:val="24"/>
        </w:rPr>
        <w:t xml:space="preserve"> J</w:t>
      </w:r>
    </w:p>
    <w:p w:rsidR="00443B47" w:rsidRDefault="00443B47" w:rsidP="00443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4E0428">
        <w:rPr>
          <w:rFonts w:ascii="Times New Roman" w:hAnsi="Times New Roman" w:cs="Times New Roman"/>
          <w:sz w:val="24"/>
          <w:szCs w:val="24"/>
        </w:rPr>
        <w:t xml:space="preserve">14 </w:t>
      </w:r>
      <w:r>
        <w:rPr>
          <w:rFonts w:ascii="Times New Roman" w:hAnsi="Times New Roman" w:cs="Times New Roman"/>
          <w:sz w:val="24"/>
          <w:szCs w:val="24"/>
        </w:rPr>
        <w:t>November 2013</w:t>
      </w:r>
      <w:r w:rsidR="00425C28">
        <w:rPr>
          <w:rFonts w:ascii="Times New Roman" w:hAnsi="Times New Roman" w:cs="Times New Roman"/>
          <w:sz w:val="24"/>
          <w:szCs w:val="24"/>
        </w:rPr>
        <w:t xml:space="preserve"> &amp; 4 December 2013</w:t>
      </w:r>
      <w:r>
        <w:rPr>
          <w:rFonts w:ascii="Times New Roman" w:hAnsi="Times New Roman" w:cs="Times New Roman"/>
          <w:sz w:val="24"/>
          <w:szCs w:val="24"/>
        </w:rPr>
        <w:t xml:space="preserve"> </w:t>
      </w:r>
    </w:p>
    <w:p w:rsidR="00443B47" w:rsidRDefault="00443B47" w:rsidP="00443B47">
      <w:pPr>
        <w:spacing w:after="0" w:line="240" w:lineRule="auto"/>
        <w:jc w:val="both"/>
        <w:rPr>
          <w:rFonts w:ascii="Times New Roman" w:hAnsi="Times New Roman" w:cs="Times New Roman"/>
          <w:sz w:val="24"/>
          <w:szCs w:val="24"/>
        </w:rPr>
      </w:pPr>
    </w:p>
    <w:p w:rsidR="00443B47" w:rsidRDefault="00443B47" w:rsidP="00443B47">
      <w:pPr>
        <w:spacing w:after="0" w:line="240" w:lineRule="auto"/>
        <w:jc w:val="both"/>
        <w:rPr>
          <w:rFonts w:ascii="Times New Roman" w:hAnsi="Times New Roman" w:cs="Times New Roman"/>
          <w:sz w:val="24"/>
          <w:szCs w:val="24"/>
        </w:rPr>
      </w:pPr>
    </w:p>
    <w:p w:rsidR="00443B47" w:rsidRDefault="00443B47" w:rsidP="00443B4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Opposed Matter</w:t>
      </w:r>
    </w:p>
    <w:p w:rsidR="00443B47" w:rsidRDefault="00443B47" w:rsidP="00443B47">
      <w:pPr>
        <w:spacing w:after="0" w:line="240" w:lineRule="auto"/>
        <w:jc w:val="both"/>
        <w:rPr>
          <w:rFonts w:ascii="Times New Roman" w:hAnsi="Times New Roman" w:cs="Times New Roman"/>
          <w:b/>
          <w:sz w:val="24"/>
          <w:szCs w:val="24"/>
        </w:rPr>
      </w:pPr>
    </w:p>
    <w:p w:rsidR="00443B47" w:rsidRDefault="00443B47" w:rsidP="00443B47">
      <w:pPr>
        <w:spacing w:after="0" w:line="240" w:lineRule="auto"/>
        <w:jc w:val="both"/>
        <w:rPr>
          <w:rFonts w:ascii="Times New Roman" w:hAnsi="Times New Roman" w:cs="Times New Roman"/>
          <w:b/>
          <w:sz w:val="24"/>
          <w:szCs w:val="24"/>
        </w:rPr>
      </w:pPr>
    </w:p>
    <w:p w:rsidR="00443B47" w:rsidRDefault="004E0428" w:rsidP="00443B4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B. </w:t>
      </w:r>
      <w:proofErr w:type="spellStart"/>
      <w:r>
        <w:rPr>
          <w:rFonts w:ascii="Times New Roman" w:hAnsi="Times New Roman" w:cs="Times New Roman"/>
          <w:i/>
          <w:sz w:val="24"/>
          <w:szCs w:val="24"/>
        </w:rPr>
        <w:t>Maruva</w:t>
      </w:r>
      <w:proofErr w:type="spellEnd"/>
      <w:r>
        <w:rPr>
          <w:rFonts w:ascii="Times New Roman" w:hAnsi="Times New Roman" w:cs="Times New Roman"/>
          <w:i/>
          <w:sz w:val="24"/>
          <w:szCs w:val="24"/>
        </w:rPr>
        <w:t>,</w:t>
      </w:r>
      <w:r w:rsidR="00443B47">
        <w:rPr>
          <w:rFonts w:ascii="Times New Roman" w:hAnsi="Times New Roman" w:cs="Times New Roman"/>
          <w:sz w:val="24"/>
          <w:szCs w:val="24"/>
        </w:rPr>
        <w:t xml:space="preserve"> for the applicant</w:t>
      </w:r>
    </w:p>
    <w:p w:rsidR="00443B47" w:rsidRDefault="004E0428" w:rsidP="00443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Ms </w:t>
      </w:r>
      <w:r>
        <w:rPr>
          <w:rFonts w:ascii="Times New Roman" w:hAnsi="Times New Roman" w:cs="Times New Roman"/>
          <w:i/>
          <w:sz w:val="24"/>
          <w:szCs w:val="24"/>
        </w:rPr>
        <w:t xml:space="preserve">F. </w:t>
      </w:r>
      <w:proofErr w:type="spellStart"/>
      <w:r>
        <w:rPr>
          <w:rFonts w:ascii="Times New Roman" w:hAnsi="Times New Roman" w:cs="Times New Roman"/>
          <w:i/>
          <w:sz w:val="24"/>
          <w:szCs w:val="24"/>
        </w:rPr>
        <w:t>Chinhaire</w:t>
      </w:r>
      <w:proofErr w:type="spellEnd"/>
      <w:r>
        <w:rPr>
          <w:rFonts w:ascii="Times New Roman" w:hAnsi="Times New Roman" w:cs="Times New Roman"/>
          <w:i/>
          <w:sz w:val="24"/>
          <w:szCs w:val="24"/>
        </w:rPr>
        <w:t xml:space="preserve">, </w:t>
      </w:r>
      <w:r w:rsidR="00443B47">
        <w:rPr>
          <w:rFonts w:ascii="Times New Roman" w:hAnsi="Times New Roman" w:cs="Times New Roman"/>
          <w:sz w:val="24"/>
          <w:szCs w:val="24"/>
        </w:rPr>
        <w:t>for the</w:t>
      </w:r>
      <w:r w:rsidR="00711724">
        <w:rPr>
          <w:rFonts w:ascii="Times New Roman" w:hAnsi="Times New Roman" w:cs="Times New Roman"/>
          <w:sz w:val="24"/>
          <w:szCs w:val="24"/>
        </w:rPr>
        <w:t xml:space="preserve"> </w:t>
      </w:r>
      <w:r>
        <w:rPr>
          <w:rFonts w:ascii="Times New Roman" w:hAnsi="Times New Roman" w:cs="Times New Roman"/>
          <w:sz w:val="24"/>
          <w:szCs w:val="24"/>
        </w:rPr>
        <w:t>1</w:t>
      </w:r>
      <w:r w:rsidRPr="004E0428">
        <w:rPr>
          <w:rFonts w:ascii="Times New Roman" w:hAnsi="Times New Roman" w:cs="Times New Roman"/>
          <w:sz w:val="24"/>
          <w:szCs w:val="24"/>
          <w:vertAlign w:val="superscript"/>
        </w:rPr>
        <w:t>st</w:t>
      </w:r>
      <w:r>
        <w:rPr>
          <w:rFonts w:ascii="Times New Roman" w:hAnsi="Times New Roman" w:cs="Times New Roman"/>
          <w:sz w:val="24"/>
          <w:szCs w:val="24"/>
        </w:rPr>
        <w:t xml:space="preserve"> &amp; </w:t>
      </w:r>
      <w:r w:rsidR="00711724">
        <w:rPr>
          <w:rFonts w:ascii="Times New Roman" w:hAnsi="Times New Roman" w:cs="Times New Roman"/>
          <w:sz w:val="24"/>
          <w:szCs w:val="24"/>
        </w:rPr>
        <w:t>2</w:t>
      </w:r>
      <w:r w:rsidR="00711724" w:rsidRPr="00711724">
        <w:rPr>
          <w:rFonts w:ascii="Times New Roman" w:hAnsi="Times New Roman" w:cs="Times New Roman"/>
          <w:sz w:val="24"/>
          <w:szCs w:val="24"/>
          <w:vertAlign w:val="superscript"/>
        </w:rPr>
        <w:t>nd</w:t>
      </w:r>
      <w:r w:rsidR="00711724">
        <w:rPr>
          <w:rFonts w:ascii="Times New Roman" w:hAnsi="Times New Roman" w:cs="Times New Roman"/>
          <w:sz w:val="24"/>
          <w:szCs w:val="24"/>
        </w:rPr>
        <w:t xml:space="preserve"> </w:t>
      </w:r>
      <w:r w:rsidR="00443B47">
        <w:rPr>
          <w:rFonts w:ascii="Times New Roman" w:hAnsi="Times New Roman" w:cs="Times New Roman"/>
          <w:sz w:val="24"/>
          <w:szCs w:val="24"/>
        </w:rPr>
        <w:t>respondent</w:t>
      </w:r>
      <w:r>
        <w:rPr>
          <w:rFonts w:ascii="Times New Roman" w:hAnsi="Times New Roman" w:cs="Times New Roman"/>
          <w:sz w:val="24"/>
          <w:szCs w:val="24"/>
        </w:rPr>
        <w:t>s</w:t>
      </w:r>
    </w:p>
    <w:p w:rsidR="00443B47" w:rsidRDefault="00443B47" w:rsidP="00443B47">
      <w:pPr>
        <w:spacing w:after="0" w:line="240" w:lineRule="auto"/>
        <w:jc w:val="both"/>
        <w:rPr>
          <w:rFonts w:ascii="Times New Roman" w:hAnsi="Times New Roman" w:cs="Times New Roman"/>
          <w:sz w:val="24"/>
          <w:szCs w:val="24"/>
        </w:rPr>
      </w:pPr>
    </w:p>
    <w:p w:rsidR="00443B47" w:rsidRDefault="00443B47" w:rsidP="00443B47">
      <w:pPr>
        <w:spacing w:after="0" w:line="240" w:lineRule="auto"/>
        <w:jc w:val="both"/>
        <w:rPr>
          <w:rFonts w:ascii="Times New Roman" w:hAnsi="Times New Roman" w:cs="Times New Roman"/>
          <w:sz w:val="24"/>
          <w:szCs w:val="24"/>
        </w:rPr>
      </w:pPr>
    </w:p>
    <w:p w:rsidR="00063D15" w:rsidRDefault="00443B47" w:rsidP="00443B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NDEWERE J:   The respondent’s counsel applied for </w:t>
      </w:r>
      <w:proofErr w:type="spellStart"/>
      <w:r>
        <w:rPr>
          <w:rFonts w:ascii="Times New Roman" w:hAnsi="Times New Roman" w:cs="Times New Roman"/>
          <w:sz w:val="24"/>
          <w:szCs w:val="24"/>
        </w:rPr>
        <w:t>upliftment</w:t>
      </w:r>
      <w:proofErr w:type="spellEnd"/>
      <w:r>
        <w:rPr>
          <w:rFonts w:ascii="Times New Roman" w:hAnsi="Times New Roman" w:cs="Times New Roman"/>
          <w:sz w:val="24"/>
          <w:szCs w:val="24"/>
        </w:rPr>
        <w:t xml:space="preserve"> of the automatic bar and for </w:t>
      </w:r>
      <w:proofErr w:type="spellStart"/>
      <w:r>
        <w:rPr>
          <w:rFonts w:ascii="Times New Roman" w:hAnsi="Times New Roman" w:cs="Times New Roman"/>
          <w:sz w:val="24"/>
          <w:szCs w:val="24"/>
        </w:rPr>
        <w:t>condonation</w:t>
      </w:r>
      <w:proofErr w:type="spellEnd"/>
      <w:r>
        <w:rPr>
          <w:rFonts w:ascii="Times New Roman" w:hAnsi="Times New Roman" w:cs="Times New Roman"/>
          <w:sz w:val="24"/>
          <w:szCs w:val="24"/>
        </w:rPr>
        <w:t xml:space="preserve"> for late filing of Heads of Argument on behalf of the second respondent. She said the second respondent was initially represented by another law firm which renounced agency on 7 November, 2013. The second respondent himself deposed to an affidavit to the effect that he had encountered difficulties with his previous lawyers who were not working on the case while at the same time unwilling to give him his file until 7 November, 2013</w:t>
      </w:r>
      <w:r w:rsidR="00430C72">
        <w:rPr>
          <w:rFonts w:ascii="Times New Roman" w:hAnsi="Times New Roman" w:cs="Times New Roman"/>
          <w:sz w:val="24"/>
          <w:szCs w:val="24"/>
        </w:rPr>
        <w:t xml:space="preserve"> </w:t>
      </w:r>
      <w:r w:rsidR="004C01BF">
        <w:rPr>
          <w:rFonts w:ascii="Times New Roman" w:hAnsi="Times New Roman" w:cs="Times New Roman"/>
          <w:sz w:val="24"/>
          <w:szCs w:val="24"/>
        </w:rPr>
        <w:t xml:space="preserve">when they </w:t>
      </w:r>
      <w:r w:rsidR="00430C72">
        <w:rPr>
          <w:rFonts w:ascii="Times New Roman" w:hAnsi="Times New Roman" w:cs="Times New Roman"/>
          <w:sz w:val="24"/>
          <w:szCs w:val="24"/>
        </w:rPr>
        <w:t>eventually did so. The applicant opposed the application but in</w:t>
      </w:r>
      <w:r w:rsidR="004C01BF">
        <w:rPr>
          <w:rFonts w:ascii="Times New Roman" w:hAnsi="Times New Roman" w:cs="Times New Roman"/>
          <w:sz w:val="24"/>
          <w:szCs w:val="24"/>
        </w:rPr>
        <w:t xml:space="preserve"> the </w:t>
      </w:r>
      <w:r w:rsidR="00430C72">
        <w:rPr>
          <w:rFonts w:ascii="Times New Roman" w:hAnsi="Times New Roman" w:cs="Times New Roman"/>
          <w:sz w:val="24"/>
          <w:szCs w:val="24"/>
        </w:rPr>
        <w:t>interests of justice, the court decided to give the second respondent the benefit of the doubt since he had retrieved his file and engaged new lawyers wh</w:t>
      </w:r>
      <w:r w:rsidR="00EC7EAA">
        <w:rPr>
          <w:rFonts w:ascii="Times New Roman" w:hAnsi="Times New Roman" w:cs="Times New Roman"/>
          <w:sz w:val="24"/>
          <w:szCs w:val="24"/>
        </w:rPr>
        <w:t>o</w:t>
      </w:r>
      <w:r w:rsidR="00430C72">
        <w:rPr>
          <w:rFonts w:ascii="Times New Roman" w:hAnsi="Times New Roman" w:cs="Times New Roman"/>
          <w:sz w:val="24"/>
          <w:szCs w:val="24"/>
        </w:rPr>
        <w:t xml:space="preserve"> had filed the Heads of Argument, </w:t>
      </w:r>
      <w:r w:rsidR="00EC7EAA">
        <w:rPr>
          <w:rFonts w:ascii="Times New Roman" w:hAnsi="Times New Roman" w:cs="Times New Roman"/>
          <w:sz w:val="24"/>
          <w:szCs w:val="24"/>
        </w:rPr>
        <w:t>albeit</w:t>
      </w:r>
      <w:r w:rsidR="00430C72">
        <w:rPr>
          <w:rFonts w:ascii="Times New Roman" w:hAnsi="Times New Roman" w:cs="Times New Roman"/>
          <w:sz w:val="24"/>
          <w:szCs w:val="24"/>
        </w:rPr>
        <w:t xml:space="preserve"> out of time. The bar was accordingly uplifted and </w:t>
      </w:r>
      <w:proofErr w:type="spellStart"/>
      <w:r w:rsidR="00430C72">
        <w:rPr>
          <w:rFonts w:ascii="Times New Roman" w:hAnsi="Times New Roman" w:cs="Times New Roman"/>
          <w:sz w:val="24"/>
          <w:szCs w:val="24"/>
        </w:rPr>
        <w:t>condonation</w:t>
      </w:r>
      <w:proofErr w:type="spellEnd"/>
      <w:r w:rsidR="00430C72">
        <w:rPr>
          <w:rFonts w:ascii="Times New Roman" w:hAnsi="Times New Roman" w:cs="Times New Roman"/>
          <w:sz w:val="24"/>
          <w:szCs w:val="24"/>
        </w:rPr>
        <w:t xml:space="preserve"> granted and the second respondent’s Heads of Argument were accepted as part of the record and the h</w:t>
      </w:r>
      <w:r w:rsidR="00BB474A">
        <w:rPr>
          <w:rFonts w:ascii="Times New Roman" w:hAnsi="Times New Roman" w:cs="Times New Roman"/>
          <w:sz w:val="24"/>
          <w:szCs w:val="24"/>
        </w:rPr>
        <w:t>e</w:t>
      </w:r>
      <w:r w:rsidR="00430C72">
        <w:rPr>
          <w:rFonts w:ascii="Times New Roman" w:hAnsi="Times New Roman" w:cs="Times New Roman"/>
          <w:sz w:val="24"/>
          <w:szCs w:val="24"/>
        </w:rPr>
        <w:t>aring of</w:t>
      </w:r>
      <w:r w:rsidR="00BB474A">
        <w:rPr>
          <w:rFonts w:ascii="Times New Roman" w:hAnsi="Times New Roman" w:cs="Times New Roman"/>
          <w:sz w:val="24"/>
          <w:szCs w:val="24"/>
        </w:rPr>
        <w:t xml:space="preserve"> </w:t>
      </w:r>
      <w:proofErr w:type="gramStart"/>
      <w:r w:rsidR="00BB474A">
        <w:rPr>
          <w:rFonts w:ascii="Times New Roman" w:hAnsi="Times New Roman" w:cs="Times New Roman"/>
          <w:sz w:val="24"/>
          <w:szCs w:val="24"/>
        </w:rPr>
        <w:t xml:space="preserve">the </w:t>
      </w:r>
      <w:r w:rsidR="00430C72">
        <w:rPr>
          <w:rFonts w:ascii="Times New Roman" w:hAnsi="Times New Roman" w:cs="Times New Roman"/>
          <w:sz w:val="24"/>
          <w:szCs w:val="24"/>
        </w:rPr>
        <w:t xml:space="preserve"> main</w:t>
      </w:r>
      <w:proofErr w:type="gramEnd"/>
      <w:r w:rsidR="00430C72">
        <w:rPr>
          <w:rFonts w:ascii="Times New Roman" w:hAnsi="Times New Roman" w:cs="Times New Roman"/>
          <w:sz w:val="24"/>
          <w:szCs w:val="24"/>
        </w:rPr>
        <w:t xml:space="preserve"> application proceeded as scheduled. </w:t>
      </w:r>
    </w:p>
    <w:p w:rsidR="00063D15" w:rsidRDefault="00063D15" w:rsidP="00443B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facts are that on 30 November, 2011 the applicant and the first respondent entered into a sale of business assets agreement wherein the applicant sold several business assets to first respondent for US$350 000-00 to be paid as follows:-</w:t>
      </w:r>
      <w:r w:rsidR="00430C72">
        <w:rPr>
          <w:rFonts w:ascii="Times New Roman" w:hAnsi="Times New Roman" w:cs="Times New Roman"/>
          <w:sz w:val="24"/>
          <w:szCs w:val="24"/>
        </w:rPr>
        <w:t xml:space="preserve">  </w:t>
      </w:r>
    </w:p>
    <w:p w:rsidR="00063D15" w:rsidRDefault="00063D15" w:rsidP="00443B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US$20 000 by 29 November, 2011</w:t>
      </w:r>
    </w:p>
    <w:p w:rsidR="00063D15" w:rsidRDefault="00063D15" w:rsidP="00443B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US$50 00 by 31 December, 2011</w:t>
      </w:r>
    </w:p>
    <w:p w:rsidR="00063D15" w:rsidRDefault="00063D15" w:rsidP="00443B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US$27 000 by 31 January, 2012</w:t>
      </w:r>
    </w:p>
    <w:p w:rsidR="00063D15" w:rsidRDefault="00063D15" w:rsidP="00443B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balance was to be paid in 11 monthly instalments of $23 000-00 beginning on 28 February, 2012.</w:t>
      </w:r>
    </w:p>
    <w:p w:rsidR="00063D15" w:rsidRDefault="00063D15" w:rsidP="00443B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first respondent paid</w:t>
      </w:r>
      <w:r w:rsidR="00BB474A">
        <w:rPr>
          <w:rFonts w:ascii="Times New Roman" w:hAnsi="Times New Roman" w:cs="Times New Roman"/>
          <w:sz w:val="24"/>
          <w:szCs w:val="24"/>
        </w:rPr>
        <w:t xml:space="preserve"> the</w:t>
      </w:r>
      <w:r>
        <w:rPr>
          <w:rFonts w:ascii="Times New Roman" w:hAnsi="Times New Roman" w:cs="Times New Roman"/>
          <w:sz w:val="24"/>
          <w:szCs w:val="24"/>
        </w:rPr>
        <w:t xml:space="preserve"> initial $20 000 and the goods were delivered to him as listed on Annexure B. However, the applicant retained ownership of the assets until final payment. As of now the assets are in the first respondent’s possession in terms of the agreement of 30 November, 2011.</w:t>
      </w:r>
    </w:p>
    <w:p w:rsidR="00063D15" w:rsidRDefault="00063D15" w:rsidP="00443B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18 June, 2012 the first respondent ceded his rights and obligations in the agreement of sale to the second respondent contrary to clause 13 of his agreement with the applicant.</w:t>
      </w:r>
    </w:p>
    <w:p w:rsidR="00063D15" w:rsidRDefault="00063D15" w:rsidP="00443B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Clause 13 reads as follows:-</w:t>
      </w:r>
    </w:p>
    <w:p w:rsidR="00063D15" w:rsidRDefault="00063D15" w:rsidP="00063D15">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“Neither the seller nor the purchaser shall be entitled to cede or assign their rights and obligations hereunder to any third party without the </w:t>
      </w:r>
      <w:r w:rsidRPr="00BB474A">
        <w:rPr>
          <w:rFonts w:ascii="Times New Roman" w:hAnsi="Times New Roman" w:cs="Times New Roman"/>
          <w:sz w:val="24"/>
          <w:szCs w:val="24"/>
          <w:u w:val="single"/>
        </w:rPr>
        <w:t xml:space="preserve">prior </w:t>
      </w:r>
      <w:r>
        <w:rPr>
          <w:rFonts w:ascii="Times New Roman" w:hAnsi="Times New Roman" w:cs="Times New Roman"/>
          <w:sz w:val="24"/>
          <w:szCs w:val="24"/>
          <w:u w:val="single"/>
        </w:rPr>
        <w:t>written consent</w:t>
      </w:r>
      <w:r>
        <w:rPr>
          <w:rFonts w:ascii="Times New Roman" w:hAnsi="Times New Roman" w:cs="Times New Roman"/>
          <w:sz w:val="24"/>
          <w:szCs w:val="24"/>
        </w:rPr>
        <w:t xml:space="preserve"> of the other party”.  (</w:t>
      </w:r>
      <w:proofErr w:type="gramStart"/>
      <w:r w:rsidR="00BB474A">
        <w:rPr>
          <w:rFonts w:ascii="Times New Roman" w:hAnsi="Times New Roman" w:cs="Times New Roman"/>
          <w:sz w:val="24"/>
          <w:szCs w:val="24"/>
        </w:rPr>
        <w:t>the</w:t>
      </w:r>
      <w:proofErr w:type="gramEnd"/>
      <w:r w:rsidR="00BB474A">
        <w:rPr>
          <w:rFonts w:ascii="Times New Roman" w:hAnsi="Times New Roman" w:cs="Times New Roman"/>
          <w:sz w:val="24"/>
          <w:szCs w:val="24"/>
        </w:rPr>
        <w:t xml:space="preserve"> underlining is my own</w:t>
      </w:r>
      <w:r>
        <w:rPr>
          <w:rFonts w:ascii="Times New Roman" w:hAnsi="Times New Roman" w:cs="Times New Roman"/>
          <w:sz w:val="24"/>
          <w:szCs w:val="24"/>
        </w:rPr>
        <w:t>).</w:t>
      </w:r>
    </w:p>
    <w:p w:rsidR="00063D15" w:rsidRDefault="00063D15" w:rsidP="00063D15">
      <w:pPr>
        <w:spacing w:after="0" w:line="240" w:lineRule="auto"/>
        <w:jc w:val="both"/>
        <w:rPr>
          <w:rFonts w:ascii="Times New Roman" w:hAnsi="Times New Roman" w:cs="Times New Roman"/>
          <w:sz w:val="24"/>
          <w:szCs w:val="24"/>
        </w:rPr>
      </w:pPr>
    </w:p>
    <w:p w:rsidR="001440FE" w:rsidRDefault="00063D15" w:rsidP="002B2B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1 March, 2013, </w:t>
      </w:r>
      <w:r w:rsidR="002B2B21">
        <w:rPr>
          <w:rFonts w:ascii="Times New Roman" w:hAnsi="Times New Roman" w:cs="Times New Roman"/>
          <w:sz w:val="24"/>
          <w:szCs w:val="24"/>
        </w:rPr>
        <w:t xml:space="preserve">the applicant filed a court application challenging the cession between the first and the second respondent on the basis of clause 13 of its agreement of sale with the first respondent. However, the applicant attached a wrong agreement as Annexure C. It attached an agreement with Soda Engineering, a company that is not a party to these proceedings but with a similarly worded agreement with the applicant. The respondents’ legal practitioners did not raise this issue in its </w:t>
      </w:r>
      <w:proofErr w:type="gramStart"/>
      <w:r w:rsidR="002B2B21">
        <w:rPr>
          <w:rFonts w:ascii="Times New Roman" w:hAnsi="Times New Roman" w:cs="Times New Roman"/>
          <w:sz w:val="24"/>
          <w:szCs w:val="24"/>
        </w:rPr>
        <w:t>papers,</w:t>
      </w:r>
      <w:proofErr w:type="gramEnd"/>
      <w:r w:rsidR="002B2B21">
        <w:rPr>
          <w:rFonts w:ascii="Times New Roman" w:hAnsi="Times New Roman" w:cs="Times New Roman"/>
          <w:sz w:val="24"/>
          <w:szCs w:val="24"/>
        </w:rPr>
        <w:t xml:space="preserve"> it only raised it during argument. In this regard, legal practitioners are reminded to cross check all the documents they file with the court before such filing to avoid such errors. The agreement with the first respondent was a fundamental supporting document to the applicant’s application and the applicant risked losing his case because his legal practitioners attached the wrong supporting document. Fortunately for the applicant the first respondent did not raise objections to this neither did he dispute the agreement. In fact, the first respondent attached the correct agreement</w:t>
      </w:r>
      <w:r w:rsidR="00BB474A">
        <w:rPr>
          <w:rFonts w:ascii="Times New Roman" w:hAnsi="Times New Roman" w:cs="Times New Roman"/>
          <w:sz w:val="24"/>
          <w:szCs w:val="24"/>
        </w:rPr>
        <w:t xml:space="preserve"> as</w:t>
      </w:r>
      <w:r w:rsidR="002B2B21">
        <w:rPr>
          <w:rFonts w:ascii="Times New Roman" w:hAnsi="Times New Roman" w:cs="Times New Roman"/>
          <w:sz w:val="24"/>
          <w:szCs w:val="24"/>
        </w:rPr>
        <w:t xml:space="preserve"> a supporting document to his response. Consequently, there was no prejudice </w:t>
      </w:r>
      <w:r w:rsidR="000E3083">
        <w:rPr>
          <w:rFonts w:ascii="Times New Roman" w:hAnsi="Times New Roman" w:cs="Times New Roman"/>
          <w:sz w:val="24"/>
          <w:szCs w:val="24"/>
        </w:rPr>
        <w:t>caused</w:t>
      </w:r>
      <w:r w:rsidR="002B2B21">
        <w:rPr>
          <w:rFonts w:ascii="Times New Roman" w:hAnsi="Times New Roman" w:cs="Times New Roman"/>
          <w:sz w:val="24"/>
          <w:szCs w:val="24"/>
        </w:rPr>
        <w:t xml:space="preserve"> by attaching the wrong agreement as a supporting document and the court, has, through the first respondent’s admission of the existence of the agreement and its attachment as Annexure E, been availed of the correct supporting document for purposes of dealing with the application before it.   </w:t>
      </w:r>
    </w:p>
    <w:p w:rsidR="00F80CB7" w:rsidRDefault="001440FE" w:rsidP="002B2B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12 April, 2013, the first respondent filed a notice of opposition and opposing papers while the second respondent had filed his opposing papers on 22 March, 2013. In his opposing affidavit, the second respondent concedes that the cession is in breach of the </w:t>
      </w:r>
      <w:r>
        <w:rPr>
          <w:rFonts w:ascii="Times New Roman" w:hAnsi="Times New Roman" w:cs="Times New Roman"/>
          <w:sz w:val="24"/>
          <w:szCs w:val="24"/>
        </w:rPr>
        <w:lastRenderedPageBreak/>
        <w:t>agreement of sale between the applicant and the first respondent. Paragraph 6.1 of his opposing</w:t>
      </w:r>
      <w:r w:rsidR="00F80CB7">
        <w:rPr>
          <w:rFonts w:ascii="Times New Roman" w:hAnsi="Times New Roman" w:cs="Times New Roman"/>
          <w:sz w:val="24"/>
          <w:szCs w:val="24"/>
        </w:rPr>
        <w:t xml:space="preserve"> affidavit states as follows:-</w:t>
      </w:r>
    </w:p>
    <w:p w:rsidR="00264129" w:rsidRDefault="00F80CB7" w:rsidP="00F80CB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“…when I entered into the agreement of cession with the first respondent he did not adequately explain to </w:t>
      </w:r>
      <w:proofErr w:type="gramStart"/>
      <w:r>
        <w:rPr>
          <w:rFonts w:ascii="Times New Roman" w:hAnsi="Times New Roman" w:cs="Times New Roman"/>
          <w:sz w:val="24"/>
          <w:szCs w:val="24"/>
        </w:rPr>
        <w:t>myself</w:t>
      </w:r>
      <w:proofErr w:type="gramEnd"/>
      <w:r>
        <w:rPr>
          <w:rFonts w:ascii="Times New Roman" w:hAnsi="Times New Roman" w:cs="Times New Roman"/>
          <w:sz w:val="24"/>
          <w:szCs w:val="24"/>
        </w:rPr>
        <w:t xml:space="preserve"> the material terms and conditions of the agreement between him and the applicant. If the real truth had been disclosed to </w:t>
      </w:r>
      <w:proofErr w:type="gramStart"/>
      <w:r>
        <w:rPr>
          <w:rFonts w:ascii="Times New Roman" w:hAnsi="Times New Roman" w:cs="Times New Roman"/>
          <w:sz w:val="24"/>
          <w:szCs w:val="24"/>
        </w:rPr>
        <w:t>myself</w:t>
      </w:r>
      <w:proofErr w:type="gramEnd"/>
      <w:r>
        <w:rPr>
          <w:rFonts w:ascii="Times New Roman" w:hAnsi="Times New Roman" w:cs="Times New Roman"/>
          <w:sz w:val="24"/>
          <w:szCs w:val="24"/>
        </w:rPr>
        <w:t xml:space="preserve"> I would not have entered into the agreement”.</w:t>
      </w:r>
    </w:p>
    <w:p w:rsidR="00264129" w:rsidRDefault="00264129" w:rsidP="00264129">
      <w:pPr>
        <w:spacing w:after="0" w:line="240" w:lineRule="auto"/>
        <w:jc w:val="both"/>
        <w:rPr>
          <w:rFonts w:ascii="Times New Roman" w:hAnsi="Times New Roman" w:cs="Times New Roman"/>
          <w:sz w:val="24"/>
          <w:szCs w:val="24"/>
        </w:rPr>
      </w:pPr>
    </w:p>
    <w:p w:rsidR="00264129" w:rsidRDefault="00264129" w:rsidP="0026412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proofErr w:type="spellStart"/>
      <w:r>
        <w:rPr>
          <w:rFonts w:ascii="Times New Roman" w:hAnsi="Times New Roman" w:cs="Times New Roman"/>
          <w:sz w:val="24"/>
          <w:szCs w:val="24"/>
        </w:rPr>
        <w:t>para</w:t>
      </w:r>
      <w:proofErr w:type="spellEnd"/>
      <w:r>
        <w:rPr>
          <w:rFonts w:ascii="Times New Roman" w:hAnsi="Times New Roman" w:cs="Times New Roman"/>
          <w:sz w:val="24"/>
          <w:szCs w:val="24"/>
        </w:rPr>
        <w:t xml:space="preserve"> 6.2 he goes further and </w:t>
      </w:r>
      <w:proofErr w:type="gramStart"/>
      <w:r>
        <w:rPr>
          <w:rFonts w:ascii="Times New Roman" w:hAnsi="Times New Roman" w:cs="Times New Roman"/>
          <w:sz w:val="24"/>
          <w:szCs w:val="24"/>
        </w:rPr>
        <w:t>says</w:t>
      </w:r>
      <w:proofErr w:type="gramEnd"/>
      <w:r>
        <w:rPr>
          <w:rFonts w:ascii="Times New Roman" w:hAnsi="Times New Roman" w:cs="Times New Roman"/>
          <w:sz w:val="24"/>
          <w:szCs w:val="24"/>
        </w:rPr>
        <w:t>:-</w:t>
      </w:r>
    </w:p>
    <w:p w:rsidR="00063D15" w:rsidRPr="00063D15" w:rsidRDefault="00264129" w:rsidP="0026412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“…it is peremptorily clear that the cession agreement between first respondent and myself fl</w:t>
      </w:r>
      <w:r w:rsidR="00BB474A">
        <w:rPr>
          <w:rFonts w:ascii="Times New Roman" w:hAnsi="Times New Roman" w:cs="Times New Roman"/>
          <w:sz w:val="24"/>
          <w:szCs w:val="24"/>
        </w:rPr>
        <w:t>i</w:t>
      </w:r>
      <w:r>
        <w:rPr>
          <w:rFonts w:ascii="Times New Roman" w:hAnsi="Times New Roman" w:cs="Times New Roman"/>
          <w:sz w:val="24"/>
          <w:szCs w:val="24"/>
        </w:rPr>
        <w:t xml:space="preserve">es in the face </w:t>
      </w:r>
      <w:r w:rsidR="00BB474A">
        <w:rPr>
          <w:rFonts w:ascii="Times New Roman" w:hAnsi="Times New Roman" w:cs="Times New Roman"/>
          <w:sz w:val="24"/>
          <w:szCs w:val="24"/>
        </w:rPr>
        <w:t>of</w:t>
      </w:r>
      <w:r>
        <w:rPr>
          <w:rFonts w:ascii="Times New Roman" w:hAnsi="Times New Roman" w:cs="Times New Roman"/>
          <w:sz w:val="24"/>
          <w:szCs w:val="24"/>
        </w:rPr>
        <w:t xml:space="preserve"> </w:t>
      </w:r>
      <w:r w:rsidR="00711724">
        <w:rPr>
          <w:rFonts w:ascii="Times New Roman" w:hAnsi="Times New Roman" w:cs="Times New Roman"/>
          <w:sz w:val="24"/>
          <w:szCs w:val="24"/>
        </w:rPr>
        <w:t>C</w:t>
      </w:r>
      <w:r>
        <w:rPr>
          <w:rFonts w:ascii="Times New Roman" w:hAnsi="Times New Roman" w:cs="Times New Roman"/>
          <w:sz w:val="24"/>
          <w:szCs w:val="24"/>
        </w:rPr>
        <w:t>lause 13 of the purported agreement of sale between applicant and first respondent ….</w:t>
      </w:r>
      <w:proofErr w:type="gramStart"/>
      <w:r>
        <w:rPr>
          <w:rFonts w:ascii="Times New Roman" w:hAnsi="Times New Roman" w:cs="Times New Roman"/>
          <w:sz w:val="24"/>
          <w:szCs w:val="24"/>
        </w:rPr>
        <w:t>”.</w:t>
      </w:r>
      <w:proofErr w:type="gramEnd"/>
      <w:r w:rsidR="00F80CB7">
        <w:rPr>
          <w:rFonts w:ascii="Times New Roman" w:hAnsi="Times New Roman" w:cs="Times New Roman"/>
          <w:sz w:val="24"/>
          <w:szCs w:val="24"/>
        </w:rPr>
        <w:t xml:space="preserve"> </w:t>
      </w:r>
      <w:r w:rsidR="002B2B21">
        <w:rPr>
          <w:rFonts w:ascii="Times New Roman" w:hAnsi="Times New Roman" w:cs="Times New Roman"/>
          <w:sz w:val="24"/>
          <w:szCs w:val="24"/>
        </w:rPr>
        <w:t xml:space="preserve">     </w:t>
      </w:r>
    </w:p>
    <w:p w:rsidR="00443B47" w:rsidRDefault="00063D15" w:rsidP="00264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43B47">
        <w:rPr>
          <w:rFonts w:ascii="Times New Roman" w:hAnsi="Times New Roman" w:cs="Times New Roman"/>
          <w:sz w:val="24"/>
          <w:szCs w:val="24"/>
        </w:rPr>
        <w:t xml:space="preserve">      </w:t>
      </w:r>
    </w:p>
    <w:p w:rsidR="00BB474A" w:rsidRDefault="006869E0" w:rsidP="006869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above paragraphs show that there is no real opposition from the second respondent; all he is saying is if the court declares the cession invalid it must do the same to the agreement between the applicant and the first respondent because of the </w:t>
      </w:r>
      <w:proofErr w:type="gramStart"/>
      <w:r>
        <w:rPr>
          <w:rFonts w:ascii="Times New Roman" w:hAnsi="Times New Roman" w:cs="Times New Roman"/>
          <w:sz w:val="24"/>
          <w:szCs w:val="24"/>
        </w:rPr>
        <w:t>applicant’s  agreement</w:t>
      </w:r>
      <w:proofErr w:type="gramEnd"/>
      <w:r>
        <w:rPr>
          <w:rFonts w:ascii="Times New Roman" w:hAnsi="Times New Roman" w:cs="Times New Roman"/>
          <w:sz w:val="24"/>
          <w:szCs w:val="24"/>
        </w:rPr>
        <w:t xml:space="preserve"> with Soda Engineering. </w:t>
      </w:r>
    </w:p>
    <w:p w:rsidR="00992F86" w:rsidRDefault="006869E0" w:rsidP="00BB474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 refused to be drawn to discuss the Soda En</w:t>
      </w:r>
      <w:r w:rsidR="00AC7D76">
        <w:rPr>
          <w:rFonts w:ascii="Times New Roman" w:hAnsi="Times New Roman" w:cs="Times New Roman"/>
          <w:sz w:val="24"/>
          <w:szCs w:val="24"/>
        </w:rPr>
        <w:t>gineering</w:t>
      </w:r>
      <w:r>
        <w:rPr>
          <w:rFonts w:ascii="Times New Roman" w:hAnsi="Times New Roman" w:cs="Times New Roman"/>
          <w:sz w:val="24"/>
          <w:szCs w:val="24"/>
        </w:rPr>
        <w:t xml:space="preserve"> agreement when Soda Engineering was not a party to the proceedings. The court said </w:t>
      </w:r>
      <w:r w:rsidR="00AC7D76">
        <w:rPr>
          <w:rFonts w:ascii="Times New Roman" w:hAnsi="Times New Roman" w:cs="Times New Roman"/>
          <w:sz w:val="24"/>
          <w:szCs w:val="24"/>
        </w:rPr>
        <w:t xml:space="preserve">the respondents were at liberty to apply for joinder of Soda Engineering as a party if they wanted to rely on its agreement. The court therefore ruled that it was clear that the Soda Engineering agreement was attached in error instead of the agreement with the first respondent and after pointing out the error, the respondents should desist from involving the court in the debate over the Soda Engineering agreement when that company was not a party to </w:t>
      </w:r>
      <w:r w:rsidR="00711724">
        <w:rPr>
          <w:rFonts w:ascii="Times New Roman" w:hAnsi="Times New Roman" w:cs="Times New Roman"/>
          <w:sz w:val="24"/>
          <w:szCs w:val="24"/>
        </w:rPr>
        <w:t>t</w:t>
      </w:r>
      <w:r w:rsidR="00AC7D76">
        <w:rPr>
          <w:rFonts w:ascii="Times New Roman" w:hAnsi="Times New Roman" w:cs="Times New Roman"/>
          <w:sz w:val="24"/>
          <w:szCs w:val="24"/>
        </w:rPr>
        <w:t xml:space="preserve">he proceedings before the court. </w:t>
      </w:r>
      <w:r w:rsidR="00BB474A">
        <w:rPr>
          <w:rFonts w:ascii="Times New Roman" w:hAnsi="Times New Roman" w:cs="Times New Roman"/>
          <w:sz w:val="24"/>
          <w:szCs w:val="24"/>
        </w:rPr>
        <w:t xml:space="preserve">Consequently </w:t>
      </w:r>
      <w:r w:rsidR="00AC7D76">
        <w:rPr>
          <w:rFonts w:ascii="Times New Roman" w:hAnsi="Times New Roman" w:cs="Times New Roman"/>
          <w:sz w:val="24"/>
          <w:szCs w:val="24"/>
        </w:rPr>
        <w:t>all reference to Soda Engineering had to be struck out because Soda Engineering was not party to the proceedings between the applicant and the respondent</w:t>
      </w:r>
      <w:r w:rsidR="00992F86">
        <w:rPr>
          <w:rFonts w:ascii="Times New Roman" w:hAnsi="Times New Roman" w:cs="Times New Roman"/>
          <w:sz w:val="24"/>
          <w:szCs w:val="24"/>
        </w:rPr>
        <w:t>s.</w:t>
      </w:r>
    </w:p>
    <w:p w:rsidR="00BB474A" w:rsidRDefault="00992F86" w:rsidP="006869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Clause 13 of the agreement between the applicant and the first respondent required written consent before any cession could be done. The respondent’s counsel argued that written consent was obtained</w:t>
      </w:r>
      <w:r w:rsidR="00BB474A">
        <w:rPr>
          <w:rFonts w:ascii="Times New Roman" w:hAnsi="Times New Roman" w:cs="Times New Roman"/>
          <w:sz w:val="24"/>
          <w:szCs w:val="24"/>
        </w:rPr>
        <w:t xml:space="preserve"> and she referred the court to page 54</w:t>
      </w:r>
      <w:r>
        <w:rPr>
          <w:rFonts w:ascii="Times New Roman" w:hAnsi="Times New Roman" w:cs="Times New Roman"/>
          <w:sz w:val="24"/>
          <w:szCs w:val="24"/>
        </w:rPr>
        <w:t xml:space="preserve"> of</w:t>
      </w:r>
      <w:r w:rsidR="00BB474A">
        <w:rPr>
          <w:rFonts w:ascii="Times New Roman" w:hAnsi="Times New Roman" w:cs="Times New Roman"/>
          <w:sz w:val="24"/>
          <w:szCs w:val="24"/>
        </w:rPr>
        <w:t xml:space="preserve"> the</w:t>
      </w:r>
      <w:r>
        <w:rPr>
          <w:rFonts w:ascii="Times New Roman" w:hAnsi="Times New Roman" w:cs="Times New Roman"/>
          <w:sz w:val="24"/>
          <w:szCs w:val="24"/>
        </w:rPr>
        <w:t xml:space="preserve"> record where there is a letter from </w:t>
      </w:r>
      <w:proofErr w:type="spellStart"/>
      <w:r>
        <w:rPr>
          <w:rFonts w:ascii="Times New Roman" w:hAnsi="Times New Roman" w:cs="Times New Roman"/>
          <w:sz w:val="24"/>
          <w:szCs w:val="24"/>
        </w:rPr>
        <w:t>Gula</w:t>
      </w:r>
      <w:proofErr w:type="spellEnd"/>
      <w:r w:rsidR="00BB474A">
        <w:rPr>
          <w:rFonts w:ascii="Times New Roman" w:hAnsi="Times New Roman" w:cs="Times New Roman"/>
          <w:sz w:val="24"/>
          <w:szCs w:val="24"/>
        </w:rPr>
        <w:t>-</w:t>
      </w:r>
      <w:r>
        <w:rPr>
          <w:rFonts w:ascii="Times New Roman" w:hAnsi="Times New Roman" w:cs="Times New Roman"/>
          <w:sz w:val="24"/>
          <w:szCs w:val="24"/>
        </w:rPr>
        <w:t xml:space="preserve">Ndebele and Partners to </w:t>
      </w:r>
      <w:proofErr w:type="spellStart"/>
      <w:r>
        <w:rPr>
          <w:rFonts w:ascii="Times New Roman" w:hAnsi="Times New Roman" w:cs="Times New Roman"/>
          <w:sz w:val="24"/>
          <w:szCs w:val="24"/>
        </w:rPr>
        <w:t>Nhemwa</w:t>
      </w:r>
      <w:proofErr w:type="spellEnd"/>
      <w:r>
        <w:rPr>
          <w:rFonts w:ascii="Times New Roman" w:hAnsi="Times New Roman" w:cs="Times New Roman"/>
          <w:sz w:val="24"/>
          <w:szCs w:val="24"/>
        </w:rPr>
        <w:t xml:space="preserve"> and Associates</w:t>
      </w:r>
      <w:r w:rsidR="007907E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Gula</w:t>
      </w:r>
      <w:proofErr w:type="spellEnd"/>
      <w:r w:rsidR="00BB474A">
        <w:rPr>
          <w:rFonts w:ascii="Times New Roman" w:hAnsi="Times New Roman" w:cs="Times New Roman"/>
          <w:sz w:val="24"/>
          <w:szCs w:val="24"/>
        </w:rPr>
        <w:t>-</w:t>
      </w:r>
      <w:r>
        <w:rPr>
          <w:rFonts w:ascii="Times New Roman" w:hAnsi="Times New Roman" w:cs="Times New Roman"/>
          <w:sz w:val="24"/>
          <w:szCs w:val="24"/>
        </w:rPr>
        <w:t xml:space="preserve">Ndebele were representing the first respondent while </w:t>
      </w:r>
      <w:proofErr w:type="spellStart"/>
      <w:r>
        <w:rPr>
          <w:rFonts w:ascii="Times New Roman" w:hAnsi="Times New Roman" w:cs="Times New Roman"/>
          <w:sz w:val="24"/>
          <w:szCs w:val="24"/>
        </w:rPr>
        <w:t>Nhemwa</w:t>
      </w:r>
      <w:proofErr w:type="spellEnd"/>
      <w:r>
        <w:rPr>
          <w:rFonts w:ascii="Times New Roman" w:hAnsi="Times New Roman" w:cs="Times New Roman"/>
          <w:sz w:val="24"/>
          <w:szCs w:val="24"/>
        </w:rPr>
        <w:t xml:space="preserve"> &amp; Associates were representing the applicant. She referred to the first paragraph of that letter wherein it is written: </w:t>
      </w:r>
    </w:p>
    <w:p w:rsidR="00BB474A" w:rsidRDefault="00BB474A" w:rsidP="00BB474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992F86">
        <w:rPr>
          <w:rFonts w:ascii="Times New Roman" w:hAnsi="Times New Roman" w:cs="Times New Roman"/>
          <w:sz w:val="24"/>
          <w:szCs w:val="24"/>
        </w:rPr>
        <w:t xml:space="preserve">We are instructed the said cession Agreement </w:t>
      </w:r>
      <w:r w:rsidR="00FA0109">
        <w:rPr>
          <w:rFonts w:ascii="Times New Roman" w:hAnsi="Times New Roman" w:cs="Times New Roman"/>
          <w:sz w:val="24"/>
          <w:szCs w:val="24"/>
        </w:rPr>
        <w:t>was drafted by yourselves and executed with the full knowledge and blessing of your above named client</w:t>
      </w:r>
      <w:r>
        <w:rPr>
          <w:rFonts w:ascii="Times New Roman" w:hAnsi="Times New Roman" w:cs="Times New Roman"/>
          <w:sz w:val="24"/>
          <w:szCs w:val="24"/>
        </w:rPr>
        <w:t>”</w:t>
      </w:r>
      <w:r w:rsidR="00FA0109">
        <w:rPr>
          <w:rFonts w:ascii="Times New Roman" w:hAnsi="Times New Roman" w:cs="Times New Roman"/>
          <w:sz w:val="24"/>
          <w:szCs w:val="24"/>
        </w:rPr>
        <w:t xml:space="preserve">. </w:t>
      </w:r>
    </w:p>
    <w:p w:rsidR="00BB474A" w:rsidRDefault="00BB474A" w:rsidP="00BB474A">
      <w:pPr>
        <w:spacing w:after="0" w:line="240" w:lineRule="auto"/>
        <w:ind w:left="720"/>
        <w:jc w:val="both"/>
        <w:rPr>
          <w:rFonts w:ascii="Times New Roman" w:hAnsi="Times New Roman" w:cs="Times New Roman"/>
          <w:sz w:val="24"/>
          <w:szCs w:val="24"/>
        </w:rPr>
      </w:pPr>
    </w:p>
    <w:p w:rsidR="00BB474A" w:rsidRDefault="00FA0109" w:rsidP="00BB474A">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She said this was proof that the applicant was agreeable to the cession. But there is no </w:t>
      </w:r>
    </w:p>
    <w:p w:rsidR="00924223" w:rsidRDefault="00FA0109" w:rsidP="00BB474A">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such</w:t>
      </w:r>
      <w:proofErr w:type="gramEnd"/>
      <w:r>
        <w:rPr>
          <w:rFonts w:ascii="Times New Roman" w:hAnsi="Times New Roman" w:cs="Times New Roman"/>
          <w:sz w:val="24"/>
          <w:szCs w:val="24"/>
        </w:rPr>
        <w:t xml:space="preserve"> proof. The above statement does not even tell us who</w:t>
      </w:r>
      <w:r w:rsidR="00924223">
        <w:rPr>
          <w:rFonts w:ascii="Times New Roman" w:hAnsi="Times New Roman" w:cs="Times New Roman"/>
          <w:sz w:val="24"/>
          <w:szCs w:val="24"/>
        </w:rPr>
        <w:t xml:space="preserve"> instructed </w:t>
      </w:r>
      <w:proofErr w:type="spellStart"/>
      <w:r w:rsidR="00924223">
        <w:rPr>
          <w:rFonts w:ascii="Times New Roman" w:hAnsi="Times New Roman" w:cs="Times New Roman"/>
          <w:sz w:val="24"/>
          <w:szCs w:val="24"/>
        </w:rPr>
        <w:t>Nhemwa</w:t>
      </w:r>
      <w:proofErr w:type="spellEnd"/>
      <w:r w:rsidR="00924223">
        <w:rPr>
          <w:rFonts w:ascii="Times New Roman" w:hAnsi="Times New Roman" w:cs="Times New Roman"/>
          <w:sz w:val="24"/>
          <w:szCs w:val="24"/>
        </w:rPr>
        <w:t xml:space="preserve"> &amp; Associates to draft the cession agreement if indeed they drafted it. It is trite that lawyers act on </w:t>
      </w:r>
      <w:r w:rsidR="00924223">
        <w:rPr>
          <w:rFonts w:ascii="Times New Roman" w:hAnsi="Times New Roman" w:cs="Times New Roman"/>
          <w:sz w:val="24"/>
          <w:szCs w:val="24"/>
        </w:rPr>
        <w:lastRenderedPageBreak/>
        <w:t>instructions and in the absence of proof o</w:t>
      </w:r>
      <w:r w:rsidR="00FF5821">
        <w:rPr>
          <w:rFonts w:ascii="Times New Roman" w:hAnsi="Times New Roman" w:cs="Times New Roman"/>
          <w:sz w:val="24"/>
          <w:szCs w:val="24"/>
        </w:rPr>
        <w:t>f</w:t>
      </w:r>
      <w:r w:rsidR="00924223">
        <w:rPr>
          <w:rFonts w:ascii="Times New Roman" w:hAnsi="Times New Roman" w:cs="Times New Roman"/>
          <w:sz w:val="24"/>
          <w:szCs w:val="24"/>
        </w:rPr>
        <w:t xml:space="preserve"> who instructed the drafting of the </w:t>
      </w:r>
      <w:proofErr w:type="gramStart"/>
      <w:r w:rsidR="00924223">
        <w:rPr>
          <w:rFonts w:ascii="Times New Roman" w:hAnsi="Times New Roman" w:cs="Times New Roman"/>
          <w:sz w:val="24"/>
          <w:szCs w:val="24"/>
        </w:rPr>
        <w:t>agreement,</w:t>
      </w:r>
      <w:proofErr w:type="gramEnd"/>
      <w:r w:rsidR="00924223">
        <w:rPr>
          <w:rFonts w:ascii="Times New Roman" w:hAnsi="Times New Roman" w:cs="Times New Roman"/>
          <w:sz w:val="24"/>
          <w:szCs w:val="24"/>
        </w:rPr>
        <w:t xml:space="preserve"> the first respondent’s assertion cannot succeed.</w:t>
      </w:r>
    </w:p>
    <w:p w:rsidR="00BB474A" w:rsidRDefault="00924223" w:rsidP="006869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second paragraph of the same letter says</w:t>
      </w:r>
      <w:r w:rsidR="00BB474A">
        <w:rPr>
          <w:rFonts w:ascii="Times New Roman" w:hAnsi="Times New Roman" w:cs="Times New Roman"/>
          <w:sz w:val="24"/>
          <w:szCs w:val="24"/>
        </w:rPr>
        <w:t>:-</w:t>
      </w:r>
      <w:r>
        <w:rPr>
          <w:rFonts w:ascii="Times New Roman" w:hAnsi="Times New Roman" w:cs="Times New Roman"/>
          <w:sz w:val="24"/>
          <w:szCs w:val="24"/>
        </w:rPr>
        <w:t xml:space="preserve"> </w:t>
      </w:r>
    </w:p>
    <w:p w:rsidR="00BB474A" w:rsidRDefault="00924223" w:rsidP="00BB474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the premises, we request confirmation that your client approves of the cession agreement concluded between our client and the said </w:t>
      </w:r>
      <w:proofErr w:type="spellStart"/>
      <w:r>
        <w:rPr>
          <w:rFonts w:ascii="Times New Roman" w:hAnsi="Times New Roman" w:cs="Times New Roman"/>
          <w:sz w:val="24"/>
          <w:szCs w:val="24"/>
        </w:rPr>
        <w:t>Mahati</w:t>
      </w:r>
      <w:proofErr w:type="spellEnd"/>
      <w:r>
        <w:rPr>
          <w:rFonts w:ascii="Times New Roman" w:hAnsi="Times New Roman" w:cs="Times New Roman"/>
          <w:sz w:val="24"/>
          <w:szCs w:val="24"/>
        </w:rPr>
        <w:t xml:space="preserve"> David </w:t>
      </w:r>
      <w:proofErr w:type="spellStart"/>
      <w:r>
        <w:rPr>
          <w:rFonts w:ascii="Times New Roman" w:hAnsi="Times New Roman" w:cs="Times New Roman"/>
          <w:sz w:val="24"/>
          <w:szCs w:val="24"/>
        </w:rPr>
        <w:t>Maunganidze</w:t>
      </w:r>
      <w:proofErr w:type="spellEnd"/>
      <w:r>
        <w:rPr>
          <w:rFonts w:ascii="Times New Roman" w:hAnsi="Times New Roman" w:cs="Times New Roman"/>
          <w:sz w:val="24"/>
          <w:szCs w:val="24"/>
        </w:rPr>
        <w:t xml:space="preserve"> on 18 June 2012. Further we request that you file and serve a Notice of Withdrawal in case No. </w:t>
      </w:r>
      <w:proofErr w:type="gramStart"/>
      <w:r>
        <w:rPr>
          <w:rFonts w:ascii="Times New Roman" w:hAnsi="Times New Roman" w:cs="Times New Roman"/>
          <w:sz w:val="24"/>
          <w:szCs w:val="24"/>
        </w:rPr>
        <w:t>HC 6348/12”.</w:t>
      </w:r>
      <w:proofErr w:type="gramEnd"/>
      <w:r>
        <w:rPr>
          <w:rFonts w:ascii="Times New Roman" w:hAnsi="Times New Roman" w:cs="Times New Roman"/>
          <w:sz w:val="24"/>
          <w:szCs w:val="24"/>
        </w:rPr>
        <w:t xml:space="preserve"> </w:t>
      </w:r>
    </w:p>
    <w:p w:rsidR="00BB474A" w:rsidRDefault="00BB474A" w:rsidP="00BB474A">
      <w:pPr>
        <w:spacing w:after="0" w:line="240" w:lineRule="auto"/>
        <w:ind w:left="720"/>
        <w:jc w:val="both"/>
        <w:rPr>
          <w:rFonts w:ascii="Times New Roman" w:hAnsi="Times New Roman" w:cs="Times New Roman"/>
          <w:sz w:val="24"/>
          <w:szCs w:val="24"/>
        </w:rPr>
      </w:pPr>
    </w:p>
    <w:p w:rsidR="00BB474A" w:rsidRDefault="00924223" w:rsidP="00BB474A">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The first part of the above statement clearly shows that the first respondent’s counsel </w:t>
      </w:r>
    </w:p>
    <w:p w:rsidR="00F0440A" w:rsidRDefault="00924223" w:rsidP="00BB474A">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at</w:t>
      </w:r>
      <w:proofErr w:type="gramEnd"/>
      <w:r>
        <w:rPr>
          <w:rFonts w:ascii="Times New Roman" w:hAnsi="Times New Roman" w:cs="Times New Roman"/>
          <w:sz w:val="24"/>
          <w:szCs w:val="24"/>
        </w:rPr>
        <w:t xml:space="preserve"> that time was anxious and he wanted the applicant’s approval confirmed in writing because he had realised the implications of not having such written approval in terms of clause 13. The respondents’ counsel conceded that no such written approval was ever given</w:t>
      </w:r>
      <w:r w:rsidR="00794459">
        <w:rPr>
          <w:rFonts w:ascii="Times New Roman" w:hAnsi="Times New Roman" w:cs="Times New Roman"/>
          <w:sz w:val="24"/>
          <w:szCs w:val="24"/>
        </w:rPr>
        <w:t>.</w:t>
      </w:r>
      <w:r>
        <w:rPr>
          <w:rFonts w:ascii="Times New Roman" w:hAnsi="Times New Roman" w:cs="Times New Roman"/>
          <w:sz w:val="24"/>
          <w:szCs w:val="24"/>
        </w:rPr>
        <w:t xml:space="preserve"> </w:t>
      </w:r>
      <w:r w:rsidR="00794459">
        <w:rPr>
          <w:rFonts w:ascii="Times New Roman" w:hAnsi="Times New Roman" w:cs="Times New Roman"/>
          <w:sz w:val="24"/>
          <w:szCs w:val="24"/>
        </w:rPr>
        <w:t>S</w:t>
      </w:r>
      <w:r>
        <w:rPr>
          <w:rFonts w:ascii="Times New Roman" w:hAnsi="Times New Roman" w:cs="Times New Roman"/>
          <w:sz w:val="24"/>
          <w:szCs w:val="24"/>
        </w:rPr>
        <w:t xml:space="preserve">he however said the fact that case No. HC 6348/12 was eventually withdrawn is proof of such consent. That cannot be. </w:t>
      </w:r>
      <w:proofErr w:type="gramStart"/>
      <w:r>
        <w:rPr>
          <w:rFonts w:ascii="Times New Roman" w:hAnsi="Times New Roman" w:cs="Times New Roman"/>
          <w:sz w:val="24"/>
          <w:szCs w:val="24"/>
        </w:rPr>
        <w:t>The withdrawal of Case No.</w:t>
      </w:r>
      <w:proofErr w:type="gramEnd"/>
      <w:r>
        <w:rPr>
          <w:rFonts w:ascii="Times New Roman" w:hAnsi="Times New Roman" w:cs="Times New Roman"/>
          <w:sz w:val="24"/>
          <w:szCs w:val="24"/>
        </w:rPr>
        <w:t xml:space="preserve"> HC 6348/12 was a ‘further’ issue, in addition to the requested confirmation of approval as indicated by the construction of the next sentence which starts with </w:t>
      </w:r>
      <w:proofErr w:type="gramStart"/>
      <w:r>
        <w:rPr>
          <w:rFonts w:ascii="Times New Roman" w:hAnsi="Times New Roman" w:cs="Times New Roman"/>
          <w:sz w:val="24"/>
          <w:szCs w:val="24"/>
        </w:rPr>
        <w:t>‘Further, …’</w:t>
      </w:r>
      <w:proofErr w:type="gramEnd"/>
      <w:r>
        <w:rPr>
          <w:rFonts w:ascii="Times New Roman" w:hAnsi="Times New Roman" w:cs="Times New Roman"/>
          <w:sz w:val="24"/>
          <w:szCs w:val="24"/>
        </w:rPr>
        <w:t>.</w:t>
      </w:r>
    </w:p>
    <w:p w:rsidR="00BA0271" w:rsidRDefault="00F0440A" w:rsidP="006869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view of the provisions of Clause 13, verbal </w:t>
      </w:r>
      <w:r w:rsidR="00BA0271">
        <w:rPr>
          <w:rFonts w:ascii="Times New Roman" w:hAnsi="Times New Roman" w:cs="Times New Roman"/>
          <w:sz w:val="24"/>
          <w:szCs w:val="24"/>
        </w:rPr>
        <w:t xml:space="preserve">negotiations, discussions, undertakings and promises by the applicant </w:t>
      </w:r>
      <w:r w:rsidR="00794459">
        <w:rPr>
          <w:rFonts w:ascii="Times New Roman" w:hAnsi="Times New Roman" w:cs="Times New Roman"/>
          <w:sz w:val="24"/>
          <w:szCs w:val="24"/>
        </w:rPr>
        <w:t>were</w:t>
      </w:r>
      <w:r w:rsidR="00BA0271">
        <w:rPr>
          <w:rFonts w:ascii="Times New Roman" w:hAnsi="Times New Roman" w:cs="Times New Roman"/>
          <w:sz w:val="24"/>
          <w:szCs w:val="24"/>
        </w:rPr>
        <w:t xml:space="preserve"> not enough even if they had been made (which was denied by the applicant). In terms of Clause </w:t>
      </w:r>
      <w:proofErr w:type="gramStart"/>
      <w:r w:rsidR="00BA0271">
        <w:rPr>
          <w:rFonts w:ascii="Times New Roman" w:hAnsi="Times New Roman" w:cs="Times New Roman"/>
          <w:sz w:val="24"/>
          <w:szCs w:val="24"/>
        </w:rPr>
        <w:t>13, that</w:t>
      </w:r>
      <w:proofErr w:type="gramEnd"/>
      <w:r w:rsidR="00BA0271">
        <w:rPr>
          <w:rFonts w:ascii="Times New Roman" w:hAnsi="Times New Roman" w:cs="Times New Roman"/>
          <w:sz w:val="24"/>
          <w:szCs w:val="24"/>
        </w:rPr>
        <w:t xml:space="preserve"> consent to a cession to a third party had to be in writing. In the absence of proof of</w:t>
      </w:r>
      <w:r w:rsidR="00FF5821">
        <w:rPr>
          <w:rFonts w:ascii="Times New Roman" w:hAnsi="Times New Roman" w:cs="Times New Roman"/>
          <w:sz w:val="24"/>
          <w:szCs w:val="24"/>
        </w:rPr>
        <w:t xml:space="preserve"> the applicant’s</w:t>
      </w:r>
      <w:r w:rsidR="00BA0271">
        <w:rPr>
          <w:rFonts w:ascii="Times New Roman" w:hAnsi="Times New Roman" w:cs="Times New Roman"/>
          <w:sz w:val="24"/>
          <w:szCs w:val="24"/>
        </w:rPr>
        <w:t xml:space="preserve"> written consent to the cession agreement between the first and the second respondent, the application must succeed and the cession agreement between the first and second respondent is hereby declared null and void. This means the </w:t>
      </w:r>
      <w:r w:rsidR="00FF5821">
        <w:rPr>
          <w:rFonts w:ascii="Times New Roman" w:hAnsi="Times New Roman" w:cs="Times New Roman"/>
          <w:sz w:val="24"/>
          <w:szCs w:val="24"/>
        </w:rPr>
        <w:t>agreement</w:t>
      </w:r>
      <w:r w:rsidR="00794459">
        <w:rPr>
          <w:rFonts w:ascii="Times New Roman" w:hAnsi="Times New Roman" w:cs="Times New Roman"/>
          <w:sz w:val="24"/>
          <w:szCs w:val="24"/>
        </w:rPr>
        <w:t xml:space="preserve"> between the applicant and the </w:t>
      </w:r>
      <w:r w:rsidR="00C62B1B">
        <w:rPr>
          <w:rFonts w:ascii="Times New Roman" w:hAnsi="Times New Roman" w:cs="Times New Roman"/>
          <w:sz w:val="24"/>
          <w:szCs w:val="24"/>
        </w:rPr>
        <w:t>first</w:t>
      </w:r>
      <w:r w:rsidR="00BA0271">
        <w:rPr>
          <w:rFonts w:ascii="Times New Roman" w:hAnsi="Times New Roman" w:cs="Times New Roman"/>
          <w:sz w:val="24"/>
          <w:szCs w:val="24"/>
        </w:rPr>
        <w:t xml:space="preserve"> respondent</w:t>
      </w:r>
      <w:r w:rsidR="00794459">
        <w:rPr>
          <w:rFonts w:ascii="Times New Roman" w:hAnsi="Times New Roman" w:cs="Times New Roman"/>
          <w:sz w:val="24"/>
          <w:szCs w:val="24"/>
        </w:rPr>
        <w:t xml:space="preserve"> of 30 November 2011</w:t>
      </w:r>
      <w:r w:rsidR="00BA0271">
        <w:rPr>
          <w:rFonts w:ascii="Times New Roman" w:hAnsi="Times New Roman" w:cs="Times New Roman"/>
          <w:sz w:val="24"/>
          <w:szCs w:val="24"/>
        </w:rPr>
        <w:t xml:space="preserve"> remains valid.</w:t>
      </w:r>
    </w:p>
    <w:p w:rsidR="00BA0271" w:rsidRDefault="00BA0271" w:rsidP="006869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respondents should pay the costs of suit on the ordinary scale.</w:t>
      </w:r>
      <w:r w:rsidR="00F0440A">
        <w:rPr>
          <w:rFonts w:ascii="Times New Roman" w:hAnsi="Times New Roman" w:cs="Times New Roman"/>
          <w:sz w:val="24"/>
          <w:szCs w:val="24"/>
        </w:rPr>
        <w:t xml:space="preserve"> </w:t>
      </w:r>
      <w:r w:rsidR="00924223">
        <w:rPr>
          <w:rFonts w:ascii="Times New Roman" w:hAnsi="Times New Roman" w:cs="Times New Roman"/>
          <w:sz w:val="24"/>
          <w:szCs w:val="24"/>
        </w:rPr>
        <w:t xml:space="preserve"> </w:t>
      </w:r>
    </w:p>
    <w:p w:rsidR="00BA0271" w:rsidRDefault="00BA0271" w:rsidP="006869E0">
      <w:pPr>
        <w:spacing w:after="0" w:line="360" w:lineRule="auto"/>
        <w:jc w:val="both"/>
        <w:rPr>
          <w:rFonts w:ascii="Times New Roman" w:hAnsi="Times New Roman" w:cs="Times New Roman"/>
          <w:sz w:val="24"/>
          <w:szCs w:val="24"/>
        </w:rPr>
      </w:pPr>
    </w:p>
    <w:p w:rsidR="00BA0271" w:rsidRDefault="00BA0271" w:rsidP="006869E0">
      <w:pPr>
        <w:spacing w:after="0" w:line="360" w:lineRule="auto"/>
        <w:jc w:val="both"/>
        <w:rPr>
          <w:rFonts w:ascii="Times New Roman" w:hAnsi="Times New Roman" w:cs="Times New Roman"/>
          <w:sz w:val="24"/>
          <w:szCs w:val="24"/>
        </w:rPr>
      </w:pPr>
    </w:p>
    <w:p w:rsidR="00BA0271" w:rsidRDefault="00BA0271" w:rsidP="006869E0">
      <w:pPr>
        <w:spacing w:after="0" w:line="360" w:lineRule="auto"/>
        <w:jc w:val="both"/>
        <w:rPr>
          <w:rFonts w:ascii="Times New Roman" w:hAnsi="Times New Roman" w:cs="Times New Roman"/>
          <w:sz w:val="24"/>
          <w:szCs w:val="24"/>
        </w:rPr>
      </w:pPr>
    </w:p>
    <w:p w:rsidR="00BA0271" w:rsidRDefault="00BA0271" w:rsidP="006869E0">
      <w:pPr>
        <w:spacing w:after="0" w:line="360" w:lineRule="auto"/>
        <w:jc w:val="both"/>
        <w:rPr>
          <w:rFonts w:ascii="Times New Roman" w:hAnsi="Times New Roman" w:cs="Times New Roman"/>
          <w:sz w:val="24"/>
          <w:szCs w:val="24"/>
        </w:rPr>
      </w:pPr>
    </w:p>
    <w:p w:rsidR="00D93D57" w:rsidRDefault="00D93D57" w:rsidP="00D93D57">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Mugwadi</w:t>
      </w:r>
      <w:proofErr w:type="spellEnd"/>
      <w:r>
        <w:rPr>
          <w:rFonts w:ascii="Times New Roman" w:hAnsi="Times New Roman" w:cs="Times New Roman"/>
          <w:i/>
          <w:sz w:val="24"/>
          <w:szCs w:val="24"/>
        </w:rPr>
        <w:t xml:space="preserve"> &amp; Associates</w:t>
      </w:r>
      <w:r>
        <w:rPr>
          <w:rFonts w:ascii="Times New Roman" w:hAnsi="Times New Roman" w:cs="Times New Roman"/>
          <w:sz w:val="24"/>
          <w:szCs w:val="24"/>
        </w:rPr>
        <w:t>, applicant’s legal practitioners</w:t>
      </w:r>
    </w:p>
    <w:p w:rsidR="006869E0" w:rsidRPr="00443B47" w:rsidRDefault="00CA013D" w:rsidP="00D93D57">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Chitewe</w:t>
      </w:r>
      <w:proofErr w:type="spellEnd"/>
      <w:r>
        <w:rPr>
          <w:rFonts w:ascii="Times New Roman" w:hAnsi="Times New Roman" w:cs="Times New Roman"/>
          <w:i/>
          <w:sz w:val="24"/>
          <w:szCs w:val="24"/>
        </w:rPr>
        <w:t xml:space="preserve"> Law Practice</w:t>
      </w:r>
      <w:r w:rsidR="00D93D57">
        <w:rPr>
          <w:rFonts w:ascii="Times New Roman" w:hAnsi="Times New Roman" w:cs="Times New Roman"/>
          <w:i/>
          <w:sz w:val="24"/>
          <w:szCs w:val="24"/>
        </w:rPr>
        <w:t>,</w:t>
      </w:r>
      <w:r>
        <w:rPr>
          <w:rFonts w:ascii="Times New Roman" w:hAnsi="Times New Roman" w:cs="Times New Roman"/>
          <w:i/>
          <w:sz w:val="24"/>
          <w:szCs w:val="24"/>
        </w:rPr>
        <w:t xml:space="preserve"> 1</w:t>
      </w:r>
      <w:r w:rsidRPr="00CA013D">
        <w:rPr>
          <w:rFonts w:ascii="Times New Roman" w:hAnsi="Times New Roman" w:cs="Times New Roman"/>
          <w:i/>
          <w:sz w:val="24"/>
          <w:szCs w:val="24"/>
          <w:vertAlign w:val="superscript"/>
        </w:rPr>
        <w:t>st</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and </w:t>
      </w:r>
      <w:r w:rsidR="00D93D57">
        <w:rPr>
          <w:rFonts w:ascii="Times New Roman" w:hAnsi="Times New Roman" w:cs="Times New Roman"/>
          <w:sz w:val="24"/>
          <w:szCs w:val="24"/>
        </w:rPr>
        <w:t xml:space="preserve"> 2</w:t>
      </w:r>
      <w:r w:rsidR="00D93D57" w:rsidRPr="00D93D57">
        <w:rPr>
          <w:rFonts w:ascii="Times New Roman" w:hAnsi="Times New Roman" w:cs="Times New Roman"/>
          <w:sz w:val="24"/>
          <w:szCs w:val="24"/>
          <w:vertAlign w:val="superscript"/>
        </w:rPr>
        <w:t>nd</w:t>
      </w:r>
      <w:proofErr w:type="gramEnd"/>
      <w:r>
        <w:rPr>
          <w:rFonts w:ascii="Times New Roman" w:hAnsi="Times New Roman" w:cs="Times New Roman"/>
          <w:sz w:val="24"/>
          <w:szCs w:val="24"/>
        </w:rPr>
        <w:t xml:space="preserve"> respondent</w:t>
      </w:r>
      <w:r w:rsidR="00D93D57">
        <w:rPr>
          <w:rFonts w:ascii="Times New Roman" w:hAnsi="Times New Roman" w:cs="Times New Roman"/>
          <w:sz w:val="24"/>
          <w:szCs w:val="24"/>
        </w:rPr>
        <w:t>s</w:t>
      </w:r>
      <w:r>
        <w:rPr>
          <w:rFonts w:ascii="Times New Roman" w:hAnsi="Times New Roman" w:cs="Times New Roman"/>
          <w:sz w:val="24"/>
          <w:szCs w:val="24"/>
        </w:rPr>
        <w:t>’</w:t>
      </w:r>
      <w:r w:rsidR="00D93D57">
        <w:rPr>
          <w:rFonts w:ascii="Times New Roman" w:hAnsi="Times New Roman" w:cs="Times New Roman"/>
          <w:sz w:val="24"/>
          <w:szCs w:val="24"/>
        </w:rPr>
        <w:t xml:space="preserve"> legal practitioners </w:t>
      </w:r>
      <w:r w:rsidR="00924223">
        <w:rPr>
          <w:rFonts w:ascii="Times New Roman" w:hAnsi="Times New Roman" w:cs="Times New Roman"/>
          <w:sz w:val="24"/>
          <w:szCs w:val="24"/>
        </w:rPr>
        <w:t xml:space="preserve">   </w:t>
      </w:r>
      <w:r w:rsidR="00FA0109">
        <w:rPr>
          <w:rFonts w:ascii="Times New Roman" w:hAnsi="Times New Roman" w:cs="Times New Roman"/>
          <w:sz w:val="24"/>
          <w:szCs w:val="24"/>
        </w:rPr>
        <w:t xml:space="preserve"> </w:t>
      </w:r>
      <w:r w:rsidR="00AC7D76">
        <w:rPr>
          <w:rFonts w:ascii="Times New Roman" w:hAnsi="Times New Roman" w:cs="Times New Roman"/>
          <w:sz w:val="24"/>
          <w:szCs w:val="24"/>
        </w:rPr>
        <w:t xml:space="preserve">  </w:t>
      </w:r>
      <w:r w:rsidR="006869E0">
        <w:rPr>
          <w:rFonts w:ascii="Times New Roman" w:hAnsi="Times New Roman" w:cs="Times New Roman"/>
          <w:sz w:val="24"/>
          <w:szCs w:val="24"/>
        </w:rPr>
        <w:t xml:space="preserve"> </w:t>
      </w:r>
    </w:p>
    <w:sectPr w:rsidR="006869E0" w:rsidRPr="00443B47">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E10" w:rsidRDefault="00A80E10" w:rsidP="00347D71">
      <w:pPr>
        <w:spacing w:after="0" w:line="240" w:lineRule="auto"/>
      </w:pPr>
      <w:r>
        <w:separator/>
      </w:r>
    </w:p>
  </w:endnote>
  <w:endnote w:type="continuationSeparator" w:id="0">
    <w:p w:rsidR="00A80E10" w:rsidRDefault="00A80E10" w:rsidP="00347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E10" w:rsidRDefault="00A80E10" w:rsidP="00347D71">
      <w:pPr>
        <w:spacing w:after="0" w:line="240" w:lineRule="auto"/>
      </w:pPr>
      <w:r>
        <w:separator/>
      </w:r>
    </w:p>
  </w:footnote>
  <w:footnote w:type="continuationSeparator" w:id="0">
    <w:p w:rsidR="00A80E10" w:rsidRDefault="00A80E10" w:rsidP="00347D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410700"/>
      <w:docPartObj>
        <w:docPartGallery w:val="Page Numbers (Top of Page)"/>
        <w:docPartUnique/>
      </w:docPartObj>
    </w:sdtPr>
    <w:sdtEndPr>
      <w:rPr>
        <w:noProof/>
      </w:rPr>
    </w:sdtEndPr>
    <w:sdtContent>
      <w:p w:rsidR="00347D71" w:rsidRDefault="00347D71">
        <w:pPr>
          <w:pStyle w:val="Header"/>
          <w:jc w:val="right"/>
          <w:rPr>
            <w:noProof/>
          </w:rPr>
        </w:pPr>
        <w:r>
          <w:fldChar w:fldCharType="begin"/>
        </w:r>
        <w:r>
          <w:instrText xml:space="preserve"> PAGE   \* MERGEFORMAT </w:instrText>
        </w:r>
        <w:r>
          <w:fldChar w:fldCharType="separate"/>
        </w:r>
        <w:r w:rsidR="008D4BAA">
          <w:rPr>
            <w:noProof/>
          </w:rPr>
          <w:t>4</w:t>
        </w:r>
        <w:r>
          <w:rPr>
            <w:noProof/>
          </w:rPr>
          <w:fldChar w:fldCharType="end"/>
        </w:r>
      </w:p>
      <w:p w:rsidR="00347D71" w:rsidRDefault="00347D71">
        <w:pPr>
          <w:pStyle w:val="Header"/>
          <w:jc w:val="right"/>
          <w:rPr>
            <w:noProof/>
          </w:rPr>
        </w:pPr>
        <w:r>
          <w:rPr>
            <w:noProof/>
          </w:rPr>
          <w:t>HH</w:t>
        </w:r>
        <w:r w:rsidR="00CA054B">
          <w:rPr>
            <w:noProof/>
          </w:rPr>
          <w:t xml:space="preserve"> 444-13</w:t>
        </w:r>
      </w:p>
      <w:p w:rsidR="00347D71" w:rsidRDefault="00347D71">
        <w:pPr>
          <w:pStyle w:val="Header"/>
          <w:jc w:val="right"/>
        </w:pPr>
        <w:r>
          <w:rPr>
            <w:noProof/>
          </w:rPr>
          <w:t>HC 1637/13</w:t>
        </w:r>
      </w:p>
    </w:sdtContent>
  </w:sdt>
  <w:p w:rsidR="00347D71" w:rsidRDefault="00347D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B47"/>
    <w:rsid w:val="00063D15"/>
    <w:rsid w:val="000E3083"/>
    <w:rsid w:val="001440FE"/>
    <w:rsid w:val="001B6EE9"/>
    <w:rsid w:val="00261362"/>
    <w:rsid w:val="00264129"/>
    <w:rsid w:val="002B2B21"/>
    <w:rsid w:val="00347D71"/>
    <w:rsid w:val="00425C28"/>
    <w:rsid w:val="00430C72"/>
    <w:rsid w:val="00443B47"/>
    <w:rsid w:val="004C01BF"/>
    <w:rsid w:val="004E0428"/>
    <w:rsid w:val="006869E0"/>
    <w:rsid w:val="006E76AE"/>
    <w:rsid w:val="00711724"/>
    <w:rsid w:val="007762A9"/>
    <w:rsid w:val="007907EE"/>
    <w:rsid w:val="00794459"/>
    <w:rsid w:val="008A7617"/>
    <w:rsid w:val="008D4BAA"/>
    <w:rsid w:val="00924223"/>
    <w:rsid w:val="00992F86"/>
    <w:rsid w:val="00A41B20"/>
    <w:rsid w:val="00A80E10"/>
    <w:rsid w:val="00AC7D76"/>
    <w:rsid w:val="00B9616D"/>
    <w:rsid w:val="00BA0271"/>
    <w:rsid w:val="00BB474A"/>
    <w:rsid w:val="00C62B1B"/>
    <w:rsid w:val="00C649D1"/>
    <w:rsid w:val="00C75A81"/>
    <w:rsid w:val="00CA013D"/>
    <w:rsid w:val="00CA054B"/>
    <w:rsid w:val="00D93D57"/>
    <w:rsid w:val="00DE5FDB"/>
    <w:rsid w:val="00EC7EAA"/>
    <w:rsid w:val="00F0440A"/>
    <w:rsid w:val="00F80CB7"/>
    <w:rsid w:val="00FA0109"/>
    <w:rsid w:val="00FC61EF"/>
    <w:rsid w:val="00FF582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D71"/>
  </w:style>
  <w:style w:type="paragraph" w:styleId="Footer">
    <w:name w:val="footer"/>
    <w:basedOn w:val="Normal"/>
    <w:link w:val="FooterChar"/>
    <w:uiPriority w:val="99"/>
    <w:unhideWhenUsed/>
    <w:rsid w:val="00347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D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D71"/>
  </w:style>
  <w:style w:type="paragraph" w:styleId="Footer">
    <w:name w:val="footer"/>
    <w:basedOn w:val="Normal"/>
    <w:link w:val="FooterChar"/>
    <w:uiPriority w:val="99"/>
    <w:unhideWhenUsed/>
    <w:rsid w:val="00347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2013-11-15T09:42:00Z</cp:lastPrinted>
  <dcterms:created xsi:type="dcterms:W3CDTF">2014-01-15T14:26:00Z</dcterms:created>
  <dcterms:modified xsi:type="dcterms:W3CDTF">2014-01-15T14:26:00Z</dcterms:modified>
</cp:coreProperties>
</file>