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318D4" w14:textId="77777777" w:rsidR="00D37914" w:rsidRDefault="00000000">
      <w:pPr>
        <w:spacing w:before="79" w:line="499" w:lineRule="auto"/>
        <w:ind w:left="1440"/>
        <w:rPr>
          <w:b/>
          <w:sz w:val="24"/>
        </w:rPr>
      </w:pPr>
      <w:r>
        <w:rPr>
          <w:b/>
          <w:sz w:val="24"/>
        </w:rPr>
        <w:t>IN</w:t>
      </w:r>
      <w:r>
        <w:rPr>
          <w:b/>
          <w:spacing w:val="-15"/>
          <w:sz w:val="24"/>
        </w:rPr>
        <w:t xml:space="preserve"> </w:t>
      </w:r>
      <w:r>
        <w:rPr>
          <w:b/>
          <w:sz w:val="24"/>
        </w:rPr>
        <w:t>THE</w:t>
      </w:r>
      <w:r>
        <w:rPr>
          <w:b/>
          <w:spacing w:val="-13"/>
          <w:sz w:val="24"/>
        </w:rPr>
        <w:t xml:space="preserve"> </w:t>
      </w:r>
      <w:r>
        <w:rPr>
          <w:b/>
          <w:sz w:val="24"/>
        </w:rPr>
        <w:t>LABOUR</w:t>
      </w:r>
      <w:r>
        <w:rPr>
          <w:b/>
          <w:spacing w:val="-10"/>
          <w:sz w:val="24"/>
        </w:rPr>
        <w:t xml:space="preserve"> </w:t>
      </w:r>
      <w:r>
        <w:rPr>
          <w:b/>
          <w:sz w:val="24"/>
        </w:rPr>
        <w:t>COURT</w:t>
      </w:r>
      <w:r>
        <w:rPr>
          <w:b/>
          <w:spacing w:val="-14"/>
          <w:sz w:val="24"/>
        </w:rPr>
        <w:t xml:space="preserve"> </w:t>
      </w:r>
      <w:r>
        <w:rPr>
          <w:b/>
          <w:sz w:val="24"/>
        </w:rPr>
        <w:t>OF</w:t>
      </w:r>
      <w:r>
        <w:rPr>
          <w:b/>
          <w:spacing w:val="-15"/>
          <w:sz w:val="24"/>
        </w:rPr>
        <w:t xml:space="preserve"> </w:t>
      </w:r>
      <w:r>
        <w:rPr>
          <w:b/>
          <w:sz w:val="24"/>
        </w:rPr>
        <w:t>ZIMBABWE HELD AT HARARE 23 JUNE 2025</w:t>
      </w:r>
    </w:p>
    <w:p w14:paraId="108C45DA" w14:textId="77777777" w:rsidR="00D37914" w:rsidRDefault="00000000">
      <w:pPr>
        <w:spacing w:before="82" w:line="499" w:lineRule="auto"/>
        <w:ind w:left="544" w:right="555"/>
        <w:rPr>
          <w:b/>
          <w:sz w:val="24"/>
        </w:rPr>
      </w:pPr>
      <w:r>
        <w:br w:type="column"/>
      </w:r>
      <w:r>
        <w:rPr>
          <w:b/>
          <w:sz w:val="24"/>
        </w:rPr>
        <w:t>JUDGMENT</w:t>
      </w:r>
      <w:r>
        <w:rPr>
          <w:b/>
          <w:spacing w:val="-15"/>
          <w:sz w:val="24"/>
        </w:rPr>
        <w:t xml:space="preserve"> </w:t>
      </w:r>
      <w:r>
        <w:rPr>
          <w:b/>
          <w:sz w:val="24"/>
        </w:rPr>
        <w:t>NO</w:t>
      </w:r>
      <w:r>
        <w:rPr>
          <w:b/>
          <w:spacing w:val="-14"/>
          <w:sz w:val="24"/>
        </w:rPr>
        <w:t xml:space="preserve"> </w:t>
      </w:r>
      <w:r>
        <w:rPr>
          <w:b/>
          <w:sz w:val="24"/>
        </w:rPr>
        <w:t>LC/H/237/25</w:t>
      </w:r>
      <w:r>
        <w:rPr>
          <w:b/>
          <w:spacing w:val="-13"/>
          <w:sz w:val="24"/>
        </w:rPr>
        <w:t xml:space="preserve"> </w:t>
      </w:r>
      <w:r>
        <w:rPr>
          <w:b/>
          <w:sz w:val="24"/>
        </w:rPr>
        <w:t>,CASE NO. LC/H/390/25</w:t>
      </w:r>
    </w:p>
    <w:p w14:paraId="70607596" w14:textId="77777777" w:rsidR="00D37914" w:rsidRDefault="00D37914">
      <w:pPr>
        <w:spacing w:line="499" w:lineRule="auto"/>
        <w:rPr>
          <w:b/>
          <w:sz w:val="24"/>
        </w:rPr>
        <w:sectPr w:rsidR="00D37914">
          <w:footerReference w:type="default" r:id="rId7"/>
          <w:type w:val="continuous"/>
          <w:pgSz w:w="12240" w:h="15840"/>
          <w:pgMar w:top="1360" w:right="1080" w:bottom="1200" w:left="0" w:header="0" w:footer="1012" w:gutter="0"/>
          <w:pgNumType w:start="1"/>
          <w:cols w:num="2" w:space="720" w:equalWidth="0">
            <w:col w:w="6088" w:space="40"/>
            <w:col w:w="5032"/>
          </w:cols>
        </w:sectPr>
      </w:pPr>
    </w:p>
    <w:p w14:paraId="3F8C00F1" w14:textId="77777777" w:rsidR="00D37914" w:rsidRDefault="00000000">
      <w:pPr>
        <w:spacing w:line="273" w:lineRule="exact"/>
        <w:ind w:left="1440"/>
        <w:rPr>
          <w:b/>
          <w:sz w:val="24"/>
        </w:rPr>
      </w:pPr>
      <w:r>
        <w:rPr>
          <w:b/>
          <w:sz w:val="24"/>
        </w:rPr>
        <w:t>AND</w:t>
      </w:r>
      <w:r>
        <w:rPr>
          <w:b/>
          <w:spacing w:val="-13"/>
          <w:sz w:val="24"/>
        </w:rPr>
        <w:t xml:space="preserve"> </w:t>
      </w:r>
      <w:r>
        <w:rPr>
          <w:b/>
          <w:sz w:val="24"/>
        </w:rPr>
        <w:t>3</w:t>
      </w:r>
      <w:r>
        <w:rPr>
          <w:b/>
          <w:spacing w:val="-8"/>
          <w:sz w:val="24"/>
        </w:rPr>
        <w:t xml:space="preserve"> </w:t>
      </w:r>
      <w:r>
        <w:rPr>
          <w:b/>
          <w:sz w:val="24"/>
        </w:rPr>
        <w:t>JULY</w:t>
      </w:r>
      <w:r>
        <w:rPr>
          <w:b/>
          <w:spacing w:val="-15"/>
          <w:sz w:val="24"/>
        </w:rPr>
        <w:t xml:space="preserve"> </w:t>
      </w:r>
      <w:r>
        <w:rPr>
          <w:b/>
          <w:spacing w:val="-4"/>
          <w:sz w:val="24"/>
        </w:rPr>
        <w:t>2025</w:t>
      </w:r>
    </w:p>
    <w:p w14:paraId="790CE45B" w14:textId="77777777" w:rsidR="00D37914" w:rsidRDefault="00D37914">
      <w:pPr>
        <w:pStyle w:val="BodyText"/>
        <w:rPr>
          <w:b/>
        </w:rPr>
      </w:pPr>
    </w:p>
    <w:p w14:paraId="7EA169D8" w14:textId="77777777" w:rsidR="00D37914" w:rsidRDefault="00D37914">
      <w:pPr>
        <w:pStyle w:val="BodyText"/>
        <w:rPr>
          <w:b/>
        </w:rPr>
      </w:pPr>
    </w:p>
    <w:p w14:paraId="11668E2A" w14:textId="77777777" w:rsidR="00D37914" w:rsidRDefault="00D37914">
      <w:pPr>
        <w:pStyle w:val="BodyText"/>
        <w:spacing w:before="45"/>
        <w:rPr>
          <w:b/>
        </w:rPr>
      </w:pPr>
    </w:p>
    <w:p w14:paraId="26689D21" w14:textId="77777777" w:rsidR="00D37914" w:rsidRDefault="00000000">
      <w:pPr>
        <w:ind w:left="1440"/>
        <w:rPr>
          <w:b/>
          <w:sz w:val="24"/>
        </w:rPr>
      </w:pPr>
      <w:r>
        <w:rPr>
          <w:b/>
          <w:sz w:val="24"/>
        </w:rPr>
        <w:t>IN</w:t>
      </w:r>
      <w:r>
        <w:rPr>
          <w:b/>
          <w:spacing w:val="-13"/>
          <w:sz w:val="24"/>
        </w:rPr>
        <w:t xml:space="preserve"> </w:t>
      </w:r>
      <w:r>
        <w:rPr>
          <w:b/>
          <w:sz w:val="24"/>
        </w:rPr>
        <w:t>THE</w:t>
      </w:r>
      <w:r>
        <w:rPr>
          <w:b/>
          <w:spacing w:val="-7"/>
          <w:sz w:val="24"/>
        </w:rPr>
        <w:t xml:space="preserve"> </w:t>
      </w:r>
      <w:r>
        <w:rPr>
          <w:b/>
          <w:sz w:val="24"/>
        </w:rPr>
        <w:t>MATTER</w:t>
      </w:r>
      <w:r>
        <w:rPr>
          <w:b/>
          <w:spacing w:val="-7"/>
          <w:sz w:val="24"/>
        </w:rPr>
        <w:t xml:space="preserve"> </w:t>
      </w:r>
      <w:r>
        <w:rPr>
          <w:b/>
          <w:spacing w:val="-2"/>
          <w:sz w:val="24"/>
        </w:rPr>
        <w:t>BETWEEN:</w:t>
      </w:r>
    </w:p>
    <w:p w14:paraId="1660B37D" w14:textId="77777777" w:rsidR="00D37914" w:rsidRDefault="00D37914">
      <w:pPr>
        <w:pStyle w:val="BodyText"/>
        <w:rPr>
          <w:b/>
        </w:rPr>
      </w:pPr>
    </w:p>
    <w:p w14:paraId="16D2743E" w14:textId="77777777" w:rsidR="00D37914" w:rsidRDefault="00D37914">
      <w:pPr>
        <w:pStyle w:val="BodyText"/>
        <w:rPr>
          <w:b/>
        </w:rPr>
      </w:pPr>
    </w:p>
    <w:p w14:paraId="22C219FC" w14:textId="77777777" w:rsidR="00D37914" w:rsidRDefault="00D37914">
      <w:pPr>
        <w:pStyle w:val="BodyText"/>
        <w:spacing w:before="44"/>
        <w:rPr>
          <w:b/>
        </w:rPr>
      </w:pPr>
    </w:p>
    <w:p w14:paraId="0B6B9983" w14:textId="77777777" w:rsidR="00D37914" w:rsidRDefault="00000000">
      <w:pPr>
        <w:tabs>
          <w:tab w:val="left" w:pos="8641"/>
        </w:tabs>
        <w:ind w:left="1440"/>
        <w:rPr>
          <w:b/>
          <w:sz w:val="24"/>
        </w:rPr>
      </w:pPr>
      <w:r>
        <w:rPr>
          <w:b/>
          <w:sz w:val="24"/>
        </w:rPr>
        <w:t>GERALD</w:t>
      </w:r>
      <w:r>
        <w:rPr>
          <w:b/>
          <w:spacing w:val="-8"/>
          <w:sz w:val="24"/>
        </w:rPr>
        <w:t xml:space="preserve"> </w:t>
      </w:r>
      <w:r>
        <w:rPr>
          <w:b/>
          <w:spacing w:val="-2"/>
          <w:sz w:val="24"/>
        </w:rPr>
        <w:t>TARUVINGA</w:t>
      </w:r>
      <w:r>
        <w:rPr>
          <w:b/>
          <w:sz w:val="24"/>
        </w:rPr>
        <w:tab/>
      </w:r>
      <w:r>
        <w:rPr>
          <w:b/>
          <w:spacing w:val="-2"/>
          <w:sz w:val="24"/>
        </w:rPr>
        <w:t>APPLICANT</w:t>
      </w:r>
    </w:p>
    <w:p w14:paraId="39ECFC93" w14:textId="77777777" w:rsidR="00D37914" w:rsidRDefault="00D37914">
      <w:pPr>
        <w:pStyle w:val="BodyText"/>
        <w:spacing w:before="22"/>
        <w:rPr>
          <w:b/>
        </w:rPr>
      </w:pPr>
    </w:p>
    <w:p w14:paraId="53A25FE7" w14:textId="77777777" w:rsidR="00D37914" w:rsidRDefault="00000000">
      <w:pPr>
        <w:ind w:left="1440"/>
        <w:rPr>
          <w:b/>
          <w:sz w:val="24"/>
        </w:rPr>
      </w:pPr>
      <w:r>
        <w:rPr>
          <w:b/>
          <w:spacing w:val="-5"/>
          <w:sz w:val="24"/>
        </w:rPr>
        <w:t>AND</w:t>
      </w:r>
    </w:p>
    <w:p w14:paraId="17460C38" w14:textId="77777777" w:rsidR="00D37914" w:rsidRDefault="00D37914">
      <w:pPr>
        <w:pStyle w:val="BodyText"/>
        <w:spacing w:before="21"/>
        <w:rPr>
          <w:b/>
        </w:rPr>
      </w:pPr>
    </w:p>
    <w:p w14:paraId="754F7803" w14:textId="77777777" w:rsidR="00D37914" w:rsidRDefault="00000000">
      <w:pPr>
        <w:tabs>
          <w:tab w:val="left" w:pos="8682"/>
        </w:tabs>
        <w:spacing w:before="1"/>
        <w:ind w:left="1440"/>
        <w:rPr>
          <w:b/>
          <w:sz w:val="24"/>
        </w:rPr>
      </w:pPr>
      <w:r>
        <w:rPr>
          <w:b/>
          <w:sz w:val="24"/>
        </w:rPr>
        <w:t>SEACHI</w:t>
      </w:r>
      <w:r>
        <w:rPr>
          <w:b/>
          <w:spacing w:val="-7"/>
          <w:sz w:val="24"/>
        </w:rPr>
        <w:t xml:space="preserve"> </w:t>
      </w:r>
      <w:r>
        <w:rPr>
          <w:b/>
          <w:sz w:val="24"/>
        </w:rPr>
        <w:t>LOGISTICS</w:t>
      </w:r>
      <w:r>
        <w:rPr>
          <w:b/>
          <w:spacing w:val="-5"/>
          <w:sz w:val="24"/>
        </w:rPr>
        <w:t xml:space="preserve"> </w:t>
      </w:r>
      <w:r>
        <w:rPr>
          <w:b/>
          <w:sz w:val="24"/>
        </w:rPr>
        <w:t>(PVT)</w:t>
      </w:r>
      <w:r>
        <w:rPr>
          <w:b/>
          <w:spacing w:val="-4"/>
          <w:sz w:val="24"/>
        </w:rPr>
        <w:t xml:space="preserve"> </w:t>
      </w:r>
      <w:r>
        <w:rPr>
          <w:b/>
          <w:spacing w:val="-5"/>
          <w:sz w:val="24"/>
        </w:rPr>
        <w:t>LTD</w:t>
      </w:r>
      <w:r>
        <w:rPr>
          <w:b/>
          <w:sz w:val="24"/>
        </w:rPr>
        <w:tab/>
      </w:r>
      <w:r>
        <w:rPr>
          <w:b/>
          <w:spacing w:val="-2"/>
          <w:sz w:val="24"/>
        </w:rPr>
        <w:t>RESPONDENT</w:t>
      </w:r>
    </w:p>
    <w:p w14:paraId="04BC09B9" w14:textId="77777777" w:rsidR="00D37914" w:rsidRDefault="00D37914">
      <w:pPr>
        <w:pStyle w:val="BodyText"/>
        <w:rPr>
          <w:b/>
        </w:rPr>
      </w:pPr>
    </w:p>
    <w:p w14:paraId="3CCDB0C9" w14:textId="77777777" w:rsidR="00D37914" w:rsidRDefault="00D37914">
      <w:pPr>
        <w:pStyle w:val="BodyText"/>
        <w:rPr>
          <w:b/>
        </w:rPr>
      </w:pPr>
    </w:p>
    <w:p w14:paraId="3A03D9CC" w14:textId="77777777" w:rsidR="00D37914" w:rsidRDefault="00D37914">
      <w:pPr>
        <w:pStyle w:val="BodyText"/>
        <w:spacing w:before="45"/>
        <w:rPr>
          <w:b/>
        </w:rPr>
      </w:pPr>
    </w:p>
    <w:p w14:paraId="40C74B97" w14:textId="77777777" w:rsidR="00D37914" w:rsidRDefault="00000000">
      <w:pPr>
        <w:ind w:left="1440"/>
        <w:rPr>
          <w:b/>
          <w:sz w:val="24"/>
        </w:rPr>
      </w:pPr>
      <w:r>
        <w:rPr>
          <w:b/>
          <w:sz w:val="24"/>
        </w:rPr>
        <w:t>Before</w:t>
      </w:r>
      <w:r>
        <w:rPr>
          <w:b/>
          <w:spacing w:val="-10"/>
          <w:sz w:val="24"/>
        </w:rPr>
        <w:t xml:space="preserve"> </w:t>
      </w:r>
      <w:r>
        <w:rPr>
          <w:b/>
          <w:sz w:val="24"/>
        </w:rPr>
        <w:t>Honorable</w:t>
      </w:r>
      <w:r>
        <w:rPr>
          <w:b/>
          <w:spacing w:val="-7"/>
          <w:sz w:val="24"/>
        </w:rPr>
        <w:t xml:space="preserve"> </w:t>
      </w:r>
      <w:r>
        <w:rPr>
          <w:b/>
          <w:sz w:val="24"/>
        </w:rPr>
        <w:t>Mr.</w:t>
      </w:r>
      <w:r>
        <w:rPr>
          <w:b/>
          <w:spacing w:val="-7"/>
          <w:sz w:val="24"/>
        </w:rPr>
        <w:t xml:space="preserve"> </w:t>
      </w:r>
      <w:r>
        <w:rPr>
          <w:b/>
          <w:sz w:val="24"/>
        </w:rPr>
        <w:t>Justice</w:t>
      </w:r>
      <w:r>
        <w:rPr>
          <w:b/>
          <w:spacing w:val="-8"/>
          <w:sz w:val="24"/>
        </w:rPr>
        <w:t xml:space="preserve"> </w:t>
      </w:r>
      <w:r>
        <w:rPr>
          <w:b/>
          <w:sz w:val="24"/>
        </w:rPr>
        <w:t>L.M.</w:t>
      </w:r>
      <w:r>
        <w:rPr>
          <w:b/>
          <w:spacing w:val="-6"/>
          <w:sz w:val="24"/>
        </w:rPr>
        <w:t xml:space="preserve"> </w:t>
      </w:r>
      <w:r>
        <w:rPr>
          <w:b/>
          <w:spacing w:val="-2"/>
          <w:sz w:val="24"/>
        </w:rPr>
        <w:t>Murasi</w:t>
      </w:r>
    </w:p>
    <w:p w14:paraId="38ABA996" w14:textId="77777777" w:rsidR="00D37914" w:rsidRDefault="00D37914">
      <w:pPr>
        <w:pStyle w:val="BodyText"/>
        <w:rPr>
          <w:b/>
        </w:rPr>
      </w:pPr>
    </w:p>
    <w:p w14:paraId="2C95AF24" w14:textId="77777777" w:rsidR="00D37914" w:rsidRDefault="00D37914">
      <w:pPr>
        <w:pStyle w:val="BodyText"/>
        <w:rPr>
          <w:b/>
        </w:rPr>
      </w:pPr>
    </w:p>
    <w:p w14:paraId="056CD525" w14:textId="77777777" w:rsidR="00D37914" w:rsidRDefault="00D37914">
      <w:pPr>
        <w:pStyle w:val="BodyText"/>
        <w:spacing w:before="44"/>
        <w:rPr>
          <w:b/>
        </w:rPr>
      </w:pPr>
    </w:p>
    <w:p w14:paraId="3B39907C" w14:textId="77777777" w:rsidR="00D37914" w:rsidRDefault="00000000">
      <w:pPr>
        <w:tabs>
          <w:tab w:val="left" w:pos="5760"/>
        </w:tabs>
        <w:ind w:left="1440"/>
        <w:rPr>
          <w:i/>
          <w:sz w:val="24"/>
        </w:rPr>
      </w:pPr>
      <w:r>
        <w:rPr>
          <w:b/>
          <w:sz w:val="24"/>
        </w:rPr>
        <w:t>For</w:t>
      </w:r>
      <w:r>
        <w:rPr>
          <w:b/>
          <w:spacing w:val="-6"/>
          <w:sz w:val="24"/>
        </w:rPr>
        <w:t xml:space="preserve"> </w:t>
      </w:r>
      <w:r>
        <w:rPr>
          <w:b/>
          <w:sz w:val="24"/>
        </w:rPr>
        <w:t>the</w:t>
      </w:r>
      <w:r>
        <w:rPr>
          <w:b/>
          <w:spacing w:val="-16"/>
          <w:sz w:val="24"/>
        </w:rPr>
        <w:t xml:space="preserve"> </w:t>
      </w:r>
      <w:r>
        <w:rPr>
          <w:b/>
          <w:spacing w:val="-2"/>
          <w:sz w:val="24"/>
        </w:rPr>
        <w:t>Applicant</w:t>
      </w:r>
      <w:r>
        <w:rPr>
          <w:b/>
          <w:sz w:val="24"/>
        </w:rPr>
        <w:tab/>
      </w:r>
      <w:r>
        <w:rPr>
          <w:spacing w:val="-2"/>
          <w:sz w:val="24"/>
        </w:rPr>
        <w:t>Mr.</w:t>
      </w:r>
      <w:r>
        <w:rPr>
          <w:spacing w:val="-13"/>
          <w:sz w:val="24"/>
        </w:rPr>
        <w:t xml:space="preserve"> </w:t>
      </w:r>
      <w:r>
        <w:rPr>
          <w:i/>
          <w:spacing w:val="-2"/>
          <w:sz w:val="24"/>
        </w:rPr>
        <w:t>T.C</w:t>
      </w:r>
      <w:r>
        <w:rPr>
          <w:i/>
          <w:spacing w:val="-10"/>
          <w:sz w:val="24"/>
        </w:rPr>
        <w:t xml:space="preserve"> </w:t>
      </w:r>
      <w:r>
        <w:rPr>
          <w:i/>
          <w:spacing w:val="-2"/>
          <w:sz w:val="24"/>
        </w:rPr>
        <w:t>Nemadziva</w:t>
      </w:r>
    </w:p>
    <w:p w14:paraId="2A68A6B0" w14:textId="77777777" w:rsidR="00D37914" w:rsidRDefault="00D37914">
      <w:pPr>
        <w:pStyle w:val="BodyText"/>
        <w:spacing w:before="21"/>
        <w:rPr>
          <w:i/>
        </w:rPr>
      </w:pPr>
    </w:p>
    <w:p w14:paraId="0BCF65EA" w14:textId="77777777" w:rsidR="00D37914" w:rsidRDefault="00000000">
      <w:pPr>
        <w:tabs>
          <w:tab w:val="left" w:pos="5760"/>
        </w:tabs>
        <w:spacing w:before="1"/>
        <w:ind w:left="1440"/>
        <w:rPr>
          <w:i/>
          <w:sz w:val="24"/>
        </w:rPr>
      </w:pPr>
      <w:r>
        <w:rPr>
          <w:b/>
          <w:sz w:val="24"/>
        </w:rPr>
        <w:t>For</w:t>
      </w:r>
      <w:r>
        <w:rPr>
          <w:b/>
          <w:spacing w:val="-4"/>
          <w:sz w:val="24"/>
        </w:rPr>
        <w:t xml:space="preserve"> </w:t>
      </w:r>
      <w:r>
        <w:rPr>
          <w:b/>
          <w:sz w:val="24"/>
        </w:rPr>
        <w:t xml:space="preserve">the </w:t>
      </w:r>
      <w:r>
        <w:rPr>
          <w:b/>
          <w:spacing w:val="-2"/>
          <w:sz w:val="24"/>
        </w:rPr>
        <w:t>Respondent</w:t>
      </w:r>
      <w:r>
        <w:rPr>
          <w:b/>
          <w:sz w:val="24"/>
        </w:rPr>
        <w:tab/>
      </w:r>
      <w:r>
        <w:rPr>
          <w:sz w:val="24"/>
        </w:rPr>
        <w:t>Mr</w:t>
      </w:r>
      <w:r>
        <w:rPr>
          <w:i/>
          <w:sz w:val="24"/>
        </w:rPr>
        <w:t>.</w:t>
      </w:r>
      <w:r>
        <w:rPr>
          <w:i/>
          <w:spacing w:val="-3"/>
          <w:sz w:val="24"/>
        </w:rPr>
        <w:t xml:space="preserve"> </w:t>
      </w:r>
      <w:r>
        <w:rPr>
          <w:i/>
          <w:sz w:val="24"/>
        </w:rPr>
        <w:t xml:space="preserve">E </w:t>
      </w:r>
      <w:r>
        <w:rPr>
          <w:i/>
          <w:spacing w:val="-2"/>
          <w:sz w:val="24"/>
        </w:rPr>
        <w:t>Darangwa</w:t>
      </w:r>
    </w:p>
    <w:p w14:paraId="2E85696C" w14:textId="77777777" w:rsidR="00D37914" w:rsidRDefault="00D37914">
      <w:pPr>
        <w:pStyle w:val="BodyText"/>
        <w:rPr>
          <w:i/>
        </w:rPr>
      </w:pPr>
    </w:p>
    <w:p w14:paraId="4F2A1C8A" w14:textId="77777777" w:rsidR="00D37914" w:rsidRDefault="00D37914">
      <w:pPr>
        <w:pStyle w:val="BodyText"/>
        <w:rPr>
          <w:i/>
        </w:rPr>
      </w:pPr>
    </w:p>
    <w:p w14:paraId="1D95BED7" w14:textId="77777777" w:rsidR="00D37914" w:rsidRDefault="00D37914">
      <w:pPr>
        <w:pStyle w:val="BodyText"/>
        <w:spacing w:before="43"/>
        <w:rPr>
          <w:i/>
        </w:rPr>
      </w:pPr>
    </w:p>
    <w:p w14:paraId="14C6F661" w14:textId="77777777" w:rsidR="00D37914" w:rsidRDefault="00000000">
      <w:pPr>
        <w:ind w:left="1440"/>
        <w:rPr>
          <w:sz w:val="24"/>
        </w:rPr>
      </w:pPr>
      <w:r>
        <w:rPr>
          <w:b/>
          <w:sz w:val="24"/>
        </w:rPr>
        <w:t>MURASI</w:t>
      </w:r>
      <w:r>
        <w:rPr>
          <w:b/>
          <w:spacing w:val="-6"/>
          <w:sz w:val="24"/>
        </w:rPr>
        <w:t xml:space="preserve"> </w:t>
      </w:r>
      <w:r>
        <w:rPr>
          <w:b/>
          <w:spacing w:val="-5"/>
          <w:sz w:val="24"/>
        </w:rPr>
        <w:t>J</w:t>
      </w:r>
      <w:r>
        <w:rPr>
          <w:spacing w:val="-5"/>
          <w:sz w:val="24"/>
        </w:rPr>
        <w:t>,</w:t>
      </w:r>
    </w:p>
    <w:p w14:paraId="2FE6AA86" w14:textId="77777777" w:rsidR="00D37914" w:rsidRDefault="00D37914">
      <w:pPr>
        <w:pStyle w:val="BodyText"/>
        <w:spacing w:before="21"/>
      </w:pPr>
    </w:p>
    <w:p w14:paraId="3F28B4DD" w14:textId="77777777" w:rsidR="00D37914" w:rsidRDefault="00000000">
      <w:pPr>
        <w:pStyle w:val="BodyText"/>
        <w:spacing w:before="1" w:line="360" w:lineRule="auto"/>
        <w:ind w:left="1440" w:right="356"/>
        <w:jc w:val="both"/>
      </w:pPr>
      <w:r>
        <w:t>This is an application for review in terms of section 92EE of the Labour</w:t>
      </w:r>
      <w:r>
        <w:rPr>
          <w:spacing w:val="-6"/>
        </w:rPr>
        <w:t xml:space="preserve"> </w:t>
      </w:r>
      <w:r>
        <w:t>Act [</w:t>
      </w:r>
      <w:r>
        <w:rPr>
          <w:i/>
        </w:rPr>
        <w:t>Chapter 28:01</w:t>
      </w:r>
      <w:r>
        <w:t>] as read with Rule 20 of the Labour Court Rules, 2017.</w:t>
      </w:r>
    </w:p>
    <w:p w14:paraId="17AF687D" w14:textId="77777777" w:rsidR="00D37914" w:rsidRDefault="00000000">
      <w:pPr>
        <w:pStyle w:val="BodyText"/>
        <w:spacing w:before="160" w:line="360" w:lineRule="auto"/>
        <w:ind w:left="1440" w:right="353"/>
        <w:jc w:val="both"/>
      </w:pPr>
      <w:r>
        <w:t>The applicant was a former employee of the respondent. The respondent is a limited liability company</w:t>
      </w:r>
      <w:r>
        <w:rPr>
          <w:spacing w:val="-11"/>
        </w:rPr>
        <w:t xml:space="preserve"> </w:t>
      </w:r>
      <w:r>
        <w:t>duly</w:t>
      </w:r>
      <w:r>
        <w:rPr>
          <w:spacing w:val="-10"/>
        </w:rPr>
        <w:t xml:space="preserve"> </w:t>
      </w:r>
      <w:r>
        <w:t>incorporated</w:t>
      </w:r>
      <w:r>
        <w:rPr>
          <w:spacing w:val="-11"/>
        </w:rPr>
        <w:t xml:space="preserve"> </w:t>
      </w:r>
      <w:r>
        <w:t>and</w:t>
      </w:r>
      <w:r>
        <w:rPr>
          <w:spacing w:val="-11"/>
        </w:rPr>
        <w:t xml:space="preserve"> </w:t>
      </w:r>
      <w:r>
        <w:t>registered</w:t>
      </w:r>
      <w:r>
        <w:rPr>
          <w:spacing w:val="-11"/>
        </w:rPr>
        <w:t xml:space="preserve"> </w:t>
      </w:r>
      <w:r>
        <w:t>in</w:t>
      </w:r>
      <w:r>
        <w:rPr>
          <w:spacing w:val="-10"/>
        </w:rPr>
        <w:t xml:space="preserve"> </w:t>
      </w:r>
      <w:r>
        <w:t>terms</w:t>
      </w:r>
      <w:r>
        <w:rPr>
          <w:spacing w:val="-10"/>
        </w:rPr>
        <w:t xml:space="preserve"> </w:t>
      </w:r>
      <w:r>
        <w:t>of</w:t>
      </w:r>
      <w:r>
        <w:rPr>
          <w:spacing w:val="-11"/>
        </w:rPr>
        <w:t xml:space="preserve"> </w:t>
      </w:r>
      <w:r>
        <w:t>the</w:t>
      </w:r>
      <w:r>
        <w:rPr>
          <w:spacing w:val="-11"/>
        </w:rPr>
        <w:t xml:space="preserve"> </w:t>
      </w:r>
      <w:r>
        <w:t>laws</w:t>
      </w:r>
      <w:r>
        <w:rPr>
          <w:spacing w:val="-10"/>
        </w:rPr>
        <w:t xml:space="preserve"> </w:t>
      </w:r>
      <w:r>
        <w:t>of</w:t>
      </w:r>
      <w:r>
        <w:rPr>
          <w:spacing w:val="-11"/>
        </w:rPr>
        <w:t xml:space="preserve"> </w:t>
      </w:r>
      <w:r>
        <w:t>Zimbabwe.</w:t>
      </w:r>
      <w:r>
        <w:rPr>
          <w:spacing w:val="-9"/>
        </w:rPr>
        <w:t xml:space="preserve"> </w:t>
      </w:r>
      <w:r>
        <w:t>In</w:t>
      </w:r>
      <w:r>
        <w:rPr>
          <w:spacing w:val="-11"/>
        </w:rPr>
        <w:t xml:space="preserve"> </w:t>
      </w:r>
      <w:r>
        <w:t>the</w:t>
      </w:r>
      <w:r>
        <w:rPr>
          <w:spacing w:val="-11"/>
        </w:rPr>
        <w:t xml:space="preserve"> </w:t>
      </w:r>
      <w:r>
        <w:t>tribunal</w:t>
      </w:r>
      <w:r>
        <w:rPr>
          <w:spacing w:val="-10"/>
        </w:rPr>
        <w:t xml:space="preserve"> </w:t>
      </w:r>
      <w:r>
        <w:rPr>
          <w:i/>
        </w:rPr>
        <w:t>a</w:t>
      </w:r>
      <w:r>
        <w:rPr>
          <w:i/>
          <w:spacing w:val="-11"/>
        </w:rPr>
        <w:t xml:space="preserve"> </w:t>
      </w:r>
      <w:r>
        <w:rPr>
          <w:i/>
        </w:rPr>
        <w:t xml:space="preserve">quo, </w:t>
      </w:r>
      <w:r>
        <w:t>Applicant was charged with alcohol and drug abuse in that he had reported for work intoxicated on 7 March 2025 such that his behavior was noisy and disruptive which threatened the safety of other</w:t>
      </w:r>
      <w:r>
        <w:rPr>
          <w:spacing w:val="-4"/>
        </w:rPr>
        <w:t xml:space="preserve"> </w:t>
      </w:r>
      <w:r>
        <w:t>employees.</w:t>
      </w:r>
      <w:r>
        <w:rPr>
          <w:spacing w:val="-2"/>
        </w:rPr>
        <w:t xml:space="preserve"> </w:t>
      </w:r>
      <w:r>
        <w:t>He</w:t>
      </w:r>
      <w:r>
        <w:rPr>
          <w:spacing w:val="-2"/>
        </w:rPr>
        <w:t xml:space="preserve"> </w:t>
      </w:r>
      <w:r>
        <w:t>was found</w:t>
      </w:r>
      <w:r>
        <w:rPr>
          <w:spacing w:val="-2"/>
        </w:rPr>
        <w:t xml:space="preserve"> </w:t>
      </w:r>
      <w:r>
        <w:t>guilty</w:t>
      </w:r>
      <w:r>
        <w:rPr>
          <w:spacing w:val="-2"/>
        </w:rPr>
        <w:t xml:space="preserve"> </w:t>
      </w:r>
      <w:r>
        <w:t>of</w:t>
      </w:r>
      <w:r>
        <w:rPr>
          <w:spacing w:val="-2"/>
        </w:rPr>
        <w:t xml:space="preserve"> </w:t>
      </w:r>
      <w:r>
        <w:t>this charge</w:t>
      </w:r>
      <w:r>
        <w:rPr>
          <w:spacing w:val="-2"/>
        </w:rPr>
        <w:t xml:space="preserve"> </w:t>
      </w:r>
      <w:r>
        <w:t>and Not</w:t>
      </w:r>
      <w:r>
        <w:rPr>
          <w:spacing w:val="-2"/>
        </w:rPr>
        <w:t xml:space="preserve"> </w:t>
      </w:r>
      <w:r>
        <w:t>Guilty</w:t>
      </w:r>
      <w:r>
        <w:rPr>
          <w:spacing w:val="-2"/>
        </w:rPr>
        <w:t xml:space="preserve"> </w:t>
      </w:r>
      <w:r>
        <w:t>on</w:t>
      </w:r>
      <w:r>
        <w:rPr>
          <w:spacing w:val="-2"/>
        </w:rPr>
        <w:t xml:space="preserve"> </w:t>
      </w:r>
      <w:r>
        <w:t>others</w:t>
      </w:r>
      <w:r>
        <w:rPr>
          <w:spacing w:val="-3"/>
        </w:rPr>
        <w:t xml:space="preserve"> </w:t>
      </w:r>
      <w:r>
        <w:t>where</w:t>
      </w:r>
      <w:r>
        <w:rPr>
          <w:spacing w:val="-2"/>
        </w:rPr>
        <w:t xml:space="preserve"> </w:t>
      </w:r>
      <w:r>
        <w:t>he</w:t>
      </w:r>
      <w:r>
        <w:rPr>
          <w:spacing w:val="-3"/>
        </w:rPr>
        <w:t xml:space="preserve"> </w:t>
      </w:r>
      <w:r>
        <w:t>produced evidence of having tried and convicted. Applicant is disgruntled with this outcome and has approached this Court for relief.</w:t>
      </w:r>
    </w:p>
    <w:p w14:paraId="3F4853F5" w14:textId="77777777" w:rsidR="00D37914" w:rsidRDefault="00D37914">
      <w:pPr>
        <w:pStyle w:val="BodyText"/>
        <w:spacing w:line="360" w:lineRule="auto"/>
        <w:jc w:val="both"/>
        <w:sectPr w:rsidR="00D37914">
          <w:type w:val="continuous"/>
          <w:pgSz w:w="12240" w:h="15840"/>
          <w:pgMar w:top="1360" w:right="1080" w:bottom="1200" w:left="0" w:header="0" w:footer="1012" w:gutter="0"/>
          <w:cols w:space="720"/>
        </w:sectPr>
      </w:pPr>
    </w:p>
    <w:p w14:paraId="54C9C1F5" w14:textId="77777777" w:rsidR="00D37914" w:rsidRDefault="00000000">
      <w:pPr>
        <w:spacing w:before="193"/>
        <w:ind w:left="1440"/>
        <w:rPr>
          <w:b/>
          <w:sz w:val="24"/>
        </w:rPr>
      </w:pPr>
      <w:r>
        <w:rPr>
          <w:b/>
          <w:sz w:val="24"/>
        </w:rPr>
        <w:lastRenderedPageBreak/>
        <w:t>GROUNDS</w:t>
      </w:r>
      <w:r>
        <w:rPr>
          <w:b/>
          <w:spacing w:val="-5"/>
          <w:sz w:val="24"/>
        </w:rPr>
        <w:t xml:space="preserve"> </w:t>
      </w:r>
      <w:r>
        <w:rPr>
          <w:b/>
          <w:sz w:val="24"/>
        </w:rPr>
        <w:t>F0R</w:t>
      </w:r>
      <w:r>
        <w:rPr>
          <w:b/>
          <w:spacing w:val="-4"/>
          <w:sz w:val="24"/>
        </w:rPr>
        <w:t xml:space="preserve"> </w:t>
      </w:r>
      <w:r>
        <w:rPr>
          <w:b/>
          <w:spacing w:val="-2"/>
          <w:sz w:val="24"/>
        </w:rPr>
        <w:t>REVIEW</w:t>
      </w:r>
    </w:p>
    <w:p w14:paraId="5B22B9AE" w14:textId="77777777" w:rsidR="00D37914" w:rsidRDefault="00D37914">
      <w:pPr>
        <w:pStyle w:val="BodyText"/>
        <w:spacing w:before="21"/>
        <w:rPr>
          <w:b/>
        </w:rPr>
      </w:pPr>
    </w:p>
    <w:p w14:paraId="5E3A34B5" w14:textId="77777777" w:rsidR="00D37914" w:rsidRDefault="00000000">
      <w:pPr>
        <w:pStyle w:val="ListParagraph"/>
        <w:numPr>
          <w:ilvl w:val="0"/>
          <w:numId w:val="3"/>
        </w:numPr>
        <w:tabs>
          <w:tab w:val="left" w:pos="2159"/>
        </w:tabs>
        <w:ind w:left="2159" w:hanging="359"/>
        <w:rPr>
          <w:sz w:val="24"/>
        </w:rPr>
      </w:pPr>
      <w:r>
        <w:rPr>
          <w:sz w:val="24"/>
        </w:rPr>
        <w:t>Absence</w:t>
      </w:r>
      <w:r>
        <w:rPr>
          <w:spacing w:val="-4"/>
          <w:sz w:val="24"/>
        </w:rPr>
        <w:t xml:space="preserve"> </w:t>
      </w:r>
      <w:r>
        <w:rPr>
          <w:sz w:val="24"/>
        </w:rPr>
        <w:t>of</w:t>
      </w:r>
      <w:r>
        <w:rPr>
          <w:spacing w:val="-1"/>
          <w:sz w:val="24"/>
        </w:rPr>
        <w:t xml:space="preserve"> </w:t>
      </w:r>
      <w:r>
        <w:rPr>
          <w:sz w:val="24"/>
        </w:rPr>
        <w:t>jurisdiction</w:t>
      </w:r>
      <w:r>
        <w:rPr>
          <w:spacing w:val="-1"/>
          <w:sz w:val="24"/>
        </w:rPr>
        <w:t xml:space="preserve"> </w:t>
      </w:r>
      <w:r>
        <w:rPr>
          <w:sz w:val="24"/>
        </w:rPr>
        <w:t>on the</w:t>
      </w:r>
      <w:r>
        <w:rPr>
          <w:spacing w:val="-1"/>
          <w:sz w:val="24"/>
        </w:rPr>
        <w:t xml:space="preserve"> </w:t>
      </w:r>
      <w:r>
        <w:rPr>
          <w:sz w:val="24"/>
        </w:rPr>
        <w:t>part</w:t>
      </w:r>
      <w:r>
        <w:rPr>
          <w:spacing w:val="-1"/>
          <w:sz w:val="24"/>
        </w:rPr>
        <w:t xml:space="preserve"> </w:t>
      </w:r>
      <w:r>
        <w:rPr>
          <w:sz w:val="24"/>
        </w:rPr>
        <w:t>of</w:t>
      </w:r>
      <w:r>
        <w:rPr>
          <w:spacing w:val="-1"/>
          <w:sz w:val="24"/>
        </w:rPr>
        <w:t xml:space="preserve"> </w:t>
      </w:r>
      <w:r>
        <w:rPr>
          <w:sz w:val="24"/>
        </w:rPr>
        <w:t>the</w:t>
      </w:r>
      <w:r>
        <w:rPr>
          <w:spacing w:val="-14"/>
          <w:sz w:val="24"/>
        </w:rPr>
        <w:t xml:space="preserve"> </w:t>
      </w:r>
      <w:r>
        <w:rPr>
          <w:sz w:val="24"/>
        </w:rPr>
        <w:t>Arbitrator or</w:t>
      </w:r>
      <w:r>
        <w:rPr>
          <w:spacing w:val="-3"/>
          <w:sz w:val="24"/>
        </w:rPr>
        <w:t xml:space="preserve"> </w:t>
      </w:r>
      <w:r>
        <w:rPr>
          <w:sz w:val="24"/>
        </w:rPr>
        <w:t>adjudicating</w:t>
      </w:r>
      <w:r>
        <w:rPr>
          <w:spacing w:val="-1"/>
          <w:sz w:val="24"/>
        </w:rPr>
        <w:t xml:space="preserve"> </w:t>
      </w:r>
      <w:r>
        <w:rPr>
          <w:sz w:val="24"/>
        </w:rPr>
        <w:t xml:space="preserve">authority </w:t>
      </w:r>
      <w:r>
        <w:rPr>
          <w:spacing w:val="-2"/>
          <w:sz w:val="24"/>
        </w:rPr>
        <w:t>concerned.</w:t>
      </w:r>
    </w:p>
    <w:p w14:paraId="7A04DE30" w14:textId="77777777" w:rsidR="00D37914" w:rsidRDefault="00D37914">
      <w:pPr>
        <w:pStyle w:val="BodyText"/>
        <w:spacing w:before="22"/>
      </w:pPr>
    </w:p>
    <w:p w14:paraId="27CCE0DC" w14:textId="77777777" w:rsidR="00D37914" w:rsidRDefault="00000000">
      <w:pPr>
        <w:pStyle w:val="ListParagraph"/>
        <w:numPr>
          <w:ilvl w:val="0"/>
          <w:numId w:val="3"/>
        </w:numPr>
        <w:tabs>
          <w:tab w:val="left" w:pos="2159"/>
        </w:tabs>
        <w:ind w:left="2159" w:hanging="359"/>
        <w:rPr>
          <w:sz w:val="24"/>
        </w:rPr>
      </w:pPr>
      <w:r>
        <w:rPr>
          <w:sz w:val="24"/>
        </w:rPr>
        <w:t>Gross</w:t>
      </w:r>
      <w:r>
        <w:rPr>
          <w:spacing w:val="-6"/>
          <w:sz w:val="24"/>
        </w:rPr>
        <w:t xml:space="preserve"> </w:t>
      </w:r>
      <w:r>
        <w:rPr>
          <w:sz w:val="24"/>
        </w:rPr>
        <w:t>irregularities</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disciplinary</w:t>
      </w:r>
      <w:r>
        <w:rPr>
          <w:spacing w:val="-3"/>
          <w:sz w:val="24"/>
        </w:rPr>
        <w:t xml:space="preserve"> </w:t>
      </w:r>
      <w:r>
        <w:rPr>
          <w:sz w:val="24"/>
        </w:rPr>
        <w:t>proceedings</w:t>
      </w:r>
      <w:r>
        <w:rPr>
          <w:spacing w:val="-4"/>
          <w:sz w:val="24"/>
        </w:rPr>
        <w:t xml:space="preserve"> </w:t>
      </w:r>
      <w:r>
        <w:rPr>
          <w:sz w:val="24"/>
        </w:rPr>
        <w:t>that</w:t>
      </w:r>
      <w:r>
        <w:rPr>
          <w:spacing w:val="-1"/>
          <w:sz w:val="24"/>
        </w:rPr>
        <w:t xml:space="preserve"> </w:t>
      </w:r>
      <w:r>
        <w:rPr>
          <w:sz w:val="24"/>
        </w:rPr>
        <w:t>led</w:t>
      </w:r>
      <w:r>
        <w:rPr>
          <w:spacing w:val="-4"/>
          <w:sz w:val="24"/>
        </w:rPr>
        <w:t xml:space="preserve"> </w:t>
      </w:r>
      <w:r>
        <w:rPr>
          <w:sz w:val="24"/>
        </w:rPr>
        <w:t>to</w:t>
      </w:r>
      <w:r>
        <w:rPr>
          <w:spacing w:val="-3"/>
          <w:sz w:val="24"/>
        </w:rPr>
        <w:t xml:space="preserve"> </w:t>
      </w:r>
      <w:r>
        <w:rPr>
          <w:sz w:val="24"/>
        </w:rPr>
        <w:t>applicant’s</w:t>
      </w:r>
      <w:r>
        <w:rPr>
          <w:spacing w:val="-4"/>
          <w:sz w:val="24"/>
        </w:rPr>
        <w:t xml:space="preserve"> </w:t>
      </w:r>
      <w:r>
        <w:rPr>
          <w:spacing w:val="-2"/>
          <w:sz w:val="24"/>
        </w:rPr>
        <w:t>dismissal.</w:t>
      </w:r>
    </w:p>
    <w:p w14:paraId="79DB107D" w14:textId="77777777" w:rsidR="00D37914" w:rsidRDefault="00000000">
      <w:pPr>
        <w:pStyle w:val="ListParagraph"/>
        <w:numPr>
          <w:ilvl w:val="0"/>
          <w:numId w:val="3"/>
        </w:numPr>
        <w:tabs>
          <w:tab w:val="left" w:pos="2160"/>
        </w:tabs>
        <w:spacing w:before="139" w:line="360" w:lineRule="auto"/>
        <w:ind w:right="360"/>
        <w:rPr>
          <w:sz w:val="24"/>
        </w:rPr>
      </w:pPr>
      <w:r>
        <w:rPr>
          <w:sz w:val="24"/>
        </w:rPr>
        <w:t>Interest in the case, bias, malice or corruption on the part of the arbitrator or adjudicating authority concerned.</w:t>
      </w:r>
    </w:p>
    <w:p w14:paraId="641490EE" w14:textId="77777777" w:rsidR="00D37914" w:rsidRDefault="00D37914">
      <w:pPr>
        <w:pStyle w:val="BodyText"/>
      </w:pPr>
    </w:p>
    <w:p w14:paraId="0408EEAE" w14:textId="77777777" w:rsidR="00D37914" w:rsidRDefault="00D37914">
      <w:pPr>
        <w:pStyle w:val="BodyText"/>
        <w:spacing w:before="22"/>
      </w:pPr>
    </w:p>
    <w:p w14:paraId="65B9321F" w14:textId="77777777" w:rsidR="00D37914" w:rsidRDefault="00000000">
      <w:pPr>
        <w:spacing w:before="1"/>
        <w:ind w:left="1440"/>
        <w:rPr>
          <w:b/>
          <w:sz w:val="24"/>
        </w:rPr>
      </w:pPr>
      <w:r>
        <w:rPr>
          <w:b/>
          <w:sz w:val="24"/>
        </w:rPr>
        <w:t>PROCEEDINGS</w:t>
      </w:r>
      <w:r>
        <w:rPr>
          <w:b/>
          <w:spacing w:val="-5"/>
          <w:sz w:val="24"/>
        </w:rPr>
        <w:t xml:space="preserve"> </w:t>
      </w:r>
      <w:r>
        <w:rPr>
          <w:b/>
          <w:sz w:val="24"/>
        </w:rPr>
        <w:t>BEFORE</w:t>
      </w:r>
      <w:r>
        <w:rPr>
          <w:b/>
          <w:spacing w:val="-9"/>
          <w:sz w:val="24"/>
        </w:rPr>
        <w:t xml:space="preserve"> </w:t>
      </w:r>
      <w:r>
        <w:rPr>
          <w:b/>
          <w:sz w:val="24"/>
        </w:rPr>
        <w:t>THIS</w:t>
      </w:r>
      <w:r>
        <w:rPr>
          <w:b/>
          <w:spacing w:val="-2"/>
          <w:sz w:val="24"/>
        </w:rPr>
        <w:t xml:space="preserve"> COURT</w:t>
      </w:r>
    </w:p>
    <w:p w14:paraId="0CC4AFD9" w14:textId="77777777" w:rsidR="00D37914" w:rsidRDefault="00D37914">
      <w:pPr>
        <w:pStyle w:val="BodyText"/>
        <w:spacing w:before="21"/>
        <w:rPr>
          <w:b/>
        </w:rPr>
      </w:pPr>
    </w:p>
    <w:p w14:paraId="709AD07A" w14:textId="77777777" w:rsidR="00D37914" w:rsidRDefault="00000000">
      <w:pPr>
        <w:pStyle w:val="BodyText"/>
        <w:spacing w:line="360" w:lineRule="auto"/>
        <w:ind w:left="1440" w:right="355"/>
        <w:jc w:val="both"/>
      </w:pPr>
      <w:r>
        <w:t xml:space="preserve">At the hearing, </w:t>
      </w:r>
      <w:r>
        <w:rPr>
          <w:i/>
        </w:rPr>
        <w:t xml:space="preserve">Mr. Darangwa </w:t>
      </w:r>
      <w:r>
        <w:t>sought postponement of the hearing on behalf of the respondent’s representative. It was submitted that the representative had travelled to South</w:t>
      </w:r>
      <w:r>
        <w:rPr>
          <w:spacing w:val="-4"/>
        </w:rPr>
        <w:t xml:space="preserve"> </w:t>
      </w:r>
      <w:r>
        <w:t>Africa as his wife was</w:t>
      </w:r>
      <w:r>
        <w:rPr>
          <w:spacing w:val="-6"/>
        </w:rPr>
        <w:t xml:space="preserve"> </w:t>
      </w:r>
      <w:r>
        <w:t>not</w:t>
      </w:r>
      <w:r>
        <w:rPr>
          <w:spacing w:val="-5"/>
        </w:rPr>
        <w:t xml:space="preserve"> </w:t>
      </w:r>
      <w:r>
        <w:t>feeling</w:t>
      </w:r>
      <w:r>
        <w:rPr>
          <w:spacing w:val="-6"/>
        </w:rPr>
        <w:t xml:space="preserve"> </w:t>
      </w:r>
      <w:r>
        <w:t>well.</w:t>
      </w:r>
      <w:r>
        <w:rPr>
          <w:spacing w:val="-6"/>
        </w:rPr>
        <w:t xml:space="preserve"> </w:t>
      </w:r>
      <w:r>
        <w:t>It</w:t>
      </w:r>
      <w:r>
        <w:rPr>
          <w:spacing w:val="-6"/>
        </w:rPr>
        <w:t xml:space="preserve"> </w:t>
      </w:r>
      <w:r>
        <w:t>was</w:t>
      </w:r>
      <w:r>
        <w:rPr>
          <w:spacing w:val="-6"/>
        </w:rPr>
        <w:t xml:space="preserve"> </w:t>
      </w:r>
      <w:r>
        <w:t>also</w:t>
      </w:r>
      <w:r>
        <w:rPr>
          <w:spacing w:val="-5"/>
        </w:rPr>
        <w:t xml:space="preserve"> </w:t>
      </w:r>
      <w:r>
        <w:t>common</w:t>
      </w:r>
      <w:r>
        <w:rPr>
          <w:spacing w:val="-6"/>
        </w:rPr>
        <w:t xml:space="preserve"> </w:t>
      </w:r>
      <w:r>
        <w:t>cause</w:t>
      </w:r>
      <w:r>
        <w:rPr>
          <w:spacing w:val="-7"/>
        </w:rPr>
        <w:t xml:space="preserve"> </w:t>
      </w:r>
      <w:r>
        <w:t>that</w:t>
      </w:r>
      <w:r>
        <w:rPr>
          <w:spacing w:val="-6"/>
        </w:rPr>
        <w:t xml:space="preserve"> </w:t>
      </w:r>
      <w:r>
        <w:t>earlier</w:t>
      </w:r>
      <w:r>
        <w:rPr>
          <w:spacing w:val="-7"/>
        </w:rPr>
        <w:t xml:space="preserve"> </w:t>
      </w:r>
      <w:r>
        <w:t>correspondence</w:t>
      </w:r>
      <w:r>
        <w:rPr>
          <w:spacing w:val="-5"/>
        </w:rPr>
        <w:t xml:space="preserve"> </w:t>
      </w:r>
      <w:r>
        <w:t>to</w:t>
      </w:r>
      <w:r>
        <w:rPr>
          <w:spacing w:val="-5"/>
        </w:rPr>
        <w:t xml:space="preserve"> </w:t>
      </w:r>
      <w:r>
        <w:t>this</w:t>
      </w:r>
      <w:r>
        <w:rPr>
          <w:spacing w:val="-8"/>
        </w:rPr>
        <w:t xml:space="preserve"> </w:t>
      </w:r>
      <w:r>
        <w:t>effect</w:t>
      </w:r>
      <w:r>
        <w:rPr>
          <w:spacing w:val="-5"/>
        </w:rPr>
        <w:t xml:space="preserve"> </w:t>
      </w:r>
      <w:r>
        <w:t>had</w:t>
      </w:r>
      <w:r>
        <w:rPr>
          <w:spacing w:val="-6"/>
        </w:rPr>
        <w:t xml:space="preserve"> </w:t>
      </w:r>
      <w:r>
        <w:t xml:space="preserve">been replied to and Respondent informed that it had to find another person to deal with the matter. In </w:t>
      </w:r>
      <w:r>
        <w:rPr>
          <w:b/>
          <w:i/>
        </w:rPr>
        <w:t>Stonewell</w:t>
      </w:r>
      <w:r>
        <w:rPr>
          <w:b/>
          <w:i/>
          <w:spacing w:val="-4"/>
        </w:rPr>
        <w:t xml:space="preserve"> </w:t>
      </w:r>
      <w:r>
        <w:rPr>
          <w:b/>
          <w:i/>
        </w:rPr>
        <w:t>Searches</w:t>
      </w:r>
      <w:r>
        <w:rPr>
          <w:b/>
          <w:i/>
          <w:spacing w:val="-2"/>
        </w:rPr>
        <w:t xml:space="preserve"> </w:t>
      </w:r>
      <w:r>
        <w:rPr>
          <w:b/>
          <w:i/>
        </w:rPr>
        <w:t>(Pvt)</w:t>
      </w:r>
      <w:r>
        <w:rPr>
          <w:b/>
          <w:i/>
          <w:spacing w:val="-2"/>
        </w:rPr>
        <w:t xml:space="preserve"> </w:t>
      </w:r>
      <w:r>
        <w:rPr>
          <w:b/>
          <w:i/>
        </w:rPr>
        <w:t>Ltd</w:t>
      </w:r>
      <w:r>
        <w:rPr>
          <w:b/>
          <w:i/>
          <w:spacing w:val="-1"/>
        </w:rPr>
        <w:t xml:space="preserve"> </w:t>
      </w:r>
      <w:r>
        <w:rPr>
          <w:b/>
          <w:i/>
        </w:rPr>
        <w:t>v</w:t>
      </w:r>
      <w:r>
        <w:rPr>
          <w:b/>
          <w:i/>
          <w:spacing w:val="-3"/>
        </w:rPr>
        <w:t xml:space="preserve"> </w:t>
      </w:r>
      <w:r>
        <w:rPr>
          <w:b/>
          <w:i/>
        </w:rPr>
        <w:t>Stone</w:t>
      </w:r>
      <w:r>
        <w:rPr>
          <w:b/>
          <w:i/>
          <w:spacing w:val="-2"/>
        </w:rPr>
        <w:t xml:space="preserve"> </w:t>
      </w:r>
      <w:r>
        <w:rPr>
          <w:b/>
          <w:i/>
        </w:rPr>
        <w:t>Holdings</w:t>
      </w:r>
      <w:r>
        <w:rPr>
          <w:b/>
          <w:i/>
          <w:spacing w:val="-3"/>
        </w:rPr>
        <w:t xml:space="preserve"> </w:t>
      </w:r>
      <w:r>
        <w:rPr>
          <w:b/>
          <w:i/>
        </w:rPr>
        <w:t>(Pvt)</w:t>
      </w:r>
      <w:r>
        <w:rPr>
          <w:b/>
          <w:i/>
          <w:spacing w:val="-1"/>
        </w:rPr>
        <w:t xml:space="preserve"> </w:t>
      </w:r>
      <w:r>
        <w:rPr>
          <w:b/>
          <w:i/>
        </w:rPr>
        <w:t>Ltd</w:t>
      </w:r>
      <w:r>
        <w:rPr>
          <w:b/>
          <w:i/>
          <w:spacing w:val="-2"/>
        </w:rPr>
        <w:t xml:space="preserve"> </w:t>
      </w:r>
      <w:r>
        <w:rPr>
          <w:b/>
          <w:i/>
        </w:rPr>
        <w:t>&amp;</w:t>
      </w:r>
      <w:r>
        <w:rPr>
          <w:b/>
          <w:i/>
          <w:spacing w:val="-1"/>
        </w:rPr>
        <w:t xml:space="preserve"> </w:t>
      </w:r>
      <w:r>
        <w:rPr>
          <w:b/>
          <w:i/>
        </w:rPr>
        <w:t>Ors</w:t>
      </w:r>
      <w:r>
        <w:rPr>
          <w:b/>
          <w:i/>
          <w:spacing w:val="2"/>
        </w:rPr>
        <w:t xml:space="preserve"> </w:t>
      </w:r>
      <w:r>
        <w:t>SC</w:t>
      </w:r>
      <w:r>
        <w:rPr>
          <w:spacing w:val="-1"/>
        </w:rPr>
        <w:t xml:space="preserve"> </w:t>
      </w:r>
      <w:r>
        <w:t>22/21</w:t>
      </w:r>
      <w:r>
        <w:rPr>
          <w:spacing w:val="-4"/>
        </w:rPr>
        <w:t xml:space="preserve"> </w:t>
      </w:r>
      <w:r>
        <w:t>it</w:t>
      </w:r>
      <w:r>
        <w:rPr>
          <w:spacing w:val="-1"/>
        </w:rPr>
        <w:t xml:space="preserve"> </w:t>
      </w:r>
      <w:r>
        <w:t>was</w:t>
      </w:r>
      <w:r>
        <w:rPr>
          <w:spacing w:val="-3"/>
        </w:rPr>
        <w:t xml:space="preserve"> </w:t>
      </w:r>
      <w:r>
        <w:t>held</w:t>
      </w:r>
      <w:r>
        <w:rPr>
          <w:spacing w:val="-1"/>
        </w:rPr>
        <w:t xml:space="preserve"> </w:t>
      </w:r>
      <w:r>
        <w:t>as</w:t>
      </w:r>
      <w:r>
        <w:rPr>
          <w:spacing w:val="-2"/>
        </w:rPr>
        <w:t xml:space="preserve"> follows:</w:t>
      </w:r>
    </w:p>
    <w:p w14:paraId="7E3CBE72" w14:textId="77777777" w:rsidR="00D37914" w:rsidRDefault="00000000">
      <w:pPr>
        <w:pStyle w:val="BodyText"/>
        <w:spacing w:before="160" w:line="360" w:lineRule="auto"/>
        <w:ind w:left="2160" w:right="358"/>
        <w:jc w:val="both"/>
      </w:pPr>
      <w:r>
        <w:t>“Over and above that, the mere fact that a party’s counsel, of choice is unavailable is not good enough a ground upon which to grant a postponement.</w:t>
      </w:r>
      <w:r>
        <w:rPr>
          <w:spacing w:val="-2"/>
        </w:rPr>
        <w:t xml:space="preserve"> </w:t>
      </w:r>
      <w:r>
        <w:t xml:space="preserve">This position was laid out in </w:t>
      </w:r>
      <w:r>
        <w:rPr>
          <w:b/>
          <w:i/>
        </w:rPr>
        <w:t xml:space="preserve">D’Anos v Heylon (Pty) Ltd </w:t>
      </w:r>
      <w:r>
        <w:t>1950 (1) SA</w:t>
      </w:r>
      <w:r>
        <w:rPr>
          <w:spacing w:val="-6"/>
        </w:rPr>
        <w:t xml:space="preserve"> </w:t>
      </w:r>
      <w:r>
        <w:t>324 C at 335-336 where the court held that:</w:t>
      </w:r>
    </w:p>
    <w:p w14:paraId="7B630B6E" w14:textId="77777777" w:rsidR="00D37914" w:rsidRDefault="00000000">
      <w:pPr>
        <w:pStyle w:val="BodyText"/>
        <w:spacing w:before="160" w:line="360" w:lineRule="auto"/>
        <w:ind w:left="2880" w:right="355"/>
        <w:jc w:val="both"/>
      </w:pPr>
      <w:r>
        <w:t>‘the</w:t>
      </w:r>
      <w:r>
        <w:rPr>
          <w:spacing w:val="-9"/>
        </w:rPr>
        <w:t xml:space="preserve"> </w:t>
      </w:r>
      <w:r>
        <w:t>non-availability</w:t>
      </w:r>
      <w:r>
        <w:rPr>
          <w:spacing w:val="-9"/>
        </w:rPr>
        <w:t xml:space="preserve"> </w:t>
      </w:r>
      <w:r>
        <w:t>of</w:t>
      </w:r>
      <w:r>
        <w:rPr>
          <w:spacing w:val="-9"/>
        </w:rPr>
        <w:t xml:space="preserve"> </w:t>
      </w:r>
      <w:r>
        <w:t>counsel</w:t>
      </w:r>
      <w:r>
        <w:rPr>
          <w:spacing w:val="-9"/>
        </w:rPr>
        <w:t xml:space="preserve"> </w:t>
      </w:r>
      <w:r>
        <w:t>cannot</w:t>
      </w:r>
      <w:r>
        <w:rPr>
          <w:spacing w:val="-9"/>
        </w:rPr>
        <w:t xml:space="preserve"> </w:t>
      </w:r>
      <w:r>
        <w:t>be</w:t>
      </w:r>
      <w:r>
        <w:rPr>
          <w:spacing w:val="-9"/>
        </w:rPr>
        <w:t xml:space="preserve"> </w:t>
      </w:r>
      <w:r>
        <w:t>allowed</w:t>
      </w:r>
      <w:r>
        <w:rPr>
          <w:spacing w:val="-7"/>
        </w:rPr>
        <w:t xml:space="preserve"> </w:t>
      </w:r>
      <w:r>
        <w:t>to</w:t>
      </w:r>
      <w:r>
        <w:rPr>
          <w:spacing w:val="-9"/>
        </w:rPr>
        <w:t xml:space="preserve"> </w:t>
      </w:r>
      <w:r>
        <w:t>thwart</w:t>
      </w:r>
      <w:r>
        <w:rPr>
          <w:spacing w:val="-9"/>
        </w:rPr>
        <w:t xml:space="preserve"> </w:t>
      </w:r>
      <w:r>
        <w:t>the</w:t>
      </w:r>
      <w:r>
        <w:rPr>
          <w:spacing w:val="-9"/>
        </w:rPr>
        <w:t xml:space="preserve"> </w:t>
      </w:r>
      <w:r>
        <w:t>bringing</w:t>
      </w:r>
      <w:r>
        <w:rPr>
          <w:spacing w:val="-9"/>
        </w:rPr>
        <w:t xml:space="preserve"> </w:t>
      </w:r>
      <w:r>
        <w:t>before</w:t>
      </w:r>
      <w:r>
        <w:rPr>
          <w:spacing w:val="-9"/>
        </w:rPr>
        <w:t xml:space="preserve"> </w:t>
      </w:r>
      <w:r>
        <w:t>the court of the matter in issue. In all but the rarest of cases suitable counsel will be available.</w:t>
      </w:r>
      <w:r>
        <w:rPr>
          <w:spacing w:val="-2"/>
        </w:rPr>
        <w:t xml:space="preserve"> </w:t>
      </w:r>
      <w:r>
        <w:t>This is not the convenience of counsel; it is the reasonable convenience of</w:t>
      </w:r>
      <w:r>
        <w:rPr>
          <w:spacing w:val="-15"/>
        </w:rPr>
        <w:t xml:space="preserve"> </w:t>
      </w:r>
      <w:r>
        <w:t>the</w:t>
      </w:r>
      <w:r>
        <w:rPr>
          <w:spacing w:val="-15"/>
        </w:rPr>
        <w:t xml:space="preserve"> </w:t>
      </w:r>
      <w:r>
        <w:t>parties-</w:t>
      </w:r>
      <w:r>
        <w:rPr>
          <w:spacing w:val="-15"/>
        </w:rPr>
        <w:t xml:space="preserve"> </w:t>
      </w:r>
      <w:r>
        <w:t>and</w:t>
      </w:r>
      <w:r>
        <w:rPr>
          <w:spacing w:val="-14"/>
        </w:rPr>
        <w:t xml:space="preserve"> </w:t>
      </w:r>
      <w:r>
        <w:t>by</w:t>
      </w:r>
      <w:r>
        <w:rPr>
          <w:spacing w:val="-14"/>
        </w:rPr>
        <w:t xml:space="preserve"> </w:t>
      </w:r>
      <w:r>
        <w:t>that</w:t>
      </w:r>
      <w:r>
        <w:rPr>
          <w:spacing w:val="-12"/>
        </w:rPr>
        <w:t xml:space="preserve"> </w:t>
      </w:r>
      <w:r>
        <w:t>I</w:t>
      </w:r>
      <w:r>
        <w:rPr>
          <w:spacing w:val="-15"/>
        </w:rPr>
        <w:t xml:space="preserve"> </w:t>
      </w:r>
      <w:r>
        <w:t>mean</w:t>
      </w:r>
      <w:r>
        <w:rPr>
          <w:spacing w:val="-14"/>
        </w:rPr>
        <w:t xml:space="preserve"> </w:t>
      </w:r>
      <w:r>
        <w:t>both</w:t>
      </w:r>
      <w:r>
        <w:rPr>
          <w:spacing w:val="-14"/>
        </w:rPr>
        <w:t xml:space="preserve"> </w:t>
      </w:r>
      <w:r>
        <w:t>parties-</w:t>
      </w:r>
      <w:r>
        <w:rPr>
          <w:spacing w:val="-15"/>
        </w:rPr>
        <w:t xml:space="preserve"> </w:t>
      </w:r>
      <w:r>
        <w:t>and</w:t>
      </w:r>
      <w:r>
        <w:rPr>
          <w:spacing w:val="-14"/>
        </w:rPr>
        <w:t xml:space="preserve"> </w:t>
      </w:r>
      <w:r>
        <w:t>the</w:t>
      </w:r>
      <w:r>
        <w:rPr>
          <w:spacing w:val="-15"/>
        </w:rPr>
        <w:t xml:space="preserve"> </w:t>
      </w:r>
      <w:r>
        <w:t>requirement</w:t>
      </w:r>
      <w:r>
        <w:rPr>
          <w:spacing w:val="-14"/>
        </w:rPr>
        <w:t xml:space="preserve"> </w:t>
      </w:r>
      <w:r>
        <w:t>of</w:t>
      </w:r>
      <w:r>
        <w:rPr>
          <w:spacing w:val="-15"/>
        </w:rPr>
        <w:t xml:space="preserve"> </w:t>
      </w:r>
      <w:r>
        <w:t>going</w:t>
      </w:r>
      <w:r>
        <w:rPr>
          <w:spacing w:val="-14"/>
        </w:rPr>
        <w:t xml:space="preserve"> </w:t>
      </w:r>
      <w:r>
        <w:t>through the court’s work which must be the dominant considerations. The availability of counsel</w:t>
      </w:r>
      <w:r>
        <w:rPr>
          <w:spacing w:val="-15"/>
        </w:rPr>
        <w:t xml:space="preserve"> </w:t>
      </w:r>
      <w:r>
        <w:t>is</w:t>
      </w:r>
      <w:r>
        <w:rPr>
          <w:spacing w:val="-15"/>
        </w:rPr>
        <w:t xml:space="preserve"> </w:t>
      </w:r>
      <w:r>
        <w:t>a</w:t>
      </w:r>
      <w:r>
        <w:rPr>
          <w:spacing w:val="-15"/>
        </w:rPr>
        <w:t xml:space="preserve"> </w:t>
      </w:r>
      <w:r>
        <w:t>subsidiary</w:t>
      </w:r>
      <w:r>
        <w:rPr>
          <w:spacing w:val="-12"/>
        </w:rPr>
        <w:t xml:space="preserve"> </w:t>
      </w:r>
      <w:r>
        <w:t>consideration.</w:t>
      </w:r>
      <w:r>
        <w:rPr>
          <w:spacing w:val="-15"/>
        </w:rPr>
        <w:t xml:space="preserve"> </w:t>
      </w:r>
      <w:r>
        <w:t>A</w:t>
      </w:r>
      <w:r>
        <w:rPr>
          <w:spacing w:val="-15"/>
        </w:rPr>
        <w:t xml:space="preserve"> </w:t>
      </w:r>
      <w:r>
        <w:t>party’s</w:t>
      </w:r>
      <w:r>
        <w:rPr>
          <w:spacing w:val="-10"/>
        </w:rPr>
        <w:t xml:space="preserve"> </w:t>
      </w:r>
      <w:r>
        <w:t>predilection</w:t>
      </w:r>
      <w:r>
        <w:rPr>
          <w:spacing w:val="-10"/>
        </w:rPr>
        <w:t xml:space="preserve"> </w:t>
      </w:r>
      <w:r>
        <w:t>for</w:t>
      </w:r>
      <w:r>
        <w:rPr>
          <w:spacing w:val="-12"/>
        </w:rPr>
        <w:t xml:space="preserve"> </w:t>
      </w:r>
      <w:r>
        <w:t>a</w:t>
      </w:r>
      <w:r>
        <w:rPr>
          <w:spacing w:val="-11"/>
        </w:rPr>
        <w:t xml:space="preserve"> </w:t>
      </w:r>
      <w:r>
        <w:t>particular</w:t>
      </w:r>
      <w:r>
        <w:rPr>
          <w:spacing w:val="-11"/>
        </w:rPr>
        <w:t xml:space="preserve"> </w:t>
      </w:r>
      <w:r>
        <w:t>counsel to take his case can, in my view, seldom, if indeed ever, be regarded as a decisive objection to a date of set-down which is in all respects reasonable and acceptable to both parties.’”</w:t>
      </w:r>
    </w:p>
    <w:p w14:paraId="21BA6A15" w14:textId="77777777" w:rsidR="00D37914" w:rsidRDefault="00000000">
      <w:pPr>
        <w:pStyle w:val="BodyText"/>
        <w:spacing w:before="161"/>
        <w:ind w:left="1440"/>
        <w:jc w:val="both"/>
      </w:pPr>
      <w:r>
        <w:t>Accordingly,</w:t>
      </w:r>
      <w:r>
        <w:rPr>
          <w:spacing w:val="-5"/>
        </w:rPr>
        <w:t xml:space="preserve"> </w:t>
      </w:r>
      <w:r>
        <w:t>the</w:t>
      </w:r>
      <w:r>
        <w:rPr>
          <w:spacing w:val="-2"/>
        </w:rPr>
        <w:t xml:space="preserve"> </w:t>
      </w:r>
      <w:r>
        <w:t>application</w:t>
      </w:r>
      <w:r>
        <w:rPr>
          <w:spacing w:val="-3"/>
        </w:rPr>
        <w:t xml:space="preserve"> </w:t>
      </w:r>
      <w:r>
        <w:t>for</w:t>
      </w:r>
      <w:r>
        <w:rPr>
          <w:spacing w:val="-3"/>
        </w:rPr>
        <w:t xml:space="preserve"> </w:t>
      </w:r>
      <w:r>
        <w:t>postponement</w:t>
      </w:r>
      <w:r>
        <w:rPr>
          <w:spacing w:val="-2"/>
        </w:rPr>
        <w:t xml:space="preserve"> </w:t>
      </w:r>
      <w:r>
        <w:t>of</w:t>
      </w:r>
      <w:r>
        <w:rPr>
          <w:spacing w:val="-4"/>
        </w:rPr>
        <w:t xml:space="preserve"> </w:t>
      </w:r>
      <w:r>
        <w:t>the</w:t>
      </w:r>
      <w:r>
        <w:rPr>
          <w:spacing w:val="-3"/>
        </w:rPr>
        <w:t xml:space="preserve"> </w:t>
      </w:r>
      <w:r>
        <w:t>matter</w:t>
      </w:r>
      <w:r>
        <w:rPr>
          <w:spacing w:val="-4"/>
        </w:rPr>
        <w:t xml:space="preserve"> </w:t>
      </w:r>
      <w:r>
        <w:t>was</w:t>
      </w:r>
      <w:r>
        <w:rPr>
          <w:spacing w:val="-3"/>
        </w:rPr>
        <w:t xml:space="preserve"> </w:t>
      </w:r>
      <w:r>
        <w:rPr>
          <w:spacing w:val="-2"/>
        </w:rPr>
        <w:t>dismissed.</w:t>
      </w:r>
    </w:p>
    <w:p w14:paraId="0784697F" w14:textId="77777777" w:rsidR="00D37914" w:rsidRDefault="00D37914">
      <w:pPr>
        <w:pStyle w:val="BodyText"/>
        <w:jc w:val="both"/>
        <w:sectPr w:rsidR="00D37914">
          <w:pgSz w:w="12240" w:h="15840"/>
          <w:pgMar w:top="1820" w:right="1080" w:bottom="1200" w:left="0" w:header="0" w:footer="1012" w:gutter="0"/>
          <w:cols w:space="720"/>
        </w:sectPr>
      </w:pPr>
    </w:p>
    <w:p w14:paraId="7DCFD3A5" w14:textId="77777777" w:rsidR="00D37914" w:rsidRDefault="00000000">
      <w:pPr>
        <w:spacing w:before="193" w:line="499" w:lineRule="auto"/>
        <w:ind w:left="1440" w:right="6978"/>
        <w:jc w:val="both"/>
        <w:rPr>
          <w:b/>
          <w:sz w:val="24"/>
        </w:rPr>
      </w:pPr>
      <w:r>
        <w:rPr>
          <w:b/>
          <w:sz w:val="24"/>
        </w:rPr>
        <w:lastRenderedPageBreak/>
        <w:t>Submissions</w:t>
      </w:r>
      <w:r>
        <w:rPr>
          <w:b/>
          <w:spacing w:val="-14"/>
          <w:sz w:val="24"/>
        </w:rPr>
        <w:t xml:space="preserve"> </w:t>
      </w:r>
      <w:r>
        <w:rPr>
          <w:b/>
          <w:sz w:val="24"/>
        </w:rPr>
        <w:t>by</w:t>
      </w:r>
      <w:r>
        <w:rPr>
          <w:b/>
          <w:spacing w:val="-13"/>
          <w:sz w:val="24"/>
        </w:rPr>
        <w:t xml:space="preserve"> </w:t>
      </w:r>
      <w:r>
        <w:rPr>
          <w:b/>
          <w:sz w:val="24"/>
        </w:rPr>
        <w:t>the</w:t>
      </w:r>
      <w:r>
        <w:rPr>
          <w:b/>
          <w:spacing w:val="-13"/>
          <w:sz w:val="24"/>
        </w:rPr>
        <w:t xml:space="preserve"> </w:t>
      </w:r>
      <w:r>
        <w:rPr>
          <w:b/>
          <w:sz w:val="24"/>
        </w:rPr>
        <w:t>Parties Applicant’s Submissions</w:t>
      </w:r>
    </w:p>
    <w:p w14:paraId="28F76F15" w14:textId="77777777" w:rsidR="00D37914" w:rsidRDefault="00000000">
      <w:pPr>
        <w:pStyle w:val="BodyText"/>
        <w:spacing w:line="360" w:lineRule="auto"/>
        <w:ind w:left="1440" w:right="357"/>
        <w:jc w:val="both"/>
      </w:pPr>
      <w:r>
        <w:rPr>
          <w:i/>
        </w:rPr>
        <w:t>Mr.</w:t>
      </w:r>
      <w:r>
        <w:rPr>
          <w:i/>
          <w:spacing w:val="-9"/>
        </w:rPr>
        <w:t xml:space="preserve"> </w:t>
      </w:r>
      <w:r>
        <w:rPr>
          <w:i/>
        </w:rPr>
        <w:t>Nemadziva</w:t>
      </w:r>
      <w:r>
        <w:t>,</w:t>
      </w:r>
      <w:r>
        <w:rPr>
          <w:spacing w:val="-9"/>
        </w:rPr>
        <w:t xml:space="preserve"> </w:t>
      </w:r>
      <w:r>
        <w:t>raised</w:t>
      </w:r>
      <w:r>
        <w:rPr>
          <w:spacing w:val="-9"/>
        </w:rPr>
        <w:t xml:space="preserve"> </w:t>
      </w:r>
      <w:r>
        <w:t>three</w:t>
      </w:r>
      <w:r>
        <w:rPr>
          <w:spacing w:val="-10"/>
        </w:rPr>
        <w:t xml:space="preserve"> </w:t>
      </w:r>
      <w:r>
        <w:t>points</w:t>
      </w:r>
      <w:r>
        <w:rPr>
          <w:spacing w:val="-9"/>
        </w:rPr>
        <w:t xml:space="preserve"> </w:t>
      </w:r>
      <w:r>
        <w:t>on</w:t>
      </w:r>
      <w:r>
        <w:rPr>
          <w:spacing w:val="-9"/>
        </w:rPr>
        <w:t xml:space="preserve"> </w:t>
      </w:r>
      <w:r>
        <w:t>the</w:t>
      </w:r>
      <w:r>
        <w:rPr>
          <w:spacing w:val="-9"/>
        </w:rPr>
        <w:t xml:space="preserve"> </w:t>
      </w:r>
      <w:r>
        <w:t>merits.</w:t>
      </w:r>
      <w:r>
        <w:rPr>
          <w:spacing w:val="-11"/>
        </w:rPr>
        <w:t xml:space="preserve"> </w:t>
      </w:r>
      <w:r>
        <w:t>Firstly,</w:t>
      </w:r>
      <w:r>
        <w:rPr>
          <w:spacing w:val="-11"/>
        </w:rPr>
        <w:t xml:space="preserve"> </w:t>
      </w:r>
      <w:r>
        <w:t>he</w:t>
      </w:r>
      <w:r>
        <w:rPr>
          <w:spacing w:val="-10"/>
        </w:rPr>
        <w:t xml:space="preserve"> </w:t>
      </w:r>
      <w:r>
        <w:t>stated</w:t>
      </w:r>
      <w:r>
        <w:rPr>
          <w:spacing w:val="-9"/>
        </w:rPr>
        <w:t xml:space="preserve"> </w:t>
      </w:r>
      <w:r>
        <w:t>that</w:t>
      </w:r>
      <w:r>
        <w:rPr>
          <w:spacing w:val="-11"/>
        </w:rPr>
        <w:t xml:space="preserve"> </w:t>
      </w:r>
      <w:r>
        <w:t>the</w:t>
      </w:r>
      <w:r>
        <w:rPr>
          <w:spacing w:val="-11"/>
        </w:rPr>
        <w:t xml:space="preserve"> </w:t>
      </w:r>
      <w:r>
        <w:t>Designated</w:t>
      </w:r>
      <w:r>
        <w:rPr>
          <w:spacing w:val="-9"/>
        </w:rPr>
        <w:t xml:space="preserve"> </w:t>
      </w:r>
      <w:r>
        <w:t>Officer</w:t>
      </w:r>
      <w:r>
        <w:rPr>
          <w:spacing w:val="-10"/>
        </w:rPr>
        <w:t xml:space="preserve"> </w:t>
      </w:r>
      <w:r>
        <w:t>had no jurisdiction to preside over the matter since there are more than four managerial and 6 non- managerial employees. He stated that in terms of</w:t>
      </w:r>
      <w:r>
        <w:rPr>
          <w:spacing w:val="-2"/>
        </w:rPr>
        <w:t xml:space="preserve"> </w:t>
      </w:r>
      <w:r>
        <w:t>Article 8 of the Code of Conduct, conducting disciplinary hearings is the prerogative of the disciplinary committee composed of management representatives</w:t>
      </w:r>
      <w:r>
        <w:rPr>
          <w:spacing w:val="-12"/>
        </w:rPr>
        <w:t xml:space="preserve"> </w:t>
      </w:r>
      <w:r>
        <w:t>and</w:t>
      </w:r>
      <w:r>
        <w:rPr>
          <w:spacing w:val="-9"/>
        </w:rPr>
        <w:t xml:space="preserve"> </w:t>
      </w:r>
      <w:r>
        <w:t>workers</w:t>
      </w:r>
      <w:r>
        <w:rPr>
          <w:spacing w:val="-12"/>
        </w:rPr>
        <w:t xml:space="preserve"> </w:t>
      </w:r>
      <w:r>
        <w:t>representatives.</w:t>
      </w:r>
      <w:r>
        <w:rPr>
          <w:spacing w:val="-11"/>
        </w:rPr>
        <w:t xml:space="preserve"> </w:t>
      </w:r>
      <w:r>
        <w:t>He</w:t>
      </w:r>
      <w:r>
        <w:rPr>
          <w:spacing w:val="-11"/>
        </w:rPr>
        <w:t xml:space="preserve"> </w:t>
      </w:r>
      <w:r>
        <w:t>further</w:t>
      </w:r>
      <w:r>
        <w:rPr>
          <w:spacing w:val="-12"/>
        </w:rPr>
        <w:t xml:space="preserve"> </w:t>
      </w:r>
      <w:r>
        <w:t>stated</w:t>
      </w:r>
      <w:r>
        <w:rPr>
          <w:spacing w:val="-12"/>
        </w:rPr>
        <w:t xml:space="preserve"> </w:t>
      </w:r>
      <w:r>
        <w:t>that</w:t>
      </w:r>
      <w:r>
        <w:rPr>
          <w:spacing w:val="-9"/>
        </w:rPr>
        <w:t xml:space="preserve"> </w:t>
      </w:r>
      <w:r>
        <w:t>a</w:t>
      </w:r>
      <w:r>
        <w:rPr>
          <w:spacing w:val="-13"/>
        </w:rPr>
        <w:t xml:space="preserve"> </w:t>
      </w:r>
      <w:r>
        <w:t>letter</w:t>
      </w:r>
      <w:r>
        <w:rPr>
          <w:spacing w:val="-10"/>
        </w:rPr>
        <w:t xml:space="preserve"> </w:t>
      </w:r>
      <w:r>
        <w:t>from</w:t>
      </w:r>
      <w:r>
        <w:rPr>
          <w:spacing w:val="-11"/>
        </w:rPr>
        <w:t xml:space="preserve"> </w:t>
      </w:r>
      <w:r>
        <w:t>the</w:t>
      </w:r>
      <w:r>
        <w:rPr>
          <w:spacing w:val="-12"/>
        </w:rPr>
        <w:t xml:space="preserve"> </w:t>
      </w:r>
      <w:r>
        <w:t>NEC</w:t>
      </w:r>
      <w:r>
        <w:rPr>
          <w:spacing w:val="-15"/>
        </w:rPr>
        <w:t xml:space="preserve"> </w:t>
      </w:r>
      <w:r>
        <w:t>Transport Industry,</w:t>
      </w:r>
      <w:r>
        <w:rPr>
          <w:spacing w:val="-1"/>
        </w:rPr>
        <w:t xml:space="preserve"> </w:t>
      </w:r>
      <w:r>
        <w:t>authored</w:t>
      </w:r>
      <w:r>
        <w:rPr>
          <w:spacing w:val="-1"/>
        </w:rPr>
        <w:t xml:space="preserve"> </w:t>
      </w:r>
      <w:r>
        <w:t>by</w:t>
      </w:r>
      <w:r>
        <w:rPr>
          <w:spacing w:val="-1"/>
        </w:rPr>
        <w:t xml:space="preserve"> </w:t>
      </w:r>
      <w:r>
        <w:t>the</w:t>
      </w:r>
      <w:r>
        <w:rPr>
          <w:spacing w:val="-4"/>
        </w:rPr>
        <w:t xml:space="preserve"> </w:t>
      </w:r>
      <w:r>
        <w:t>General Secretary,</w:t>
      </w:r>
      <w:r>
        <w:rPr>
          <w:spacing w:val="-1"/>
        </w:rPr>
        <w:t xml:space="preserve"> </w:t>
      </w:r>
      <w:r>
        <w:t>could not benefit</w:t>
      </w:r>
      <w:r>
        <w:rPr>
          <w:spacing w:val="-1"/>
        </w:rPr>
        <w:t xml:space="preserve"> </w:t>
      </w:r>
      <w:r>
        <w:t>the</w:t>
      </w:r>
      <w:r>
        <w:rPr>
          <w:spacing w:val="-1"/>
        </w:rPr>
        <w:t xml:space="preserve"> </w:t>
      </w:r>
      <w:r>
        <w:t>respondent as</w:t>
      </w:r>
      <w:r>
        <w:rPr>
          <w:spacing w:val="-1"/>
        </w:rPr>
        <w:t xml:space="preserve"> </w:t>
      </w:r>
      <w:r>
        <w:t>he</w:t>
      </w:r>
      <w:r>
        <w:rPr>
          <w:spacing w:val="-2"/>
        </w:rPr>
        <w:t xml:space="preserve"> </w:t>
      </w:r>
      <w:r>
        <w:t>does</w:t>
      </w:r>
      <w:r>
        <w:rPr>
          <w:spacing w:val="-1"/>
        </w:rPr>
        <w:t xml:space="preserve"> </w:t>
      </w:r>
      <w:r>
        <w:t>not</w:t>
      </w:r>
      <w:r>
        <w:rPr>
          <w:spacing w:val="-3"/>
        </w:rPr>
        <w:t xml:space="preserve"> </w:t>
      </w:r>
      <w:r>
        <w:t>have the authority to offer such exemptions and no reasons were submitted as to why the disciplinary committee could not be composed.</w:t>
      </w:r>
    </w:p>
    <w:p w14:paraId="376D4222" w14:textId="77777777" w:rsidR="00D37914" w:rsidRDefault="00000000">
      <w:pPr>
        <w:pStyle w:val="BodyText"/>
        <w:spacing w:before="161" w:line="360" w:lineRule="auto"/>
        <w:ind w:left="1440" w:right="356"/>
        <w:jc w:val="both"/>
      </w:pPr>
      <w:r>
        <w:t>Secondly,</w:t>
      </w:r>
      <w:r>
        <w:rPr>
          <w:spacing w:val="-11"/>
        </w:rPr>
        <w:t xml:space="preserve"> </w:t>
      </w:r>
      <w:r>
        <w:t>he</w:t>
      </w:r>
      <w:r>
        <w:rPr>
          <w:spacing w:val="-12"/>
        </w:rPr>
        <w:t xml:space="preserve"> </w:t>
      </w:r>
      <w:r>
        <w:t>alleged</w:t>
      </w:r>
      <w:r>
        <w:rPr>
          <w:spacing w:val="-11"/>
        </w:rPr>
        <w:t xml:space="preserve"> </w:t>
      </w:r>
      <w:r>
        <w:t>that</w:t>
      </w:r>
      <w:r>
        <w:rPr>
          <w:spacing w:val="-9"/>
        </w:rPr>
        <w:t xml:space="preserve"> </w:t>
      </w:r>
      <w:r>
        <w:t>there</w:t>
      </w:r>
      <w:r>
        <w:rPr>
          <w:spacing w:val="-12"/>
        </w:rPr>
        <w:t xml:space="preserve"> </w:t>
      </w:r>
      <w:r>
        <w:t>were</w:t>
      </w:r>
      <w:r>
        <w:rPr>
          <w:spacing w:val="-10"/>
        </w:rPr>
        <w:t xml:space="preserve"> </w:t>
      </w:r>
      <w:r>
        <w:t>gross</w:t>
      </w:r>
      <w:r>
        <w:rPr>
          <w:spacing w:val="-11"/>
        </w:rPr>
        <w:t xml:space="preserve"> </w:t>
      </w:r>
      <w:r>
        <w:t>irregularities</w:t>
      </w:r>
      <w:r>
        <w:rPr>
          <w:spacing w:val="-11"/>
        </w:rPr>
        <w:t xml:space="preserve"> </w:t>
      </w:r>
      <w:r>
        <w:t>in</w:t>
      </w:r>
      <w:r>
        <w:rPr>
          <w:spacing w:val="-10"/>
        </w:rPr>
        <w:t xml:space="preserve"> </w:t>
      </w:r>
      <w:r>
        <w:t>the</w:t>
      </w:r>
      <w:r>
        <w:rPr>
          <w:spacing w:val="-11"/>
        </w:rPr>
        <w:t xml:space="preserve"> </w:t>
      </w:r>
      <w:r>
        <w:t>disciplinary</w:t>
      </w:r>
      <w:r>
        <w:rPr>
          <w:spacing w:val="-11"/>
        </w:rPr>
        <w:t xml:space="preserve"> </w:t>
      </w:r>
      <w:r>
        <w:t>proceedings</w:t>
      </w:r>
      <w:r>
        <w:rPr>
          <w:spacing w:val="-10"/>
        </w:rPr>
        <w:t xml:space="preserve"> </w:t>
      </w:r>
      <w:r>
        <w:t>because</w:t>
      </w:r>
      <w:r>
        <w:rPr>
          <w:spacing w:val="-12"/>
        </w:rPr>
        <w:t xml:space="preserve"> </w:t>
      </w:r>
      <w:r>
        <w:t xml:space="preserve">no proper investigations were carried out. He asserted that Mr. </w:t>
      </w:r>
      <w:r>
        <w:rPr>
          <w:i/>
        </w:rPr>
        <w:t xml:space="preserve">Darangwa, </w:t>
      </w:r>
      <w:r>
        <w:t>who conducted the investigation, was not his immediate supervisor as mandated by the code of conduct. Lastly, he submitted that there was bias on the side of the Designated Officer as he was hired by the respondent solely to discharge the applicant of his duties.</w:t>
      </w:r>
    </w:p>
    <w:p w14:paraId="758EF375" w14:textId="77777777" w:rsidR="00D37914" w:rsidRDefault="00000000">
      <w:pPr>
        <w:pStyle w:val="BodyText"/>
        <w:spacing w:before="160" w:line="360" w:lineRule="auto"/>
        <w:ind w:left="1440" w:right="358"/>
        <w:jc w:val="both"/>
      </w:pPr>
      <w:r>
        <w:t xml:space="preserve">The court asked if there was evidence to support his allegations. In response, </w:t>
      </w:r>
      <w:r>
        <w:rPr>
          <w:i/>
        </w:rPr>
        <w:t xml:space="preserve">Mr Nemadziva </w:t>
      </w:r>
      <w:r>
        <w:t xml:space="preserve">indicated that there was no evidence, and the court indicated that it cannot rely on unsupported </w:t>
      </w:r>
      <w:r>
        <w:rPr>
          <w:spacing w:val="-2"/>
        </w:rPr>
        <w:t>claims.</w:t>
      </w:r>
    </w:p>
    <w:p w14:paraId="081EB8EF" w14:textId="77777777" w:rsidR="00D37914" w:rsidRDefault="00000000">
      <w:pPr>
        <w:spacing w:before="160"/>
        <w:ind w:left="1440"/>
        <w:jc w:val="both"/>
        <w:rPr>
          <w:b/>
          <w:sz w:val="24"/>
        </w:rPr>
      </w:pPr>
      <w:r>
        <w:rPr>
          <w:b/>
          <w:sz w:val="24"/>
        </w:rPr>
        <w:t>Respondent’s</w:t>
      </w:r>
      <w:r>
        <w:rPr>
          <w:b/>
          <w:spacing w:val="-13"/>
          <w:sz w:val="24"/>
        </w:rPr>
        <w:t xml:space="preserve"> </w:t>
      </w:r>
      <w:r>
        <w:rPr>
          <w:b/>
          <w:spacing w:val="-2"/>
          <w:sz w:val="24"/>
        </w:rPr>
        <w:t>Submissions</w:t>
      </w:r>
    </w:p>
    <w:p w14:paraId="1DA94BD1" w14:textId="77777777" w:rsidR="00D37914" w:rsidRDefault="00D37914">
      <w:pPr>
        <w:pStyle w:val="BodyText"/>
        <w:spacing w:before="21"/>
        <w:rPr>
          <w:b/>
        </w:rPr>
      </w:pPr>
    </w:p>
    <w:p w14:paraId="02CE641A" w14:textId="77777777" w:rsidR="00D37914" w:rsidRDefault="00000000">
      <w:pPr>
        <w:pStyle w:val="BodyText"/>
        <w:ind w:left="1440"/>
        <w:jc w:val="both"/>
      </w:pPr>
      <w:r>
        <w:rPr>
          <w:i/>
        </w:rPr>
        <w:t>Mr.</w:t>
      </w:r>
      <w:r>
        <w:rPr>
          <w:i/>
          <w:spacing w:val="-5"/>
        </w:rPr>
        <w:t xml:space="preserve"> </w:t>
      </w:r>
      <w:r>
        <w:rPr>
          <w:i/>
        </w:rPr>
        <w:t>Darangwa</w:t>
      </w:r>
      <w:r>
        <w:rPr>
          <w:i/>
          <w:spacing w:val="-3"/>
        </w:rPr>
        <w:t xml:space="preserve"> </w:t>
      </w:r>
      <w:r>
        <w:t>stated</w:t>
      </w:r>
      <w:r>
        <w:rPr>
          <w:spacing w:val="-3"/>
        </w:rPr>
        <w:t xml:space="preserve"> </w:t>
      </w:r>
      <w:r>
        <w:t>that</w:t>
      </w:r>
      <w:r>
        <w:rPr>
          <w:spacing w:val="-3"/>
        </w:rPr>
        <w:t xml:space="preserve"> </w:t>
      </w:r>
      <w:r>
        <w:t>he</w:t>
      </w:r>
      <w:r>
        <w:rPr>
          <w:spacing w:val="-4"/>
        </w:rPr>
        <w:t xml:space="preserve"> </w:t>
      </w:r>
      <w:r>
        <w:t>would</w:t>
      </w:r>
      <w:r>
        <w:rPr>
          <w:spacing w:val="-3"/>
        </w:rPr>
        <w:t xml:space="preserve"> </w:t>
      </w:r>
      <w:r>
        <w:t>abide</w:t>
      </w:r>
      <w:r>
        <w:rPr>
          <w:spacing w:val="-2"/>
        </w:rPr>
        <w:t xml:space="preserve"> </w:t>
      </w:r>
      <w:r>
        <w:t>by</w:t>
      </w:r>
      <w:r>
        <w:rPr>
          <w:spacing w:val="-3"/>
        </w:rPr>
        <w:t xml:space="preserve"> </w:t>
      </w:r>
      <w:r>
        <w:t>the</w:t>
      </w:r>
      <w:r>
        <w:rPr>
          <w:spacing w:val="-4"/>
        </w:rPr>
        <w:t xml:space="preserve"> </w:t>
      </w:r>
      <w:r>
        <w:t>documents</w:t>
      </w:r>
      <w:r>
        <w:rPr>
          <w:spacing w:val="-4"/>
        </w:rPr>
        <w:t xml:space="preserve"> </w:t>
      </w:r>
      <w:r>
        <w:t>filed</w:t>
      </w:r>
      <w:r>
        <w:rPr>
          <w:spacing w:val="-3"/>
        </w:rPr>
        <w:t xml:space="preserve"> </w:t>
      </w:r>
      <w:r>
        <w:t>of</w:t>
      </w:r>
      <w:r>
        <w:rPr>
          <w:spacing w:val="-4"/>
        </w:rPr>
        <w:t xml:space="preserve"> </w:t>
      </w:r>
      <w:r>
        <w:rPr>
          <w:spacing w:val="-2"/>
        </w:rPr>
        <w:t>record.</w:t>
      </w:r>
    </w:p>
    <w:p w14:paraId="42E2DE63" w14:textId="77777777" w:rsidR="00D37914" w:rsidRDefault="00D37914">
      <w:pPr>
        <w:pStyle w:val="BodyText"/>
        <w:spacing w:before="24"/>
      </w:pPr>
    </w:p>
    <w:p w14:paraId="147A4480" w14:textId="77777777" w:rsidR="00D37914" w:rsidRDefault="00000000">
      <w:pPr>
        <w:pStyle w:val="BodyText"/>
        <w:spacing w:line="360" w:lineRule="auto"/>
        <w:ind w:left="1440" w:right="356"/>
        <w:jc w:val="both"/>
      </w:pPr>
      <w:r>
        <w:t>The Opposing</w:t>
      </w:r>
      <w:r>
        <w:rPr>
          <w:spacing w:val="-12"/>
        </w:rPr>
        <w:t xml:space="preserve"> </w:t>
      </w:r>
      <w:r>
        <w:t xml:space="preserve">Affidavit raises a point </w:t>
      </w:r>
      <w:r>
        <w:rPr>
          <w:i/>
        </w:rPr>
        <w:t xml:space="preserve">in limine </w:t>
      </w:r>
      <w:r>
        <w:t>to the effect that</w:t>
      </w:r>
      <w:r>
        <w:rPr>
          <w:spacing w:val="-12"/>
        </w:rPr>
        <w:t xml:space="preserve"> </w:t>
      </w:r>
      <w:r>
        <w:t>Applicant had not exhausted the internal remedies provided in the conduct of conduct. It was stated that the code of conduct provided</w:t>
      </w:r>
      <w:r>
        <w:rPr>
          <w:spacing w:val="-5"/>
        </w:rPr>
        <w:t xml:space="preserve"> </w:t>
      </w:r>
      <w:r>
        <w:t>that</w:t>
      </w:r>
      <w:r>
        <w:rPr>
          <w:spacing w:val="-2"/>
        </w:rPr>
        <w:t xml:space="preserve"> </w:t>
      </w:r>
      <w:r>
        <w:t>an</w:t>
      </w:r>
      <w:r>
        <w:rPr>
          <w:spacing w:val="-5"/>
        </w:rPr>
        <w:t xml:space="preserve"> </w:t>
      </w:r>
      <w:r>
        <w:t>aggrieved</w:t>
      </w:r>
      <w:r>
        <w:rPr>
          <w:spacing w:val="-4"/>
        </w:rPr>
        <w:t xml:space="preserve"> </w:t>
      </w:r>
      <w:r>
        <w:t>party</w:t>
      </w:r>
      <w:r>
        <w:rPr>
          <w:spacing w:val="-5"/>
        </w:rPr>
        <w:t xml:space="preserve"> </w:t>
      </w:r>
      <w:r>
        <w:t>had</w:t>
      </w:r>
      <w:r>
        <w:rPr>
          <w:spacing w:val="-5"/>
        </w:rPr>
        <w:t xml:space="preserve"> </w:t>
      </w:r>
      <w:r>
        <w:t>the</w:t>
      </w:r>
      <w:r>
        <w:rPr>
          <w:spacing w:val="-3"/>
        </w:rPr>
        <w:t xml:space="preserve"> </w:t>
      </w:r>
      <w:r>
        <w:t>right</w:t>
      </w:r>
      <w:r>
        <w:rPr>
          <w:spacing w:val="-5"/>
        </w:rPr>
        <w:t xml:space="preserve"> </w:t>
      </w:r>
      <w:r>
        <w:t>to</w:t>
      </w:r>
      <w:r>
        <w:rPr>
          <w:spacing w:val="-4"/>
        </w:rPr>
        <w:t xml:space="preserve"> </w:t>
      </w:r>
      <w:r>
        <w:t>approach</w:t>
      </w:r>
      <w:r>
        <w:rPr>
          <w:spacing w:val="-5"/>
        </w:rPr>
        <w:t xml:space="preserve"> </w:t>
      </w:r>
      <w:r>
        <w:t>the</w:t>
      </w:r>
      <w:r>
        <w:rPr>
          <w:spacing w:val="-6"/>
        </w:rPr>
        <w:t xml:space="preserve"> </w:t>
      </w:r>
      <w:r>
        <w:t>Chief</w:t>
      </w:r>
      <w:r>
        <w:rPr>
          <w:spacing w:val="-4"/>
        </w:rPr>
        <w:t xml:space="preserve"> </w:t>
      </w:r>
      <w:r>
        <w:t>Executive</w:t>
      </w:r>
      <w:r>
        <w:rPr>
          <w:spacing w:val="-5"/>
        </w:rPr>
        <w:t xml:space="preserve"> </w:t>
      </w:r>
      <w:r>
        <w:t>on</w:t>
      </w:r>
      <w:r>
        <w:rPr>
          <w:spacing w:val="-5"/>
        </w:rPr>
        <w:t xml:space="preserve"> </w:t>
      </w:r>
      <w:r>
        <w:t>appeal</w:t>
      </w:r>
      <w:r>
        <w:rPr>
          <w:spacing w:val="-2"/>
        </w:rPr>
        <w:t xml:space="preserve"> </w:t>
      </w:r>
      <w:r>
        <w:t>within</w:t>
      </w:r>
      <w:r>
        <w:rPr>
          <w:spacing w:val="-4"/>
        </w:rPr>
        <w:t xml:space="preserve"> </w:t>
      </w:r>
      <w:r>
        <w:t>5 working days. On the merits, it was submitted that the company structure had less than 4 managerial employees and Respondent had approached the NEC Transport Industry as a result. The</w:t>
      </w:r>
      <w:r>
        <w:rPr>
          <w:spacing w:val="-18"/>
        </w:rPr>
        <w:t xml:space="preserve"> </w:t>
      </w:r>
      <w:r>
        <w:t>statement</w:t>
      </w:r>
      <w:r>
        <w:rPr>
          <w:spacing w:val="-15"/>
        </w:rPr>
        <w:t xml:space="preserve"> </w:t>
      </w:r>
      <w:r>
        <w:t>further</w:t>
      </w:r>
      <w:r>
        <w:rPr>
          <w:spacing w:val="-15"/>
        </w:rPr>
        <w:t xml:space="preserve"> </w:t>
      </w:r>
      <w:r>
        <w:t>avers</w:t>
      </w:r>
      <w:r>
        <w:rPr>
          <w:spacing w:val="-15"/>
        </w:rPr>
        <w:t xml:space="preserve"> </w:t>
      </w:r>
      <w:r>
        <w:t>that</w:t>
      </w:r>
      <w:r>
        <w:rPr>
          <w:spacing w:val="-15"/>
        </w:rPr>
        <w:t xml:space="preserve"> </w:t>
      </w:r>
      <w:r>
        <w:t>Respondent</w:t>
      </w:r>
      <w:r>
        <w:rPr>
          <w:spacing w:val="-15"/>
        </w:rPr>
        <w:t xml:space="preserve"> </w:t>
      </w:r>
      <w:r>
        <w:t>was</w:t>
      </w:r>
      <w:r>
        <w:rPr>
          <w:spacing w:val="-15"/>
        </w:rPr>
        <w:t xml:space="preserve"> </w:t>
      </w:r>
      <w:r>
        <w:t>granted</w:t>
      </w:r>
      <w:r>
        <w:rPr>
          <w:spacing w:val="-15"/>
        </w:rPr>
        <w:t xml:space="preserve"> </w:t>
      </w:r>
      <w:r>
        <w:t>an</w:t>
      </w:r>
      <w:r>
        <w:rPr>
          <w:spacing w:val="-15"/>
        </w:rPr>
        <w:t xml:space="preserve"> </w:t>
      </w:r>
      <w:r>
        <w:t>exemption</w:t>
      </w:r>
      <w:r>
        <w:rPr>
          <w:spacing w:val="-14"/>
        </w:rPr>
        <w:t xml:space="preserve"> </w:t>
      </w:r>
      <w:r>
        <w:t>and</w:t>
      </w:r>
      <w:r>
        <w:rPr>
          <w:spacing w:val="-12"/>
        </w:rPr>
        <w:t xml:space="preserve"> </w:t>
      </w:r>
      <w:r>
        <w:t>was</w:t>
      </w:r>
      <w:r>
        <w:rPr>
          <w:spacing w:val="-15"/>
        </w:rPr>
        <w:t xml:space="preserve"> </w:t>
      </w:r>
      <w:r>
        <w:t>therefore</w:t>
      </w:r>
      <w:r>
        <w:rPr>
          <w:spacing w:val="-16"/>
        </w:rPr>
        <w:t xml:space="preserve"> </w:t>
      </w:r>
      <w:r>
        <w:rPr>
          <w:spacing w:val="-2"/>
        </w:rPr>
        <w:t>supposed</w:t>
      </w:r>
    </w:p>
    <w:p w14:paraId="31A2A663" w14:textId="77777777" w:rsidR="00D37914" w:rsidRDefault="00D37914">
      <w:pPr>
        <w:pStyle w:val="BodyText"/>
        <w:spacing w:line="360" w:lineRule="auto"/>
        <w:jc w:val="both"/>
        <w:sectPr w:rsidR="00D37914">
          <w:pgSz w:w="12240" w:h="15840"/>
          <w:pgMar w:top="1820" w:right="1080" w:bottom="1200" w:left="0" w:header="0" w:footer="1012" w:gutter="0"/>
          <w:cols w:space="720"/>
        </w:sectPr>
      </w:pPr>
    </w:p>
    <w:p w14:paraId="47D5ED2B" w14:textId="77777777" w:rsidR="00D37914" w:rsidRDefault="00000000">
      <w:pPr>
        <w:pStyle w:val="BodyText"/>
        <w:spacing w:before="79" w:line="360" w:lineRule="auto"/>
        <w:ind w:left="1440" w:right="365"/>
        <w:jc w:val="both"/>
      </w:pPr>
      <w:r>
        <w:lastRenderedPageBreak/>
        <w:t>to appoint a Disciplinary Officer instead. It was thus argued that there was no procedural irregularity to talk about.</w:t>
      </w:r>
    </w:p>
    <w:p w14:paraId="74F87637" w14:textId="77777777" w:rsidR="00D37914" w:rsidRDefault="00000000">
      <w:pPr>
        <w:pStyle w:val="BodyText"/>
        <w:spacing w:before="161" w:line="360" w:lineRule="auto"/>
        <w:ind w:left="1440" w:right="357"/>
        <w:jc w:val="both"/>
      </w:pPr>
      <w:r>
        <w:t>In</w:t>
      </w:r>
      <w:r>
        <w:rPr>
          <w:spacing w:val="-2"/>
        </w:rPr>
        <w:t xml:space="preserve"> </w:t>
      </w:r>
      <w:r>
        <w:t>respect</w:t>
      </w:r>
      <w:r>
        <w:rPr>
          <w:spacing w:val="-1"/>
        </w:rPr>
        <w:t xml:space="preserve"> </w:t>
      </w:r>
      <w:r>
        <w:t>of</w:t>
      </w:r>
      <w:r>
        <w:rPr>
          <w:spacing w:val="-2"/>
        </w:rPr>
        <w:t xml:space="preserve"> </w:t>
      </w:r>
      <w:r>
        <w:t>the</w:t>
      </w:r>
      <w:r>
        <w:rPr>
          <w:spacing w:val="-2"/>
        </w:rPr>
        <w:t xml:space="preserve"> </w:t>
      </w:r>
      <w:r>
        <w:t>second ground</w:t>
      </w:r>
      <w:r>
        <w:rPr>
          <w:spacing w:val="-1"/>
        </w:rPr>
        <w:t xml:space="preserve"> </w:t>
      </w:r>
      <w:r>
        <w:t>for</w:t>
      </w:r>
      <w:r>
        <w:rPr>
          <w:spacing w:val="-3"/>
        </w:rPr>
        <w:t xml:space="preserve"> </w:t>
      </w:r>
      <w:r>
        <w:t>review,</w:t>
      </w:r>
      <w:r>
        <w:rPr>
          <w:spacing w:val="-1"/>
        </w:rPr>
        <w:t xml:space="preserve"> </w:t>
      </w:r>
      <w:r>
        <w:t>It</w:t>
      </w:r>
      <w:r>
        <w:rPr>
          <w:spacing w:val="-2"/>
        </w:rPr>
        <w:t xml:space="preserve"> </w:t>
      </w:r>
      <w:r>
        <w:t>was asserted</w:t>
      </w:r>
      <w:r>
        <w:rPr>
          <w:spacing w:val="-2"/>
        </w:rPr>
        <w:t xml:space="preserve"> </w:t>
      </w:r>
      <w:r>
        <w:t>that</w:t>
      </w:r>
      <w:r>
        <w:rPr>
          <w:spacing w:val="-1"/>
        </w:rPr>
        <w:t xml:space="preserve"> </w:t>
      </w:r>
      <w:r>
        <w:t>investigations</w:t>
      </w:r>
      <w:r>
        <w:rPr>
          <w:spacing w:val="-1"/>
        </w:rPr>
        <w:t xml:space="preserve"> </w:t>
      </w:r>
      <w:r>
        <w:t>were</w:t>
      </w:r>
      <w:r>
        <w:rPr>
          <w:spacing w:val="-1"/>
        </w:rPr>
        <w:t xml:space="preserve"> </w:t>
      </w:r>
      <w:r>
        <w:t>carried</w:t>
      </w:r>
      <w:r>
        <w:rPr>
          <w:spacing w:val="-1"/>
        </w:rPr>
        <w:t xml:space="preserve"> </w:t>
      </w:r>
      <w:r>
        <w:t>out</w:t>
      </w:r>
      <w:r>
        <w:rPr>
          <w:spacing w:val="-1"/>
        </w:rPr>
        <w:t xml:space="preserve"> </w:t>
      </w:r>
      <w:r>
        <w:t>by Applicant’s</w:t>
      </w:r>
      <w:r>
        <w:rPr>
          <w:spacing w:val="-3"/>
        </w:rPr>
        <w:t xml:space="preserve"> </w:t>
      </w:r>
      <w:r>
        <w:t>immediate</w:t>
      </w:r>
      <w:r>
        <w:rPr>
          <w:spacing w:val="-3"/>
        </w:rPr>
        <w:t xml:space="preserve"> </w:t>
      </w:r>
      <w:r>
        <w:t>superior</w:t>
      </w:r>
      <w:r>
        <w:rPr>
          <w:spacing w:val="-4"/>
        </w:rPr>
        <w:t xml:space="preserve"> </w:t>
      </w:r>
      <w:r>
        <w:t>who</w:t>
      </w:r>
      <w:r>
        <w:rPr>
          <w:spacing w:val="-4"/>
        </w:rPr>
        <w:t xml:space="preserve"> </w:t>
      </w:r>
      <w:r>
        <w:t>was</w:t>
      </w:r>
      <w:r>
        <w:rPr>
          <w:spacing w:val="-3"/>
        </w:rPr>
        <w:t xml:space="preserve"> </w:t>
      </w:r>
      <w:r>
        <w:t>Mr.</w:t>
      </w:r>
      <w:r>
        <w:rPr>
          <w:spacing w:val="-3"/>
        </w:rPr>
        <w:t xml:space="preserve"> </w:t>
      </w:r>
      <w:r>
        <w:t>Darangwa</w:t>
      </w:r>
      <w:r>
        <w:rPr>
          <w:spacing w:val="-5"/>
        </w:rPr>
        <w:t xml:space="preserve"> </w:t>
      </w:r>
      <w:r>
        <w:t>who</w:t>
      </w:r>
      <w:r>
        <w:rPr>
          <w:spacing w:val="-4"/>
        </w:rPr>
        <w:t xml:space="preserve"> </w:t>
      </w:r>
      <w:r>
        <w:t>thereafter</w:t>
      </w:r>
      <w:r>
        <w:rPr>
          <w:spacing w:val="-4"/>
        </w:rPr>
        <w:t xml:space="preserve"> </w:t>
      </w:r>
      <w:r>
        <w:t>sought</w:t>
      </w:r>
      <w:r>
        <w:rPr>
          <w:spacing w:val="-3"/>
        </w:rPr>
        <w:t xml:space="preserve"> </w:t>
      </w:r>
      <w:r>
        <w:t>guidance</w:t>
      </w:r>
      <w:r>
        <w:rPr>
          <w:spacing w:val="-4"/>
        </w:rPr>
        <w:t xml:space="preserve"> </w:t>
      </w:r>
      <w:r>
        <w:t>from</w:t>
      </w:r>
      <w:r>
        <w:rPr>
          <w:spacing w:val="-3"/>
        </w:rPr>
        <w:t xml:space="preserve"> </w:t>
      </w:r>
      <w:r>
        <w:t>the Human Resources Manager. It was also submitted that the rules of natural justice were complied with</w:t>
      </w:r>
      <w:r>
        <w:rPr>
          <w:spacing w:val="-7"/>
        </w:rPr>
        <w:t xml:space="preserve"> </w:t>
      </w:r>
      <w:r>
        <w:t>the</w:t>
      </w:r>
      <w:r>
        <w:rPr>
          <w:spacing w:val="-6"/>
        </w:rPr>
        <w:t xml:space="preserve"> </w:t>
      </w:r>
      <w:r>
        <w:t>circumstances.</w:t>
      </w:r>
      <w:r>
        <w:rPr>
          <w:spacing w:val="-15"/>
        </w:rPr>
        <w:t xml:space="preserve"> </w:t>
      </w:r>
      <w:r>
        <w:t>As</w:t>
      </w:r>
      <w:r>
        <w:rPr>
          <w:spacing w:val="-6"/>
        </w:rPr>
        <w:t xml:space="preserve"> </w:t>
      </w:r>
      <w:r>
        <w:t>far</w:t>
      </w:r>
      <w:r>
        <w:rPr>
          <w:spacing w:val="-7"/>
        </w:rPr>
        <w:t xml:space="preserve"> </w:t>
      </w:r>
      <w:r>
        <w:t>as</w:t>
      </w:r>
      <w:r>
        <w:rPr>
          <w:spacing w:val="-6"/>
        </w:rPr>
        <w:t xml:space="preserve"> </w:t>
      </w:r>
      <w:r>
        <w:t>the</w:t>
      </w:r>
      <w:r>
        <w:rPr>
          <w:spacing w:val="-6"/>
        </w:rPr>
        <w:t xml:space="preserve"> </w:t>
      </w:r>
      <w:r>
        <w:t>last</w:t>
      </w:r>
      <w:r>
        <w:rPr>
          <w:spacing w:val="-6"/>
        </w:rPr>
        <w:t xml:space="preserve"> </w:t>
      </w:r>
      <w:r>
        <w:t>ground</w:t>
      </w:r>
      <w:r>
        <w:rPr>
          <w:spacing w:val="-8"/>
        </w:rPr>
        <w:t xml:space="preserve"> </w:t>
      </w:r>
      <w:r>
        <w:t>for</w:t>
      </w:r>
      <w:r>
        <w:rPr>
          <w:spacing w:val="-7"/>
        </w:rPr>
        <w:t xml:space="preserve"> </w:t>
      </w:r>
      <w:r>
        <w:t>review</w:t>
      </w:r>
      <w:r>
        <w:rPr>
          <w:spacing w:val="-7"/>
        </w:rPr>
        <w:t xml:space="preserve"> </w:t>
      </w:r>
      <w:r>
        <w:t>was</w:t>
      </w:r>
      <w:r>
        <w:rPr>
          <w:spacing w:val="-6"/>
        </w:rPr>
        <w:t xml:space="preserve"> </w:t>
      </w:r>
      <w:r>
        <w:t>concerned,</w:t>
      </w:r>
      <w:r>
        <w:rPr>
          <w:spacing w:val="-6"/>
        </w:rPr>
        <w:t xml:space="preserve"> </w:t>
      </w:r>
      <w:r>
        <w:t>it</w:t>
      </w:r>
      <w:r>
        <w:rPr>
          <w:spacing w:val="-5"/>
        </w:rPr>
        <w:t xml:space="preserve"> </w:t>
      </w:r>
      <w:r>
        <w:t>was</w:t>
      </w:r>
      <w:r>
        <w:rPr>
          <w:spacing w:val="-6"/>
        </w:rPr>
        <w:t xml:space="preserve"> </w:t>
      </w:r>
      <w:r>
        <w:t>averred</w:t>
      </w:r>
      <w:r>
        <w:rPr>
          <w:spacing w:val="-6"/>
        </w:rPr>
        <w:t xml:space="preserve"> </w:t>
      </w:r>
      <w:r>
        <w:t>that</w:t>
      </w:r>
      <w:r>
        <w:rPr>
          <w:spacing w:val="-6"/>
        </w:rPr>
        <w:t xml:space="preserve"> </w:t>
      </w:r>
      <w:r>
        <w:t>the Designated Officer was not an interested party and therefore had no reason to be biased against the</w:t>
      </w:r>
      <w:r>
        <w:rPr>
          <w:spacing w:val="-11"/>
        </w:rPr>
        <w:t xml:space="preserve"> </w:t>
      </w:r>
      <w:r>
        <w:t>Applicant.</w:t>
      </w:r>
    </w:p>
    <w:p w14:paraId="7ADC15E3" w14:textId="77777777" w:rsidR="00D37914" w:rsidRDefault="00000000">
      <w:pPr>
        <w:spacing w:before="159"/>
        <w:ind w:left="1440"/>
        <w:rPr>
          <w:b/>
          <w:sz w:val="24"/>
        </w:rPr>
      </w:pPr>
      <w:r>
        <w:rPr>
          <w:b/>
          <w:spacing w:val="-2"/>
          <w:sz w:val="24"/>
        </w:rPr>
        <w:t>ANALYSIS</w:t>
      </w:r>
    </w:p>
    <w:p w14:paraId="684093AF" w14:textId="77777777" w:rsidR="00D37914" w:rsidRDefault="00D37914">
      <w:pPr>
        <w:pStyle w:val="BodyText"/>
        <w:spacing w:before="22"/>
        <w:rPr>
          <w:b/>
        </w:rPr>
      </w:pPr>
    </w:p>
    <w:p w14:paraId="106E81E9" w14:textId="77777777" w:rsidR="00D37914" w:rsidRDefault="00000000">
      <w:pPr>
        <w:pStyle w:val="BodyText"/>
        <w:spacing w:line="360" w:lineRule="auto"/>
        <w:ind w:left="1440" w:right="355"/>
        <w:jc w:val="both"/>
      </w:pPr>
      <w:r>
        <w:t>An application review involves a situation when a party is aggrieved by the method or process which led to the decision.</w:t>
      </w:r>
      <w:r>
        <w:rPr>
          <w:spacing w:val="-5"/>
        </w:rPr>
        <w:t xml:space="preserve"> </w:t>
      </w:r>
      <w:r>
        <w:t>A</w:t>
      </w:r>
      <w:r>
        <w:rPr>
          <w:spacing w:val="-1"/>
        </w:rPr>
        <w:t xml:space="preserve"> </w:t>
      </w:r>
      <w:r>
        <w:t xml:space="preserve">review is therefore not concerned with correcting a decision on the merits but is aimed at the maintenance of legality. In </w:t>
      </w:r>
      <w:r>
        <w:rPr>
          <w:b/>
          <w:i/>
        </w:rPr>
        <w:t xml:space="preserve">Liberty Life Association of Africa v Kachelhoffer </w:t>
      </w:r>
      <w:r>
        <w:t>2001 (3) SA 1094, it was stated as follows:</w:t>
      </w:r>
    </w:p>
    <w:p w14:paraId="7A7A793E" w14:textId="77777777" w:rsidR="00D37914" w:rsidRDefault="00000000">
      <w:pPr>
        <w:pStyle w:val="BodyText"/>
        <w:spacing w:before="161" w:line="360" w:lineRule="auto"/>
        <w:ind w:left="2160" w:right="353"/>
        <w:jc w:val="both"/>
      </w:pPr>
      <w:r>
        <w:t>“Review and appeal are dissimilar proceedings.</w:t>
      </w:r>
      <w:r>
        <w:rPr>
          <w:spacing w:val="-3"/>
        </w:rPr>
        <w:t xml:space="preserve"> </w:t>
      </w:r>
      <w:r>
        <w:t>The former concerns the regularity of the proceedings</w:t>
      </w:r>
      <w:r>
        <w:rPr>
          <w:spacing w:val="-6"/>
        </w:rPr>
        <w:t xml:space="preserve"> </w:t>
      </w:r>
      <w:r>
        <w:t>whereas</w:t>
      </w:r>
      <w:r>
        <w:rPr>
          <w:spacing w:val="-7"/>
        </w:rPr>
        <w:t xml:space="preserve"> </w:t>
      </w:r>
      <w:r>
        <w:t>the</w:t>
      </w:r>
      <w:r>
        <w:rPr>
          <w:spacing w:val="-4"/>
        </w:rPr>
        <w:t xml:space="preserve"> </w:t>
      </w:r>
      <w:r>
        <w:t>latter</w:t>
      </w:r>
      <w:r>
        <w:rPr>
          <w:spacing w:val="-8"/>
        </w:rPr>
        <w:t xml:space="preserve"> </w:t>
      </w:r>
      <w:r>
        <w:t>concerns</w:t>
      </w:r>
      <w:r>
        <w:rPr>
          <w:spacing w:val="-7"/>
        </w:rPr>
        <w:t xml:space="preserve"> </w:t>
      </w:r>
      <w:r>
        <w:t>the</w:t>
      </w:r>
      <w:r>
        <w:rPr>
          <w:spacing w:val="-7"/>
        </w:rPr>
        <w:t xml:space="preserve"> </w:t>
      </w:r>
      <w:r>
        <w:t>correctness</w:t>
      </w:r>
      <w:r>
        <w:rPr>
          <w:spacing w:val="-7"/>
        </w:rPr>
        <w:t xml:space="preserve"> </w:t>
      </w:r>
      <w:r>
        <w:t>or</w:t>
      </w:r>
      <w:r>
        <w:rPr>
          <w:spacing w:val="-8"/>
        </w:rPr>
        <w:t xml:space="preserve"> </w:t>
      </w:r>
      <w:r>
        <w:t>otherwise</w:t>
      </w:r>
      <w:r>
        <w:rPr>
          <w:spacing w:val="-8"/>
        </w:rPr>
        <w:t xml:space="preserve"> </w:t>
      </w:r>
      <w:r>
        <w:t>of</w:t>
      </w:r>
      <w:r>
        <w:rPr>
          <w:spacing w:val="-5"/>
        </w:rPr>
        <w:t xml:space="preserve"> </w:t>
      </w:r>
      <w:r>
        <w:t>the</w:t>
      </w:r>
      <w:r>
        <w:rPr>
          <w:spacing w:val="-7"/>
        </w:rPr>
        <w:t xml:space="preserve"> </w:t>
      </w:r>
      <w:r>
        <w:t>decision</w:t>
      </w:r>
      <w:r>
        <w:rPr>
          <w:spacing w:val="-7"/>
        </w:rPr>
        <w:t xml:space="preserve"> </w:t>
      </w:r>
      <w:r>
        <w:t>that</w:t>
      </w:r>
      <w:r>
        <w:rPr>
          <w:spacing w:val="-7"/>
        </w:rPr>
        <w:t xml:space="preserve"> </w:t>
      </w:r>
      <w:r>
        <w:t>is being assailed on appeal. Because of that fundamental difference between review and appeal,</w:t>
      </w:r>
      <w:r>
        <w:rPr>
          <w:spacing w:val="-3"/>
        </w:rPr>
        <w:t xml:space="preserve"> </w:t>
      </w:r>
      <w:r>
        <w:t>they</w:t>
      </w:r>
      <w:r>
        <w:rPr>
          <w:spacing w:val="-3"/>
        </w:rPr>
        <w:t xml:space="preserve"> </w:t>
      </w:r>
      <w:r>
        <w:t>are</w:t>
      </w:r>
      <w:r>
        <w:rPr>
          <w:spacing w:val="-5"/>
        </w:rPr>
        <w:t xml:space="preserve"> </w:t>
      </w:r>
      <w:r>
        <w:t>inconsistent</w:t>
      </w:r>
      <w:r>
        <w:rPr>
          <w:spacing w:val="-3"/>
        </w:rPr>
        <w:t xml:space="preserve"> </w:t>
      </w:r>
      <w:r>
        <w:t>remedies</w:t>
      </w:r>
      <w:r>
        <w:rPr>
          <w:spacing w:val="-4"/>
        </w:rPr>
        <w:t xml:space="preserve"> </w:t>
      </w:r>
      <w:r>
        <w:t>in</w:t>
      </w:r>
      <w:r>
        <w:rPr>
          <w:spacing w:val="-3"/>
        </w:rPr>
        <w:t xml:space="preserve"> </w:t>
      </w:r>
      <w:r>
        <w:t>the</w:t>
      </w:r>
      <w:r>
        <w:rPr>
          <w:spacing w:val="-4"/>
        </w:rPr>
        <w:t xml:space="preserve"> </w:t>
      </w:r>
      <w:r>
        <w:t>sense</w:t>
      </w:r>
      <w:r>
        <w:rPr>
          <w:spacing w:val="-2"/>
        </w:rPr>
        <w:t xml:space="preserve"> </w:t>
      </w:r>
      <w:r>
        <w:t>that</w:t>
      </w:r>
      <w:r>
        <w:rPr>
          <w:spacing w:val="-3"/>
        </w:rPr>
        <w:t xml:space="preserve"> </w:t>
      </w:r>
      <w:r>
        <w:t>if</w:t>
      </w:r>
      <w:r>
        <w:rPr>
          <w:spacing w:val="-3"/>
        </w:rPr>
        <w:t xml:space="preserve"> </w:t>
      </w:r>
      <w:r>
        <w:t>both</w:t>
      </w:r>
      <w:r>
        <w:rPr>
          <w:spacing w:val="-3"/>
        </w:rPr>
        <w:t xml:space="preserve"> </w:t>
      </w:r>
      <w:r>
        <w:t>are</w:t>
      </w:r>
      <w:r>
        <w:rPr>
          <w:spacing w:val="-5"/>
        </w:rPr>
        <w:t xml:space="preserve"> </w:t>
      </w:r>
      <w:r>
        <w:t>available,</w:t>
      </w:r>
      <w:r>
        <w:rPr>
          <w:spacing w:val="-2"/>
        </w:rPr>
        <w:t xml:space="preserve"> </w:t>
      </w:r>
      <w:r>
        <w:t>an</w:t>
      </w:r>
      <w:r>
        <w:rPr>
          <w:spacing w:val="-3"/>
        </w:rPr>
        <w:t xml:space="preserve"> </w:t>
      </w:r>
      <w:r>
        <w:t>appeal</w:t>
      </w:r>
      <w:r>
        <w:rPr>
          <w:spacing w:val="-3"/>
        </w:rPr>
        <w:t xml:space="preserve"> </w:t>
      </w:r>
      <w:r>
        <w:t>can be</w:t>
      </w:r>
      <w:r>
        <w:rPr>
          <w:spacing w:val="-15"/>
        </w:rPr>
        <w:t xml:space="preserve"> </w:t>
      </w:r>
      <w:r>
        <w:t>considered</w:t>
      </w:r>
      <w:r>
        <w:rPr>
          <w:spacing w:val="-14"/>
        </w:rPr>
        <w:t xml:space="preserve"> </w:t>
      </w:r>
      <w:r>
        <w:t>only</w:t>
      </w:r>
      <w:r>
        <w:rPr>
          <w:spacing w:val="-12"/>
        </w:rPr>
        <w:t xml:space="preserve"> </w:t>
      </w:r>
      <w:r>
        <w:t>after</w:t>
      </w:r>
      <w:r>
        <w:rPr>
          <w:spacing w:val="-15"/>
        </w:rPr>
        <w:t xml:space="preserve"> </w:t>
      </w:r>
      <w:r>
        <w:t>the</w:t>
      </w:r>
      <w:r>
        <w:rPr>
          <w:spacing w:val="-15"/>
        </w:rPr>
        <w:t xml:space="preserve"> </w:t>
      </w:r>
      <w:r>
        <w:t>review</w:t>
      </w:r>
      <w:r>
        <w:rPr>
          <w:spacing w:val="-15"/>
        </w:rPr>
        <w:t xml:space="preserve"> </w:t>
      </w:r>
      <w:r>
        <w:t>proceedings</w:t>
      </w:r>
      <w:r>
        <w:rPr>
          <w:spacing w:val="-14"/>
        </w:rPr>
        <w:t xml:space="preserve"> </w:t>
      </w:r>
      <w:r>
        <w:t>have</w:t>
      </w:r>
      <w:r>
        <w:rPr>
          <w:spacing w:val="-15"/>
        </w:rPr>
        <w:t xml:space="preserve"> </w:t>
      </w:r>
      <w:r>
        <w:t>been</w:t>
      </w:r>
      <w:r>
        <w:rPr>
          <w:spacing w:val="-11"/>
        </w:rPr>
        <w:t xml:space="preserve"> </w:t>
      </w:r>
      <w:r>
        <w:t>finalized</w:t>
      </w:r>
      <w:r>
        <w:rPr>
          <w:spacing w:val="-14"/>
        </w:rPr>
        <w:t xml:space="preserve"> </w:t>
      </w:r>
      <w:r>
        <w:t>as</w:t>
      </w:r>
      <w:r>
        <w:rPr>
          <w:spacing w:val="-12"/>
        </w:rPr>
        <w:t xml:space="preserve"> </w:t>
      </w:r>
      <w:r>
        <w:t>a</w:t>
      </w:r>
      <w:r>
        <w:rPr>
          <w:spacing w:val="-15"/>
        </w:rPr>
        <w:t xml:space="preserve"> </w:t>
      </w:r>
      <w:r>
        <w:t>decision</w:t>
      </w:r>
      <w:r>
        <w:rPr>
          <w:spacing w:val="-14"/>
        </w:rPr>
        <w:t xml:space="preserve"> </w:t>
      </w:r>
      <w:r>
        <w:t>in</w:t>
      </w:r>
      <w:r>
        <w:rPr>
          <w:spacing w:val="-14"/>
        </w:rPr>
        <w:t xml:space="preserve"> </w:t>
      </w:r>
      <w:r>
        <w:t>respect of the appeal would preclude the granting of relief by way of review.. Similarly, a successful review obviates the need to consider the merits of an appeal.”</w:t>
      </w:r>
    </w:p>
    <w:p w14:paraId="478A492B" w14:textId="77777777" w:rsidR="00D37914" w:rsidRDefault="00000000">
      <w:pPr>
        <w:pStyle w:val="BodyText"/>
        <w:spacing w:before="160" w:line="360" w:lineRule="auto"/>
        <w:ind w:left="1440" w:right="356"/>
        <w:jc w:val="both"/>
        <w:rPr>
          <w:i/>
        </w:rPr>
      </w:pPr>
      <w:r>
        <w:t>Applicant</w:t>
      </w:r>
      <w:r>
        <w:rPr>
          <w:spacing w:val="-8"/>
        </w:rPr>
        <w:t xml:space="preserve"> </w:t>
      </w:r>
      <w:r>
        <w:t>has</w:t>
      </w:r>
      <w:r>
        <w:rPr>
          <w:spacing w:val="-7"/>
        </w:rPr>
        <w:t xml:space="preserve"> </w:t>
      </w:r>
      <w:r>
        <w:t>approached</w:t>
      </w:r>
      <w:r>
        <w:rPr>
          <w:spacing w:val="-8"/>
        </w:rPr>
        <w:t xml:space="preserve"> </w:t>
      </w:r>
      <w:r>
        <w:t>this</w:t>
      </w:r>
      <w:r>
        <w:rPr>
          <w:spacing w:val="-8"/>
        </w:rPr>
        <w:t xml:space="preserve"> </w:t>
      </w:r>
      <w:r>
        <w:t>Court</w:t>
      </w:r>
      <w:r>
        <w:rPr>
          <w:spacing w:val="-8"/>
        </w:rPr>
        <w:t xml:space="preserve"> </w:t>
      </w:r>
      <w:r>
        <w:t>on</w:t>
      </w:r>
      <w:r>
        <w:rPr>
          <w:spacing w:val="-7"/>
        </w:rPr>
        <w:t xml:space="preserve"> </w:t>
      </w:r>
      <w:r>
        <w:t>review.</w:t>
      </w:r>
      <w:r>
        <w:rPr>
          <w:spacing w:val="-11"/>
        </w:rPr>
        <w:t xml:space="preserve"> </w:t>
      </w:r>
      <w:r>
        <w:t>This</w:t>
      </w:r>
      <w:r>
        <w:rPr>
          <w:spacing w:val="-8"/>
        </w:rPr>
        <w:t xml:space="preserve"> </w:t>
      </w:r>
      <w:r>
        <w:t>therefore</w:t>
      </w:r>
      <w:r>
        <w:rPr>
          <w:spacing w:val="-8"/>
        </w:rPr>
        <w:t xml:space="preserve"> </w:t>
      </w:r>
      <w:r>
        <w:t>entails</w:t>
      </w:r>
      <w:r>
        <w:rPr>
          <w:spacing w:val="-8"/>
        </w:rPr>
        <w:t xml:space="preserve"> </w:t>
      </w:r>
      <w:r>
        <w:t>that</w:t>
      </w:r>
      <w:r>
        <w:rPr>
          <w:spacing w:val="-7"/>
        </w:rPr>
        <w:t xml:space="preserve"> </w:t>
      </w:r>
      <w:r>
        <w:t>this</w:t>
      </w:r>
      <w:r>
        <w:rPr>
          <w:spacing w:val="-8"/>
        </w:rPr>
        <w:t xml:space="preserve"> </w:t>
      </w:r>
      <w:r>
        <w:t>Court</w:t>
      </w:r>
      <w:r>
        <w:rPr>
          <w:spacing w:val="-8"/>
        </w:rPr>
        <w:t xml:space="preserve"> </w:t>
      </w:r>
      <w:r>
        <w:t>considers</w:t>
      </w:r>
      <w:r>
        <w:rPr>
          <w:spacing w:val="-7"/>
        </w:rPr>
        <w:t xml:space="preserve"> </w:t>
      </w:r>
      <w:r>
        <w:t xml:space="preserve">the method and process of adjudication in the tribunal </w:t>
      </w:r>
      <w:r>
        <w:rPr>
          <w:i/>
        </w:rPr>
        <w:t>a quo.</w:t>
      </w:r>
    </w:p>
    <w:p w14:paraId="1F25C406" w14:textId="77777777" w:rsidR="00D37914" w:rsidRDefault="00000000">
      <w:pPr>
        <w:spacing w:before="161"/>
        <w:ind w:left="1500"/>
        <w:rPr>
          <w:b/>
          <w:sz w:val="24"/>
        </w:rPr>
      </w:pPr>
      <w:r>
        <w:rPr>
          <w:b/>
          <w:sz w:val="24"/>
        </w:rPr>
        <w:t>ISSUES</w:t>
      </w:r>
      <w:r>
        <w:rPr>
          <w:b/>
          <w:spacing w:val="-3"/>
          <w:sz w:val="24"/>
        </w:rPr>
        <w:t xml:space="preserve"> </w:t>
      </w:r>
      <w:r>
        <w:rPr>
          <w:b/>
          <w:sz w:val="24"/>
        </w:rPr>
        <w:t>FOR</w:t>
      </w:r>
      <w:r>
        <w:rPr>
          <w:b/>
          <w:spacing w:val="-3"/>
          <w:sz w:val="24"/>
        </w:rPr>
        <w:t xml:space="preserve"> </w:t>
      </w:r>
      <w:r>
        <w:rPr>
          <w:b/>
          <w:spacing w:val="-2"/>
          <w:sz w:val="24"/>
        </w:rPr>
        <w:t>DETERMINATION</w:t>
      </w:r>
    </w:p>
    <w:p w14:paraId="06DDE603" w14:textId="77777777" w:rsidR="00D37914" w:rsidRDefault="00D37914">
      <w:pPr>
        <w:pStyle w:val="BodyText"/>
        <w:spacing w:before="22"/>
        <w:rPr>
          <w:b/>
        </w:rPr>
      </w:pPr>
    </w:p>
    <w:p w14:paraId="09CDADAD" w14:textId="77777777" w:rsidR="00D37914" w:rsidRDefault="00000000">
      <w:pPr>
        <w:pStyle w:val="ListParagraph"/>
        <w:numPr>
          <w:ilvl w:val="0"/>
          <w:numId w:val="2"/>
        </w:numPr>
        <w:tabs>
          <w:tab w:val="left" w:pos="2159"/>
        </w:tabs>
        <w:ind w:left="2159" w:hanging="359"/>
        <w:rPr>
          <w:sz w:val="24"/>
        </w:rPr>
      </w:pPr>
      <w:r>
        <w:rPr>
          <w:sz w:val="24"/>
        </w:rPr>
        <w:t>Whether</w:t>
      </w:r>
      <w:r>
        <w:rPr>
          <w:spacing w:val="-4"/>
          <w:sz w:val="24"/>
        </w:rPr>
        <w:t xml:space="preserve"> </w:t>
      </w:r>
      <w:r>
        <w:rPr>
          <w:sz w:val="24"/>
        </w:rPr>
        <w:t>or</w:t>
      </w:r>
      <w:r>
        <w:rPr>
          <w:spacing w:val="-1"/>
          <w:sz w:val="24"/>
        </w:rPr>
        <w:t xml:space="preserve"> </w:t>
      </w:r>
      <w:r>
        <w:rPr>
          <w:sz w:val="24"/>
        </w:rPr>
        <w:t>not</w:t>
      </w:r>
      <w:r>
        <w:rPr>
          <w:spacing w:val="-1"/>
          <w:sz w:val="24"/>
        </w:rPr>
        <w:t xml:space="preserve"> </w:t>
      </w:r>
      <w:r>
        <w:rPr>
          <w:sz w:val="24"/>
        </w:rPr>
        <w:t>the</w:t>
      </w:r>
      <w:r>
        <w:rPr>
          <w:spacing w:val="-1"/>
          <w:sz w:val="24"/>
        </w:rPr>
        <w:t xml:space="preserve"> </w:t>
      </w:r>
      <w:r>
        <w:rPr>
          <w:sz w:val="24"/>
        </w:rPr>
        <w:t>Designated</w:t>
      </w:r>
      <w:r>
        <w:rPr>
          <w:spacing w:val="-1"/>
          <w:sz w:val="24"/>
        </w:rPr>
        <w:t xml:space="preserve"> </w:t>
      </w:r>
      <w:r>
        <w:rPr>
          <w:sz w:val="24"/>
        </w:rPr>
        <w:t>Officer</w:t>
      </w:r>
      <w:r>
        <w:rPr>
          <w:spacing w:val="-1"/>
          <w:sz w:val="24"/>
        </w:rPr>
        <w:t xml:space="preserve"> </w:t>
      </w:r>
      <w:r>
        <w:rPr>
          <w:sz w:val="24"/>
        </w:rPr>
        <w:t>had</w:t>
      </w:r>
      <w:r>
        <w:rPr>
          <w:spacing w:val="-1"/>
          <w:sz w:val="24"/>
        </w:rPr>
        <w:t xml:space="preserve"> </w:t>
      </w:r>
      <w:r>
        <w:rPr>
          <w:sz w:val="24"/>
        </w:rPr>
        <w:t>jurisdiction</w:t>
      </w:r>
      <w:r>
        <w:rPr>
          <w:spacing w:val="-1"/>
          <w:sz w:val="24"/>
        </w:rPr>
        <w:t xml:space="preserve"> </w:t>
      </w:r>
      <w:r>
        <w:rPr>
          <w:sz w:val="24"/>
        </w:rPr>
        <w:t>to</w:t>
      </w:r>
      <w:r>
        <w:rPr>
          <w:spacing w:val="-1"/>
          <w:sz w:val="24"/>
        </w:rPr>
        <w:t xml:space="preserve"> </w:t>
      </w:r>
      <w:r>
        <w:rPr>
          <w:sz w:val="24"/>
        </w:rPr>
        <w:t>preside</w:t>
      </w:r>
      <w:r>
        <w:rPr>
          <w:spacing w:val="-1"/>
          <w:sz w:val="24"/>
        </w:rPr>
        <w:t xml:space="preserve"> </w:t>
      </w:r>
      <w:r>
        <w:rPr>
          <w:sz w:val="24"/>
        </w:rPr>
        <w:t>over</w:t>
      </w:r>
      <w:r>
        <w:rPr>
          <w:spacing w:val="-1"/>
          <w:sz w:val="24"/>
        </w:rPr>
        <w:t xml:space="preserve"> </w:t>
      </w:r>
      <w:r>
        <w:rPr>
          <w:sz w:val="24"/>
        </w:rPr>
        <w:t xml:space="preserve">the </w:t>
      </w:r>
      <w:r>
        <w:rPr>
          <w:spacing w:val="-2"/>
          <w:sz w:val="24"/>
        </w:rPr>
        <w:t>matter</w:t>
      </w:r>
    </w:p>
    <w:p w14:paraId="328C7C3F" w14:textId="77777777" w:rsidR="00D37914" w:rsidRDefault="00000000">
      <w:pPr>
        <w:pStyle w:val="ListParagraph"/>
        <w:numPr>
          <w:ilvl w:val="0"/>
          <w:numId w:val="2"/>
        </w:numPr>
        <w:tabs>
          <w:tab w:val="left" w:pos="2159"/>
        </w:tabs>
        <w:spacing w:before="137"/>
        <w:ind w:left="2159" w:hanging="359"/>
        <w:rPr>
          <w:sz w:val="24"/>
        </w:rPr>
      </w:pPr>
      <w:r>
        <w:rPr>
          <w:sz w:val="24"/>
        </w:rPr>
        <w:t>Whether</w:t>
      </w:r>
      <w:r>
        <w:rPr>
          <w:spacing w:val="-6"/>
          <w:sz w:val="24"/>
        </w:rPr>
        <w:t xml:space="preserve"> </w:t>
      </w:r>
      <w:r>
        <w:rPr>
          <w:sz w:val="24"/>
        </w:rPr>
        <w:t>or</w:t>
      </w:r>
      <w:r>
        <w:rPr>
          <w:spacing w:val="-1"/>
          <w:sz w:val="24"/>
        </w:rPr>
        <w:t xml:space="preserve"> </w:t>
      </w:r>
      <w:r>
        <w:rPr>
          <w:sz w:val="24"/>
        </w:rPr>
        <w:t>not</w:t>
      </w:r>
      <w:r>
        <w:rPr>
          <w:spacing w:val="-2"/>
          <w:sz w:val="24"/>
        </w:rPr>
        <w:t xml:space="preserve"> </w:t>
      </w:r>
      <w:r>
        <w:rPr>
          <w:sz w:val="24"/>
        </w:rPr>
        <w:t>there</w:t>
      </w:r>
      <w:r>
        <w:rPr>
          <w:spacing w:val="-2"/>
          <w:sz w:val="24"/>
        </w:rPr>
        <w:t xml:space="preserve"> </w:t>
      </w:r>
      <w:r>
        <w:rPr>
          <w:sz w:val="24"/>
        </w:rPr>
        <w:t>were</w:t>
      </w:r>
      <w:r>
        <w:rPr>
          <w:spacing w:val="-2"/>
          <w:sz w:val="24"/>
        </w:rPr>
        <w:t xml:space="preserve"> </w:t>
      </w:r>
      <w:r>
        <w:rPr>
          <w:sz w:val="24"/>
        </w:rPr>
        <w:t>gross</w:t>
      </w:r>
      <w:r>
        <w:rPr>
          <w:spacing w:val="-3"/>
          <w:sz w:val="24"/>
        </w:rPr>
        <w:t xml:space="preserve"> </w:t>
      </w:r>
      <w:r>
        <w:rPr>
          <w:sz w:val="24"/>
        </w:rPr>
        <w:t>irregularities</w:t>
      </w:r>
      <w:r>
        <w:rPr>
          <w:spacing w:val="-2"/>
          <w:sz w:val="24"/>
        </w:rPr>
        <w:t xml:space="preserve"> </w:t>
      </w:r>
      <w:r>
        <w:rPr>
          <w:sz w:val="24"/>
        </w:rPr>
        <w:t>in</w:t>
      </w:r>
      <w:r>
        <w:rPr>
          <w:spacing w:val="-2"/>
          <w:sz w:val="24"/>
        </w:rPr>
        <w:t xml:space="preserve"> </w:t>
      </w:r>
      <w:r>
        <w:rPr>
          <w:sz w:val="24"/>
        </w:rPr>
        <w:t>the</w:t>
      </w:r>
      <w:r>
        <w:rPr>
          <w:spacing w:val="-2"/>
          <w:sz w:val="24"/>
        </w:rPr>
        <w:t xml:space="preserve"> </w:t>
      </w:r>
      <w:r>
        <w:rPr>
          <w:sz w:val="24"/>
        </w:rPr>
        <w:t>disciplinary</w:t>
      </w:r>
      <w:r>
        <w:rPr>
          <w:spacing w:val="-1"/>
          <w:sz w:val="24"/>
        </w:rPr>
        <w:t xml:space="preserve"> </w:t>
      </w:r>
      <w:r>
        <w:rPr>
          <w:spacing w:val="-2"/>
          <w:sz w:val="24"/>
        </w:rPr>
        <w:t>proceedings.</w:t>
      </w:r>
    </w:p>
    <w:p w14:paraId="528751C8" w14:textId="77777777" w:rsidR="00D37914" w:rsidRDefault="00000000">
      <w:pPr>
        <w:pStyle w:val="ListParagraph"/>
        <w:numPr>
          <w:ilvl w:val="0"/>
          <w:numId w:val="2"/>
        </w:numPr>
        <w:tabs>
          <w:tab w:val="left" w:pos="2159"/>
        </w:tabs>
        <w:spacing w:before="139"/>
        <w:ind w:left="2159" w:hanging="359"/>
        <w:rPr>
          <w:sz w:val="24"/>
        </w:rPr>
      </w:pPr>
      <w:r>
        <w:rPr>
          <w:sz w:val="24"/>
        </w:rPr>
        <w:t>Whether</w:t>
      </w:r>
      <w:r>
        <w:rPr>
          <w:spacing w:val="-4"/>
          <w:sz w:val="24"/>
        </w:rPr>
        <w:t xml:space="preserve"> </w:t>
      </w:r>
      <w:r>
        <w:rPr>
          <w:sz w:val="24"/>
        </w:rPr>
        <w:t>or</w:t>
      </w:r>
      <w:r>
        <w:rPr>
          <w:spacing w:val="-1"/>
          <w:sz w:val="24"/>
        </w:rPr>
        <w:t xml:space="preserve"> </w:t>
      </w:r>
      <w:r>
        <w:rPr>
          <w:sz w:val="24"/>
        </w:rPr>
        <w:t>not</w:t>
      </w:r>
      <w:r>
        <w:rPr>
          <w:spacing w:val="-1"/>
          <w:sz w:val="24"/>
        </w:rPr>
        <w:t xml:space="preserve"> </w:t>
      </w:r>
      <w:r>
        <w:rPr>
          <w:sz w:val="24"/>
        </w:rPr>
        <w:t>the</w:t>
      </w:r>
      <w:r>
        <w:rPr>
          <w:spacing w:val="-2"/>
          <w:sz w:val="24"/>
        </w:rPr>
        <w:t xml:space="preserve"> </w:t>
      </w:r>
      <w:r>
        <w:rPr>
          <w:sz w:val="24"/>
        </w:rPr>
        <w:t>Designated</w:t>
      </w:r>
      <w:r>
        <w:rPr>
          <w:spacing w:val="-1"/>
          <w:sz w:val="24"/>
        </w:rPr>
        <w:t xml:space="preserve"> </w:t>
      </w:r>
      <w:r>
        <w:rPr>
          <w:sz w:val="24"/>
        </w:rPr>
        <w:t>Officer was</w:t>
      </w:r>
      <w:r>
        <w:rPr>
          <w:spacing w:val="-3"/>
          <w:sz w:val="24"/>
        </w:rPr>
        <w:t xml:space="preserve"> </w:t>
      </w:r>
      <w:r>
        <w:rPr>
          <w:sz w:val="24"/>
        </w:rPr>
        <w:t>biased</w:t>
      </w:r>
      <w:r>
        <w:rPr>
          <w:spacing w:val="1"/>
          <w:sz w:val="24"/>
        </w:rPr>
        <w:t xml:space="preserve"> </w:t>
      </w:r>
      <w:r>
        <w:rPr>
          <w:sz w:val="24"/>
        </w:rPr>
        <w:t>in</w:t>
      </w:r>
      <w:r>
        <w:rPr>
          <w:spacing w:val="-1"/>
          <w:sz w:val="24"/>
        </w:rPr>
        <w:t xml:space="preserve"> </w:t>
      </w:r>
      <w:r>
        <w:rPr>
          <w:sz w:val="24"/>
        </w:rPr>
        <w:t>any</w:t>
      </w:r>
      <w:r>
        <w:rPr>
          <w:spacing w:val="-1"/>
          <w:sz w:val="24"/>
        </w:rPr>
        <w:t xml:space="preserve"> </w:t>
      </w:r>
      <w:r>
        <w:rPr>
          <w:spacing w:val="-5"/>
          <w:sz w:val="24"/>
        </w:rPr>
        <w:t>way</w:t>
      </w:r>
    </w:p>
    <w:p w14:paraId="2C5937C7" w14:textId="77777777" w:rsidR="00D37914" w:rsidRDefault="00D37914">
      <w:pPr>
        <w:pStyle w:val="BodyText"/>
        <w:spacing w:before="22"/>
      </w:pPr>
    </w:p>
    <w:p w14:paraId="75BDAA20" w14:textId="77777777" w:rsidR="00D37914" w:rsidRDefault="00000000">
      <w:pPr>
        <w:pStyle w:val="Heading1"/>
      </w:pPr>
      <w:r>
        <w:t>Whether</w:t>
      </w:r>
      <w:r>
        <w:rPr>
          <w:spacing w:val="-6"/>
        </w:rPr>
        <w:t xml:space="preserve"> </w:t>
      </w:r>
      <w:r>
        <w:t>or</w:t>
      </w:r>
      <w:r>
        <w:rPr>
          <w:spacing w:val="-4"/>
        </w:rPr>
        <w:t xml:space="preserve"> </w:t>
      </w:r>
      <w:r>
        <w:t>not</w:t>
      </w:r>
      <w:r>
        <w:rPr>
          <w:spacing w:val="-2"/>
        </w:rPr>
        <w:t xml:space="preserve"> </w:t>
      </w:r>
      <w:r>
        <w:t>the</w:t>
      </w:r>
      <w:r>
        <w:rPr>
          <w:spacing w:val="-4"/>
        </w:rPr>
        <w:t xml:space="preserve"> </w:t>
      </w:r>
      <w:r>
        <w:t>Designated</w:t>
      </w:r>
      <w:r>
        <w:rPr>
          <w:spacing w:val="-3"/>
        </w:rPr>
        <w:t xml:space="preserve"> </w:t>
      </w:r>
      <w:r>
        <w:t>Officer</w:t>
      </w:r>
      <w:r>
        <w:rPr>
          <w:spacing w:val="-3"/>
        </w:rPr>
        <w:t xml:space="preserve"> </w:t>
      </w:r>
      <w:r>
        <w:t>had</w:t>
      </w:r>
      <w:r>
        <w:rPr>
          <w:spacing w:val="-3"/>
        </w:rPr>
        <w:t xml:space="preserve"> </w:t>
      </w:r>
      <w:r>
        <w:t>jurisdiction</w:t>
      </w:r>
      <w:r>
        <w:rPr>
          <w:spacing w:val="-2"/>
        </w:rPr>
        <w:t xml:space="preserve"> </w:t>
      </w:r>
      <w:r>
        <w:t>to</w:t>
      </w:r>
      <w:r>
        <w:rPr>
          <w:spacing w:val="-3"/>
        </w:rPr>
        <w:t xml:space="preserve"> </w:t>
      </w:r>
      <w:r>
        <w:t>preside</w:t>
      </w:r>
      <w:r>
        <w:rPr>
          <w:spacing w:val="-2"/>
        </w:rPr>
        <w:t xml:space="preserve"> </w:t>
      </w:r>
      <w:r>
        <w:t>over</w:t>
      </w:r>
      <w:r>
        <w:rPr>
          <w:spacing w:val="-4"/>
        </w:rPr>
        <w:t xml:space="preserve"> </w:t>
      </w:r>
      <w:r>
        <w:t>the</w:t>
      </w:r>
      <w:r>
        <w:rPr>
          <w:spacing w:val="-3"/>
        </w:rPr>
        <w:t xml:space="preserve"> </w:t>
      </w:r>
      <w:r>
        <w:rPr>
          <w:spacing w:val="-2"/>
        </w:rPr>
        <w:t>matter</w:t>
      </w:r>
    </w:p>
    <w:p w14:paraId="08348FDB" w14:textId="77777777" w:rsidR="00D37914" w:rsidRDefault="00D37914">
      <w:pPr>
        <w:pStyle w:val="Heading1"/>
        <w:sectPr w:rsidR="00D37914">
          <w:pgSz w:w="12240" w:h="15840"/>
          <w:pgMar w:top="1360" w:right="1080" w:bottom="1200" w:left="0" w:header="0" w:footer="1012" w:gutter="0"/>
          <w:cols w:space="720"/>
        </w:sectPr>
      </w:pPr>
    </w:p>
    <w:p w14:paraId="637F6C58" w14:textId="77777777" w:rsidR="00D37914" w:rsidRDefault="00000000">
      <w:pPr>
        <w:pStyle w:val="BodyText"/>
        <w:spacing w:before="79" w:line="360" w:lineRule="auto"/>
        <w:ind w:left="1440" w:right="353"/>
        <w:jc w:val="both"/>
      </w:pPr>
      <w:r>
        <w:lastRenderedPageBreak/>
        <w:t>The applicant submitted that the Designated Officer who presided over the disciplinary hearing had no jurisdiction since the company has more than four managerial and 6 non-managerial employees,</w:t>
      </w:r>
      <w:r>
        <w:rPr>
          <w:spacing w:val="-7"/>
        </w:rPr>
        <w:t xml:space="preserve"> </w:t>
      </w:r>
      <w:r>
        <w:t>hence</w:t>
      </w:r>
      <w:r>
        <w:rPr>
          <w:spacing w:val="-8"/>
        </w:rPr>
        <w:t xml:space="preserve"> </w:t>
      </w:r>
      <w:r>
        <w:t>it</w:t>
      </w:r>
      <w:r>
        <w:rPr>
          <w:spacing w:val="-7"/>
        </w:rPr>
        <w:t xml:space="preserve"> </w:t>
      </w:r>
      <w:r>
        <w:t>could</w:t>
      </w:r>
      <w:r>
        <w:rPr>
          <w:spacing w:val="-7"/>
        </w:rPr>
        <w:t xml:space="preserve"> </w:t>
      </w:r>
      <w:r>
        <w:t>have</w:t>
      </w:r>
      <w:r>
        <w:rPr>
          <w:spacing w:val="-8"/>
        </w:rPr>
        <w:t xml:space="preserve"> </w:t>
      </w:r>
      <w:r>
        <w:t>constituted</w:t>
      </w:r>
      <w:r>
        <w:rPr>
          <w:spacing w:val="-8"/>
        </w:rPr>
        <w:t xml:space="preserve"> </w:t>
      </w:r>
      <w:r>
        <w:t>a</w:t>
      </w:r>
      <w:r>
        <w:rPr>
          <w:spacing w:val="-8"/>
        </w:rPr>
        <w:t xml:space="preserve"> </w:t>
      </w:r>
      <w:r>
        <w:t>disciplinary</w:t>
      </w:r>
      <w:r>
        <w:rPr>
          <w:spacing w:val="-8"/>
        </w:rPr>
        <w:t xml:space="preserve"> </w:t>
      </w:r>
      <w:r>
        <w:t>committee.</w:t>
      </w:r>
      <w:r>
        <w:rPr>
          <w:spacing w:val="-12"/>
        </w:rPr>
        <w:t xml:space="preserve"> </w:t>
      </w:r>
      <w:r>
        <w:t>The</w:t>
      </w:r>
      <w:r>
        <w:rPr>
          <w:spacing w:val="-6"/>
        </w:rPr>
        <w:t xml:space="preserve"> </w:t>
      </w:r>
      <w:r>
        <w:t>respondent,</w:t>
      </w:r>
      <w:r>
        <w:rPr>
          <w:spacing w:val="-7"/>
        </w:rPr>
        <w:t xml:space="preserve"> </w:t>
      </w:r>
      <w:r>
        <w:t>on</w:t>
      </w:r>
      <w:r>
        <w:rPr>
          <w:spacing w:val="-7"/>
        </w:rPr>
        <w:t xml:space="preserve"> </w:t>
      </w:r>
      <w:r>
        <w:t>the</w:t>
      </w:r>
      <w:r>
        <w:rPr>
          <w:spacing w:val="-8"/>
        </w:rPr>
        <w:t xml:space="preserve"> </w:t>
      </w:r>
      <w:r>
        <w:t>other hand,</w:t>
      </w:r>
      <w:r>
        <w:rPr>
          <w:spacing w:val="-13"/>
        </w:rPr>
        <w:t xml:space="preserve"> </w:t>
      </w:r>
      <w:r>
        <w:t>states</w:t>
      </w:r>
      <w:r>
        <w:rPr>
          <w:spacing w:val="-13"/>
        </w:rPr>
        <w:t xml:space="preserve"> </w:t>
      </w:r>
      <w:r>
        <w:t>that</w:t>
      </w:r>
      <w:r>
        <w:rPr>
          <w:spacing w:val="-13"/>
        </w:rPr>
        <w:t xml:space="preserve"> </w:t>
      </w:r>
      <w:r>
        <w:t>the</w:t>
      </w:r>
      <w:r>
        <w:rPr>
          <w:spacing w:val="-14"/>
        </w:rPr>
        <w:t xml:space="preserve"> </w:t>
      </w:r>
      <w:r>
        <w:t>company</w:t>
      </w:r>
      <w:r>
        <w:rPr>
          <w:spacing w:val="-14"/>
        </w:rPr>
        <w:t xml:space="preserve"> </w:t>
      </w:r>
      <w:r>
        <w:t>structure</w:t>
      </w:r>
      <w:r>
        <w:rPr>
          <w:spacing w:val="-14"/>
        </w:rPr>
        <w:t xml:space="preserve"> </w:t>
      </w:r>
      <w:r>
        <w:t>has</w:t>
      </w:r>
      <w:r>
        <w:rPr>
          <w:spacing w:val="-13"/>
        </w:rPr>
        <w:t xml:space="preserve"> </w:t>
      </w:r>
      <w:r>
        <w:t>less</w:t>
      </w:r>
      <w:r>
        <w:rPr>
          <w:spacing w:val="-13"/>
        </w:rPr>
        <w:t xml:space="preserve"> </w:t>
      </w:r>
      <w:r>
        <w:t>than</w:t>
      </w:r>
      <w:r>
        <w:rPr>
          <w:spacing w:val="-13"/>
        </w:rPr>
        <w:t xml:space="preserve"> </w:t>
      </w:r>
      <w:r>
        <w:t>four</w:t>
      </w:r>
      <w:r>
        <w:rPr>
          <w:spacing w:val="-15"/>
        </w:rPr>
        <w:t xml:space="preserve"> </w:t>
      </w:r>
      <w:r>
        <w:t>managerial</w:t>
      </w:r>
      <w:r>
        <w:rPr>
          <w:spacing w:val="-13"/>
        </w:rPr>
        <w:t xml:space="preserve"> </w:t>
      </w:r>
      <w:r>
        <w:t>employees,</w:t>
      </w:r>
      <w:r>
        <w:rPr>
          <w:spacing w:val="-13"/>
        </w:rPr>
        <w:t xml:space="preserve"> </w:t>
      </w:r>
      <w:r>
        <w:t>hence</w:t>
      </w:r>
      <w:r>
        <w:rPr>
          <w:spacing w:val="-14"/>
        </w:rPr>
        <w:t xml:space="preserve"> </w:t>
      </w:r>
      <w:r>
        <w:t>its</w:t>
      </w:r>
      <w:r>
        <w:rPr>
          <w:spacing w:val="-13"/>
        </w:rPr>
        <w:t xml:space="preserve"> </w:t>
      </w:r>
      <w:r>
        <w:t>inability to constitute a disciplinary committee.</w:t>
      </w:r>
      <w:r>
        <w:rPr>
          <w:spacing w:val="-3"/>
        </w:rPr>
        <w:t xml:space="preserve"> </w:t>
      </w:r>
      <w:r>
        <w:t>The respondent claims that, after consultations and labour inspections,</w:t>
      </w:r>
      <w:r>
        <w:rPr>
          <w:spacing w:val="-9"/>
        </w:rPr>
        <w:t xml:space="preserve"> </w:t>
      </w:r>
      <w:r>
        <w:t>the</w:t>
      </w:r>
      <w:r>
        <w:rPr>
          <w:spacing w:val="-10"/>
        </w:rPr>
        <w:t xml:space="preserve"> </w:t>
      </w:r>
      <w:r>
        <w:t>NEC</w:t>
      </w:r>
      <w:r>
        <w:rPr>
          <w:spacing w:val="-9"/>
        </w:rPr>
        <w:t xml:space="preserve"> </w:t>
      </w:r>
      <w:r>
        <w:t>was</w:t>
      </w:r>
      <w:r>
        <w:rPr>
          <w:spacing w:val="-9"/>
        </w:rPr>
        <w:t xml:space="preserve"> </w:t>
      </w:r>
      <w:r>
        <w:t>satisfied</w:t>
      </w:r>
      <w:r>
        <w:rPr>
          <w:spacing w:val="-9"/>
        </w:rPr>
        <w:t xml:space="preserve"> </w:t>
      </w:r>
      <w:r>
        <w:t>that</w:t>
      </w:r>
      <w:r>
        <w:rPr>
          <w:spacing w:val="-9"/>
        </w:rPr>
        <w:t xml:space="preserve"> </w:t>
      </w:r>
      <w:r>
        <w:t>the</w:t>
      </w:r>
      <w:r>
        <w:rPr>
          <w:spacing w:val="-9"/>
        </w:rPr>
        <w:t xml:space="preserve"> </w:t>
      </w:r>
      <w:r>
        <w:t>organizational</w:t>
      </w:r>
      <w:r>
        <w:rPr>
          <w:spacing w:val="-8"/>
        </w:rPr>
        <w:t xml:space="preserve"> </w:t>
      </w:r>
      <w:r>
        <w:t>structure</w:t>
      </w:r>
      <w:r>
        <w:rPr>
          <w:spacing w:val="-10"/>
        </w:rPr>
        <w:t xml:space="preserve"> </w:t>
      </w:r>
      <w:r>
        <w:t>of</w:t>
      </w:r>
      <w:r>
        <w:rPr>
          <w:spacing w:val="-10"/>
        </w:rPr>
        <w:t xml:space="preserve"> </w:t>
      </w:r>
      <w:r>
        <w:t>the</w:t>
      </w:r>
      <w:r>
        <w:rPr>
          <w:spacing w:val="-10"/>
        </w:rPr>
        <w:t xml:space="preserve"> </w:t>
      </w:r>
      <w:r>
        <w:t>company</w:t>
      </w:r>
      <w:r>
        <w:rPr>
          <w:spacing w:val="-10"/>
        </w:rPr>
        <w:t xml:space="preserve"> </w:t>
      </w:r>
      <w:r>
        <w:t>is</w:t>
      </w:r>
      <w:r>
        <w:rPr>
          <w:spacing w:val="-9"/>
        </w:rPr>
        <w:t xml:space="preserve"> </w:t>
      </w:r>
      <w:r>
        <w:t>not</w:t>
      </w:r>
      <w:r>
        <w:rPr>
          <w:spacing w:val="-9"/>
        </w:rPr>
        <w:t xml:space="preserve"> </w:t>
      </w:r>
      <w:r>
        <w:t>properly constituted</w:t>
      </w:r>
      <w:r>
        <w:rPr>
          <w:spacing w:val="-15"/>
        </w:rPr>
        <w:t xml:space="preserve"> </w:t>
      </w:r>
      <w:r>
        <w:t>to</w:t>
      </w:r>
      <w:r>
        <w:rPr>
          <w:spacing w:val="-15"/>
        </w:rPr>
        <w:t xml:space="preserve"> </w:t>
      </w:r>
      <w:r>
        <w:t>meet</w:t>
      </w:r>
      <w:r>
        <w:rPr>
          <w:spacing w:val="-15"/>
        </w:rPr>
        <w:t xml:space="preserve"> </w:t>
      </w:r>
      <w:r>
        <w:t>the</w:t>
      </w:r>
      <w:r>
        <w:rPr>
          <w:spacing w:val="-15"/>
        </w:rPr>
        <w:t xml:space="preserve"> </w:t>
      </w:r>
      <w:r>
        <w:t>requirements</w:t>
      </w:r>
      <w:r>
        <w:rPr>
          <w:spacing w:val="-15"/>
        </w:rPr>
        <w:t xml:space="preserve"> </w:t>
      </w:r>
      <w:r>
        <w:t>of</w:t>
      </w:r>
      <w:r>
        <w:rPr>
          <w:spacing w:val="-15"/>
        </w:rPr>
        <w:t xml:space="preserve"> </w:t>
      </w:r>
      <w:r>
        <w:t>establishing</w:t>
      </w:r>
      <w:r>
        <w:rPr>
          <w:spacing w:val="-15"/>
        </w:rPr>
        <w:t xml:space="preserve"> </w:t>
      </w:r>
      <w:r>
        <w:t>a</w:t>
      </w:r>
      <w:r>
        <w:rPr>
          <w:spacing w:val="-15"/>
        </w:rPr>
        <w:t xml:space="preserve"> </w:t>
      </w:r>
      <w:r>
        <w:t>disciplinary</w:t>
      </w:r>
      <w:r>
        <w:rPr>
          <w:spacing w:val="-15"/>
        </w:rPr>
        <w:t xml:space="preserve"> </w:t>
      </w:r>
      <w:r>
        <w:t>committee.</w:t>
      </w:r>
      <w:r>
        <w:rPr>
          <w:spacing w:val="-15"/>
        </w:rPr>
        <w:t xml:space="preserve"> </w:t>
      </w:r>
      <w:r>
        <w:t>Page</w:t>
      </w:r>
      <w:r>
        <w:rPr>
          <w:spacing w:val="-15"/>
        </w:rPr>
        <w:t xml:space="preserve"> </w:t>
      </w:r>
      <w:r>
        <w:t>20</w:t>
      </w:r>
      <w:r>
        <w:rPr>
          <w:spacing w:val="-15"/>
        </w:rPr>
        <w:t xml:space="preserve"> </w:t>
      </w:r>
      <w:r>
        <w:t>of</w:t>
      </w:r>
      <w:r>
        <w:rPr>
          <w:spacing w:val="-15"/>
        </w:rPr>
        <w:t xml:space="preserve"> </w:t>
      </w:r>
      <w:r>
        <w:t>the</w:t>
      </w:r>
      <w:r>
        <w:rPr>
          <w:spacing w:val="-15"/>
        </w:rPr>
        <w:t xml:space="preserve"> </w:t>
      </w:r>
      <w:r>
        <w:t>record shows a letter dated 15 January 2025 received from NEC Transport Industry approving an exemption to appoint a Disciplinary Officer to preside over the disciplinary hearing; thus, the Designated Officer was properly appointed and had the requisite jurisdiction to determine the matter.</w:t>
      </w:r>
      <w:r>
        <w:rPr>
          <w:spacing w:val="-1"/>
        </w:rPr>
        <w:t xml:space="preserve"> </w:t>
      </w:r>
      <w:r>
        <w:t>The applicant could not provide evidence before his Court to prove that the company has sufficient managerial and non-managerial employees to constitute a disciplinary committee and that</w:t>
      </w:r>
      <w:r>
        <w:rPr>
          <w:spacing w:val="-1"/>
        </w:rPr>
        <w:t xml:space="preserve"> </w:t>
      </w:r>
      <w:r>
        <w:t>the</w:t>
      </w:r>
      <w:r>
        <w:rPr>
          <w:spacing w:val="-2"/>
        </w:rPr>
        <w:t xml:space="preserve"> </w:t>
      </w:r>
      <w:r>
        <w:t>Designated Officer</w:t>
      </w:r>
      <w:r>
        <w:rPr>
          <w:spacing w:val="-2"/>
        </w:rPr>
        <w:t xml:space="preserve"> </w:t>
      </w:r>
      <w:r>
        <w:t>had no</w:t>
      </w:r>
      <w:r>
        <w:rPr>
          <w:spacing w:val="-1"/>
        </w:rPr>
        <w:t xml:space="preserve"> </w:t>
      </w:r>
      <w:r>
        <w:t>jurisdiction</w:t>
      </w:r>
      <w:r>
        <w:rPr>
          <w:spacing w:val="-1"/>
        </w:rPr>
        <w:t xml:space="preserve"> </w:t>
      </w:r>
      <w:r>
        <w:t>to preside</w:t>
      </w:r>
      <w:r>
        <w:rPr>
          <w:spacing w:val="-2"/>
        </w:rPr>
        <w:t xml:space="preserve"> </w:t>
      </w:r>
      <w:r>
        <w:t>over</w:t>
      </w:r>
      <w:r>
        <w:rPr>
          <w:spacing w:val="-2"/>
        </w:rPr>
        <w:t xml:space="preserve"> </w:t>
      </w:r>
      <w:r>
        <w:t>the</w:t>
      </w:r>
      <w:r>
        <w:rPr>
          <w:spacing w:val="-2"/>
        </w:rPr>
        <w:t xml:space="preserve"> </w:t>
      </w:r>
      <w:r>
        <w:t>matter.</w:t>
      </w:r>
      <w:r>
        <w:rPr>
          <w:spacing w:val="-13"/>
        </w:rPr>
        <w:t xml:space="preserve"> </w:t>
      </w:r>
      <w:r>
        <w:t>Applicant</w:t>
      </w:r>
      <w:r>
        <w:rPr>
          <w:spacing w:val="-1"/>
        </w:rPr>
        <w:t xml:space="preserve"> </w:t>
      </w:r>
      <w:r>
        <w:t>merely</w:t>
      </w:r>
      <w:r>
        <w:rPr>
          <w:spacing w:val="-1"/>
        </w:rPr>
        <w:t xml:space="preserve"> </w:t>
      </w:r>
      <w:r>
        <w:t>made statements which were not supported by any evidence. In Pillay v Krishna 1946</w:t>
      </w:r>
      <w:r>
        <w:rPr>
          <w:spacing w:val="-5"/>
        </w:rPr>
        <w:t xml:space="preserve"> </w:t>
      </w:r>
      <w:r>
        <w:t>AD 946 it was held thus:</w:t>
      </w:r>
    </w:p>
    <w:p w14:paraId="2A6C571E" w14:textId="77777777" w:rsidR="00D37914" w:rsidRDefault="00000000">
      <w:pPr>
        <w:pStyle w:val="BodyText"/>
        <w:spacing w:before="161" w:line="360" w:lineRule="auto"/>
        <w:ind w:left="2160" w:right="357"/>
        <w:jc w:val="both"/>
      </w:pPr>
      <w:r>
        <w:t>“But</w:t>
      </w:r>
      <w:r>
        <w:rPr>
          <w:spacing w:val="-6"/>
        </w:rPr>
        <w:t xml:space="preserve"> </w:t>
      </w:r>
      <w:r>
        <w:t>there</w:t>
      </w:r>
      <w:r>
        <w:rPr>
          <w:spacing w:val="-8"/>
        </w:rPr>
        <w:t xml:space="preserve"> </w:t>
      </w:r>
      <w:r>
        <w:t>is</w:t>
      </w:r>
      <w:r>
        <w:rPr>
          <w:spacing w:val="-6"/>
        </w:rPr>
        <w:t xml:space="preserve"> </w:t>
      </w:r>
      <w:r>
        <w:t>a</w:t>
      </w:r>
      <w:r>
        <w:rPr>
          <w:spacing w:val="-8"/>
        </w:rPr>
        <w:t xml:space="preserve"> </w:t>
      </w:r>
      <w:r>
        <w:t>third</w:t>
      </w:r>
      <w:r>
        <w:rPr>
          <w:spacing w:val="-8"/>
        </w:rPr>
        <w:t xml:space="preserve"> </w:t>
      </w:r>
      <w:r>
        <w:t>rule</w:t>
      </w:r>
      <w:r>
        <w:rPr>
          <w:spacing w:val="-5"/>
        </w:rPr>
        <w:t xml:space="preserve"> </w:t>
      </w:r>
      <w:r>
        <w:t>which</w:t>
      </w:r>
      <w:r>
        <w:rPr>
          <w:spacing w:val="-12"/>
        </w:rPr>
        <w:t xml:space="preserve"> </w:t>
      </w:r>
      <w:r>
        <w:t>Voet</w:t>
      </w:r>
      <w:r>
        <w:rPr>
          <w:spacing w:val="-6"/>
        </w:rPr>
        <w:t xml:space="preserve"> </w:t>
      </w:r>
      <w:r>
        <w:t>states..’He</w:t>
      </w:r>
      <w:r>
        <w:rPr>
          <w:spacing w:val="-6"/>
        </w:rPr>
        <w:t xml:space="preserve"> </w:t>
      </w:r>
      <w:r>
        <w:t>who</w:t>
      </w:r>
      <w:r>
        <w:rPr>
          <w:spacing w:val="-7"/>
        </w:rPr>
        <w:t xml:space="preserve"> </w:t>
      </w:r>
      <w:r>
        <w:t>asserts,</w:t>
      </w:r>
      <w:r>
        <w:rPr>
          <w:spacing w:val="-6"/>
        </w:rPr>
        <w:t xml:space="preserve"> </w:t>
      </w:r>
      <w:r>
        <w:t>proves</w:t>
      </w:r>
      <w:r>
        <w:rPr>
          <w:spacing w:val="-5"/>
        </w:rPr>
        <w:t xml:space="preserve"> </w:t>
      </w:r>
      <w:r>
        <w:t>and</w:t>
      </w:r>
      <w:r>
        <w:rPr>
          <w:spacing w:val="-7"/>
        </w:rPr>
        <w:t xml:space="preserve"> </w:t>
      </w:r>
      <w:r>
        <w:t>not</w:t>
      </w:r>
      <w:r>
        <w:rPr>
          <w:spacing w:val="-6"/>
        </w:rPr>
        <w:t xml:space="preserve"> </w:t>
      </w:r>
      <w:r>
        <w:t>he</w:t>
      </w:r>
      <w:r>
        <w:rPr>
          <w:spacing w:val="-8"/>
        </w:rPr>
        <w:t xml:space="preserve"> </w:t>
      </w:r>
      <w:r>
        <w:t>who</w:t>
      </w:r>
      <w:r>
        <w:rPr>
          <w:spacing w:val="-7"/>
        </w:rPr>
        <w:t xml:space="preserve"> </w:t>
      </w:r>
      <w:r>
        <w:t>denies since</w:t>
      </w:r>
      <w:r>
        <w:rPr>
          <w:spacing w:val="-4"/>
        </w:rPr>
        <w:t xml:space="preserve"> </w:t>
      </w:r>
      <w:r>
        <w:t>denial of</w:t>
      </w:r>
      <w:r>
        <w:rPr>
          <w:spacing w:val="-1"/>
        </w:rPr>
        <w:t xml:space="preserve"> </w:t>
      </w:r>
      <w:r>
        <w:t>a</w:t>
      </w:r>
      <w:r>
        <w:rPr>
          <w:spacing w:val="-3"/>
        </w:rPr>
        <w:t xml:space="preserve"> </w:t>
      </w:r>
      <w:r>
        <w:t>fact cannot</w:t>
      </w:r>
      <w:r>
        <w:rPr>
          <w:spacing w:val="-2"/>
        </w:rPr>
        <w:t xml:space="preserve"> </w:t>
      </w:r>
      <w:r>
        <w:t>naturally</w:t>
      </w:r>
      <w:r>
        <w:rPr>
          <w:spacing w:val="-2"/>
        </w:rPr>
        <w:t xml:space="preserve"> </w:t>
      </w:r>
      <w:r>
        <w:t>be</w:t>
      </w:r>
      <w:r>
        <w:rPr>
          <w:spacing w:val="-1"/>
        </w:rPr>
        <w:t xml:space="preserve"> </w:t>
      </w:r>
      <w:r>
        <w:t>proved provided</w:t>
      </w:r>
      <w:r>
        <w:rPr>
          <w:spacing w:val="-2"/>
        </w:rPr>
        <w:t xml:space="preserve"> </w:t>
      </w:r>
      <w:r>
        <w:t>it</w:t>
      </w:r>
      <w:r>
        <w:rPr>
          <w:spacing w:val="-2"/>
        </w:rPr>
        <w:t xml:space="preserve"> </w:t>
      </w:r>
      <w:r>
        <w:t>is</w:t>
      </w:r>
      <w:r>
        <w:rPr>
          <w:spacing w:val="-3"/>
        </w:rPr>
        <w:t xml:space="preserve"> </w:t>
      </w:r>
      <w:r>
        <w:t>a</w:t>
      </w:r>
      <w:r>
        <w:rPr>
          <w:spacing w:val="-1"/>
        </w:rPr>
        <w:t xml:space="preserve"> </w:t>
      </w:r>
      <w:r>
        <w:t>fact</w:t>
      </w:r>
      <w:r>
        <w:rPr>
          <w:spacing w:val="-2"/>
        </w:rPr>
        <w:t xml:space="preserve"> </w:t>
      </w:r>
      <w:r>
        <w:t>that</w:t>
      </w:r>
      <w:r>
        <w:rPr>
          <w:spacing w:val="-2"/>
        </w:rPr>
        <w:t xml:space="preserve"> </w:t>
      </w:r>
      <w:r>
        <w:t>is denied</w:t>
      </w:r>
      <w:r>
        <w:rPr>
          <w:spacing w:val="-2"/>
        </w:rPr>
        <w:t xml:space="preserve"> </w:t>
      </w:r>
      <w:r>
        <w:t>and the denial is absolute.’</w:t>
      </w:r>
      <w:r>
        <w:rPr>
          <w:spacing w:val="-3"/>
        </w:rPr>
        <w:t xml:space="preserve"> </w:t>
      </w:r>
      <w:r>
        <w:t>The onus is on the person who alleges something and not on whose opponent who merely denies it.”</w:t>
      </w:r>
    </w:p>
    <w:p w14:paraId="1956EA00" w14:textId="77777777" w:rsidR="00D37914" w:rsidRDefault="00000000">
      <w:pPr>
        <w:pStyle w:val="BodyText"/>
        <w:spacing w:before="161" w:line="360" w:lineRule="auto"/>
        <w:ind w:left="1440" w:right="363"/>
        <w:jc w:val="both"/>
      </w:pPr>
      <w:r>
        <w:t>Applicant’s representative merely made assertions which were not backed by evidence. That ground is therefore devoid of merit.</w:t>
      </w:r>
    </w:p>
    <w:p w14:paraId="365BBC25" w14:textId="77777777" w:rsidR="00D37914" w:rsidRDefault="00000000">
      <w:pPr>
        <w:pStyle w:val="Heading1"/>
        <w:spacing w:before="159"/>
      </w:pPr>
      <w:r>
        <w:t>Whether</w:t>
      </w:r>
      <w:r>
        <w:rPr>
          <w:spacing w:val="-3"/>
        </w:rPr>
        <w:t xml:space="preserve"> </w:t>
      </w:r>
      <w:r>
        <w:t>or</w:t>
      </w:r>
      <w:r>
        <w:rPr>
          <w:spacing w:val="-3"/>
        </w:rPr>
        <w:t xml:space="preserve"> </w:t>
      </w:r>
      <w:r>
        <w:t>not</w:t>
      </w:r>
      <w:r>
        <w:rPr>
          <w:spacing w:val="-1"/>
        </w:rPr>
        <w:t xml:space="preserve"> </w:t>
      </w:r>
      <w:r>
        <w:t>there</w:t>
      </w:r>
      <w:r>
        <w:rPr>
          <w:spacing w:val="-3"/>
        </w:rPr>
        <w:t xml:space="preserve"> </w:t>
      </w:r>
      <w:r>
        <w:t>were</w:t>
      </w:r>
      <w:r>
        <w:rPr>
          <w:spacing w:val="-2"/>
        </w:rPr>
        <w:t xml:space="preserve"> </w:t>
      </w:r>
      <w:r>
        <w:t>gross</w:t>
      </w:r>
      <w:r>
        <w:rPr>
          <w:spacing w:val="-2"/>
        </w:rPr>
        <w:t xml:space="preserve"> </w:t>
      </w:r>
      <w:r>
        <w:t>irregularities</w:t>
      </w:r>
      <w:r>
        <w:rPr>
          <w:spacing w:val="-3"/>
        </w:rPr>
        <w:t xml:space="preserve"> </w:t>
      </w:r>
      <w:r>
        <w:t>in</w:t>
      </w:r>
      <w:r>
        <w:rPr>
          <w:spacing w:val="-3"/>
        </w:rPr>
        <w:t xml:space="preserve"> </w:t>
      </w:r>
      <w:r>
        <w:t>the</w:t>
      </w:r>
      <w:r>
        <w:rPr>
          <w:spacing w:val="-2"/>
        </w:rPr>
        <w:t xml:space="preserve"> </w:t>
      </w:r>
      <w:r>
        <w:t>disciplinary</w:t>
      </w:r>
      <w:r>
        <w:rPr>
          <w:spacing w:val="-2"/>
        </w:rPr>
        <w:t xml:space="preserve"> proceedings</w:t>
      </w:r>
    </w:p>
    <w:p w14:paraId="784DAF7B" w14:textId="77777777" w:rsidR="00D37914" w:rsidRDefault="00D37914">
      <w:pPr>
        <w:pStyle w:val="BodyText"/>
        <w:spacing w:before="21"/>
        <w:rPr>
          <w:b/>
          <w:i/>
        </w:rPr>
      </w:pPr>
    </w:p>
    <w:p w14:paraId="5751EBEE" w14:textId="77777777" w:rsidR="00D37914" w:rsidRDefault="00000000">
      <w:pPr>
        <w:pStyle w:val="BodyText"/>
        <w:spacing w:line="360" w:lineRule="auto"/>
        <w:ind w:left="1440" w:right="354"/>
        <w:jc w:val="both"/>
      </w:pPr>
      <w:r>
        <w:t>The applicant submitted that most of the procedural dictates of the code of conduct were disregarded. He alleged that the investigations were conducted by the Human Resources Officer and Logistics Manager, who were not his immediate supervisors. He claimed that no proper investigations were carried out prior to the commencement of the disciplinary proceedings. The respondent contended that the applicant’s claim is based on untrue findings. It asserted that the investigations</w:t>
      </w:r>
      <w:r>
        <w:rPr>
          <w:spacing w:val="-2"/>
        </w:rPr>
        <w:t xml:space="preserve"> </w:t>
      </w:r>
      <w:r>
        <w:t>were</w:t>
      </w:r>
      <w:r>
        <w:rPr>
          <w:spacing w:val="-1"/>
        </w:rPr>
        <w:t xml:space="preserve"> </w:t>
      </w:r>
      <w:r>
        <w:t>conducted</w:t>
      </w:r>
      <w:r>
        <w:rPr>
          <w:spacing w:val="-2"/>
        </w:rPr>
        <w:t xml:space="preserve"> </w:t>
      </w:r>
      <w:r>
        <w:t>by the applicant’s</w:t>
      </w:r>
      <w:r>
        <w:rPr>
          <w:spacing w:val="-2"/>
        </w:rPr>
        <w:t xml:space="preserve"> </w:t>
      </w:r>
      <w:r>
        <w:t>immediate</w:t>
      </w:r>
      <w:r>
        <w:rPr>
          <w:spacing w:val="-3"/>
        </w:rPr>
        <w:t xml:space="preserve"> </w:t>
      </w:r>
      <w:r>
        <w:t>supervisor, Mr.</w:t>
      </w:r>
      <w:r>
        <w:rPr>
          <w:spacing w:val="-2"/>
        </w:rPr>
        <w:t xml:space="preserve"> </w:t>
      </w:r>
      <w:r>
        <w:t>Darangwa</w:t>
      </w:r>
      <w:r>
        <w:rPr>
          <w:i/>
        </w:rPr>
        <w:t xml:space="preserve">, </w:t>
      </w:r>
      <w:r>
        <w:t>who then sought</w:t>
      </w:r>
      <w:r>
        <w:rPr>
          <w:spacing w:val="3"/>
        </w:rPr>
        <w:t xml:space="preserve"> </w:t>
      </w:r>
      <w:r>
        <w:t>guidance</w:t>
      </w:r>
      <w:r>
        <w:rPr>
          <w:spacing w:val="5"/>
        </w:rPr>
        <w:t xml:space="preserve"> </w:t>
      </w:r>
      <w:r>
        <w:t>from</w:t>
      </w:r>
      <w:r>
        <w:rPr>
          <w:spacing w:val="5"/>
        </w:rPr>
        <w:t xml:space="preserve"> </w:t>
      </w:r>
      <w:r>
        <w:t>the</w:t>
      </w:r>
      <w:r>
        <w:rPr>
          <w:spacing w:val="5"/>
        </w:rPr>
        <w:t xml:space="preserve"> </w:t>
      </w:r>
      <w:r>
        <w:t>HR</w:t>
      </w:r>
      <w:r>
        <w:rPr>
          <w:spacing w:val="6"/>
        </w:rPr>
        <w:t xml:space="preserve"> </w:t>
      </w:r>
      <w:r>
        <w:t>Manager,</w:t>
      </w:r>
      <w:r>
        <w:rPr>
          <w:spacing w:val="7"/>
        </w:rPr>
        <w:t xml:space="preserve"> </w:t>
      </w:r>
      <w:r>
        <w:rPr>
          <w:i/>
        </w:rPr>
        <w:t>Mr.</w:t>
      </w:r>
      <w:r>
        <w:rPr>
          <w:i/>
          <w:spacing w:val="6"/>
        </w:rPr>
        <w:t xml:space="preserve"> </w:t>
      </w:r>
      <w:r>
        <w:t>Muungani. The</w:t>
      </w:r>
      <w:r>
        <w:rPr>
          <w:spacing w:val="5"/>
        </w:rPr>
        <w:t xml:space="preserve"> </w:t>
      </w:r>
      <w:r>
        <w:t>respondent</w:t>
      </w:r>
      <w:r>
        <w:rPr>
          <w:spacing w:val="6"/>
        </w:rPr>
        <w:t xml:space="preserve"> </w:t>
      </w:r>
      <w:r>
        <w:t>further</w:t>
      </w:r>
      <w:r>
        <w:rPr>
          <w:spacing w:val="4"/>
        </w:rPr>
        <w:t xml:space="preserve"> </w:t>
      </w:r>
      <w:r>
        <w:t>provided</w:t>
      </w:r>
      <w:r>
        <w:rPr>
          <w:spacing w:val="6"/>
        </w:rPr>
        <w:t xml:space="preserve"> </w:t>
      </w:r>
      <w:r>
        <w:t>that</w:t>
      </w:r>
      <w:r>
        <w:rPr>
          <w:spacing w:val="6"/>
        </w:rPr>
        <w:t xml:space="preserve"> </w:t>
      </w:r>
      <w:r>
        <w:rPr>
          <w:spacing w:val="-5"/>
        </w:rPr>
        <w:t>the</w:t>
      </w:r>
    </w:p>
    <w:p w14:paraId="7CD4F92D" w14:textId="77777777" w:rsidR="00D37914" w:rsidRDefault="00D37914">
      <w:pPr>
        <w:pStyle w:val="BodyText"/>
        <w:spacing w:line="360" w:lineRule="auto"/>
        <w:jc w:val="both"/>
        <w:sectPr w:rsidR="00D37914">
          <w:pgSz w:w="12240" w:h="15840"/>
          <w:pgMar w:top="1360" w:right="1080" w:bottom="1200" w:left="0" w:header="0" w:footer="1012" w:gutter="0"/>
          <w:cols w:space="720"/>
        </w:sectPr>
      </w:pPr>
    </w:p>
    <w:p w14:paraId="11682CE2" w14:textId="77777777" w:rsidR="00D37914" w:rsidRDefault="00000000">
      <w:pPr>
        <w:pStyle w:val="BodyText"/>
        <w:spacing w:before="79" w:line="360" w:lineRule="auto"/>
        <w:ind w:left="1440" w:right="356"/>
        <w:jc w:val="both"/>
      </w:pPr>
      <w:r>
        <w:lastRenderedPageBreak/>
        <w:t>applicant</w:t>
      </w:r>
      <w:r>
        <w:rPr>
          <w:spacing w:val="-5"/>
        </w:rPr>
        <w:t xml:space="preserve"> </w:t>
      </w:r>
      <w:r>
        <w:t>was</w:t>
      </w:r>
      <w:r>
        <w:rPr>
          <w:spacing w:val="-6"/>
        </w:rPr>
        <w:t xml:space="preserve"> </w:t>
      </w:r>
      <w:r>
        <w:t>given</w:t>
      </w:r>
      <w:r>
        <w:rPr>
          <w:spacing w:val="-4"/>
        </w:rPr>
        <w:t xml:space="preserve"> </w:t>
      </w:r>
      <w:r>
        <w:t>an</w:t>
      </w:r>
      <w:r>
        <w:rPr>
          <w:spacing w:val="-4"/>
        </w:rPr>
        <w:t xml:space="preserve"> </w:t>
      </w:r>
      <w:r>
        <w:t>opportunity</w:t>
      </w:r>
      <w:r>
        <w:rPr>
          <w:spacing w:val="-6"/>
        </w:rPr>
        <w:t xml:space="preserve"> </w:t>
      </w:r>
      <w:r>
        <w:t>to</w:t>
      </w:r>
      <w:r>
        <w:rPr>
          <w:spacing w:val="-5"/>
        </w:rPr>
        <w:t xml:space="preserve"> </w:t>
      </w:r>
      <w:r>
        <w:t>cross-examine</w:t>
      </w:r>
      <w:r>
        <w:rPr>
          <w:spacing w:val="-6"/>
        </w:rPr>
        <w:t xml:space="preserve"> </w:t>
      </w:r>
      <w:r>
        <w:t>two</w:t>
      </w:r>
      <w:r>
        <w:rPr>
          <w:spacing w:val="-6"/>
        </w:rPr>
        <w:t xml:space="preserve"> </w:t>
      </w:r>
      <w:r>
        <w:t>witnesses</w:t>
      </w:r>
      <w:r>
        <w:rPr>
          <w:spacing w:val="-5"/>
        </w:rPr>
        <w:t xml:space="preserve"> </w:t>
      </w:r>
      <w:r>
        <w:t>who</w:t>
      </w:r>
      <w:r>
        <w:rPr>
          <w:spacing w:val="-4"/>
        </w:rPr>
        <w:t xml:space="preserve"> </w:t>
      </w:r>
      <w:r>
        <w:t>had</w:t>
      </w:r>
      <w:r>
        <w:rPr>
          <w:spacing w:val="-6"/>
        </w:rPr>
        <w:t xml:space="preserve"> </w:t>
      </w:r>
      <w:r>
        <w:t>led</w:t>
      </w:r>
      <w:r>
        <w:rPr>
          <w:spacing w:val="-3"/>
        </w:rPr>
        <w:t xml:space="preserve"> </w:t>
      </w:r>
      <w:r>
        <w:t>evidence,</w:t>
      </w:r>
      <w:r>
        <w:rPr>
          <w:spacing w:val="-3"/>
        </w:rPr>
        <w:t xml:space="preserve"> </w:t>
      </w:r>
      <w:r>
        <w:t>and</w:t>
      </w:r>
      <w:r>
        <w:rPr>
          <w:spacing w:val="-4"/>
        </w:rPr>
        <w:t xml:space="preserve"> </w:t>
      </w:r>
      <w:r>
        <w:t>no prejudice was experienced by the applicant in any way.</w:t>
      </w:r>
    </w:p>
    <w:p w14:paraId="648EA58D" w14:textId="77777777" w:rsidR="00D37914" w:rsidRDefault="00000000">
      <w:pPr>
        <w:pStyle w:val="BodyText"/>
        <w:spacing w:before="161" w:line="360" w:lineRule="auto"/>
        <w:ind w:left="1440" w:right="355"/>
        <w:jc w:val="both"/>
      </w:pPr>
      <w:r>
        <w:t>In terms of Clause 1 of</w:t>
      </w:r>
      <w:r>
        <w:rPr>
          <w:spacing w:val="-1"/>
        </w:rPr>
        <w:t xml:space="preserve"> </w:t>
      </w:r>
      <w:r>
        <w:t>the Code of Conduct, when an offence is alleged to have been committed by</w:t>
      </w:r>
      <w:r>
        <w:rPr>
          <w:spacing w:val="-7"/>
        </w:rPr>
        <w:t xml:space="preserve"> </w:t>
      </w:r>
      <w:r>
        <w:t>an</w:t>
      </w:r>
      <w:r>
        <w:rPr>
          <w:spacing w:val="-7"/>
        </w:rPr>
        <w:t xml:space="preserve"> </w:t>
      </w:r>
      <w:r>
        <w:t>employee,</w:t>
      </w:r>
      <w:r>
        <w:rPr>
          <w:spacing w:val="-7"/>
        </w:rPr>
        <w:t xml:space="preserve"> </w:t>
      </w:r>
      <w:r>
        <w:t>the</w:t>
      </w:r>
      <w:r>
        <w:rPr>
          <w:spacing w:val="-7"/>
        </w:rPr>
        <w:t xml:space="preserve"> </w:t>
      </w:r>
      <w:r>
        <w:t>immediate</w:t>
      </w:r>
      <w:r>
        <w:rPr>
          <w:spacing w:val="-8"/>
        </w:rPr>
        <w:t xml:space="preserve"> </w:t>
      </w:r>
      <w:r>
        <w:t>superior</w:t>
      </w:r>
      <w:r>
        <w:rPr>
          <w:spacing w:val="-8"/>
        </w:rPr>
        <w:t xml:space="preserve"> </w:t>
      </w:r>
      <w:r>
        <w:t>shall</w:t>
      </w:r>
      <w:r>
        <w:rPr>
          <w:spacing w:val="-6"/>
        </w:rPr>
        <w:t xml:space="preserve"> </w:t>
      </w:r>
      <w:r>
        <w:t>investigate</w:t>
      </w:r>
      <w:r>
        <w:rPr>
          <w:spacing w:val="-7"/>
        </w:rPr>
        <w:t xml:space="preserve"> </w:t>
      </w:r>
      <w:r>
        <w:t>the</w:t>
      </w:r>
      <w:r>
        <w:rPr>
          <w:spacing w:val="-7"/>
        </w:rPr>
        <w:t xml:space="preserve"> </w:t>
      </w:r>
      <w:r>
        <w:t>act</w:t>
      </w:r>
      <w:r>
        <w:rPr>
          <w:spacing w:val="-6"/>
        </w:rPr>
        <w:t xml:space="preserve"> </w:t>
      </w:r>
      <w:r>
        <w:t>of</w:t>
      </w:r>
      <w:r>
        <w:rPr>
          <w:spacing w:val="-8"/>
        </w:rPr>
        <w:t xml:space="preserve"> </w:t>
      </w:r>
      <w:r>
        <w:t>the</w:t>
      </w:r>
      <w:r>
        <w:rPr>
          <w:spacing w:val="-7"/>
        </w:rPr>
        <w:t xml:space="preserve"> </w:t>
      </w:r>
      <w:r>
        <w:t>alleged</w:t>
      </w:r>
      <w:r>
        <w:rPr>
          <w:spacing w:val="-7"/>
        </w:rPr>
        <w:t xml:space="preserve"> </w:t>
      </w:r>
      <w:r>
        <w:t>misconduct,</w:t>
      </w:r>
      <w:r>
        <w:rPr>
          <w:spacing w:val="-6"/>
        </w:rPr>
        <w:t xml:space="preserve"> </w:t>
      </w:r>
      <w:r>
        <w:t>gather facts of the alleged misconduct and have them confirmed by the parties, and also conduct investigations in accordance with the rules of natural justice. From the given facts, it shows that the applicant’s immediate supervisor conducted the investigations, hence meeting the provisions of the code of conduct.</w:t>
      </w:r>
    </w:p>
    <w:p w14:paraId="4F720F0D" w14:textId="77777777" w:rsidR="00D37914" w:rsidRDefault="00000000">
      <w:pPr>
        <w:pStyle w:val="BodyText"/>
        <w:spacing w:before="159" w:line="360" w:lineRule="auto"/>
        <w:ind w:left="1440" w:right="357"/>
        <w:jc w:val="both"/>
      </w:pPr>
      <w:r>
        <w:t>It</w:t>
      </w:r>
      <w:r>
        <w:rPr>
          <w:spacing w:val="-10"/>
        </w:rPr>
        <w:t xml:space="preserve"> </w:t>
      </w:r>
      <w:r>
        <w:t>is</w:t>
      </w:r>
      <w:r>
        <w:rPr>
          <w:spacing w:val="-9"/>
        </w:rPr>
        <w:t xml:space="preserve"> </w:t>
      </w:r>
      <w:r>
        <w:t>trite</w:t>
      </w:r>
      <w:r>
        <w:rPr>
          <w:spacing w:val="-10"/>
        </w:rPr>
        <w:t xml:space="preserve"> </w:t>
      </w:r>
      <w:r>
        <w:t>that</w:t>
      </w:r>
      <w:r>
        <w:rPr>
          <w:spacing w:val="-12"/>
        </w:rPr>
        <w:t xml:space="preserve"> </w:t>
      </w:r>
      <w:r>
        <w:t>it</w:t>
      </w:r>
      <w:r>
        <w:rPr>
          <w:spacing w:val="-9"/>
        </w:rPr>
        <w:t xml:space="preserve"> </w:t>
      </w:r>
      <w:r>
        <w:t>is</w:t>
      </w:r>
      <w:r>
        <w:rPr>
          <w:spacing w:val="-11"/>
        </w:rPr>
        <w:t xml:space="preserve"> </w:t>
      </w:r>
      <w:r>
        <w:t>not</w:t>
      </w:r>
      <w:r>
        <w:rPr>
          <w:spacing w:val="-9"/>
        </w:rPr>
        <w:t xml:space="preserve"> </w:t>
      </w:r>
      <w:r>
        <w:t>enough</w:t>
      </w:r>
      <w:r>
        <w:rPr>
          <w:spacing w:val="-10"/>
        </w:rPr>
        <w:t xml:space="preserve"> </w:t>
      </w:r>
      <w:r>
        <w:t>to</w:t>
      </w:r>
      <w:r>
        <w:rPr>
          <w:spacing w:val="-9"/>
        </w:rPr>
        <w:t xml:space="preserve"> </w:t>
      </w:r>
      <w:r>
        <w:t>point</w:t>
      </w:r>
      <w:r>
        <w:rPr>
          <w:spacing w:val="-9"/>
        </w:rPr>
        <w:t xml:space="preserve"> </w:t>
      </w:r>
      <w:r>
        <w:t>out</w:t>
      </w:r>
      <w:r>
        <w:rPr>
          <w:spacing w:val="-9"/>
        </w:rPr>
        <w:t xml:space="preserve"> </w:t>
      </w:r>
      <w:r>
        <w:t>procedural</w:t>
      </w:r>
      <w:r>
        <w:rPr>
          <w:spacing w:val="-9"/>
        </w:rPr>
        <w:t xml:space="preserve"> </w:t>
      </w:r>
      <w:r>
        <w:t>irregularities</w:t>
      </w:r>
      <w:r>
        <w:rPr>
          <w:spacing w:val="-10"/>
        </w:rPr>
        <w:t xml:space="preserve"> </w:t>
      </w:r>
      <w:r>
        <w:t>but</w:t>
      </w:r>
      <w:r>
        <w:rPr>
          <w:spacing w:val="-9"/>
        </w:rPr>
        <w:t xml:space="preserve"> </w:t>
      </w:r>
      <w:r>
        <w:t>that</w:t>
      </w:r>
      <w:r>
        <w:rPr>
          <w:spacing w:val="-10"/>
        </w:rPr>
        <w:t xml:space="preserve"> </w:t>
      </w:r>
      <w:r>
        <w:t>one</w:t>
      </w:r>
      <w:r>
        <w:rPr>
          <w:spacing w:val="-11"/>
        </w:rPr>
        <w:t xml:space="preserve"> </w:t>
      </w:r>
      <w:r>
        <w:t>must</w:t>
      </w:r>
      <w:r>
        <w:rPr>
          <w:spacing w:val="-9"/>
        </w:rPr>
        <w:t xml:space="preserve"> </w:t>
      </w:r>
      <w:r>
        <w:t>go</w:t>
      </w:r>
      <w:r>
        <w:rPr>
          <w:spacing w:val="-10"/>
        </w:rPr>
        <w:t xml:space="preserve"> </w:t>
      </w:r>
      <w:r>
        <w:t>on</w:t>
      </w:r>
      <w:r>
        <w:rPr>
          <w:spacing w:val="-10"/>
        </w:rPr>
        <w:t xml:space="preserve"> </w:t>
      </w:r>
      <w:r>
        <w:t>to</w:t>
      </w:r>
      <w:r>
        <w:rPr>
          <w:spacing w:val="-12"/>
        </w:rPr>
        <w:t xml:space="preserve"> </w:t>
      </w:r>
      <w:r>
        <w:t>allege and</w:t>
      </w:r>
      <w:r>
        <w:rPr>
          <w:spacing w:val="-10"/>
        </w:rPr>
        <w:t xml:space="preserve"> </w:t>
      </w:r>
      <w:r>
        <w:t>show</w:t>
      </w:r>
      <w:r>
        <w:rPr>
          <w:spacing w:val="-10"/>
        </w:rPr>
        <w:t xml:space="preserve"> </w:t>
      </w:r>
      <w:r>
        <w:t>prejudice.</w:t>
      </w:r>
      <w:r>
        <w:rPr>
          <w:spacing w:val="39"/>
        </w:rPr>
        <w:t xml:space="preserve"> </w:t>
      </w:r>
      <w:r>
        <w:t>The</w:t>
      </w:r>
      <w:r>
        <w:rPr>
          <w:spacing w:val="-6"/>
        </w:rPr>
        <w:t xml:space="preserve"> </w:t>
      </w:r>
      <w:r>
        <w:t>applicant,</w:t>
      </w:r>
      <w:r>
        <w:rPr>
          <w:spacing w:val="-9"/>
        </w:rPr>
        <w:t xml:space="preserve"> </w:t>
      </w:r>
      <w:r>
        <w:t>in</w:t>
      </w:r>
      <w:r>
        <w:rPr>
          <w:spacing w:val="-9"/>
        </w:rPr>
        <w:t xml:space="preserve"> </w:t>
      </w:r>
      <w:r>
        <w:t>the</w:t>
      </w:r>
      <w:r>
        <w:rPr>
          <w:spacing w:val="-10"/>
        </w:rPr>
        <w:t xml:space="preserve"> </w:t>
      </w:r>
      <w:r>
        <w:t>whole</w:t>
      </w:r>
      <w:r>
        <w:rPr>
          <w:spacing w:val="-11"/>
        </w:rPr>
        <w:t xml:space="preserve"> </w:t>
      </w:r>
      <w:r>
        <w:t>application,</w:t>
      </w:r>
      <w:r>
        <w:rPr>
          <w:spacing w:val="-10"/>
        </w:rPr>
        <w:t xml:space="preserve"> </w:t>
      </w:r>
      <w:r>
        <w:t>has</w:t>
      </w:r>
      <w:r>
        <w:rPr>
          <w:spacing w:val="-9"/>
        </w:rPr>
        <w:t xml:space="preserve"> </w:t>
      </w:r>
      <w:r>
        <w:t>not</w:t>
      </w:r>
      <w:r>
        <w:rPr>
          <w:spacing w:val="-9"/>
        </w:rPr>
        <w:t xml:space="preserve"> </w:t>
      </w:r>
      <w:r>
        <w:t>been</w:t>
      </w:r>
      <w:r>
        <w:rPr>
          <w:spacing w:val="-10"/>
        </w:rPr>
        <w:t xml:space="preserve"> </w:t>
      </w:r>
      <w:r>
        <w:t>able</w:t>
      </w:r>
      <w:r>
        <w:rPr>
          <w:spacing w:val="-10"/>
        </w:rPr>
        <w:t xml:space="preserve"> </w:t>
      </w:r>
      <w:r>
        <w:t>to</w:t>
      </w:r>
      <w:r>
        <w:rPr>
          <w:spacing w:val="-9"/>
        </w:rPr>
        <w:t xml:space="preserve"> </w:t>
      </w:r>
      <w:r>
        <w:t>demonstrate</w:t>
      </w:r>
      <w:r>
        <w:rPr>
          <w:spacing w:val="-10"/>
        </w:rPr>
        <w:t xml:space="preserve"> </w:t>
      </w:r>
      <w:r>
        <w:t>that there was any prejudice to him.</w:t>
      </w:r>
    </w:p>
    <w:p w14:paraId="65B85716" w14:textId="77777777" w:rsidR="00D37914" w:rsidRDefault="00000000">
      <w:pPr>
        <w:pStyle w:val="Heading1"/>
        <w:spacing w:before="160"/>
      </w:pPr>
      <w:r>
        <w:t>Whether</w:t>
      </w:r>
      <w:r>
        <w:rPr>
          <w:spacing w:val="-6"/>
        </w:rPr>
        <w:t xml:space="preserve"> </w:t>
      </w:r>
      <w:r>
        <w:t>or</w:t>
      </w:r>
      <w:r>
        <w:rPr>
          <w:spacing w:val="-3"/>
        </w:rPr>
        <w:t xml:space="preserve"> </w:t>
      </w:r>
      <w:r>
        <w:t>not</w:t>
      </w:r>
      <w:r>
        <w:rPr>
          <w:spacing w:val="-1"/>
        </w:rPr>
        <w:t xml:space="preserve"> </w:t>
      </w:r>
      <w:r>
        <w:t>the</w:t>
      </w:r>
      <w:r>
        <w:rPr>
          <w:spacing w:val="-3"/>
        </w:rPr>
        <w:t xml:space="preserve"> </w:t>
      </w:r>
      <w:r>
        <w:t>Designated</w:t>
      </w:r>
      <w:r>
        <w:rPr>
          <w:spacing w:val="-2"/>
        </w:rPr>
        <w:t xml:space="preserve"> </w:t>
      </w:r>
      <w:r>
        <w:t>Officer</w:t>
      </w:r>
      <w:r>
        <w:rPr>
          <w:spacing w:val="-3"/>
        </w:rPr>
        <w:t xml:space="preserve"> </w:t>
      </w:r>
      <w:r>
        <w:t>was</w:t>
      </w:r>
      <w:r>
        <w:rPr>
          <w:spacing w:val="-3"/>
        </w:rPr>
        <w:t xml:space="preserve"> </w:t>
      </w:r>
      <w:r>
        <w:t>biased</w:t>
      </w:r>
      <w:r>
        <w:rPr>
          <w:spacing w:val="-2"/>
        </w:rPr>
        <w:t xml:space="preserve"> </w:t>
      </w:r>
      <w:r>
        <w:t>in</w:t>
      </w:r>
      <w:r>
        <w:rPr>
          <w:spacing w:val="-1"/>
        </w:rPr>
        <w:t xml:space="preserve"> </w:t>
      </w:r>
      <w:r>
        <w:t>any</w:t>
      </w:r>
      <w:r>
        <w:rPr>
          <w:spacing w:val="-3"/>
        </w:rPr>
        <w:t xml:space="preserve"> </w:t>
      </w:r>
      <w:r>
        <w:rPr>
          <w:spacing w:val="-5"/>
        </w:rPr>
        <w:t>way</w:t>
      </w:r>
    </w:p>
    <w:p w14:paraId="6BF1E060" w14:textId="77777777" w:rsidR="00D37914" w:rsidRDefault="00D37914">
      <w:pPr>
        <w:pStyle w:val="BodyText"/>
        <w:spacing w:before="21"/>
        <w:rPr>
          <w:b/>
          <w:i/>
        </w:rPr>
      </w:pPr>
    </w:p>
    <w:p w14:paraId="3939A69B" w14:textId="77777777" w:rsidR="00D37914" w:rsidRDefault="00000000">
      <w:pPr>
        <w:pStyle w:val="BodyText"/>
        <w:spacing w:before="1" w:line="360" w:lineRule="auto"/>
        <w:ind w:left="1440" w:right="353"/>
        <w:jc w:val="both"/>
      </w:pPr>
      <w:r>
        <w:t>The applicant submitted</w:t>
      </w:r>
      <w:r>
        <w:rPr>
          <w:spacing w:val="-1"/>
        </w:rPr>
        <w:t xml:space="preserve"> </w:t>
      </w:r>
      <w:r>
        <w:t>that there was bias on the side of the Designated Officer as he was hired by the respondent solely to discharge the applicant of his duties. On the contrary, the respondent submitted that the Designated Officer had no interest in the matter and he ensured impartiality throughout the disciplinary proceedings. The test for bias contains a two-fold objective element, the</w:t>
      </w:r>
      <w:r>
        <w:rPr>
          <w:spacing w:val="-13"/>
        </w:rPr>
        <w:t xml:space="preserve"> </w:t>
      </w:r>
      <w:r>
        <w:t>person</w:t>
      </w:r>
      <w:r>
        <w:rPr>
          <w:spacing w:val="-10"/>
        </w:rPr>
        <w:t xml:space="preserve"> </w:t>
      </w:r>
      <w:r>
        <w:t>considering</w:t>
      </w:r>
      <w:r>
        <w:rPr>
          <w:spacing w:val="-12"/>
        </w:rPr>
        <w:t xml:space="preserve"> </w:t>
      </w:r>
      <w:r>
        <w:t>the</w:t>
      </w:r>
      <w:r>
        <w:rPr>
          <w:spacing w:val="-13"/>
        </w:rPr>
        <w:t xml:space="preserve"> </w:t>
      </w:r>
      <w:r>
        <w:t>alleged</w:t>
      </w:r>
      <w:r>
        <w:rPr>
          <w:spacing w:val="-10"/>
        </w:rPr>
        <w:t xml:space="preserve"> </w:t>
      </w:r>
      <w:r>
        <w:t>bias</w:t>
      </w:r>
      <w:r>
        <w:rPr>
          <w:spacing w:val="-12"/>
        </w:rPr>
        <w:t xml:space="preserve"> </w:t>
      </w:r>
      <w:r>
        <w:t>must</w:t>
      </w:r>
      <w:r>
        <w:rPr>
          <w:spacing w:val="-11"/>
        </w:rPr>
        <w:t xml:space="preserve"> </w:t>
      </w:r>
      <w:r>
        <w:t>be</w:t>
      </w:r>
      <w:r>
        <w:rPr>
          <w:spacing w:val="-13"/>
        </w:rPr>
        <w:t xml:space="preserve"> </w:t>
      </w:r>
      <w:r>
        <w:t>reasonable</w:t>
      </w:r>
      <w:r>
        <w:rPr>
          <w:spacing w:val="-13"/>
        </w:rPr>
        <w:t xml:space="preserve"> </w:t>
      </w:r>
      <w:r>
        <w:t>and</w:t>
      </w:r>
      <w:r>
        <w:rPr>
          <w:spacing w:val="-12"/>
        </w:rPr>
        <w:t xml:space="preserve"> </w:t>
      </w:r>
      <w:r>
        <w:t>the</w:t>
      </w:r>
      <w:r>
        <w:rPr>
          <w:spacing w:val="-10"/>
        </w:rPr>
        <w:t xml:space="preserve"> </w:t>
      </w:r>
      <w:r>
        <w:t>apprehension</w:t>
      </w:r>
      <w:r>
        <w:rPr>
          <w:spacing w:val="-11"/>
        </w:rPr>
        <w:t xml:space="preserve"> </w:t>
      </w:r>
      <w:r>
        <w:t>of</w:t>
      </w:r>
      <w:r>
        <w:rPr>
          <w:spacing w:val="-13"/>
        </w:rPr>
        <w:t xml:space="preserve"> </w:t>
      </w:r>
      <w:r>
        <w:t>bias</w:t>
      </w:r>
      <w:r>
        <w:rPr>
          <w:spacing w:val="-12"/>
        </w:rPr>
        <w:t xml:space="preserve"> </w:t>
      </w:r>
      <w:r>
        <w:t>itself</w:t>
      </w:r>
      <w:r>
        <w:rPr>
          <w:spacing w:val="-12"/>
        </w:rPr>
        <w:t xml:space="preserve"> </w:t>
      </w:r>
      <w:r>
        <w:t xml:space="preserve">must also be reasonable in the circumstances of the case. (See </w:t>
      </w:r>
      <w:r>
        <w:rPr>
          <w:b/>
          <w:i/>
        </w:rPr>
        <w:t xml:space="preserve">Leopard Rock Hotel Co. (Pvt) Ltd &amp; Anor v Wallem Construction (Pvt) Ltd </w:t>
      </w:r>
      <w:r>
        <w:t>1994 (1) ZLR 225 (S).) In the present matter, it cannot logically</w:t>
      </w:r>
      <w:r>
        <w:rPr>
          <w:spacing w:val="-8"/>
        </w:rPr>
        <w:t xml:space="preserve"> </w:t>
      </w:r>
      <w:r>
        <w:t>be</w:t>
      </w:r>
      <w:r>
        <w:rPr>
          <w:spacing w:val="-8"/>
        </w:rPr>
        <w:t xml:space="preserve"> </w:t>
      </w:r>
      <w:r>
        <w:t>concluded,</w:t>
      </w:r>
      <w:r>
        <w:rPr>
          <w:spacing w:val="-9"/>
        </w:rPr>
        <w:t xml:space="preserve"> </w:t>
      </w:r>
      <w:r>
        <w:t>without</w:t>
      </w:r>
      <w:r>
        <w:rPr>
          <w:spacing w:val="-8"/>
        </w:rPr>
        <w:t xml:space="preserve"> </w:t>
      </w:r>
      <w:r>
        <w:t>the</w:t>
      </w:r>
      <w:r>
        <w:rPr>
          <w:spacing w:val="-8"/>
        </w:rPr>
        <w:t xml:space="preserve"> </w:t>
      </w:r>
      <w:r>
        <w:t>adduction</w:t>
      </w:r>
      <w:r>
        <w:rPr>
          <w:spacing w:val="-8"/>
        </w:rPr>
        <w:t xml:space="preserve"> </w:t>
      </w:r>
      <w:r>
        <w:t>of</w:t>
      </w:r>
      <w:r>
        <w:rPr>
          <w:spacing w:val="-7"/>
        </w:rPr>
        <w:t xml:space="preserve"> </w:t>
      </w:r>
      <w:r>
        <w:t>evidence,</w:t>
      </w:r>
      <w:r>
        <w:rPr>
          <w:spacing w:val="-8"/>
        </w:rPr>
        <w:t xml:space="preserve"> </w:t>
      </w:r>
      <w:r>
        <w:t>that</w:t>
      </w:r>
      <w:r>
        <w:rPr>
          <w:spacing w:val="-8"/>
        </w:rPr>
        <w:t xml:space="preserve"> </w:t>
      </w:r>
      <w:r>
        <w:t>because</w:t>
      </w:r>
      <w:r>
        <w:rPr>
          <w:spacing w:val="-8"/>
        </w:rPr>
        <w:t xml:space="preserve"> </w:t>
      </w:r>
      <w:r>
        <w:t>the</w:t>
      </w:r>
      <w:r>
        <w:rPr>
          <w:spacing w:val="-4"/>
        </w:rPr>
        <w:t xml:space="preserve"> </w:t>
      </w:r>
      <w:r>
        <w:t>Respondent</w:t>
      </w:r>
      <w:r>
        <w:rPr>
          <w:spacing w:val="-8"/>
        </w:rPr>
        <w:t xml:space="preserve"> </w:t>
      </w:r>
      <w:r>
        <w:t>appointed the Disciplinary Officer, that person must be biased against the</w:t>
      </w:r>
      <w:r>
        <w:rPr>
          <w:spacing w:val="-11"/>
        </w:rPr>
        <w:t xml:space="preserve"> </w:t>
      </w:r>
      <w:r>
        <w:t>Applicant. In proceedings of this nature, the party making a claim or allegation bears the burden of proving their case on a balance of</w:t>
      </w:r>
      <w:r>
        <w:rPr>
          <w:spacing w:val="-9"/>
        </w:rPr>
        <w:t xml:space="preserve"> </w:t>
      </w:r>
      <w:r>
        <w:t>probabilities.</w:t>
      </w:r>
      <w:r>
        <w:rPr>
          <w:spacing w:val="-8"/>
        </w:rPr>
        <w:t xml:space="preserve"> </w:t>
      </w:r>
      <w:r>
        <w:t>In</w:t>
      </w:r>
      <w:r>
        <w:rPr>
          <w:spacing w:val="-8"/>
        </w:rPr>
        <w:t xml:space="preserve"> </w:t>
      </w:r>
      <w:r>
        <w:rPr>
          <w:b/>
          <w:i/>
        </w:rPr>
        <w:t>Matseketsa</w:t>
      </w:r>
      <w:r>
        <w:rPr>
          <w:b/>
          <w:i/>
          <w:spacing w:val="-8"/>
        </w:rPr>
        <w:t xml:space="preserve"> </w:t>
      </w:r>
      <w:r>
        <w:rPr>
          <w:b/>
          <w:i/>
        </w:rPr>
        <w:t>v</w:t>
      </w:r>
      <w:r>
        <w:rPr>
          <w:b/>
          <w:i/>
          <w:spacing w:val="-8"/>
        </w:rPr>
        <w:t xml:space="preserve"> </w:t>
      </w:r>
      <w:r>
        <w:rPr>
          <w:b/>
          <w:i/>
        </w:rPr>
        <w:t>The</w:t>
      </w:r>
      <w:r>
        <w:rPr>
          <w:b/>
          <w:i/>
          <w:spacing w:val="-8"/>
        </w:rPr>
        <w:t xml:space="preserve"> </w:t>
      </w:r>
      <w:r>
        <w:rPr>
          <w:b/>
          <w:i/>
        </w:rPr>
        <w:t>Commissioner</w:t>
      </w:r>
      <w:r>
        <w:rPr>
          <w:b/>
          <w:i/>
          <w:spacing w:val="-8"/>
        </w:rPr>
        <w:t xml:space="preserve"> </w:t>
      </w:r>
      <w:r>
        <w:rPr>
          <w:b/>
          <w:i/>
        </w:rPr>
        <w:t>General</w:t>
      </w:r>
      <w:r>
        <w:rPr>
          <w:b/>
          <w:i/>
          <w:spacing w:val="-8"/>
        </w:rPr>
        <w:t xml:space="preserve"> </w:t>
      </w:r>
      <w:r>
        <w:rPr>
          <w:b/>
          <w:i/>
        </w:rPr>
        <w:t>of</w:t>
      </w:r>
      <w:r>
        <w:rPr>
          <w:b/>
          <w:i/>
          <w:spacing w:val="-8"/>
        </w:rPr>
        <w:t xml:space="preserve"> </w:t>
      </w:r>
      <w:r>
        <w:rPr>
          <w:b/>
          <w:i/>
        </w:rPr>
        <w:t>Police</w:t>
      </w:r>
      <w:r>
        <w:rPr>
          <w:b/>
          <w:i/>
          <w:spacing w:val="-8"/>
        </w:rPr>
        <w:t xml:space="preserve"> </w:t>
      </w:r>
      <w:r>
        <w:rPr>
          <w:b/>
          <w:i/>
        </w:rPr>
        <w:t>&amp;</w:t>
      </w:r>
      <w:r>
        <w:rPr>
          <w:b/>
          <w:i/>
          <w:spacing w:val="-15"/>
        </w:rPr>
        <w:t xml:space="preserve"> </w:t>
      </w:r>
      <w:r>
        <w:rPr>
          <w:b/>
          <w:i/>
        </w:rPr>
        <w:t>Anor</w:t>
      </w:r>
      <w:r>
        <w:rPr>
          <w:b/>
          <w:i/>
          <w:spacing w:val="-5"/>
        </w:rPr>
        <w:t xml:space="preserve"> </w:t>
      </w:r>
      <w:r>
        <w:t>HH</w:t>
      </w:r>
      <w:r>
        <w:rPr>
          <w:spacing w:val="-8"/>
        </w:rPr>
        <w:t xml:space="preserve"> </w:t>
      </w:r>
      <w:r>
        <w:t>79-18</w:t>
      </w:r>
      <w:r>
        <w:rPr>
          <w:spacing w:val="-8"/>
        </w:rPr>
        <w:t xml:space="preserve"> </w:t>
      </w:r>
      <w:r>
        <w:t>p</w:t>
      </w:r>
      <w:r>
        <w:rPr>
          <w:spacing w:val="-8"/>
        </w:rPr>
        <w:t xml:space="preserve"> </w:t>
      </w:r>
      <w:r>
        <w:t>8,</w:t>
      </w:r>
      <w:r>
        <w:rPr>
          <w:spacing w:val="-8"/>
        </w:rPr>
        <w:t xml:space="preserve"> </w:t>
      </w:r>
      <w:r>
        <w:t>the court stated that:</w:t>
      </w:r>
    </w:p>
    <w:p w14:paraId="73B95927" w14:textId="77777777" w:rsidR="00D37914" w:rsidRDefault="00000000">
      <w:pPr>
        <w:pStyle w:val="BodyText"/>
        <w:spacing w:before="162"/>
        <w:ind w:left="2160" w:right="357"/>
        <w:jc w:val="both"/>
      </w:pPr>
      <w:r>
        <w:t xml:space="preserve">“The </w:t>
      </w:r>
      <w:r>
        <w:rPr>
          <w:i/>
        </w:rPr>
        <w:t xml:space="preserve">onus </w:t>
      </w:r>
      <w:r>
        <w:t>lies on he who alleges. He must prove his case on a balance of probabilities. It is not for the defendant or the respondent to disprove what the plaintiff or the applicant alleges</w:t>
      </w:r>
      <w:r>
        <w:rPr>
          <w:spacing w:val="-15"/>
        </w:rPr>
        <w:t xml:space="preserve"> </w:t>
      </w:r>
      <w:r>
        <w:t>against</w:t>
      </w:r>
      <w:r>
        <w:rPr>
          <w:spacing w:val="-15"/>
        </w:rPr>
        <w:t xml:space="preserve"> </w:t>
      </w:r>
      <w:r>
        <w:t>him.</w:t>
      </w:r>
      <w:r>
        <w:rPr>
          <w:spacing w:val="-15"/>
        </w:rPr>
        <w:t xml:space="preserve"> </w:t>
      </w:r>
      <w:r>
        <w:t>That</w:t>
      </w:r>
      <w:r>
        <w:rPr>
          <w:spacing w:val="-15"/>
        </w:rPr>
        <w:t xml:space="preserve"> </w:t>
      </w:r>
      <w:r>
        <w:t>is</w:t>
      </w:r>
      <w:r>
        <w:rPr>
          <w:spacing w:val="-15"/>
        </w:rPr>
        <w:t xml:space="preserve"> </w:t>
      </w:r>
      <w:r>
        <w:t>the</w:t>
      </w:r>
      <w:r>
        <w:rPr>
          <w:spacing w:val="-15"/>
        </w:rPr>
        <w:t xml:space="preserve"> </w:t>
      </w:r>
      <w:r>
        <w:t>immutable</w:t>
      </w:r>
      <w:r>
        <w:rPr>
          <w:spacing w:val="-15"/>
        </w:rPr>
        <w:t xml:space="preserve"> </w:t>
      </w:r>
      <w:r>
        <w:t>rule</w:t>
      </w:r>
      <w:r>
        <w:rPr>
          <w:spacing w:val="-15"/>
        </w:rPr>
        <w:t xml:space="preserve"> </w:t>
      </w:r>
      <w:r>
        <w:t>of</w:t>
      </w:r>
      <w:r>
        <w:rPr>
          <w:spacing w:val="-15"/>
        </w:rPr>
        <w:t xml:space="preserve"> </w:t>
      </w:r>
      <w:r>
        <w:t>criminal</w:t>
      </w:r>
      <w:r>
        <w:rPr>
          <w:spacing w:val="-15"/>
        </w:rPr>
        <w:t xml:space="preserve"> </w:t>
      </w:r>
      <w:r>
        <w:t>or</w:t>
      </w:r>
      <w:r>
        <w:rPr>
          <w:spacing w:val="-15"/>
        </w:rPr>
        <w:t xml:space="preserve"> </w:t>
      </w:r>
      <w:r>
        <w:t>civil</w:t>
      </w:r>
      <w:r>
        <w:rPr>
          <w:spacing w:val="-15"/>
        </w:rPr>
        <w:t xml:space="preserve"> </w:t>
      </w:r>
      <w:r>
        <w:t>procedure.</w:t>
      </w:r>
      <w:r>
        <w:rPr>
          <w:spacing w:val="-15"/>
        </w:rPr>
        <w:t xml:space="preserve"> </w:t>
      </w:r>
      <w:r>
        <w:t>The</w:t>
      </w:r>
      <w:r>
        <w:rPr>
          <w:spacing w:val="-13"/>
        </w:rPr>
        <w:t xml:space="preserve"> </w:t>
      </w:r>
      <w:r>
        <w:t>applicant failed</w:t>
      </w:r>
      <w:r>
        <w:rPr>
          <w:spacing w:val="-3"/>
        </w:rPr>
        <w:t xml:space="preserve"> </w:t>
      </w:r>
      <w:r>
        <w:t>to</w:t>
      </w:r>
      <w:r>
        <w:rPr>
          <w:spacing w:val="-3"/>
        </w:rPr>
        <w:t xml:space="preserve"> </w:t>
      </w:r>
      <w:r>
        <w:t>prove</w:t>
      </w:r>
      <w:r>
        <w:rPr>
          <w:spacing w:val="-5"/>
        </w:rPr>
        <w:t xml:space="preserve"> </w:t>
      </w:r>
      <w:r>
        <w:t>his</w:t>
      </w:r>
      <w:r>
        <w:rPr>
          <w:spacing w:val="-4"/>
        </w:rPr>
        <w:t xml:space="preserve"> </w:t>
      </w:r>
      <w:r>
        <w:t>case</w:t>
      </w:r>
      <w:r>
        <w:rPr>
          <w:spacing w:val="-4"/>
        </w:rPr>
        <w:t xml:space="preserve"> </w:t>
      </w:r>
      <w:r>
        <w:t>on</w:t>
      </w:r>
      <w:r>
        <w:rPr>
          <w:spacing w:val="-3"/>
        </w:rPr>
        <w:t xml:space="preserve"> </w:t>
      </w:r>
      <w:r>
        <w:t>balance</w:t>
      </w:r>
      <w:r>
        <w:rPr>
          <w:spacing w:val="-4"/>
        </w:rPr>
        <w:t xml:space="preserve"> </w:t>
      </w:r>
      <w:r>
        <w:t>of</w:t>
      </w:r>
      <w:r>
        <w:rPr>
          <w:spacing w:val="-3"/>
        </w:rPr>
        <w:t xml:space="preserve"> </w:t>
      </w:r>
      <w:r>
        <w:t>probabilities.</w:t>
      </w:r>
      <w:r>
        <w:rPr>
          <w:spacing w:val="-3"/>
        </w:rPr>
        <w:t xml:space="preserve"> </w:t>
      </w:r>
      <w:r>
        <w:t>His</w:t>
      </w:r>
      <w:r>
        <w:rPr>
          <w:spacing w:val="-4"/>
        </w:rPr>
        <w:t xml:space="preserve"> </w:t>
      </w:r>
      <w:r>
        <w:t>application</w:t>
      </w:r>
      <w:r>
        <w:rPr>
          <w:spacing w:val="-3"/>
        </w:rPr>
        <w:t xml:space="preserve"> </w:t>
      </w:r>
      <w:r>
        <w:t>stands</w:t>
      </w:r>
      <w:r>
        <w:rPr>
          <w:spacing w:val="-4"/>
        </w:rPr>
        <w:t xml:space="preserve"> </w:t>
      </w:r>
      <w:r>
        <w:t>on</w:t>
      </w:r>
      <w:r>
        <w:rPr>
          <w:spacing w:val="-3"/>
        </w:rPr>
        <w:t xml:space="preserve"> </w:t>
      </w:r>
      <w:r>
        <w:t>nothing.</w:t>
      </w:r>
      <w:r>
        <w:rPr>
          <w:spacing w:val="-3"/>
        </w:rPr>
        <w:t xml:space="preserve"> </w:t>
      </w:r>
      <w:r>
        <w:t>It</w:t>
      </w:r>
      <w:r>
        <w:rPr>
          <w:spacing w:val="-3"/>
        </w:rPr>
        <w:t xml:space="preserve"> </w:t>
      </w:r>
      <w:r>
        <w:t>is devoid of merit.”</w:t>
      </w:r>
    </w:p>
    <w:p w14:paraId="289E2CFF" w14:textId="77777777" w:rsidR="00D37914" w:rsidRDefault="00D37914">
      <w:pPr>
        <w:pStyle w:val="BodyText"/>
        <w:jc w:val="both"/>
        <w:sectPr w:rsidR="00D37914">
          <w:pgSz w:w="12240" w:h="15840"/>
          <w:pgMar w:top="1360" w:right="1080" w:bottom="1200" w:left="0" w:header="0" w:footer="1012" w:gutter="0"/>
          <w:cols w:space="720"/>
        </w:sectPr>
      </w:pPr>
    </w:p>
    <w:p w14:paraId="573107FB" w14:textId="77777777" w:rsidR="00D37914" w:rsidRDefault="00000000">
      <w:pPr>
        <w:pStyle w:val="BodyText"/>
        <w:spacing w:before="79" w:line="360" w:lineRule="auto"/>
        <w:ind w:left="1440" w:right="355"/>
        <w:jc w:val="both"/>
      </w:pPr>
      <w:r>
        <w:lastRenderedPageBreak/>
        <w:t xml:space="preserve">In </w:t>
      </w:r>
      <w:r>
        <w:rPr>
          <w:i/>
        </w:rPr>
        <w:t>casu</w:t>
      </w:r>
      <w:r>
        <w:t>, I note there was no evidence presented before the Court to support the assertion that the respondent had hired the Designated Officer solely to discharge the applicant. Without legible evidence by the applicant, it was not proved that the Designated Officer was biased in any way. Therefore, this renders the applicant’s claim meritless.</w:t>
      </w:r>
    </w:p>
    <w:p w14:paraId="0F0BFDC1" w14:textId="77777777" w:rsidR="00D37914" w:rsidRDefault="00D37914">
      <w:pPr>
        <w:pStyle w:val="BodyText"/>
      </w:pPr>
    </w:p>
    <w:p w14:paraId="5A129939" w14:textId="77777777" w:rsidR="00D37914" w:rsidRDefault="00D37914">
      <w:pPr>
        <w:pStyle w:val="BodyText"/>
        <w:spacing w:before="22"/>
      </w:pPr>
    </w:p>
    <w:p w14:paraId="168CFDD2" w14:textId="77777777" w:rsidR="00D37914" w:rsidRDefault="00000000">
      <w:pPr>
        <w:pStyle w:val="BodyText"/>
        <w:ind w:left="1440"/>
        <w:jc w:val="both"/>
      </w:pPr>
      <w:r>
        <w:t>In</w:t>
      </w:r>
      <w:r>
        <w:rPr>
          <w:spacing w:val="-1"/>
        </w:rPr>
        <w:t xml:space="preserve"> </w:t>
      </w:r>
      <w:r>
        <w:t>the</w:t>
      </w:r>
      <w:r>
        <w:rPr>
          <w:spacing w:val="-3"/>
        </w:rPr>
        <w:t xml:space="preserve"> </w:t>
      </w:r>
      <w:r>
        <w:t>result,</w:t>
      </w:r>
      <w:r>
        <w:rPr>
          <w:spacing w:val="-2"/>
        </w:rPr>
        <w:t xml:space="preserve"> </w:t>
      </w:r>
      <w:r>
        <w:t>it</w:t>
      </w:r>
      <w:r>
        <w:rPr>
          <w:spacing w:val="-1"/>
        </w:rPr>
        <w:t xml:space="preserve"> </w:t>
      </w:r>
      <w:r>
        <w:t>is</w:t>
      </w:r>
      <w:r>
        <w:rPr>
          <w:spacing w:val="-2"/>
        </w:rPr>
        <w:t xml:space="preserve"> </w:t>
      </w:r>
      <w:r>
        <w:t>ordered</w:t>
      </w:r>
      <w:r>
        <w:rPr>
          <w:spacing w:val="1"/>
        </w:rPr>
        <w:t xml:space="preserve"> </w:t>
      </w:r>
      <w:r>
        <w:t>as</w:t>
      </w:r>
      <w:r>
        <w:rPr>
          <w:spacing w:val="-1"/>
        </w:rPr>
        <w:t xml:space="preserve"> </w:t>
      </w:r>
      <w:r>
        <w:rPr>
          <w:spacing w:val="-2"/>
        </w:rPr>
        <w:t>follows;</w:t>
      </w:r>
    </w:p>
    <w:p w14:paraId="39F21A29" w14:textId="77777777" w:rsidR="00D37914" w:rsidRDefault="00D37914">
      <w:pPr>
        <w:pStyle w:val="BodyText"/>
        <w:spacing w:before="21"/>
      </w:pPr>
    </w:p>
    <w:p w14:paraId="17E26B91" w14:textId="288C83C0" w:rsidR="00D37914" w:rsidRDefault="00000000">
      <w:pPr>
        <w:pStyle w:val="ListParagraph"/>
        <w:numPr>
          <w:ilvl w:val="0"/>
          <w:numId w:val="1"/>
        </w:numPr>
        <w:tabs>
          <w:tab w:val="left" w:pos="2159"/>
        </w:tabs>
        <w:spacing w:before="1"/>
        <w:ind w:left="2159" w:hanging="359"/>
        <w:rPr>
          <w:sz w:val="24"/>
        </w:rPr>
      </w:pPr>
      <w:r>
        <w:rPr>
          <w:sz w:val="24"/>
        </w:rPr>
        <w:t>The</w:t>
      </w:r>
      <w:r>
        <w:rPr>
          <w:spacing w:val="-4"/>
          <w:sz w:val="24"/>
        </w:rPr>
        <w:t xml:space="preserve"> </w:t>
      </w:r>
      <w:r>
        <w:rPr>
          <w:sz w:val="24"/>
        </w:rPr>
        <w:t>application</w:t>
      </w:r>
      <w:r>
        <w:rPr>
          <w:spacing w:val="-1"/>
          <w:sz w:val="24"/>
        </w:rPr>
        <w:t xml:space="preserve"> </w:t>
      </w:r>
      <w:r>
        <w:rPr>
          <w:sz w:val="24"/>
        </w:rPr>
        <w:t>is</w:t>
      </w:r>
      <w:r>
        <w:rPr>
          <w:spacing w:val="-1"/>
          <w:sz w:val="24"/>
        </w:rPr>
        <w:t xml:space="preserve"> </w:t>
      </w:r>
      <w:r>
        <w:rPr>
          <w:sz w:val="24"/>
        </w:rPr>
        <w:t>hereby</w:t>
      </w:r>
      <w:r>
        <w:rPr>
          <w:spacing w:val="1"/>
          <w:sz w:val="24"/>
        </w:rPr>
        <w:t xml:space="preserve"> </w:t>
      </w:r>
      <w:r>
        <w:rPr>
          <w:spacing w:val="-2"/>
          <w:sz w:val="24"/>
        </w:rPr>
        <w:t>dismissed</w:t>
      </w:r>
    </w:p>
    <w:p w14:paraId="644556E4" w14:textId="77777777" w:rsidR="00D37914" w:rsidRDefault="00000000">
      <w:pPr>
        <w:pStyle w:val="BodyText"/>
        <w:rPr>
          <w:sz w:val="8"/>
        </w:rPr>
      </w:pPr>
      <w:r>
        <w:rPr>
          <w:noProof/>
          <w:sz w:val="8"/>
        </w:rPr>
        <mc:AlternateContent>
          <mc:Choice Requires="wps">
            <w:drawing>
              <wp:anchor distT="0" distB="0" distL="0" distR="0" simplePos="0" relativeHeight="487587840" behindDoc="1" locked="0" layoutInCell="1" allowOverlap="1" wp14:anchorId="319CFFF3" wp14:editId="6F13D522">
                <wp:simplePos x="0" y="0"/>
                <wp:positionH relativeFrom="page">
                  <wp:posOffset>119887</wp:posOffset>
                </wp:positionH>
                <wp:positionV relativeFrom="paragraph">
                  <wp:posOffset>73696</wp:posOffset>
                </wp:positionV>
                <wp:extent cx="3474720" cy="1262380"/>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4720" cy="1262380"/>
                        </a:xfrm>
                        <a:prstGeom prst="rect">
                          <a:avLst/>
                        </a:prstGeom>
                      </wps:spPr>
                      <wps:txbx>
                        <w:txbxContent>
                          <w:p w14:paraId="3DBF6560" w14:textId="77777777" w:rsidR="00D37914" w:rsidRDefault="00000000">
                            <w:pPr>
                              <w:pStyle w:val="BodyText"/>
                              <w:spacing w:before="23"/>
                              <w:ind w:left="1611"/>
                            </w:pPr>
                            <w:r>
                              <w:t>2.</w:t>
                            </w:r>
                            <w:r>
                              <w:rPr>
                                <w:spacing w:val="29"/>
                              </w:rPr>
                              <w:t xml:space="preserve">  </w:t>
                            </w:r>
                            <w:r>
                              <w:t>There</w:t>
                            </w:r>
                            <w:r>
                              <w:rPr>
                                <w:spacing w:val="-3"/>
                              </w:rPr>
                              <w:t xml:space="preserve"> </w:t>
                            </w:r>
                            <w:r>
                              <w:t>will be</w:t>
                            </w:r>
                            <w:r>
                              <w:rPr>
                                <w:spacing w:val="-1"/>
                              </w:rPr>
                              <w:t xml:space="preserve"> </w:t>
                            </w:r>
                            <w:r>
                              <w:t>no</w:t>
                            </w:r>
                            <w:r>
                              <w:rPr>
                                <w:spacing w:val="-1"/>
                              </w:rPr>
                              <w:t xml:space="preserve"> </w:t>
                            </w:r>
                            <w:r>
                              <w:t>order</w:t>
                            </w:r>
                            <w:r>
                              <w:rPr>
                                <w:spacing w:val="1"/>
                              </w:rPr>
                              <w:t xml:space="preserve"> </w:t>
                            </w:r>
                            <w:r>
                              <w:t>as</w:t>
                            </w:r>
                            <w:r>
                              <w:rPr>
                                <w:spacing w:val="-1"/>
                              </w:rPr>
                              <w:t xml:space="preserve"> </w:t>
                            </w:r>
                            <w:r>
                              <w:t xml:space="preserve">to </w:t>
                            </w:r>
                            <w:r>
                              <w:rPr>
                                <w:spacing w:val="-2"/>
                              </w:rPr>
                              <w:t>costs.</w:t>
                            </w:r>
                          </w:p>
                        </w:txbxContent>
                      </wps:txbx>
                      <wps:bodyPr wrap="square" lIns="0" tIns="0" rIns="0" bIns="0" rtlCol="0">
                        <a:noAutofit/>
                      </wps:bodyPr>
                    </wps:wsp>
                  </a:graphicData>
                </a:graphic>
              </wp:anchor>
            </w:drawing>
          </mc:Choice>
          <mc:Fallback>
            <w:pict>
              <v:shapetype w14:anchorId="319CFFF3" id="_x0000_t202" coordsize="21600,21600" o:spt="202" path="m,l,21600r21600,l21600,xe">
                <v:stroke joinstyle="miter"/>
                <v:path gradientshapeok="t" o:connecttype="rect"/>
              </v:shapetype>
              <v:shape id="Textbox 3" o:spid="_x0000_s1026" type="#_x0000_t202" style="position:absolute;margin-left:9.45pt;margin-top:5.8pt;width:273.6pt;height:99.4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" filled="f" stroked="f">
                <v:textbox inset="0,0,0,0">
                  <w:txbxContent>
                    <w:p w14:paraId="3DBF6560" w14:textId="77777777" w:rsidR="00D37914" w:rsidRDefault="00000000">
                      <w:pPr>
                        <w:pStyle w:val="BodyText"/>
                        <w:spacing w:before="23"/>
                        <w:ind w:left="1611"/>
                      </w:pPr>
                      <w:r>
                        <w:t>2.</w:t>
                      </w:r>
                      <w:r>
                        <w:rPr>
                          <w:spacing w:val="29"/>
                        </w:rPr>
                        <w:t xml:space="preserve">  </w:t>
                      </w:r>
                      <w:r>
                        <w:t>There</w:t>
                      </w:r>
                      <w:r>
                        <w:rPr>
                          <w:spacing w:val="-3"/>
                        </w:rPr>
                        <w:t xml:space="preserve"> </w:t>
                      </w:r>
                      <w:r>
                        <w:t>will be</w:t>
                      </w:r>
                      <w:r>
                        <w:rPr>
                          <w:spacing w:val="-1"/>
                        </w:rPr>
                        <w:t xml:space="preserve"> </w:t>
                      </w:r>
                      <w:r>
                        <w:t>no</w:t>
                      </w:r>
                      <w:r>
                        <w:rPr>
                          <w:spacing w:val="-1"/>
                        </w:rPr>
                        <w:t xml:space="preserve"> </w:t>
                      </w:r>
                      <w:r>
                        <w:t>order</w:t>
                      </w:r>
                      <w:r>
                        <w:rPr>
                          <w:spacing w:val="1"/>
                        </w:rPr>
                        <w:t xml:space="preserve"> </w:t>
                      </w:r>
                      <w:r>
                        <w:t>as</w:t>
                      </w:r>
                      <w:r>
                        <w:rPr>
                          <w:spacing w:val="-1"/>
                        </w:rPr>
                        <w:t xml:space="preserve"> </w:t>
                      </w:r>
                      <w:r>
                        <w:t xml:space="preserve">to </w:t>
                      </w:r>
                      <w:r>
                        <w:rPr>
                          <w:spacing w:val="-2"/>
                        </w:rPr>
                        <w:t>costs.</w:t>
                      </w:r>
                    </w:p>
                  </w:txbxContent>
                </v:textbox>
                <w10:wrap type="topAndBottom" anchorx="page"/>
              </v:shape>
            </w:pict>
          </mc:Fallback>
        </mc:AlternateContent>
      </w:r>
    </w:p>
    <w:p w14:paraId="53235207" w14:textId="77777777" w:rsidR="00D37914" w:rsidRDefault="00D37914">
      <w:pPr>
        <w:pStyle w:val="BodyText"/>
        <w:spacing w:before="54"/>
      </w:pPr>
    </w:p>
    <w:p w14:paraId="0D0EB149" w14:textId="77777777" w:rsidR="00D37914" w:rsidRDefault="00000000">
      <w:pPr>
        <w:spacing w:before="1"/>
        <w:ind w:left="1440"/>
        <w:jc w:val="both"/>
        <w:rPr>
          <w:sz w:val="24"/>
        </w:rPr>
      </w:pPr>
      <w:r>
        <w:rPr>
          <w:i/>
          <w:sz w:val="24"/>
        </w:rPr>
        <w:t>Zimbabwe</w:t>
      </w:r>
      <w:r>
        <w:rPr>
          <w:i/>
          <w:spacing w:val="-8"/>
          <w:sz w:val="24"/>
        </w:rPr>
        <w:t xml:space="preserve"> </w:t>
      </w:r>
      <w:r>
        <w:rPr>
          <w:i/>
          <w:sz w:val="24"/>
        </w:rPr>
        <w:t>Haulage</w:t>
      </w:r>
      <w:r>
        <w:rPr>
          <w:i/>
          <w:spacing w:val="-6"/>
          <w:sz w:val="24"/>
        </w:rPr>
        <w:t xml:space="preserve"> </w:t>
      </w:r>
      <w:r>
        <w:rPr>
          <w:i/>
          <w:sz w:val="24"/>
        </w:rPr>
        <w:t>Truck</w:t>
      </w:r>
      <w:r>
        <w:rPr>
          <w:i/>
          <w:spacing w:val="-5"/>
          <w:sz w:val="24"/>
        </w:rPr>
        <w:t xml:space="preserve"> </w:t>
      </w:r>
      <w:r>
        <w:rPr>
          <w:i/>
          <w:sz w:val="24"/>
        </w:rPr>
        <w:t>Drivers</w:t>
      </w:r>
      <w:r>
        <w:rPr>
          <w:i/>
          <w:spacing w:val="-6"/>
          <w:sz w:val="24"/>
        </w:rPr>
        <w:t xml:space="preserve"> </w:t>
      </w:r>
      <w:r>
        <w:rPr>
          <w:i/>
          <w:sz w:val="24"/>
        </w:rPr>
        <w:t>Union,</w:t>
      </w:r>
      <w:r>
        <w:rPr>
          <w:i/>
          <w:spacing w:val="-14"/>
          <w:sz w:val="24"/>
        </w:rPr>
        <w:t xml:space="preserve"> </w:t>
      </w:r>
      <w:r>
        <w:rPr>
          <w:sz w:val="24"/>
        </w:rPr>
        <w:t>Applicant’s</w:t>
      </w:r>
      <w:r>
        <w:rPr>
          <w:spacing w:val="-6"/>
          <w:sz w:val="24"/>
        </w:rPr>
        <w:t xml:space="preserve"> </w:t>
      </w:r>
      <w:r>
        <w:rPr>
          <w:sz w:val="24"/>
        </w:rPr>
        <w:t>Legal</w:t>
      </w:r>
      <w:r>
        <w:rPr>
          <w:spacing w:val="-4"/>
          <w:sz w:val="24"/>
        </w:rPr>
        <w:t xml:space="preserve"> </w:t>
      </w:r>
      <w:r>
        <w:rPr>
          <w:spacing w:val="-2"/>
          <w:sz w:val="24"/>
        </w:rPr>
        <w:t>Practitioners</w:t>
      </w:r>
    </w:p>
    <w:sectPr w:rsidR="00D37914">
      <w:pgSz w:w="12240" w:h="15840"/>
      <w:pgMar w:top="1360" w:right="1080" w:bottom="1200" w:left="0" w:header="0"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4F34C" w14:textId="77777777" w:rsidR="007D667A" w:rsidRDefault="007D667A">
      <w:r>
        <w:separator/>
      </w:r>
    </w:p>
  </w:endnote>
  <w:endnote w:type="continuationSeparator" w:id="0">
    <w:p w14:paraId="6FDBAE74" w14:textId="77777777" w:rsidR="007D667A" w:rsidRDefault="007D6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4EA43" w14:textId="77777777" w:rsidR="00D37914" w:rsidRDefault="00000000">
    <w:pPr>
      <w:pStyle w:val="BodyText"/>
      <w:spacing w:line="14" w:lineRule="auto"/>
      <w:rPr>
        <w:sz w:val="20"/>
      </w:rPr>
    </w:pPr>
    <w:r>
      <w:rPr>
        <w:noProof/>
        <w:sz w:val="20"/>
      </w:rPr>
      <mc:AlternateContent>
        <mc:Choice Requires="wps">
          <w:drawing>
            <wp:anchor distT="0" distB="0" distL="0" distR="0" simplePos="0" relativeHeight="487511040" behindDoc="1" locked="0" layoutInCell="1" allowOverlap="1" wp14:anchorId="04DC723A" wp14:editId="1816CCE7">
              <wp:simplePos x="0" y="0"/>
              <wp:positionH relativeFrom="page">
                <wp:posOffset>6751066</wp:posOffset>
              </wp:positionH>
              <wp:positionV relativeFrom="page">
                <wp:posOffset>9275774</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1DBAC107" w14:textId="77777777" w:rsidR="00D37914" w:rsidRDefault="00000000">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04DC723A" id="_x0000_t202" coordsize="21600,21600" o:spt="202" path="m,l,21600r21600,l21600,xe">
              <v:stroke joinstyle="miter"/>
              <v:path gradientshapeok="t" o:connecttype="rect"/>
            </v:shapetype>
            <v:shape id="Textbox 1" o:spid="_x0000_s1027" type="#_x0000_t202" style="position:absolute;margin-left:531.6pt;margin-top:730.4pt;width:12.6pt;height:13.05pt;z-index:-1580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" filled="f" stroked="f">
              <v:textbox inset="0,0,0,0">
                <w:txbxContent>
                  <w:p w14:paraId="1DBAC107" w14:textId="77777777" w:rsidR="00D37914" w:rsidRDefault="00000000">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BDA48" w14:textId="77777777" w:rsidR="007D667A" w:rsidRDefault="007D667A">
      <w:r>
        <w:separator/>
      </w:r>
    </w:p>
  </w:footnote>
  <w:footnote w:type="continuationSeparator" w:id="0">
    <w:p w14:paraId="4652C572" w14:textId="77777777" w:rsidR="007D667A" w:rsidRDefault="007D66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F33DA"/>
    <w:multiLevelType w:val="hybridMultilevel"/>
    <w:tmpl w:val="BDF4C75A"/>
    <w:lvl w:ilvl="0" w:tplc="654EC54C">
      <w:start w:val="1"/>
      <w:numFmt w:val="decimal"/>
      <w:lvlText w:val="%1."/>
      <w:lvlJc w:val="left"/>
      <w:pPr>
        <w:ind w:left="216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A6EC5CAA">
      <w:numFmt w:val="bullet"/>
      <w:lvlText w:val="•"/>
      <w:lvlJc w:val="left"/>
      <w:pPr>
        <w:ind w:left="3060" w:hanging="360"/>
      </w:pPr>
      <w:rPr>
        <w:rFonts w:hint="default"/>
        <w:lang w:val="en-US" w:eastAsia="en-US" w:bidi="ar-SA"/>
      </w:rPr>
    </w:lvl>
    <w:lvl w:ilvl="2" w:tplc="556A140E">
      <w:numFmt w:val="bullet"/>
      <w:lvlText w:val="•"/>
      <w:lvlJc w:val="left"/>
      <w:pPr>
        <w:ind w:left="3960" w:hanging="360"/>
      </w:pPr>
      <w:rPr>
        <w:rFonts w:hint="default"/>
        <w:lang w:val="en-US" w:eastAsia="en-US" w:bidi="ar-SA"/>
      </w:rPr>
    </w:lvl>
    <w:lvl w:ilvl="3" w:tplc="D5303C4C">
      <w:numFmt w:val="bullet"/>
      <w:lvlText w:val="•"/>
      <w:lvlJc w:val="left"/>
      <w:pPr>
        <w:ind w:left="4860" w:hanging="360"/>
      </w:pPr>
      <w:rPr>
        <w:rFonts w:hint="default"/>
        <w:lang w:val="en-US" w:eastAsia="en-US" w:bidi="ar-SA"/>
      </w:rPr>
    </w:lvl>
    <w:lvl w:ilvl="4" w:tplc="A31CDB6A">
      <w:numFmt w:val="bullet"/>
      <w:lvlText w:val="•"/>
      <w:lvlJc w:val="left"/>
      <w:pPr>
        <w:ind w:left="5760" w:hanging="360"/>
      </w:pPr>
      <w:rPr>
        <w:rFonts w:hint="default"/>
        <w:lang w:val="en-US" w:eastAsia="en-US" w:bidi="ar-SA"/>
      </w:rPr>
    </w:lvl>
    <w:lvl w:ilvl="5" w:tplc="13FC20EE">
      <w:numFmt w:val="bullet"/>
      <w:lvlText w:val="•"/>
      <w:lvlJc w:val="left"/>
      <w:pPr>
        <w:ind w:left="6660" w:hanging="360"/>
      </w:pPr>
      <w:rPr>
        <w:rFonts w:hint="default"/>
        <w:lang w:val="en-US" w:eastAsia="en-US" w:bidi="ar-SA"/>
      </w:rPr>
    </w:lvl>
    <w:lvl w:ilvl="6" w:tplc="B33206C8">
      <w:numFmt w:val="bullet"/>
      <w:lvlText w:val="•"/>
      <w:lvlJc w:val="left"/>
      <w:pPr>
        <w:ind w:left="7560" w:hanging="360"/>
      </w:pPr>
      <w:rPr>
        <w:rFonts w:hint="default"/>
        <w:lang w:val="en-US" w:eastAsia="en-US" w:bidi="ar-SA"/>
      </w:rPr>
    </w:lvl>
    <w:lvl w:ilvl="7" w:tplc="78A275FE">
      <w:numFmt w:val="bullet"/>
      <w:lvlText w:val="•"/>
      <w:lvlJc w:val="left"/>
      <w:pPr>
        <w:ind w:left="8460" w:hanging="360"/>
      </w:pPr>
      <w:rPr>
        <w:rFonts w:hint="default"/>
        <w:lang w:val="en-US" w:eastAsia="en-US" w:bidi="ar-SA"/>
      </w:rPr>
    </w:lvl>
    <w:lvl w:ilvl="8" w:tplc="36E20030">
      <w:numFmt w:val="bullet"/>
      <w:lvlText w:val="•"/>
      <w:lvlJc w:val="left"/>
      <w:pPr>
        <w:ind w:left="9360" w:hanging="360"/>
      </w:pPr>
      <w:rPr>
        <w:rFonts w:hint="default"/>
        <w:lang w:val="en-US" w:eastAsia="en-US" w:bidi="ar-SA"/>
      </w:rPr>
    </w:lvl>
  </w:abstractNum>
  <w:abstractNum w:abstractNumId="1" w15:restartNumberingAfterBreak="0">
    <w:nsid w:val="13C93F1A"/>
    <w:multiLevelType w:val="hybridMultilevel"/>
    <w:tmpl w:val="1AC8B5EC"/>
    <w:lvl w:ilvl="0" w:tplc="C4FC8376">
      <w:start w:val="1"/>
      <w:numFmt w:val="decimal"/>
      <w:lvlText w:val="%1."/>
      <w:lvlJc w:val="left"/>
      <w:pPr>
        <w:ind w:left="216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E6F4BE1C">
      <w:numFmt w:val="bullet"/>
      <w:lvlText w:val="•"/>
      <w:lvlJc w:val="left"/>
      <w:pPr>
        <w:ind w:left="3060" w:hanging="360"/>
      </w:pPr>
      <w:rPr>
        <w:rFonts w:hint="default"/>
        <w:lang w:val="en-US" w:eastAsia="en-US" w:bidi="ar-SA"/>
      </w:rPr>
    </w:lvl>
    <w:lvl w:ilvl="2" w:tplc="E810608A">
      <w:numFmt w:val="bullet"/>
      <w:lvlText w:val="•"/>
      <w:lvlJc w:val="left"/>
      <w:pPr>
        <w:ind w:left="3960" w:hanging="360"/>
      </w:pPr>
      <w:rPr>
        <w:rFonts w:hint="default"/>
        <w:lang w:val="en-US" w:eastAsia="en-US" w:bidi="ar-SA"/>
      </w:rPr>
    </w:lvl>
    <w:lvl w:ilvl="3" w:tplc="125C9544">
      <w:numFmt w:val="bullet"/>
      <w:lvlText w:val="•"/>
      <w:lvlJc w:val="left"/>
      <w:pPr>
        <w:ind w:left="4860" w:hanging="360"/>
      </w:pPr>
      <w:rPr>
        <w:rFonts w:hint="default"/>
        <w:lang w:val="en-US" w:eastAsia="en-US" w:bidi="ar-SA"/>
      </w:rPr>
    </w:lvl>
    <w:lvl w:ilvl="4" w:tplc="CC80CEF6">
      <w:numFmt w:val="bullet"/>
      <w:lvlText w:val="•"/>
      <w:lvlJc w:val="left"/>
      <w:pPr>
        <w:ind w:left="5760" w:hanging="360"/>
      </w:pPr>
      <w:rPr>
        <w:rFonts w:hint="default"/>
        <w:lang w:val="en-US" w:eastAsia="en-US" w:bidi="ar-SA"/>
      </w:rPr>
    </w:lvl>
    <w:lvl w:ilvl="5" w:tplc="56A6B808">
      <w:numFmt w:val="bullet"/>
      <w:lvlText w:val="•"/>
      <w:lvlJc w:val="left"/>
      <w:pPr>
        <w:ind w:left="6660" w:hanging="360"/>
      </w:pPr>
      <w:rPr>
        <w:rFonts w:hint="default"/>
        <w:lang w:val="en-US" w:eastAsia="en-US" w:bidi="ar-SA"/>
      </w:rPr>
    </w:lvl>
    <w:lvl w:ilvl="6" w:tplc="BAC255D6">
      <w:numFmt w:val="bullet"/>
      <w:lvlText w:val="•"/>
      <w:lvlJc w:val="left"/>
      <w:pPr>
        <w:ind w:left="7560" w:hanging="360"/>
      </w:pPr>
      <w:rPr>
        <w:rFonts w:hint="default"/>
        <w:lang w:val="en-US" w:eastAsia="en-US" w:bidi="ar-SA"/>
      </w:rPr>
    </w:lvl>
    <w:lvl w:ilvl="7" w:tplc="5CF0D5B8">
      <w:numFmt w:val="bullet"/>
      <w:lvlText w:val="•"/>
      <w:lvlJc w:val="left"/>
      <w:pPr>
        <w:ind w:left="8460" w:hanging="360"/>
      </w:pPr>
      <w:rPr>
        <w:rFonts w:hint="default"/>
        <w:lang w:val="en-US" w:eastAsia="en-US" w:bidi="ar-SA"/>
      </w:rPr>
    </w:lvl>
    <w:lvl w:ilvl="8" w:tplc="B54EF660">
      <w:numFmt w:val="bullet"/>
      <w:lvlText w:val="•"/>
      <w:lvlJc w:val="left"/>
      <w:pPr>
        <w:ind w:left="9360" w:hanging="360"/>
      </w:pPr>
      <w:rPr>
        <w:rFonts w:hint="default"/>
        <w:lang w:val="en-US" w:eastAsia="en-US" w:bidi="ar-SA"/>
      </w:rPr>
    </w:lvl>
  </w:abstractNum>
  <w:abstractNum w:abstractNumId="2" w15:restartNumberingAfterBreak="0">
    <w:nsid w:val="678E0CCC"/>
    <w:multiLevelType w:val="hybridMultilevel"/>
    <w:tmpl w:val="637848D8"/>
    <w:lvl w:ilvl="0" w:tplc="FDDEE41A">
      <w:start w:val="1"/>
      <w:numFmt w:val="decimal"/>
      <w:lvlText w:val="%1."/>
      <w:lvlJc w:val="left"/>
      <w:pPr>
        <w:ind w:left="216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136ABA2">
      <w:numFmt w:val="bullet"/>
      <w:lvlText w:val="•"/>
      <w:lvlJc w:val="left"/>
      <w:pPr>
        <w:ind w:left="3060" w:hanging="360"/>
      </w:pPr>
      <w:rPr>
        <w:rFonts w:hint="default"/>
        <w:lang w:val="en-US" w:eastAsia="en-US" w:bidi="ar-SA"/>
      </w:rPr>
    </w:lvl>
    <w:lvl w:ilvl="2" w:tplc="17FC9DDC">
      <w:numFmt w:val="bullet"/>
      <w:lvlText w:val="•"/>
      <w:lvlJc w:val="left"/>
      <w:pPr>
        <w:ind w:left="3960" w:hanging="360"/>
      </w:pPr>
      <w:rPr>
        <w:rFonts w:hint="default"/>
        <w:lang w:val="en-US" w:eastAsia="en-US" w:bidi="ar-SA"/>
      </w:rPr>
    </w:lvl>
    <w:lvl w:ilvl="3" w:tplc="A56E08DE">
      <w:numFmt w:val="bullet"/>
      <w:lvlText w:val="•"/>
      <w:lvlJc w:val="left"/>
      <w:pPr>
        <w:ind w:left="4860" w:hanging="360"/>
      </w:pPr>
      <w:rPr>
        <w:rFonts w:hint="default"/>
        <w:lang w:val="en-US" w:eastAsia="en-US" w:bidi="ar-SA"/>
      </w:rPr>
    </w:lvl>
    <w:lvl w:ilvl="4" w:tplc="970E8968">
      <w:numFmt w:val="bullet"/>
      <w:lvlText w:val="•"/>
      <w:lvlJc w:val="left"/>
      <w:pPr>
        <w:ind w:left="5760" w:hanging="360"/>
      </w:pPr>
      <w:rPr>
        <w:rFonts w:hint="default"/>
        <w:lang w:val="en-US" w:eastAsia="en-US" w:bidi="ar-SA"/>
      </w:rPr>
    </w:lvl>
    <w:lvl w:ilvl="5" w:tplc="CECC2776">
      <w:numFmt w:val="bullet"/>
      <w:lvlText w:val="•"/>
      <w:lvlJc w:val="left"/>
      <w:pPr>
        <w:ind w:left="6660" w:hanging="360"/>
      </w:pPr>
      <w:rPr>
        <w:rFonts w:hint="default"/>
        <w:lang w:val="en-US" w:eastAsia="en-US" w:bidi="ar-SA"/>
      </w:rPr>
    </w:lvl>
    <w:lvl w:ilvl="6" w:tplc="40DE05B6">
      <w:numFmt w:val="bullet"/>
      <w:lvlText w:val="•"/>
      <w:lvlJc w:val="left"/>
      <w:pPr>
        <w:ind w:left="7560" w:hanging="360"/>
      </w:pPr>
      <w:rPr>
        <w:rFonts w:hint="default"/>
        <w:lang w:val="en-US" w:eastAsia="en-US" w:bidi="ar-SA"/>
      </w:rPr>
    </w:lvl>
    <w:lvl w:ilvl="7" w:tplc="63FE7130">
      <w:numFmt w:val="bullet"/>
      <w:lvlText w:val="•"/>
      <w:lvlJc w:val="left"/>
      <w:pPr>
        <w:ind w:left="8460" w:hanging="360"/>
      </w:pPr>
      <w:rPr>
        <w:rFonts w:hint="default"/>
        <w:lang w:val="en-US" w:eastAsia="en-US" w:bidi="ar-SA"/>
      </w:rPr>
    </w:lvl>
    <w:lvl w:ilvl="8" w:tplc="D7F427F8">
      <w:numFmt w:val="bullet"/>
      <w:lvlText w:val="•"/>
      <w:lvlJc w:val="left"/>
      <w:pPr>
        <w:ind w:left="9360" w:hanging="360"/>
      </w:pPr>
      <w:rPr>
        <w:rFonts w:hint="default"/>
        <w:lang w:val="en-US" w:eastAsia="en-US" w:bidi="ar-SA"/>
      </w:rPr>
    </w:lvl>
  </w:abstractNum>
  <w:num w:numId="1" w16cid:durableId="1513717501">
    <w:abstractNumId w:val="0"/>
  </w:num>
  <w:num w:numId="2" w16cid:durableId="1038972517">
    <w:abstractNumId w:val="1"/>
  </w:num>
  <w:num w:numId="3" w16cid:durableId="15623975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37914"/>
    <w:rsid w:val="007D667A"/>
    <w:rsid w:val="00BC6C4E"/>
    <w:rsid w:val="00D25FBE"/>
    <w:rsid w:val="00D37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AB9A9"/>
  <w15:docId w15:val="{EB74B73C-EAB3-4C8C-8C0C-0DFE9B3E8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440"/>
      <w:jc w:val="both"/>
      <w:outlineLvl w:val="0"/>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159"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1872</Words>
  <Characters>10672</Characters>
  <Application>Microsoft Office Word</Application>
  <DocSecurity>0</DocSecurity>
  <Lines>88</Lines>
  <Paragraphs>25</Paragraphs>
  <ScaleCrop>false</ScaleCrop>
  <Company/>
  <LinksUpToDate>false</LinksUpToDate>
  <CharactersWithSpaces>12519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Judith Tc Matenga</dc:creator>
  <cp:lastModifiedBy>Shylet Dzagona</cp:lastModifiedBy>
  <cp:revision>3</cp:revision>
  <dcterms:created xsi:type="dcterms:W3CDTF">2025-07-04T09:37:00Z</dcterms:created>
  <dcterms:modified xsi:type="dcterms:W3CDTF">2025-07-04T09:38:00Z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2025-07-03T00:00:00Z</vt:filetime>
  </property>
  <property fmtid="{D5CDD505-2E9C-101B-9397-08002B2CF9AE}" pid="3" name="Creator">
    <vt:lpwstr>Microsoft® Word 2016</vt:lpwstr>
  </property>
  <property fmtid="{D5CDD505-2E9C-101B-9397-08002B2CF9AE}" pid="4" name="LastSaved">
    <vt:filetime>2025-07-04T00:00:00Z</vt:filetime>
  </property>
  <property fmtid="{D5CDD505-2E9C-101B-9397-08002B2CF9AE}" pid="5" name="Producer">
    <vt:lpwstr>䵩捲潳潦璮⁗潲搠㈰ㄶ㬠浯摩晩敤⁵獩湧⁩呥硴′⸱⸷⁢礠ㅔ㍘吀</vt:lpwstr>
  </property>
</Properties>
</file>