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A942EF" w14:textId="456F0721" w:rsidR="00AC5576" w:rsidRDefault="00AC5576" w:rsidP="00AC5576">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MATTHEWS TICHAONA KUNAKA (N.O)</w:t>
      </w:r>
    </w:p>
    <w:p w14:paraId="2B46E18F" w14:textId="3C6CB85B" w:rsidR="00AC5576"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his capacity as the Executor Dative of the Estate of the Late Ephraim Kunaka)</w:t>
      </w:r>
      <w:r w:rsidRPr="00D05F18">
        <w:rPr>
          <w:rFonts w:ascii="Times New Roman" w:hAnsi="Times New Roman" w:cs="Times New Roman"/>
          <w:sz w:val="24"/>
          <w:szCs w:val="24"/>
        </w:rPr>
        <w:t xml:space="preserve"> </w:t>
      </w:r>
    </w:p>
    <w:p w14:paraId="5947E52B" w14:textId="77777777" w:rsidR="00AC5576" w:rsidRPr="00D05F18"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362F81A2" w14:textId="4D4F2426" w:rsidR="00AC5576"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CHIPO EVANGELISTA GUDZA (nee Kunaka)</w:t>
      </w:r>
    </w:p>
    <w:p w14:paraId="578CE39D" w14:textId="77777777" w:rsidR="00AC5576" w:rsidRPr="00D05F18"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r w:rsidRPr="00D05F18">
        <w:rPr>
          <w:rFonts w:ascii="Times New Roman" w:hAnsi="Times New Roman" w:cs="Times New Roman"/>
          <w:sz w:val="24"/>
          <w:szCs w:val="24"/>
        </w:rPr>
        <w:t xml:space="preserve">                                                                  </w:t>
      </w:r>
    </w:p>
    <w:p w14:paraId="182709E5" w14:textId="2CB35103" w:rsidR="00AC5576" w:rsidRPr="00D05F18"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BERITA MADIYE (nee Kunaka)</w:t>
      </w:r>
    </w:p>
    <w:p w14:paraId="7F2A77E4" w14:textId="04998313" w:rsidR="00AC5576"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60450948" w14:textId="029FFC0A" w:rsidR="00AC5576"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SETH RUNYARARO KUNAKA</w:t>
      </w:r>
    </w:p>
    <w:p w14:paraId="3BADE443" w14:textId="6F7FDE1F" w:rsidR="00AC5576"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5DADBB6D" w14:textId="70A14E81" w:rsidR="00AC5576"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BRIAN KUNAKA</w:t>
      </w:r>
    </w:p>
    <w:p w14:paraId="756CCDC0" w14:textId="20BEA3AC" w:rsidR="00AC5576"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32664023" w14:textId="294D5732" w:rsidR="00AC5576"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MASTER OF THE HIGH COURT OF ZIMBABWE N.O</w:t>
      </w:r>
    </w:p>
    <w:p w14:paraId="64E8A7E2" w14:textId="77777777" w:rsidR="00AC5576" w:rsidRDefault="00AC5576" w:rsidP="00AC5576">
      <w:pPr>
        <w:spacing w:after="0" w:line="240" w:lineRule="auto"/>
        <w:jc w:val="both"/>
        <w:rPr>
          <w:rFonts w:ascii="Times New Roman" w:hAnsi="Times New Roman" w:cs="Times New Roman"/>
          <w:sz w:val="24"/>
          <w:szCs w:val="24"/>
        </w:rPr>
      </w:pPr>
    </w:p>
    <w:p w14:paraId="1B46717F" w14:textId="77777777" w:rsidR="00AC5576" w:rsidRDefault="00AC5576" w:rsidP="00AC5576">
      <w:pPr>
        <w:spacing w:after="0" w:line="240" w:lineRule="auto"/>
        <w:jc w:val="both"/>
        <w:rPr>
          <w:rFonts w:ascii="Times New Roman" w:hAnsi="Times New Roman" w:cs="Times New Roman"/>
          <w:sz w:val="24"/>
          <w:szCs w:val="24"/>
        </w:rPr>
      </w:pPr>
    </w:p>
    <w:p w14:paraId="787CDECA" w14:textId="77777777" w:rsidR="00AC5576" w:rsidRDefault="00AC5576" w:rsidP="00AC5576">
      <w:pPr>
        <w:spacing w:after="0" w:line="240" w:lineRule="auto"/>
        <w:jc w:val="both"/>
        <w:rPr>
          <w:rFonts w:ascii="Times New Roman" w:hAnsi="Times New Roman" w:cs="Times New Roman"/>
          <w:sz w:val="24"/>
          <w:szCs w:val="24"/>
        </w:rPr>
      </w:pPr>
    </w:p>
    <w:p w14:paraId="697BDA6D" w14:textId="77777777" w:rsidR="00AC5576"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4F7768EE" w14:textId="77777777" w:rsidR="00AC5576" w:rsidRPr="00E207DB" w:rsidRDefault="00AC5576" w:rsidP="00AC5576">
      <w:pPr>
        <w:spacing w:after="0" w:line="240" w:lineRule="auto"/>
        <w:jc w:val="both"/>
        <w:rPr>
          <w:rFonts w:ascii="Times New Roman" w:hAnsi="Times New Roman" w:cs="Times New Roman"/>
          <w:b/>
          <w:bCs/>
          <w:sz w:val="24"/>
          <w:szCs w:val="24"/>
        </w:rPr>
      </w:pPr>
      <w:r w:rsidRPr="00E207DB">
        <w:rPr>
          <w:rFonts w:ascii="Times New Roman" w:hAnsi="Times New Roman" w:cs="Times New Roman"/>
          <w:b/>
          <w:bCs/>
          <w:sz w:val="24"/>
          <w:szCs w:val="24"/>
        </w:rPr>
        <w:t>MAXWELL J</w:t>
      </w:r>
    </w:p>
    <w:p w14:paraId="33014A6E" w14:textId="183CAB1B" w:rsidR="00AC5576" w:rsidRDefault="00AC5576" w:rsidP="00AC55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20 January</w:t>
      </w:r>
      <w:r w:rsidR="005D5D90">
        <w:rPr>
          <w:rFonts w:ascii="Times New Roman" w:hAnsi="Times New Roman" w:cs="Times New Roman"/>
          <w:sz w:val="24"/>
          <w:szCs w:val="24"/>
        </w:rPr>
        <w:t xml:space="preserve"> &amp; 18 March</w:t>
      </w:r>
      <w:r>
        <w:rPr>
          <w:rFonts w:ascii="Times New Roman" w:hAnsi="Times New Roman" w:cs="Times New Roman"/>
          <w:sz w:val="24"/>
          <w:szCs w:val="24"/>
        </w:rPr>
        <w:t xml:space="preserve"> 2026</w:t>
      </w:r>
    </w:p>
    <w:p w14:paraId="53911AE0" w14:textId="77777777" w:rsidR="00AC5576" w:rsidRDefault="00AC5576" w:rsidP="00AC5576">
      <w:pPr>
        <w:spacing w:after="0" w:line="240" w:lineRule="auto"/>
        <w:jc w:val="both"/>
        <w:rPr>
          <w:rFonts w:ascii="Times New Roman" w:hAnsi="Times New Roman" w:cs="Times New Roman"/>
          <w:sz w:val="24"/>
          <w:szCs w:val="24"/>
        </w:rPr>
      </w:pPr>
    </w:p>
    <w:p w14:paraId="00C0F712" w14:textId="77777777" w:rsidR="00AC5576" w:rsidRDefault="00AC5576" w:rsidP="00AC5576">
      <w:pPr>
        <w:spacing w:line="240" w:lineRule="auto"/>
        <w:rPr>
          <w:rFonts w:ascii="Times New Roman" w:hAnsi="Times New Roman" w:cs="Times New Roman"/>
          <w:sz w:val="24"/>
          <w:szCs w:val="24"/>
        </w:rPr>
      </w:pPr>
    </w:p>
    <w:p w14:paraId="05D30C0A" w14:textId="13907697" w:rsidR="00AC5576" w:rsidRPr="00805A96" w:rsidRDefault="00AC5576" w:rsidP="00AC5576">
      <w:pPr>
        <w:spacing w:line="240" w:lineRule="auto"/>
        <w:rPr>
          <w:rFonts w:ascii="Times New Roman" w:hAnsi="Times New Roman" w:cs="Times New Roman"/>
          <w:b/>
          <w:bCs/>
          <w:sz w:val="24"/>
          <w:szCs w:val="24"/>
        </w:rPr>
      </w:pPr>
      <w:r>
        <w:rPr>
          <w:rFonts w:ascii="Times New Roman" w:hAnsi="Times New Roman" w:cs="Times New Roman"/>
          <w:b/>
          <w:bCs/>
          <w:sz w:val="24"/>
          <w:szCs w:val="24"/>
        </w:rPr>
        <w:t>Admin of Estates-Provisions Order</w:t>
      </w:r>
    </w:p>
    <w:p w14:paraId="0C818C57" w14:textId="77777777" w:rsidR="00AC5576" w:rsidRDefault="00AC5576" w:rsidP="00AC5576">
      <w:pPr>
        <w:spacing w:line="240" w:lineRule="auto"/>
        <w:rPr>
          <w:rFonts w:ascii="Times New Roman" w:hAnsi="Times New Roman" w:cs="Times New Roman"/>
          <w:sz w:val="24"/>
          <w:szCs w:val="24"/>
        </w:rPr>
      </w:pPr>
    </w:p>
    <w:p w14:paraId="60F1A720" w14:textId="3BE8F0CD" w:rsidR="00AC5576" w:rsidRDefault="00AC5576" w:rsidP="00AC5576">
      <w:pPr>
        <w:spacing w:after="0" w:line="240" w:lineRule="exact"/>
        <w:rPr>
          <w:rFonts w:ascii="Times New Roman" w:hAnsi="Times New Roman" w:cs="Times New Roman"/>
          <w:sz w:val="24"/>
          <w:szCs w:val="24"/>
        </w:rPr>
      </w:pPr>
      <w:r>
        <w:rPr>
          <w:rFonts w:ascii="Times New Roman" w:hAnsi="Times New Roman" w:cs="Times New Roman"/>
          <w:i/>
          <w:iCs/>
          <w:sz w:val="24"/>
          <w:szCs w:val="24"/>
        </w:rPr>
        <w:t>A Muchandiona</w:t>
      </w:r>
      <w:r>
        <w:rPr>
          <w:rFonts w:ascii="Times New Roman" w:hAnsi="Times New Roman" w:cs="Times New Roman"/>
          <w:sz w:val="24"/>
          <w:szCs w:val="24"/>
        </w:rPr>
        <w:t>, for the applicant</w:t>
      </w:r>
    </w:p>
    <w:p w14:paraId="31A55611" w14:textId="4418787E" w:rsidR="00AC5576" w:rsidRDefault="00AC5576" w:rsidP="00AC5576">
      <w:pPr>
        <w:spacing w:after="0" w:line="240" w:lineRule="exact"/>
        <w:rPr>
          <w:rFonts w:ascii="Times New Roman" w:hAnsi="Times New Roman" w:cs="Times New Roman"/>
          <w:sz w:val="24"/>
          <w:szCs w:val="24"/>
        </w:rPr>
      </w:pPr>
      <w:r>
        <w:rPr>
          <w:rFonts w:ascii="Times New Roman" w:hAnsi="Times New Roman" w:cs="Times New Roman"/>
          <w:i/>
          <w:iCs/>
          <w:sz w:val="24"/>
          <w:szCs w:val="24"/>
        </w:rPr>
        <w:t>A Mazombwe</w:t>
      </w:r>
      <w:r>
        <w:rPr>
          <w:rFonts w:ascii="Times New Roman" w:hAnsi="Times New Roman" w:cs="Times New Roman"/>
          <w:sz w:val="24"/>
          <w:szCs w:val="24"/>
        </w:rPr>
        <w:t xml:space="preserve">, for the </w:t>
      </w:r>
      <w:r w:rsidR="00C16289">
        <w:rPr>
          <w:rFonts w:ascii="Times New Roman" w:hAnsi="Times New Roman" w:cs="Times New Roman"/>
          <w:sz w:val="24"/>
          <w:szCs w:val="24"/>
        </w:rPr>
        <w:t>2</w:t>
      </w:r>
      <w:r w:rsidR="00C16289" w:rsidRPr="00C16289">
        <w:rPr>
          <w:rFonts w:ascii="Times New Roman" w:hAnsi="Times New Roman" w:cs="Times New Roman"/>
          <w:sz w:val="24"/>
          <w:szCs w:val="24"/>
          <w:vertAlign w:val="superscript"/>
        </w:rPr>
        <w:t>nd</w:t>
      </w:r>
      <w:r w:rsidR="00C16289">
        <w:rPr>
          <w:rFonts w:ascii="Times New Roman" w:hAnsi="Times New Roman" w:cs="Times New Roman"/>
          <w:sz w:val="24"/>
          <w:szCs w:val="24"/>
        </w:rPr>
        <w:t xml:space="preserve"> </w:t>
      </w:r>
      <w:r>
        <w:rPr>
          <w:rFonts w:ascii="Times New Roman" w:hAnsi="Times New Roman" w:cs="Times New Roman"/>
          <w:sz w:val="24"/>
          <w:szCs w:val="24"/>
        </w:rPr>
        <w:t>defendant</w:t>
      </w:r>
    </w:p>
    <w:p w14:paraId="2EE39541" w14:textId="77777777" w:rsidR="00AC5576" w:rsidRDefault="00AC5576" w:rsidP="00AC5576">
      <w:pPr>
        <w:spacing w:line="240" w:lineRule="auto"/>
        <w:rPr>
          <w:rFonts w:ascii="Times New Roman" w:hAnsi="Times New Roman" w:cs="Times New Roman"/>
          <w:sz w:val="24"/>
          <w:szCs w:val="24"/>
        </w:rPr>
      </w:pPr>
    </w:p>
    <w:p w14:paraId="6BE1B89A" w14:textId="3381113C" w:rsidR="00AC5576" w:rsidRDefault="00AC5576"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MAXWELL J:</w:t>
      </w:r>
      <w:r w:rsidR="00C16289">
        <w:rPr>
          <w:rFonts w:ascii="Times New Roman" w:hAnsi="Times New Roman" w:cs="Times New Roman"/>
          <w:sz w:val="24"/>
          <w:szCs w:val="24"/>
        </w:rPr>
        <w:t xml:space="preserve">   Applicant </w:t>
      </w:r>
      <w:r w:rsidR="000F36E7">
        <w:rPr>
          <w:rFonts w:ascii="Times New Roman" w:hAnsi="Times New Roman" w:cs="Times New Roman"/>
          <w:sz w:val="24"/>
          <w:szCs w:val="24"/>
        </w:rPr>
        <w:t>is the executor in the estate of the Late Ephraim Kunaka who died on</w:t>
      </w:r>
      <w:r w:rsidR="00852386">
        <w:rPr>
          <w:rFonts w:ascii="Times New Roman" w:hAnsi="Times New Roman" w:cs="Times New Roman"/>
          <w:sz w:val="24"/>
          <w:szCs w:val="24"/>
        </w:rPr>
        <w:t xml:space="preserve"> the </w:t>
      </w:r>
      <w:r w:rsidR="000F36E7">
        <w:rPr>
          <w:rFonts w:ascii="Times New Roman" w:hAnsi="Times New Roman" w:cs="Times New Roman"/>
          <w:sz w:val="24"/>
          <w:szCs w:val="24"/>
        </w:rPr>
        <w:t>17</w:t>
      </w:r>
      <w:r w:rsidR="00852386" w:rsidRPr="00852386">
        <w:rPr>
          <w:rFonts w:ascii="Times New Roman" w:hAnsi="Times New Roman" w:cs="Times New Roman"/>
          <w:sz w:val="24"/>
          <w:szCs w:val="24"/>
          <w:vertAlign w:val="superscript"/>
        </w:rPr>
        <w:t>th</w:t>
      </w:r>
      <w:r w:rsidR="00852386">
        <w:rPr>
          <w:rFonts w:ascii="Times New Roman" w:hAnsi="Times New Roman" w:cs="Times New Roman"/>
          <w:sz w:val="24"/>
          <w:szCs w:val="24"/>
        </w:rPr>
        <w:t xml:space="preserve"> </w:t>
      </w:r>
      <w:r w:rsidR="000F36E7">
        <w:rPr>
          <w:rFonts w:ascii="Times New Roman" w:hAnsi="Times New Roman" w:cs="Times New Roman"/>
          <w:sz w:val="24"/>
          <w:szCs w:val="24"/>
        </w:rPr>
        <w:t xml:space="preserve"> November 1997.  Applicant</w:t>
      </w:r>
      <w:r w:rsidR="00852386">
        <w:rPr>
          <w:rFonts w:ascii="Times New Roman" w:hAnsi="Times New Roman" w:cs="Times New Roman"/>
          <w:sz w:val="24"/>
          <w:szCs w:val="24"/>
        </w:rPr>
        <w:t>,</w:t>
      </w:r>
      <w:r w:rsidR="000F36E7">
        <w:rPr>
          <w:rFonts w:ascii="Times New Roman" w:hAnsi="Times New Roman" w:cs="Times New Roman"/>
          <w:sz w:val="24"/>
          <w:szCs w:val="24"/>
        </w:rPr>
        <w:t xml:space="preserve"> first and second respondent are children of the Late Ephraim Kunaka whilst the third and fourth respondents are grandchildren of the deceased.  The estate of the Late Ephraim Kunaka was registered under DR 1211/21.  Applicant and first to fourth respondents are beneficiaries of the estate.  They are supposed to inherit in equal shares from all assets of the deceased estate.  The only asset in the deceased estate is</w:t>
      </w:r>
      <w:r w:rsidR="00852386">
        <w:rPr>
          <w:rFonts w:ascii="Times New Roman" w:hAnsi="Times New Roman" w:cs="Times New Roman"/>
          <w:sz w:val="24"/>
          <w:szCs w:val="24"/>
        </w:rPr>
        <w:t xml:space="preserve"> S</w:t>
      </w:r>
      <w:r w:rsidR="000F36E7">
        <w:rPr>
          <w:rFonts w:ascii="Times New Roman" w:hAnsi="Times New Roman" w:cs="Times New Roman"/>
          <w:sz w:val="24"/>
          <w:szCs w:val="24"/>
        </w:rPr>
        <w:t>tand number 3525 Mbare.</w:t>
      </w:r>
    </w:p>
    <w:p w14:paraId="191CC776" w14:textId="6A7CD777" w:rsidR="000F36E7" w:rsidRDefault="009A5A64"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w:t>
      </w:r>
      <w:r w:rsidR="009D7EAB">
        <w:rPr>
          <w:rFonts w:ascii="Times New Roman" w:hAnsi="Times New Roman" w:cs="Times New Roman"/>
          <w:sz w:val="24"/>
          <w:szCs w:val="24"/>
        </w:rPr>
        <w:t>submitted that between May and June 2025 he approached all the beneficiaries of the estate with a proposal that the estate p</w:t>
      </w:r>
      <w:r w:rsidR="0060548B">
        <w:rPr>
          <w:rFonts w:ascii="Times New Roman" w:hAnsi="Times New Roman" w:cs="Times New Roman"/>
          <w:sz w:val="24"/>
          <w:szCs w:val="24"/>
        </w:rPr>
        <w:t>r</w:t>
      </w:r>
      <w:r w:rsidR="009D7EAB">
        <w:rPr>
          <w:rFonts w:ascii="Times New Roman" w:hAnsi="Times New Roman" w:cs="Times New Roman"/>
          <w:sz w:val="24"/>
          <w:szCs w:val="24"/>
        </w:rPr>
        <w:t>operty</w:t>
      </w:r>
      <w:r w:rsidR="00847D5F">
        <w:rPr>
          <w:rFonts w:ascii="Times New Roman" w:hAnsi="Times New Roman" w:cs="Times New Roman"/>
          <w:sz w:val="24"/>
          <w:szCs w:val="24"/>
        </w:rPr>
        <w:t xml:space="preserve"> be sold by private treaty to enable </w:t>
      </w:r>
      <w:r w:rsidR="00C353C5">
        <w:rPr>
          <w:rFonts w:ascii="Times New Roman" w:hAnsi="Times New Roman" w:cs="Times New Roman"/>
          <w:sz w:val="24"/>
          <w:szCs w:val="24"/>
        </w:rPr>
        <w:t xml:space="preserve">the estate to </w:t>
      </w:r>
      <w:r w:rsidR="00D94C6C">
        <w:rPr>
          <w:rFonts w:ascii="Times New Roman" w:hAnsi="Times New Roman" w:cs="Times New Roman"/>
          <w:sz w:val="24"/>
          <w:szCs w:val="24"/>
        </w:rPr>
        <w:t>meet its expenses and ensure all the beneficiaries get maximum benefits out of it.  A</w:t>
      </w:r>
      <w:r w:rsidR="00852386">
        <w:rPr>
          <w:rFonts w:ascii="Times New Roman" w:hAnsi="Times New Roman" w:cs="Times New Roman"/>
          <w:sz w:val="24"/>
          <w:szCs w:val="24"/>
        </w:rPr>
        <w:t xml:space="preserve">ll </w:t>
      </w:r>
      <w:r w:rsidR="00D94C6C">
        <w:rPr>
          <w:rFonts w:ascii="Times New Roman" w:hAnsi="Times New Roman" w:cs="Times New Roman"/>
          <w:sz w:val="24"/>
          <w:szCs w:val="24"/>
        </w:rPr>
        <w:t xml:space="preserve">beneficiaries except </w:t>
      </w:r>
      <w:r w:rsidR="009E0661">
        <w:rPr>
          <w:rFonts w:ascii="Times New Roman" w:hAnsi="Times New Roman" w:cs="Times New Roman"/>
          <w:sz w:val="24"/>
          <w:szCs w:val="24"/>
        </w:rPr>
        <w:t xml:space="preserve">the second respondent consented to the sale of the property.  Applicant expressed the view that second respondent is opposed to the sale of the property because she and </w:t>
      </w:r>
      <w:r w:rsidR="009E0661">
        <w:rPr>
          <w:rFonts w:ascii="Times New Roman" w:hAnsi="Times New Roman" w:cs="Times New Roman"/>
          <w:sz w:val="24"/>
          <w:szCs w:val="24"/>
        </w:rPr>
        <w:lastRenderedPageBreak/>
        <w:t>first respondent have been collecting rentals from tenants at the property and using part of the rentals for their own benefit.  Also, that the second respondent’s son is occupying the property without paying rentals since the deceased’s demise in 1997.</w:t>
      </w:r>
    </w:p>
    <w:p w14:paraId="1D3EC16C" w14:textId="18812419" w:rsidR="009A154E" w:rsidRDefault="003E46FD"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applied to the </w:t>
      </w:r>
      <w:r w:rsidR="00BF478E">
        <w:rPr>
          <w:rFonts w:ascii="Times New Roman" w:hAnsi="Times New Roman" w:cs="Times New Roman"/>
          <w:sz w:val="24"/>
          <w:szCs w:val="24"/>
        </w:rPr>
        <w:t>fifth respondent for consent</w:t>
      </w:r>
      <w:r w:rsidR="00852386">
        <w:rPr>
          <w:rFonts w:ascii="Times New Roman" w:hAnsi="Times New Roman" w:cs="Times New Roman"/>
          <w:sz w:val="24"/>
          <w:szCs w:val="24"/>
        </w:rPr>
        <w:t xml:space="preserve"> </w:t>
      </w:r>
      <w:r w:rsidR="00BF478E">
        <w:rPr>
          <w:rFonts w:ascii="Times New Roman" w:hAnsi="Times New Roman" w:cs="Times New Roman"/>
          <w:sz w:val="24"/>
          <w:szCs w:val="24"/>
        </w:rPr>
        <w:t>to sell the property.  He was advised to approach this court as there was no consensus from all the beneficiaries.  Applicant stated that he needed his share of the estate property to enable him to pay medical bills.</w:t>
      </w:r>
    </w:p>
    <w:p w14:paraId="370C7DAC" w14:textId="5FF5AEC0" w:rsidR="007772DC" w:rsidRDefault="007772DC"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He stated that the minimum price of the property is $15</w:t>
      </w:r>
      <w:r w:rsidR="00C7526A">
        <w:rPr>
          <w:rFonts w:ascii="Times New Roman" w:hAnsi="Times New Roman" w:cs="Times New Roman"/>
          <w:sz w:val="24"/>
          <w:szCs w:val="24"/>
        </w:rPr>
        <w:t xml:space="preserve"> </w:t>
      </w:r>
      <w:r>
        <w:rPr>
          <w:rFonts w:ascii="Times New Roman" w:hAnsi="Times New Roman" w:cs="Times New Roman"/>
          <w:sz w:val="24"/>
          <w:szCs w:val="24"/>
        </w:rPr>
        <w:t xml:space="preserve">000.00.  </w:t>
      </w:r>
      <w:r w:rsidR="0071753F">
        <w:rPr>
          <w:rFonts w:ascii="Times New Roman" w:hAnsi="Times New Roman" w:cs="Times New Roman"/>
          <w:sz w:val="24"/>
          <w:szCs w:val="24"/>
        </w:rPr>
        <w:t>H</w:t>
      </w:r>
      <w:r>
        <w:rPr>
          <w:rFonts w:ascii="Times New Roman" w:hAnsi="Times New Roman" w:cs="Times New Roman"/>
          <w:sz w:val="24"/>
          <w:szCs w:val="24"/>
        </w:rPr>
        <w:t>e proposed that all the beneficiaries of the estate be paid the ne</w:t>
      </w:r>
      <w:r w:rsidR="00C7526A">
        <w:rPr>
          <w:rFonts w:ascii="Times New Roman" w:hAnsi="Times New Roman" w:cs="Times New Roman"/>
          <w:sz w:val="24"/>
          <w:szCs w:val="24"/>
        </w:rPr>
        <w:t>t</w:t>
      </w:r>
      <w:r>
        <w:rPr>
          <w:rFonts w:ascii="Times New Roman" w:hAnsi="Times New Roman" w:cs="Times New Roman"/>
          <w:sz w:val="24"/>
          <w:szCs w:val="24"/>
        </w:rPr>
        <w:t xml:space="preserve"> proceeds from the sale in equal shares less estate administration expenses.</w:t>
      </w:r>
    </w:p>
    <w:p w14:paraId="6EF600BE" w14:textId="034AFEE0" w:rsidR="007772DC" w:rsidRDefault="007772DC"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All the consenting beneficiaries deposed to affidavits signifying their consent to the sale of the property.  The affidavits are annexures to the application.</w:t>
      </w:r>
    </w:p>
    <w:p w14:paraId="4DD4E65F" w14:textId="6F3DDD01" w:rsidR="007772DC" w:rsidRDefault="007772DC"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Second respondent opposed the application.  She raised a preliminary issue to the effect that the application is defective for non-compliance with the peremptory provisions of s 120(2) of the Administration of Estates Act [</w:t>
      </w:r>
      <w:r w:rsidRPr="007772DC">
        <w:rPr>
          <w:rFonts w:ascii="Times New Roman" w:hAnsi="Times New Roman" w:cs="Times New Roman"/>
          <w:i/>
          <w:iCs/>
          <w:sz w:val="24"/>
          <w:szCs w:val="24"/>
        </w:rPr>
        <w:t>Chapter 6:01</w:t>
      </w:r>
      <w:r>
        <w:rPr>
          <w:rFonts w:ascii="Times New Roman" w:hAnsi="Times New Roman" w:cs="Times New Roman"/>
          <w:sz w:val="24"/>
          <w:szCs w:val="24"/>
        </w:rPr>
        <w:t xml:space="preserve">] (the Act).  She stated that the Application ought to have been accompanied by an affidavit from the fifth respondent, the Master of the High Court.  She argued that </w:t>
      </w:r>
      <w:r w:rsidR="00C7526A">
        <w:rPr>
          <w:rFonts w:ascii="Times New Roman" w:hAnsi="Times New Roman" w:cs="Times New Roman"/>
          <w:sz w:val="24"/>
          <w:szCs w:val="24"/>
        </w:rPr>
        <w:t>i</w:t>
      </w:r>
      <w:r>
        <w:rPr>
          <w:rFonts w:ascii="Times New Roman" w:hAnsi="Times New Roman" w:cs="Times New Roman"/>
          <w:sz w:val="24"/>
          <w:szCs w:val="24"/>
        </w:rPr>
        <w:t>f fifth respondent declined to depose to the affidavit, applicant ought to have approached this court on a separate cause of action against fifth respondent’s refusal to depose to the affidavit</w:t>
      </w:r>
      <w:r w:rsidR="00A01410">
        <w:rPr>
          <w:rFonts w:ascii="Times New Roman" w:hAnsi="Times New Roman" w:cs="Times New Roman"/>
          <w:sz w:val="24"/>
          <w:szCs w:val="24"/>
        </w:rPr>
        <w:t>.</w:t>
      </w:r>
    </w:p>
    <w:p w14:paraId="6EC87313" w14:textId="77777777" w:rsidR="00886369" w:rsidRDefault="00A01410"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merits, second respondent submitted that the application is a fund raising project more that anything </w:t>
      </w:r>
      <w:r w:rsidR="004B6805">
        <w:rPr>
          <w:rFonts w:ascii="Times New Roman" w:hAnsi="Times New Roman" w:cs="Times New Roman"/>
          <w:sz w:val="24"/>
          <w:szCs w:val="24"/>
        </w:rPr>
        <w:t>else.  She disputed that the sale is motivated by the need to defray estate expenses.  She pointed out that applicant approached the court in his capacity as executor but pleaded personal interests when he stated t</w:t>
      </w:r>
      <w:r w:rsidR="00886369">
        <w:rPr>
          <w:rFonts w:ascii="Times New Roman" w:hAnsi="Times New Roman" w:cs="Times New Roman"/>
          <w:sz w:val="24"/>
          <w:szCs w:val="24"/>
        </w:rPr>
        <w:t xml:space="preserve">hat </w:t>
      </w:r>
      <w:r w:rsidR="004B6805">
        <w:rPr>
          <w:rFonts w:ascii="Times New Roman" w:hAnsi="Times New Roman" w:cs="Times New Roman"/>
          <w:sz w:val="24"/>
          <w:szCs w:val="24"/>
        </w:rPr>
        <w:t>he needs his share to cover medical expenses.  She submitted that the applicant’s induce influence negated the consent of the other beneficiaries.  She express doubt</w:t>
      </w:r>
      <w:r w:rsidR="00886369">
        <w:rPr>
          <w:rFonts w:ascii="Times New Roman" w:hAnsi="Times New Roman" w:cs="Times New Roman"/>
          <w:sz w:val="24"/>
          <w:szCs w:val="24"/>
        </w:rPr>
        <w:t xml:space="preserve"> about the authenticity of the affidavits from other beneficiaries.</w:t>
      </w:r>
    </w:p>
    <w:p w14:paraId="26AF8DCC" w14:textId="48EFC5BD" w:rsidR="00237ED0" w:rsidRDefault="0034113A"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 respondent disputed that </w:t>
      </w:r>
      <w:r w:rsidR="0071753F">
        <w:rPr>
          <w:rFonts w:ascii="Times New Roman" w:hAnsi="Times New Roman" w:cs="Times New Roman"/>
          <w:sz w:val="24"/>
          <w:szCs w:val="24"/>
        </w:rPr>
        <w:t>s</w:t>
      </w:r>
      <w:r>
        <w:rPr>
          <w:rFonts w:ascii="Times New Roman" w:hAnsi="Times New Roman" w:cs="Times New Roman"/>
          <w:sz w:val="24"/>
          <w:szCs w:val="24"/>
        </w:rPr>
        <w:t>he was collecting rentals from the property.  She stated that it was a family arrangement for her son to stay on the property on a caretaker basis after he had taken care of his grandparents when they were sick.  She stated that in a family meeting he</w:t>
      </w:r>
      <w:r w:rsidR="0071753F">
        <w:rPr>
          <w:rFonts w:ascii="Times New Roman" w:hAnsi="Times New Roman" w:cs="Times New Roman"/>
          <w:sz w:val="24"/>
          <w:szCs w:val="24"/>
        </w:rPr>
        <w:t>r</w:t>
      </w:r>
      <w:r>
        <w:rPr>
          <w:rFonts w:ascii="Times New Roman" w:hAnsi="Times New Roman" w:cs="Times New Roman"/>
          <w:sz w:val="24"/>
          <w:szCs w:val="24"/>
        </w:rPr>
        <w:t xml:space="preserve"> uncle had declared her </w:t>
      </w:r>
      <w:r w:rsidR="0071753F">
        <w:rPr>
          <w:rFonts w:ascii="Times New Roman" w:hAnsi="Times New Roman" w:cs="Times New Roman"/>
          <w:sz w:val="24"/>
          <w:szCs w:val="24"/>
        </w:rPr>
        <w:t>t</w:t>
      </w:r>
      <w:r>
        <w:rPr>
          <w:rFonts w:ascii="Times New Roman" w:hAnsi="Times New Roman" w:cs="Times New Roman"/>
          <w:sz w:val="24"/>
          <w:szCs w:val="24"/>
        </w:rPr>
        <w:t xml:space="preserve">he sole beneficiary </w:t>
      </w:r>
      <w:r w:rsidR="00237ED0">
        <w:rPr>
          <w:rFonts w:ascii="Times New Roman" w:hAnsi="Times New Roman" w:cs="Times New Roman"/>
          <w:sz w:val="24"/>
          <w:szCs w:val="24"/>
        </w:rPr>
        <w:t>on account of the renovations she made on the property.  She stated that no one objected.  She further stated that she renovated the property after the demise of their father using her own savings.</w:t>
      </w:r>
    </w:p>
    <w:p w14:paraId="6DCCC8C9" w14:textId="77777777" w:rsidR="00B75F31" w:rsidRDefault="00B75F31"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She averred that the applicant is the one collecting the rentals and using them for his own benefit.  According to her, applicant had always wanted to dispose of the property even before the estate was registered.  She asserted that all due processes must be followed before the Master’s consent to sell for the purpose of distribution is issued.</w:t>
      </w:r>
    </w:p>
    <w:p w14:paraId="58A67B05" w14:textId="1C931B10" w:rsidR="0018725D" w:rsidRDefault="00B75F31"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answer applicant stated that fifth respondent is supposed to be neutral in the discharge of his duties and he cannot depose to an affidavit in support of the cause of one of the parties to an estate dispute.  He averred that fifth respondent </w:t>
      </w:r>
      <w:r w:rsidR="00C7526A">
        <w:rPr>
          <w:rFonts w:ascii="Times New Roman" w:hAnsi="Times New Roman" w:cs="Times New Roman"/>
          <w:sz w:val="24"/>
          <w:szCs w:val="24"/>
        </w:rPr>
        <w:t xml:space="preserve">choose </w:t>
      </w:r>
      <w:r>
        <w:rPr>
          <w:rFonts w:ascii="Times New Roman" w:hAnsi="Times New Roman" w:cs="Times New Roman"/>
          <w:sz w:val="24"/>
          <w:szCs w:val="24"/>
        </w:rPr>
        <w:t>neutrality, and the application is not defective.  He disputed that the application is his fund raising project and submitted that it was necessitated by the disagreement among the beneficiaries of the estate on how the sole asset of the estate should be distributed.  He stated that on registering the es</w:t>
      </w:r>
      <w:r w:rsidR="00994A2A">
        <w:rPr>
          <w:rFonts w:ascii="Times New Roman" w:hAnsi="Times New Roman" w:cs="Times New Roman"/>
          <w:sz w:val="24"/>
          <w:szCs w:val="24"/>
        </w:rPr>
        <w:t xml:space="preserve">tate in 2021 all the beneficiaries were in agreement that the property be sold and the net proceeds shared equally </w:t>
      </w:r>
      <w:r w:rsidR="00BF4B7B">
        <w:rPr>
          <w:rFonts w:ascii="Times New Roman" w:hAnsi="Times New Roman" w:cs="Times New Roman"/>
          <w:sz w:val="24"/>
          <w:szCs w:val="24"/>
        </w:rPr>
        <w:t xml:space="preserve">among them.  In his view second respondent backtracked on the agreement </w:t>
      </w:r>
      <w:r w:rsidR="0043152E">
        <w:rPr>
          <w:rFonts w:ascii="Times New Roman" w:hAnsi="Times New Roman" w:cs="Times New Roman"/>
          <w:sz w:val="24"/>
          <w:szCs w:val="24"/>
        </w:rPr>
        <w:t>for reasons only know</w:t>
      </w:r>
      <w:r w:rsidR="0071753F">
        <w:rPr>
          <w:rFonts w:ascii="Times New Roman" w:hAnsi="Times New Roman" w:cs="Times New Roman"/>
          <w:sz w:val="24"/>
          <w:szCs w:val="24"/>
        </w:rPr>
        <w:t>n</w:t>
      </w:r>
      <w:r w:rsidR="0043152E">
        <w:rPr>
          <w:rFonts w:ascii="Times New Roman" w:hAnsi="Times New Roman" w:cs="Times New Roman"/>
          <w:sz w:val="24"/>
          <w:szCs w:val="24"/>
        </w:rPr>
        <w:t xml:space="preserve"> to herself.  He pointed out that the fifth respondent or the court is empowered to authorise the sale of estate property before the liquidation and distribution </w:t>
      </w:r>
      <w:r w:rsidR="00F55750">
        <w:rPr>
          <w:rFonts w:ascii="Times New Roman" w:hAnsi="Times New Roman" w:cs="Times New Roman"/>
          <w:sz w:val="24"/>
          <w:szCs w:val="24"/>
        </w:rPr>
        <w:t xml:space="preserve">account has been filed.  This is in terms of the amended </w:t>
      </w:r>
      <w:r w:rsidR="0018725D">
        <w:rPr>
          <w:rFonts w:ascii="Times New Roman" w:hAnsi="Times New Roman" w:cs="Times New Roman"/>
          <w:sz w:val="24"/>
          <w:szCs w:val="24"/>
        </w:rPr>
        <w:t>s 120 of the Admin</w:t>
      </w:r>
      <w:r w:rsidR="0071753F">
        <w:rPr>
          <w:rFonts w:ascii="Times New Roman" w:hAnsi="Times New Roman" w:cs="Times New Roman"/>
          <w:sz w:val="24"/>
          <w:szCs w:val="24"/>
        </w:rPr>
        <w:t>istration</w:t>
      </w:r>
      <w:r w:rsidR="0018725D">
        <w:rPr>
          <w:rFonts w:ascii="Times New Roman" w:hAnsi="Times New Roman" w:cs="Times New Roman"/>
          <w:sz w:val="24"/>
          <w:szCs w:val="24"/>
        </w:rPr>
        <w:t xml:space="preserve"> of Estates Act [</w:t>
      </w:r>
      <w:r w:rsidR="0018725D" w:rsidRPr="0018725D">
        <w:rPr>
          <w:rFonts w:ascii="Times New Roman" w:hAnsi="Times New Roman" w:cs="Times New Roman"/>
          <w:i/>
          <w:iCs/>
          <w:sz w:val="24"/>
          <w:szCs w:val="24"/>
        </w:rPr>
        <w:t>Chapter 6:01</w:t>
      </w:r>
      <w:r w:rsidR="0018725D">
        <w:rPr>
          <w:rFonts w:ascii="Times New Roman" w:hAnsi="Times New Roman" w:cs="Times New Roman"/>
          <w:sz w:val="24"/>
          <w:szCs w:val="24"/>
        </w:rPr>
        <w:t>].</w:t>
      </w:r>
    </w:p>
    <w:p w14:paraId="3F9F57AF" w14:textId="245CD35F" w:rsidR="0018725D" w:rsidRDefault="006E1245"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disputed exerting induce influence to the other beneficiaries to induce </w:t>
      </w:r>
      <w:r w:rsidR="006C4B33">
        <w:rPr>
          <w:rFonts w:ascii="Times New Roman" w:hAnsi="Times New Roman" w:cs="Times New Roman"/>
          <w:sz w:val="24"/>
          <w:szCs w:val="24"/>
        </w:rPr>
        <w:t xml:space="preserve">their consent to the sale.  He insisted that second respondent is collecting rentals from the tenants at the property.  He stated that second respondent’s son occupies </w:t>
      </w:r>
      <w:r w:rsidR="00D80647">
        <w:rPr>
          <w:rFonts w:ascii="Times New Roman" w:hAnsi="Times New Roman" w:cs="Times New Roman"/>
          <w:sz w:val="24"/>
          <w:szCs w:val="24"/>
        </w:rPr>
        <w:t xml:space="preserve">a kitchen at the property whilst </w:t>
      </w:r>
      <w:r w:rsidR="00A43D34">
        <w:rPr>
          <w:rFonts w:ascii="Times New Roman" w:hAnsi="Times New Roman" w:cs="Times New Roman"/>
          <w:sz w:val="24"/>
          <w:szCs w:val="24"/>
        </w:rPr>
        <w:t>the other tenants occupy the dinning and other rooms</w:t>
      </w:r>
      <w:r w:rsidR="00B00B50">
        <w:rPr>
          <w:rFonts w:ascii="Times New Roman" w:hAnsi="Times New Roman" w:cs="Times New Roman"/>
          <w:sz w:val="24"/>
          <w:szCs w:val="24"/>
        </w:rPr>
        <w:t xml:space="preserve">.  Applicant disputed that second respondent’s son took care of his grandparents when they were sick.  He stated </w:t>
      </w:r>
      <w:r w:rsidR="00A93A85">
        <w:rPr>
          <w:rFonts w:ascii="Times New Roman" w:hAnsi="Times New Roman" w:cs="Times New Roman"/>
          <w:sz w:val="24"/>
          <w:szCs w:val="24"/>
        </w:rPr>
        <w:t>that he was the one who took care of them during their sickness.</w:t>
      </w:r>
    </w:p>
    <w:p w14:paraId="79E9A25B" w14:textId="6051072B" w:rsidR="00A93A85" w:rsidRDefault="00A93A85"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pointed out that the fact that second respondent never lodged </w:t>
      </w:r>
      <w:r w:rsidR="0071753F">
        <w:rPr>
          <w:rFonts w:ascii="Times New Roman" w:hAnsi="Times New Roman" w:cs="Times New Roman"/>
          <w:sz w:val="24"/>
          <w:szCs w:val="24"/>
        </w:rPr>
        <w:t xml:space="preserve">a </w:t>
      </w:r>
      <w:r>
        <w:rPr>
          <w:rFonts w:ascii="Times New Roman" w:hAnsi="Times New Roman" w:cs="Times New Roman"/>
          <w:sz w:val="24"/>
          <w:szCs w:val="24"/>
        </w:rPr>
        <w:t>claim when he advertised for creditors and debtors</w:t>
      </w:r>
      <w:r w:rsidR="006939BE">
        <w:rPr>
          <w:rFonts w:ascii="Times New Roman" w:hAnsi="Times New Roman" w:cs="Times New Roman"/>
          <w:sz w:val="24"/>
          <w:szCs w:val="24"/>
        </w:rPr>
        <w:t xml:space="preserve"> of the estate exposes the falsity of her claim that she renovated the house.  He stated that he built a 3 roomed cottage at the property after the death of their father and second respondent sta</w:t>
      </w:r>
      <w:r w:rsidR="00C7526A">
        <w:rPr>
          <w:rFonts w:ascii="Times New Roman" w:hAnsi="Times New Roman" w:cs="Times New Roman"/>
          <w:sz w:val="24"/>
          <w:szCs w:val="24"/>
        </w:rPr>
        <w:t>y</w:t>
      </w:r>
      <w:r w:rsidR="006939BE">
        <w:rPr>
          <w:rFonts w:ascii="Times New Roman" w:hAnsi="Times New Roman" w:cs="Times New Roman"/>
          <w:sz w:val="24"/>
          <w:szCs w:val="24"/>
        </w:rPr>
        <w:t xml:space="preserve">ed in that cottage for 15 years when she had marital problems.  He pointed out that all beneficiaries were given the opportunity to buy out the others to take over the property but no one took up the offer.  He </w:t>
      </w:r>
      <w:r w:rsidR="003618D4">
        <w:rPr>
          <w:rFonts w:ascii="Times New Roman" w:hAnsi="Times New Roman" w:cs="Times New Roman"/>
          <w:sz w:val="24"/>
          <w:szCs w:val="24"/>
        </w:rPr>
        <w:t>persisted with his prayer.</w:t>
      </w:r>
    </w:p>
    <w:p w14:paraId="2A10BAFB" w14:textId="1F8CEDFD" w:rsidR="00B6494F" w:rsidRDefault="003618D4"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 and first to fourth respondents submitted heads of a</w:t>
      </w:r>
      <w:r w:rsidR="00D55FA3">
        <w:rPr>
          <w:rFonts w:ascii="Times New Roman" w:hAnsi="Times New Roman" w:cs="Times New Roman"/>
          <w:sz w:val="24"/>
          <w:szCs w:val="24"/>
        </w:rPr>
        <w:t>n</w:t>
      </w:r>
      <w:r>
        <w:rPr>
          <w:rFonts w:ascii="Times New Roman" w:hAnsi="Times New Roman" w:cs="Times New Roman"/>
          <w:sz w:val="24"/>
          <w:szCs w:val="24"/>
        </w:rPr>
        <w:t xml:space="preserve"> argument </w:t>
      </w:r>
      <w:r w:rsidR="00A97B5A">
        <w:rPr>
          <w:rFonts w:ascii="Times New Roman" w:hAnsi="Times New Roman" w:cs="Times New Roman"/>
          <w:sz w:val="24"/>
          <w:szCs w:val="24"/>
        </w:rPr>
        <w:t xml:space="preserve">on the preliminary issue.  </w:t>
      </w:r>
    </w:p>
    <w:p w14:paraId="531F22FB" w14:textId="77777777" w:rsidR="009B497E" w:rsidRDefault="0050680E"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fifth respondent submitted a report in which </w:t>
      </w:r>
      <w:r w:rsidR="009B497E">
        <w:rPr>
          <w:rFonts w:ascii="Times New Roman" w:hAnsi="Times New Roman" w:cs="Times New Roman"/>
          <w:sz w:val="24"/>
          <w:szCs w:val="24"/>
        </w:rPr>
        <w:t>he stated.</w:t>
      </w:r>
    </w:p>
    <w:p w14:paraId="17E1011B" w14:textId="239BAFB7" w:rsidR="003618D4" w:rsidRPr="00C7526A" w:rsidRDefault="009B497E" w:rsidP="00C7526A">
      <w:pPr>
        <w:spacing w:after="0" w:line="240" w:lineRule="auto"/>
        <w:ind w:left="720"/>
        <w:jc w:val="both"/>
        <w:rPr>
          <w:rFonts w:ascii="Times New Roman" w:hAnsi="Times New Roman" w:cs="Times New Roman"/>
        </w:rPr>
      </w:pPr>
      <w:r w:rsidRPr="00C7526A">
        <w:rPr>
          <w:rFonts w:ascii="Times New Roman" w:hAnsi="Times New Roman" w:cs="Times New Roman"/>
        </w:rPr>
        <w:lastRenderedPageBreak/>
        <w:t>“4. In terms of s 10 of the Admin of Estates Amendment Act No 3 of 2024 the Master is not compelled to file an affidavit in every case.</w:t>
      </w:r>
      <w:r w:rsidR="00A97B5A" w:rsidRPr="00C7526A">
        <w:rPr>
          <w:rFonts w:ascii="Times New Roman" w:hAnsi="Times New Roman" w:cs="Times New Roman"/>
        </w:rPr>
        <w:t xml:space="preserve"> </w:t>
      </w:r>
      <w:r w:rsidRPr="00C7526A">
        <w:rPr>
          <w:rFonts w:ascii="Times New Roman" w:hAnsi="Times New Roman" w:cs="Times New Roman"/>
        </w:rPr>
        <w:t xml:space="preserve">  The Master retains a discretion to file a report or affidavit where the record necessitates clarification or factual explanation from </w:t>
      </w:r>
      <w:r w:rsidR="00B92C9C" w:rsidRPr="00C7526A">
        <w:rPr>
          <w:rFonts w:ascii="Times New Roman" w:hAnsi="Times New Roman" w:cs="Times New Roman"/>
        </w:rPr>
        <w:t xml:space="preserve">the office.  </w:t>
      </w:r>
    </w:p>
    <w:p w14:paraId="64E46F35" w14:textId="2825EF31" w:rsidR="003C2308" w:rsidRDefault="00B92C9C" w:rsidP="00C7526A">
      <w:pPr>
        <w:spacing w:after="0" w:line="240" w:lineRule="auto"/>
        <w:ind w:left="720" w:firstLine="60"/>
        <w:jc w:val="both"/>
        <w:rPr>
          <w:rFonts w:ascii="Times New Roman" w:hAnsi="Times New Roman" w:cs="Times New Roman"/>
        </w:rPr>
      </w:pPr>
      <w:r w:rsidRPr="00C7526A">
        <w:rPr>
          <w:rFonts w:ascii="Times New Roman" w:hAnsi="Times New Roman" w:cs="Times New Roman"/>
        </w:rPr>
        <w:t>5. In the presen</w:t>
      </w:r>
      <w:r w:rsidR="0071753F">
        <w:rPr>
          <w:rFonts w:ascii="Times New Roman" w:hAnsi="Times New Roman" w:cs="Times New Roman"/>
        </w:rPr>
        <w:t>t</w:t>
      </w:r>
      <w:r w:rsidRPr="00C7526A">
        <w:rPr>
          <w:rFonts w:ascii="Times New Roman" w:hAnsi="Times New Roman" w:cs="Times New Roman"/>
        </w:rPr>
        <w:t xml:space="preserve"> case, the documents filed in the estate</w:t>
      </w:r>
      <w:r w:rsidR="0060337C" w:rsidRPr="00C7526A">
        <w:rPr>
          <w:rFonts w:ascii="Times New Roman" w:hAnsi="Times New Roman" w:cs="Times New Roman"/>
        </w:rPr>
        <w:t xml:space="preserve"> were deemed by this office to be sufficiently clear for the court to make a determination without the need for a supporting affidavit from the Master.  We therefore</w:t>
      </w:r>
      <w:r w:rsidR="00D15F8C" w:rsidRPr="00C7526A">
        <w:rPr>
          <w:rFonts w:ascii="Times New Roman" w:hAnsi="Times New Roman" w:cs="Times New Roman"/>
        </w:rPr>
        <w:t xml:space="preserve"> exercised discretion not to </w:t>
      </w:r>
      <w:r w:rsidR="003C2308" w:rsidRPr="00C7526A">
        <w:rPr>
          <w:rFonts w:ascii="Times New Roman" w:hAnsi="Times New Roman" w:cs="Times New Roman"/>
        </w:rPr>
        <w:t>depose to an affidavit.”</w:t>
      </w:r>
    </w:p>
    <w:p w14:paraId="5665C97E" w14:textId="77777777" w:rsidR="00C7526A" w:rsidRPr="00C7526A" w:rsidRDefault="00C7526A" w:rsidP="00C7526A">
      <w:pPr>
        <w:spacing w:after="0" w:line="240" w:lineRule="auto"/>
        <w:ind w:left="720" w:firstLine="60"/>
        <w:jc w:val="both"/>
        <w:rPr>
          <w:rFonts w:ascii="Times New Roman" w:hAnsi="Times New Roman" w:cs="Times New Roman"/>
        </w:rPr>
      </w:pPr>
    </w:p>
    <w:p w14:paraId="6BB0A333" w14:textId="2CD007EF" w:rsidR="00724B0F" w:rsidRDefault="003C2308"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10</w:t>
      </w:r>
      <w:r w:rsidRPr="003C2308">
        <w:rPr>
          <w:rFonts w:ascii="Times New Roman" w:hAnsi="Times New Roman" w:cs="Times New Roman"/>
          <w:sz w:val="24"/>
          <w:szCs w:val="24"/>
          <w:vertAlign w:val="superscript"/>
        </w:rPr>
        <w:t>th</w:t>
      </w:r>
      <w:r>
        <w:rPr>
          <w:rFonts w:ascii="Times New Roman" w:hAnsi="Times New Roman" w:cs="Times New Roman"/>
          <w:sz w:val="24"/>
          <w:szCs w:val="24"/>
        </w:rPr>
        <w:t xml:space="preserve"> of October 2025 the parties argued on the preliminary point raised by the second respondent to the effect that the application is defective as there is no affidavit from the Master in compliance with s 120(2) of the Administration of Estates Act [</w:t>
      </w:r>
      <w:r w:rsidRPr="003C2308">
        <w:rPr>
          <w:rFonts w:ascii="Times New Roman" w:hAnsi="Times New Roman" w:cs="Times New Roman"/>
          <w:i/>
          <w:iCs/>
          <w:sz w:val="24"/>
          <w:szCs w:val="24"/>
        </w:rPr>
        <w:t>Chapter 6:01</w:t>
      </w:r>
      <w:r>
        <w:rPr>
          <w:rFonts w:ascii="Times New Roman" w:hAnsi="Times New Roman" w:cs="Times New Roman"/>
          <w:sz w:val="24"/>
          <w:szCs w:val="24"/>
        </w:rPr>
        <w:t xml:space="preserve">].  On the </w:t>
      </w:r>
      <w:r w:rsidR="00724B0F">
        <w:rPr>
          <w:rFonts w:ascii="Times New Roman" w:hAnsi="Times New Roman" w:cs="Times New Roman"/>
          <w:sz w:val="24"/>
          <w:szCs w:val="24"/>
        </w:rPr>
        <w:t>12</w:t>
      </w:r>
      <w:r w:rsidR="00724B0F" w:rsidRPr="00724B0F">
        <w:rPr>
          <w:rFonts w:ascii="Times New Roman" w:hAnsi="Times New Roman" w:cs="Times New Roman"/>
          <w:sz w:val="24"/>
          <w:szCs w:val="24"/>
          <w:vertAlign w:val="superscript"/>
        </w:rPr>
        <w:t>th</w:t>
      </w:r>
      <w:r w:rsidR="00724B0F">
        <w:rPr>
          <w:rFonts w:ascii="Times New Roman" w:hAnsi="Times New Roman" w:cs="Times New Roman"/>
          <w:sz w:val="24"/>
          <w:szCs w:val="24"/>
        </w:rPr>
        <w:t xml:space="preserve"> of December 2025, judgment number HH 805/25 was issued.  The said judgment dismissed the preliminary point and the matter was set down for argument on the merits.</w:t>
      </w:r>
    </w:p>
    <w:p w14:paraId="4BF84C0F" w14:textId="5255FBA6" w:rsidR="005000DC" w:rsidRDefault="00724B0F"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r w:rsidRPr="00724B0F">
        <w:rPr>
          <w:rFonts w:ascii="Times New Roman" w:hAnsi="Times New Roman" w:cs="Times New Roman"/>
          <w:i/>
          <w:iCs/>
          <w:sz w:val="24"/>
          <w:szCs w:val="24"/>
        </w:rPr>
        <w:t>Muchandiona</w:t>
      </w:r>
      <w:r>
        <w:rPr>
          <w:rFonts w:ascii="Times New Roman" w:hAnsi="Times New Roman" w:cs="Times New Roman"/>
          <w:sz w:val="24"/>
          <w:szCs w:val="24"/>
        </w:rPr>
        <w:t xml:space="preserve"> submitted that the grounds raised by the second respondent in opposition to the grant of the authority to sale the property are not permissible grounds at law to</w:t>
      </w:r>
      <w:r w:rsidR="005A56A9">
        <w:rPr>
          <w:rFonts w:ascii="Times New Roman" w:hAnsi="Times New Roman" w:cs="Times New Roman"/>
          <w:sz w:val="24"/>
          <w:szCs w:val="24"/>
        </w:rPr>
        <w:t xml:space="preserve"> defeat the application.  The two grounds are firstly that second respondent alleged that s</w:t>
      </w:r>
      <w:r w:rsidR="00637E84">
        <w:rPr>
          <w:rFonts w:ascii="Times New Roman" w:hAnsi="Times New Roman" w:cs="Times New Roman"/>
          <w:sz w:val="24"/>
          <w:szCs w:val="24"/>
        </w:rPr>
        <w:t>h</w:t>
      </w:r>
      <w:r w:rsidR="005A56A9">
        <w:rPr>
          <w:rFonts w:ascii="Times New Roman" w:hAnsi="Times New Roman" w:cs="Times New Roman"/>
          <w:sz w:val="24"/>
          <w:szCs w:val="24"/>
        </w:rPr>
        <w:t xml:space="preserve">e was awarded </w:t>
      </w:r>
      <w:r w:rsidR="00637E84">
        <w:rPr>
          <w:rFonts w:ascii="Times New Roman" w:hAnsi="Times New Roman" w:cs="Times New Roman"/>
          <w:sz w:val="24"/>
          <w:szCs w:val="24"/>
        </w:rPr>
        <w:t>the property by an uncle and secondly that she renovated the property.  M</w:t>
      </w:r>
      <w:r w:rsidR="00C7526A">
        <w:rPr>
          <w:rFonts w:ascii="Times New Roman" w:hAnsi="Times New Roman" w:cs="Times New Roman"/>
          <w:sz w:val="24"/>
          <w:szCs w:val="24"/>
        </w:rPr>
        <w:t>s</w:t>
      </w:r>
      <w:r w:rsidR="00637E84">
        <w:rPr>
          <w:rFonts w:ascii="Times New Roman" w:hAnsi="Times New Roman" w:cs="Times New Roman"/>
          <w:sz w:val="24"/>
          <w:szCs w:val="24"/>
        </w:rPr>
        <w:t xml:space="preserve"> </w:t>
      </w:r>
      <w:r w:rsidR="00637E84" w:rsidRPr="00637E84">
        <w:rPr>
          <w:rFonts w:ascii="Times New Roman" w:hAnsi="Times New Roman" w:cs="Times New Roman"/>
          <w:i/>
          <w:iCs/>
          <w:sz w:val="24"/>
          <w:szCs w:val="24"/>
        </w:rPr>
        <w:t>Mazomb</w:t>
      </w:r>
      <w:r w:rsidR="0071753F">
        <w:rPr>
          <w:rFonts w:ascii="Times New Roman" w:hAnsi="Times New Roman" w:cs="Times New Roman"/>
          <w:i/>
          <w:iCs/>
          <w:sz w:val="24"/>
          <w:szCs w:val="24"/>
        </w:rPr>
        <w:t>w</w:t>
      </w:r>
      <w:r w:rsidR="00637E84" w:rsidRPr="00637E84">
        <w:rPr>
          <w:rFonts w:ascii="Times New Roman" w:hAnsi="Times New Roman" w:cs="Times New Roman"/>
          <w:i/>
          <w:iCs/>
          <w:sz w:val="24"/>
          <w:szCs w:val="24"/>
        </w:rPr>
        <w:t>e</w:t>
      </w:r>
      <w:r w:rsidR="00637E84">
        <w:rPr>
          <w:rFonts w:ascii="Times New Roman" w:hAnsi="Times New Roman" w:cs="Times New Roman"/>
          <w:sz w:val="24"/>
          <w:szCs w:val="24"/>
        </w:rPr>
        <w:t xml:space="preserve"> submitted that the second respondent is advocating for the winding up of the estate in a proper way.  Further, that she has been</w:t>
      </w:r>
      <w:r w:rsidR="00734411">
        <w:rPr>
          <w:rFonts w:ascii="Times New Roman" w:hAnsi="Times New Roman" w:cs="Times New Roman"/>
          <w:sz w:val="24"/>
          <w:szCs w:val="24"/>
        </w:rPr>
        <w:t xml:space="preserve"> insisting on a proper distribution account to be drawn up and submitted to the Ma</w:t>
      </w:r>
      <w:r w:rsidR="007A180A">
        <w:rPr>
          <w:rFonts w:ascii="Times New Roman" w:hAnsi="Times New Roman" w:cs="Times New Roman"/>
          <w:sz w:val="24"/>
          <w:szCs w:val="24"/>
        </w:rPr>
        <w:t>s</w:t>
      </w:r>
      <w:r w:rsidR="00734411">
        <w:rPr>
          <w:rFonts w:ascii="Times New Roman" w:hAnsi="Times New Roman" w:cs="Times New Roman"/>
          <w:sz w:val="24"/>
          <w:szCs w:val="24"/>
        </w:rPr>
        <w:t>ter stating the shares each beneficiary will receive.  She believes she is entitled to a bigger share as she renovated the property and therefore should be compensated for the cost of renovation.</w:t>
      </w:r>
    </w:p>
    <w:p w14:paraId="5975234E" w14:textId="700961C7" w:rsidR="005000DC" w:rsidRDefault="005000DC"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120 of the Administration of Estates Act [</w:t>
      </w:r>
      <w:r w:rsidRPr="005000DC">
        <w:rPr>
          <w:rFonts w:ascii="Times New Roman" w:hAnsi="Times New Roman" w:cs="Times New Roman"/>
          <w:i/>
          <w:iCs/>
          <w:sz w:val="24"/>
          <w:szCs w:val="24"/>
        </w:rPr>
        <w:t>Chapter 6:01</w:t>
      </w:r>
      <w:r>
        <w:rPr>
          <w:rFonts w:ascii="Times New Roman" w:hAnsi="Times New Roman" w:cs="Times New Roman"/>
          <w:sz w:val="24"/>
          <w:szCs w:val="24"/>
        </w:rPr>
        <w:t>] regulates the sale of proper</w:t>
      </w:r>
      <w:r w:rsidR="00C7526A">
        <w:rPr>
          <w:rFonts w:ascii="Times New Roman" w:hAnsi="Times New Roman" w:cs="Times New Roman"/>
          <w:sz w:val="24"/>
          <w:szCs w:val="24"/>
        </w:rPr>
        <w:t>t</w:t>
      </w:r>
      <w:r>
        <w:rPr>
          <w:rFonts w:ascii="Times New Roman" w:hAnsi="Times New Roman" w:cs="Times New Roman"/>
          <w:sz w:val="24"/>
          <w:szCs w:val="24"/>
        </w:rPr>
        <w:t>y otherwise than by auction.  Subsection (3) thereof provides;</w:t>
      </w:r>
    </w:p>
    <w:p w14:paraId="320F3240" w14:textId="413274F9" w:rsidR="00724B0F" w:rsidRPr="00A529EF" w:rsidRDefault="005000DC" w:rsidP="00A529EF">
      <w:pPr>
        <w:spacing w:after="0" w:line="240" w:lineRule="auto"/>
        <w:ind w:left="720"/>
        <w:jc w:val="both"/>
        <w:rPr>
          <w:rFonts w:ascii="Times New Roman" w:hAnsi="Times New Roman" w:cs="Times New Roman"/>
        </w:rPr>
      </w:pPr>
      <w:r w:rsidRPr="00A529EF">
        <w:rPr>
          <w:rFonts w:ascii="Times New Roman" w:hAnsi="Times New Roman" w:cs="Times New Roman"/>
        </w:rPr>
        <w:t xml:space="preserve">“(3) At the hearing of the application, if it appears to the judge that no good reason exists against the grant to the executor of the authority concerned the judge shall grant the provisional order, whereupon the executor shall proceed in terms of subsection (4): </w:t>
      </w:r>
      <w:r w:rsidR="00637E84" w:rsidRPr="00A529EF">
        <w:rPr>
          <w:rFonts w:ascii="Times New Roman" w:hAnsi="Times New Roman" w:cs="Times New Roman"/>
        </w:rPr>
        <w:t xml:space="preserve">  </w:t>
      </w:r>
    </w:p>
    <w:p w14:paraId="1CC15446" w14:textId="77777777" w:rsidR="00A529EF" w:rsidRDefault="007B1F45" w:rsidP="00A529EF">
      <w:pPr>
        <w:spacing w:after="0" w:line="240" w:lineRule="auto"/>
        <w:ind w:left="720"/>
        <w:jc w:val="both"/>
        <w:rPr>
          <w:rFonts w:ascii="Times New Roman" w:hAnsi="Times New Roman" w:cs="Times New Roman"/>
        </w:rPr>
      </w:pPr>
      <w:r w:rsidRPr="00A529EF">
        <w:rPr>
          <w:rFonts w:ascii="Times New Roman" w:hAnsi="Times New Roman" w:cs="Times New Roman"/>
        </w:rPr>
        <w:t>Provide that the judge shall refuse to grant the provisional order if there is produced to him or her an affidavit by any person having</w:t>
      </w:r>
      <w:r w:rsidR="007A180A" w:rsidRPr="00A529EF">
        <w:rPr>
          <w:rFonts w:ascii="Times New Roman" w:hAnsi="Times New Roman" w:cs="Times New Roman"/>
        </w:rPr>
        <w:t xml:space="preserve"> an interest in the estate showing that (in the judge’s opinion) there is good reason not to grant</w:t>
      </w:r>
      <w:r w:rsidR="000D6927" w:rsidRPr="00A529EF">
        <w:rPr>
          <w:rFonts w:ascii="Times New Roman" w:hAnsi="Times New Roman" w:cs="Times New Roman"/>
        </w:rPr>
        <w:t xml:space="preserve"> to the </w:t>
      </w:r>
      <w:r w:rsidR="00A529EF" w:rsidRPr="00A529EF">
        <w:rPr>
          <w:rFonts w:ascii="Times New Roman" w:hAnsi="Times New Roman" w:cs="Times New Roman"/>
        </w:rPr>
        <w:t>executor the authority concerned.”</w:t>
      </w:r>
    </w:p>
    <w:p w14:paraId="334C44DB" w14:textId="77777777" w:rsidR="00A529EF" w:rsidRPr="00A529EF" w:rsidRDefault="00A529EF" w:rsidP="00A529EF">
      <w:pPr>
        <w:spacing w:after="0" w:line="240" w:lineRule="auto"/>
        <w:ind w:left="720"/>
        <w:jc w:val="both"/>
        <w:rPr>
          <w:rFonts w:ascii="Times New Roman" w:hAnsi="Times New Roman" w:cs="Times New Roman"/>
        </w:rPr>
      </w:pPr>
    </w:p>
    <w:p w14:paraId="0B3C52F3" w14:textId="7721EC7A" w:rsidR="00990CFC" w:rsidRDefault="00A529EF"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sole</w:t>
      </w:r>
      <w:r w:rsidR="00B26056">
        <w:rPr>
          <w:rFonts w:ascii="Times New Roman" w:hAnsi="Times New Roman" w:cs="Times New Roman"/>
          <w:sz w:val="24"/>
          <w:szCs w:val="24"/>
        </w:rPr>
        <w:t xml:space="preserve"> question </w:t>
      </w:r>
      <w:r w:rsidR="00424E26">
        <w:rPr>
          <w:rFonts w:ascii="Times New Roman" w:hAnsi="Times New Roman" w:cs="Times New Roman"/>
          <w:sz w:val="24"/>
          <w:szCs w:val="24"/>
        </w:rPr>
        <w:t xml:space="preserve">for determination in terms of s 120(3) of the Administration of Estates </w:t>
      </w:r>
      <w:r w:rsidR="00E214CD">
        <w:rPr>
          <w:rFonts w:ascii="Times New Roman" w:hAnsi="Times New Roman" w:cs="Times New Roman"/>
          <w:sz w:val="24"/>
          <w:szCs w:val="24"/>
        </w:rPr>
        <w:t>Act [</w:t>
      </w:r>
      <w:r w:rsidR="00E214CD" w:rsidRPr="00E214CD">
        <w:rPr>
          <w:rFonts w:ascii="Times New Roman" w:hAnsi="Times New Roman" w:cs="Times New Roman"/>
          <w:i/>
          <w:iCs/>
          <w:sz w:val="24"/>
          <w:szCs w:val="24"/>
        </w:rPr>
        <w:t>Chapter 6:01</w:t>
      </w:r>
      <w:r w:rsidR="00E214CD">
        <w:rPr>
          <w:rFonts w:ascii="Times New Roman" w:hAnsi="Times New Roman" w:cs="Times New Roman"/>
          <w:sz w:val="24"/>
          <w:szCs w:val="24"/>
        </w:rPr>
        <w:t xml:space="preserve">] is </w:t>
      </w:r>
      <w:r w:rsidR="002038F3">
        <w:rPr>
          <w:rFonts w:ascii="Times New Roman" w:hAnsi="Times New Roman" w:cs="Times New Roman"/>
          <w:sz w:val="24"/>
          <w:szCs w:val="24"/>
        </w:rPr>
        <w:t xml:space="preserve">whether the second respondent has shown a good reason for </w:t>
      </w:r>
      <w:r w:rsidR="00C7526A">
        <w:rPr>
          <w:rFonts w:ascii="Times New Roman" w:hAnsi="Times New Roman" w:cs="Times New Roman"/>
          <w:sz w:val="24"/>
          <w:szCs w:val="24"/>
        </w:rPr>
        <w:t xml:space="preserve">me </w:t>
      </w:r>
      <w:r w:rsidR="002038F3">
        <w:rPr>
          <w:rFonts w:ascii="Times New Roman" w:hAnsi="Times New Roman" w:cs="Times New Roman"/>
          <w:sz w:val="24"/>
          <w:szCs w:val="24"/>
        </w:rPr>
        <w:t xml:space="preserve">not to grant to the executor the authority concerned.  In her opposing affidavit second respondent raised a number of issues.  Firstly, she alleged that the application is merely a fund raising by the applicant.  This was disputed </w:t>
      </w:r>
      <w:r w:rsidR="00140FC5">
        <w:rPr>
          <w:rFonts w:ascii="Times New Roman" w:hAnsi="Times New Roman" w:cs="Times New Roman"/>
          <w:sz w:val="24"/>
          <w:szCs w:val="24"/>
        </w:rPr>
        <w:t xml:space="preserve">on the basis that the application was necessitated by disagreements among the beneficiaries on how the property should be </w:t>
      </w:r>
      <w:r w:rsidR="00C7526A">
        <w:rPr>
          <w:rFonts w:ascii="Times New Roman" w:hAnsi="Times New Roman" w:cs="Times New Roman"/>
          <w:sz w:val="24"/>
          <w:szCs w:val="24"/>
        </w:rPr>
        <w:t>distributed</w:t>
      </w:r>
      <w:r w:rsidR="00140FC5">
        <w:rPr>
          <w:rFonts w:ascii="Times New Roman" w:hAnsi="Times New Roman" w:cs="Times New Roman"/>
          <w:sz w:val="24"/>
          <w:szCs w:val="24"/>
        </w:rPr>
        <w:t xml:space="preserve">.  The fact that other </w:t>
      </w:r>
      <w:r w:rsidR="00140FC5">
        <w:rPr>
          <w:rFonts w:ascii="Times New Roman" w:hAnsi="Times New Roman" w:cs="Times New Roman"/>
          <w:sz w:val="24"/>
          <w:szCs w:val="24"/>
        </w:rPr>
        <w:lastRenderedPageBreak/>
        <w:t xml:space="preserve">beneficiaries </w:t>
      </w:r>
      <w:r w:rsidR="008A7301">
        <w:rPr>
          <w:rFonts w:ascii="Times New Roman" w:hAnsi="Times New Roman" w:cs="Times New Roman"/>
          <w:sz w:val="24"/>
          <w:szCs w:val="24"/>
        </w:rPr>
        <w:t>consented to the sale while second</w:t>
      </w:r>
      <w:r w:rsidR="00990CFC">
        <w:rPr>
          <w:rFonts w:ascii="Times New Roman" w:hAnsi="Times New Roman" w:cs="Times New Roman"/>
          <w:sz w:val="24"/>
          <w:szCs w:val="24"/>
        </w:rPr>
        <w:t xml:space="preserve"> respondent objected is confirmation that the beneficiaries are not </w:t>
      </w:r>
      <w:r w:rsidR="00990CFC" w:rsidRPr="00990CFC">
        <w:rPr>
          <w:rFonts w:ascii="Times New Roman" w:hAnsi="Times New Roman" w:cs="Times New Roman"/>
          <w:i/>
          <w:iCs/>
          <w:sz w:val="24"/>
          <w:szCs w:val="24"/>
        </w:rPr>
        <w:t>ad idem</w:t>
      </w:r>
      <w:r w:rsidR="00990CFC">
        <w:rPr>
          <w:rFonts w:ascii="Times New Roman" w:hAnsi="Times New Roman" w:cs="Times New Roman"/>
          <w:sz w:val="24"/>
          <w:szCs w:val="24"/>
        </w:rPr>
        <w:t>.</w:t>
      </w:r>
    </w:p>
    <w:p w14:paraId="2C656E6F" w14:textId="2E41CFF1" w:rsidR="007B1F45" w:rsidRDefault="00990CFC"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 respondent disputed that the sale of the property was necessitated by the need </w:t>
      </w:r>
      <w:r w:rsidR="00C7526A">
        <w:rPr>
          <w:rFonts w:ascii="Times New Roman" w:hAnsi="Times New Roman" w:cs="Times New Roman"/>
          <w:sz w:val="24"/>
          <w:szCs w:val="24"/>
        </w:rPr>
        <w:t xml:space="preserve">to </w:t>
      </w:r>
      <w:r w:rsidR="00EA5A76">
        <w:rPr>
          <w:rFonts w:ascii="Times New Roman" w:hAnsi="Times New Roman" w:cs="Times New Roman"/>
          <w:sz w:val="24"/>
          <w:szCs w:val="24"/>
        </w:rPr>
        <w:t>defray estate expenses and ob</w:t>
      </w:r>
      <w:r w:rsidR="00C25140">
        <w:rPr>
          <w:rFonts w:ascii="Times New Roman" w:hAnsi="Times New Roman" w:cs="Times New Roman"/>
          <w:sz w:val="24"/>
          <w:szCs w:val="24"/>
        </w:rPr>
        <w:t>ligations</w:t>
      </w:r>
      <w:r w:rsidR="00804AAF">
        <w:rPr>
          <w:rFonts w:ascii="Times New Roman" w:hAnsi="Times New Roman" w:cs="Times New Roman"/>
          <w:sz w:val="24"/>
          <w:szCs w:val="24"/>
        </w:rPr>
        <w:t xml:space="preserve">.  She however does not suggest how the estate expenses should be paid.  Applicant stated that the Master’s fees are due.  None off the beneficiaries proposed </w:t>
      </w:r>
      <w:r w:rsidR="00140FC5">
        <w:rPr>
          <w:rFonts w:ascii="Times New Roman" w:hAnsi="Times New Roman" w:cs="Times New Roman"/>
          <w:sz w:val="24"/>
          <w:szCs w:val="24"/>
        </w:rPr>
        <w:t xml:space="preserve">  </w:t>
      </w:r>
      <w:r w:rsidR="0097164B">
        <w:rPr>
          <w:rFonts w:ascii="Times New Roman" w:hAnsi="Times New Roman" w:cs="Times New Roman"/>
          <w:sz w:val="24"/>
          <w:szCs w:val="24"/>
        </w:rPr>
        <w:t>how these should be met.</w:t>
      </w:r>
    </w:p>
    <w:p w14:paraId="68B06C01" w14:textId="47E38DEB" w:rsidR="0097164B" w:rsidRDefault="0097164B"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 respondent also stated that the application was premature as the liquidation and distribution account for the estate is yet to be filed and /or approved by the fifth respondent.  The legal basis for the submission was not stated.  Mr </w:t>
      </w:r>
      <w:r w:rsidRPr="0097164B">
        <w:rPr>
          <w:rFonts w:ascii="Times New Roman" w:hAnsi="Times New Roman" w:cs="Times New Roman"/>
          <w:i/>
          <w:iCs/>
          <w:sz w:val="24"/>
          <w:szCs w:val="24"/>
        </w:rPr>
        <w:t xml:space="preserve">Muchandiona </w:t>
      </w:r>
      <w:r>
        <w:rPr>
          <w:rFonts w:ascii="Times New Roman" w:hAnsi="Times New Roman" w:cs="Times New Roman"/>
          <w:sz w:val="24"/>
          <w:szCs w:val="24"/>
        </w:rPr>
        <w:t xml:space="preserve">submitted that the sale can be authorised before the submission or approval of the liquidation and distribution account.  Section 120 of the Administration of Estates Act </w:t>
      </w:r>
      <w:r w:rsidR="006B496E">
        <w:rPr>
          <w:rFonts w:ascii="Times New Roman" w:hAnsi="Times New Roman" w:cs="Times New Roman"/>
          <w:sz w:val="24"/>
          <w:szCs w:val="24"/>
        </w:rPr>
        <w:t>[</w:t>
      </w:r>
      <w:r w:rsidR="006B496E" w:rsidRPr="00C978A8">
        <w:rPr>
          <w:rFonts w:ascii="Times New Roman" w:hAnsi="Times New Roman" w:cs="Times New Roman"/>
          <w:i/>
          <w:iCs/>
          <w:sz w:val="24"/>
          <w:szCs w:val="24"/>
        </w:rPr>
        <w:t>Chapter 6:01</w:t>
      </w:r>
      <w:r w:rsidR="006B496E">
        <w:rPr>
          <w:rFonts w:ascii="Times New Roman" w:hAnsi="Times New Roman" w:cs="Times New Roman"/>
          <w:sz w:val="24"/>
          <w:szCs w:val="24"/>
        </w:rPr>
        <w:t>] simply</w:t>
      </w:r>
      <w:r w:rsidR="00C978A8">
        <w:rPr>
          <w:rFonts w:ascii="Times New Roman" w:hAnsi="Times New Roman" w:cs="Times New Roman"/>
          <w:sz w:val="24"/>
          <w:szCs w:val="24"/>
        </w:rPr>
        <w:t xml:space="preserve"> </w:t>
      </w:r>
      <w:r w:rsidR="0084336F">
        <w:rPr>
          <w:rFonts w:ascii="Times New Roman" w:hAnsi="Times New Roman" w:cs="Times New Roman"/>
          <w:sz w:val="24"/>
          <w:szCs w:val="24"/>
        </w:rPr>
        <w:t>refers to a written application.  It does not state the requirement to first submit a liqu</w:t>
      </w:r>
      <w:r w:rsidR="00040DD8">
        <w:rPr>
          <w:rFonts w:ascii="Times New Roman" w:hAnsi="Times New Roman" w:cs="Times New Roman"/>
          <w:sz w:val="24"/>
          <w:szCs w:val="24"/>
        </w:rPr>
        <w:t>idation and distribution account.</w:t>
      </w:r>
      <w:r w:rsidR="006B496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F9D9CC2" w14:textId="7D3C4E84" w:rsidR="005C5B3A" w:rsidRDefault="00BF11CD"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Second respondent stated that at a fa</w:t>
      </w:r>
      <w:r w:rsidR="00C7526A">
        <w:rPr>
          <w:rFonts w:ascii="Times New Roman" w:hAnsi="Times New Roman" w:cs="Times New Roman"/>
          <w:sz w:val="24"/>
          <w:szCs w:val="24"/>
        </w:rPr>
        <w:t>mily</w:t>
      </w:r>
      <w:r>
        <w:rPr>
          <w:rFonts w:ascii="Times New Roman" w:hAnsi="Times New Roman" w:cs="Times New Roman"/>
          <w:sz w:val="24"/>
          <w:szCs w:val="24"/>
        </w:rPr>
        <w:t xml:space="preserve"> meeting, her uncle, Tichaona Kunaka, told everyone that she should be the sole beneficiary of the house on account of the renovation</w:t>
      </w:r>
      <w:r w:rsidR="00071543">
        <w:rPr>
          <w:rFonts w:ascii="Times New Roman" w:hAnsi="Times New Roman" w:cs="Times New Roman"/>
          <w:sz w:val="24"/>
          <w:szCs w:val="24"/>
        </w:rPr>
        <w:t xml:space="preserve">s she </w:t>
      </w:r>
      <w:r w:rsidR="00642DE9">
        <w:rPr>
          <w:rFonts w:ascii="Times New Roman" w:hAnsi="Times New Roman" w:cs="Times New Roman"/>
          <w:sz w:val="24"/>
          <w:szCs w:val="24"/>
        </w:rPr>
        <w:t>made on the property and no one objected</w:t>
      </w:r>
      <w:r w:rsidR="0013090F">
        <w:rPr>
          <w:rFonts w:ascii="Times New Roman" w:hAnsi="Times New Roman" w:cs="Times New Roman"/>
          <w:sz w:val="24"/>
          <w:szCs w:val="24"/>
        </w:rPr>
        <w:t xml:space="preserve">.  She did not attach any confirmatory affidavits from either Tichaona Kunaka or any other member of the family who was present at the </w:t>
      </w:r>
      <w:r w:rsidR="000847AF">
        <w:rPr>
          <w:rFonts w:ascii="Times New Roman" w:hAnsi="Times New Roman" w:cs="Times New Roman"/>
          <w:sz w:val="24"/>
          <w:szCs w:val="24"/>
        </w:rPr>
        <w:t>meeting.  The fact that the other beneficiaries deposed to affidavits supporting the sale of the property shows that the</w:t>
      </w:r>
      <w:r w:rsidR="005C5B3A">
        <w:rPr>
          <w:rFonts w:ascii="Times New Roman" w:hAnsi="Times New Roman" w:cs="Times New Roman"/>
          <w:sz w:val="24"/>
          <w:szCs w:val="24"/>
        </w:rPr>
        <w:t xml:space="preserve"> beneficiaries do not support second respondent’s claim.</w:t>
      </w:r>
    </w:p>
    <w:p w14:paraId="297A48BB" w14:textId="77777777" w:rsidR="006B553D" w:rsidRDefault="005C5B3A" w:rsidP="005C5B3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 respondent stated that she renovated the property after the death of their father.  She does not state </w:t>
      </w:r>
      <w:r w:rsidR="006B553D">
        <w:rPr>
          <w:rFonts w:ascii="Times New Roman" w:hAnsi="Times New Roman" w:cs="Times New Roman"/>
          <w:sz w:val="24"/>
          <w:szCs w:val="24"/>
        </w:rPr>
        <w:t>the nature of the renovations made.  She did not adduce any evidence on the cost of the renovations.  In any event, once a person dies, it is only the executor who is authorised to deal with a deceased person’s property.  Second respondent does not explain why she took it upon herself to interfere with a deceased estate property before the legal process was finalised.  Moreover, the fact that she feels entitled to compensation for the renovations is not a good reason to stall the sale of the property.</w:t>
      </w:r>
    </w:p>
    <w:p w14:paraId="2EDEF62D" w14:textId="77777777" w:rsidR="00B572E0" w:rsidRDefault="006B553D" w:rsidP="005C5B3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basis of the above, I am </w:t>
      </w:r>
      <w:r w:rsidR="008E1919">
        <w:rPr>
          <w:rFonts w:ascii="Times New Roman" w:hAnsi="Times New Roman" w:cs="Times New Roman"/>
          <w:sz w:val="24"/>
          <w:szCs w:val="24"/>
        </w:rPr>
        <w:t xml:space="preserve">not persuaded that there is a good reason for not granting the executor </w:t>
      </w:r>
      <w:r w:rsidR="00B572E0">
        <w:rPr>
          <w:rFonts w:ascii="Times New Roman" w:hAnsi="Times New Roman" w:cs="Times New Roman"/>
          <w:sz w:val="24"/>
          <w:szCs w:val="24"/>
        </w:rPr>
        <w:t>the authority to sale the property otherwise than by auction.</w:t>
      </w:r>
    </w:p>
    <w:p w14:paraId="33D62C42" w14:textId="7DDDC53D" w:rsidR="000A680B" w:rsidRDefault="00B572E0" w:rsidP="00153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application therefore succeeds.  The provisional order </w:t>
      </w:r>
      <w:r w:rsidR="00EC03F8">
        <w:rPr>
          <w:rFonts w:ascii="Times New Roman" w:hAnsi="Times New Roman" w:cs="Times New Roman"/>
          <w:sz w:val="24"/>
          <w:szCs w:val="24"/>
        </w:rPr>
        <w:t>will be issued allowing the applicant to sell stand Number 3525 Mbare, Harare by private treaty for a minimum price of USD 15000.00.</w:t>
      </w:r>
    </w:p>
    <w:p w14:paraId="5C5DCC74" w14:textId="77777777" w:rsidR="00347410" w:rsidRDefault="00347410" w:rsidP="000A680B">
      <w:pPr>
        <w:spacing w:after="0" w:line="360" w:lineRule="auto"/>
        <w:jc w:val="both"/>
        <w:rPr>
          <w:rFonts w:ascii="Times New Roman" w:hAnsi="Times New Roman" w:cs="Times New Roman"/>
          <w:sz w:val="24"/>
          <w:szCs w:val="24"/>
        </w:rPr>
      </w:pPr>
    </w:p>
    <w:p w14:paraId="6E6CE49B" w14:textId="77777777" w:rsidR="00347410" w:rsidRDefault="00347410" w:rsidP="000A680B">
      <w:pPr>
        <w:spacing w:after="0" w:line="360" w:lineRule="auto"/>
        <w:jc w:val="both"/>
        <w:rPr>
          <w:rFonts w:ascii="Times New Roman" w:hAnsi="Times New Roman" w:cs="Times New Roman"/>
          <w:sz w:val="24"/>
          <w:szCs w:val="24"/>
        </w:rPr>
      </w:pPr>
    </w:p>
    <w:p w14:paraId="7A6CF0BD" w14:textId="77777777" w:rsidR="000A680B" w:rsidRPr="000A680B" w:rsidRDefault="000A680B" w:rsidP="000A680B">
      <w:pPr>
        <w:spacing w:after="0" w:line="360" w:lineRule="auto"/>
        <w:jc w:val="both"/>
        <w:rPr>
          <w:rFonts w:ascii="Times New Roman" w:hAnsi="Times New Roman" w:cs="Times New Roman"/>
          <w:b/>
          <w:bCs/>
          <w:sz w:val="24"/>
          <w:szCs w:val="24"/>
        </w:rPr>
      </w:pPr>
      <w:r w:rsidRPr="000A680B">
        <w:rPr>
          <w:rFonts w:ascii="Times New Roman" w:hAnsi="Times New Roman" w:cs="Times New Roman"/>
          <w:b/>
          <w:bCs/>
          <w:smallCaps/>
          <w:sz w:val="24"/>
          <w:szCs w:val="24"/>
        </w:rPr>
        <w:t>Maxwell</w:t>
      </w:r>
      <w:r w:rsidRPr="000A680B">
        <w:rPr>
          <w:rFonts w:ascii="Times New Roman" w:hAnsi="Times New Roman" w:cs="Times New Roman"/>
          <w:b/>
          <w:bCs/>
          <w:sz w:val="24"/>
          <w:szCs w:val="24"/>
        </w:rPr>
        <w:t xml:space="preserve"> J:………………………..</w:t>
      </w:r>
    </w:p>
    <w:p w14:paraId="376E7189" w14:textId="77777777" w:rsidR="000A680B" w:rsidRDefault="000A680B" w:rsidP="000A680B">
      <w:pPr>
        <w:spacing w:after="0" w:line="360" w:lineRule="auto"/>
        <w:jc w:val="both"/>
        <w:rPr>
          <w:rFonts w:ascii="Times New Roman" w:hAnsi="Times New Roman" w:cs="Times New Roman"/>
          <w:sz w:val="24"/>
          <w:szCs w:val="24"/>
        </w:rPr>
      </w:pPr>
    </w:p>
    <w:p w14:paraId="455BB00C" w14:textId="77777777" w:rsidR="000A680B" w:rsidRDefault="000A680B" w:rsidP="000A680B">
      <w:pPr>
        <w:spacing w:after="0" w:line="360" w:lineRule="auto"/>
        <w:jc w:val="both"/>
        <w:rPr>
          <w:rFonts w:ascii="Times New Roman" w:hAnsi="Times New Roman" w:cs="Times New Roman"/>
          <w:sz w:val="24"/>
          <w:szCs w:val="24"/>
        </w:rPr>
      </w:pPr>
    </w:p>
    <w:p w14:paraId="26A72B3F" w14:textId="77777777" w:rsidR="000A680B" w:rsidRDefault="000A680B" w:rsidP="00A94156">
      <w:pPr>
        <w:spacing w:after="0" w:line="240" w:lineRule="auto"/>
        <w:jc w:val="both"/>
        <w:rPr>
          <w:rFonts w:ascii="Times New Roman" w:hAnsi="Times New Roman" w:cs="Times New Roman"/>
          <w:sz w:val="24"/>
          <w:szCs w:val="24"/>
        </w:rPr>
      </w:pPr>
      <w:r w:rsidRPr="000A680B">
        <w:rPr>
          <w:rFonts w:ascii="Times New Roman" w:hAnsi="Times New Roman" w:cs="Times New Roman"/>
          <w:i/>
          <w:iCs/>
          <w:sz w:val="24"/>
          <w:szCs w:val="24"/>
        </w:rPr>
        <w:t>Danziger and Partners</w:t>
      </w:r>
      <w:r>
        <w:rPr>
          <w:rFonts w:ascii="Times New Roman" w:hAnsi="Times New Roman" w:cs="Times New Roman"/>
          <w:sz w:val="24"/>
          <w:szCs w:val="24"/>
        </w:rPr>
        <w:t>, applicant’s legal practitioners</w:t>
      </w:r>
    </w:p>
    <w:p w14:paraId="7D911ED2" w14:textId="7B7F6B07" w:rsidR="00BF11CD" w:rsidRDefault="000A680B" w:rsidP="00A94156">
      <w:pPr>
        <w:spacing w:after="0" w:line="240" w:lineRule="auto"/>
        <w:jc w:val="both"/>
        <w:rPr>
          <w:rFonts w:ascii="Times New Roman" w:hAnsi="Times New Roman" w:cs="Times New Roman"/>
          <w:sz w:val="24"/>
          <w:szCs w:val="24"/>
        </w:rPr>
      </w:pPr>
      <w:r w:rsidRPr="000A680B">
        <w:rPr>
          <w:rFonts w:ascii="Times New Roman" w:hAnsi="Times New Roman" w:cs="Times New Roman"/>
          <w:i/>
          <w:iCs/>
          <w:sz w:val="24"/>
          <w:szCs w:val="24"/>
        </w:rPr>
        <w:t>M D Muchada Legal Practice</w:t>
      </w:r>
      <w:r>
        <w:rPr>
          <w:rFonts w:ascii="Times New Roman" w:hAnsi="Times New Roman" w:cs="Times New Roman"/>
          <w:sz w:val="24"/>
          <w:szCs w:val="24"/>
        </w:rPr>
        <w:t>, second respondent’s legal practitioners</w:t>
      </w:r>
      <w:r w:rsidR="000847AF">
        <w:rPr>
          <w:rFonts w:ascii="Times New Roman" w:hAnsi="Times New Roman" w:cs="Times New Roman"/>
          <w:sz w:val="24"/>
          <w:szCs w:val="24"/>
        </w:rPr>
        <w:t xml:space="preserve"> </w:t>
      </w:r>
    </w:p>
    <w:p w14:paraId="6643B65A" w14:textId="18901CE1" w:rsidR="00B92C9C" w:rsidRDefault="003C2308" w:rsidP="00A9415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60337C">
        <w:rPr>
          <w:rFonts w:ascii="Times New Roman" w:hAnsi="Times New Roman" w:cs="Times New Roman"/>
          <w:sz w:val="24"/>
          <w:szCs w:val="24"/>
        </w:rPr>
        <w:t xml:space="preserve"> </w:t>
      </w:r>
    </w:p>
    <w:p w14:paraId="2CD70A0D" w14:textId="02A03F3B" w:rsidR="00A01410" w:rsidRDefault="0043152E" w:rsidP="009A5A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4B6805">
        <w:rPr>
          <w:rFonts w:ascii="Times New Roman" w:hAnsi="Times New Roman" w:cs="Times New Roman"/>
          <w:sz w:val="24"/>
          <w:szCs w:val="24"/>
        </w:rPr>
        <w:t xml:space="preserve"> </w:t>
      </w:r>
    </w:p>
    <w:p w14:paraId="5B7BEC00" w14:textId="77777777" w:rsidR="009E0661" w:rsidRDefault="009E0661" w:rsidP="009A5A64">
      <w:pPr>
        <w:spacing w:after="0" w:line="360" w:lineRule="auto"/>
        <w:ind w:firstLine="720"/>
        <w:jc w:val="both"/>
        <w:rPr>
          <w:rFonts w:ascii="Times New Roman" w:hAnsi="Times New Roman" w:cs="Times New Roman"/>
          <w:sz w:val="24"/>
          <w:szCs w:val="24"/>
        </w:rPr>
      </w:pPr>
    </w:p>
    <w:p w14:paraId="1F02BCD0" w14:textId="77777777" w:rsidR="00AC5576" w:rsidRDefault="00AC5576"/>
    <w:sectPr w:rsidR="00AC55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976A27" w14:textId="77777777" w:rsidR="00605BCD" w:rsidRDefault="00605BCD" w:rsidP="00AC5576">
      <w:pPr>
        <w:spacing w:after="0" w:line="240" w:lineRule="auto"/>
      </w:pPr>
      <w:r>
        <w:separator/>
      </w:r>
    </w:p>
  </w:endnote>
  <w:endnote w:type="continuationSeparator" w:id="0">
    <w:p w14:paraId="6FF5B59C" w14:textId="77777777" w:rsidR="00605BCD" w:rsidRDefault="00605BCD" w:rsidP="00AC5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89596" w14:textId="77777777" w:rsidR="00605BCD" w:rsidRDefault="00605BCD" w:rsidP="00AC5576">
      <w:pPr>
        <w:spacing w:after="0" w:line="240" w:lineRule="auto"/>
      </w:pPr>
      <w:r>
        <w:separator/>
      </w:r>
    </w:p>
  </w:footnote>
  <w:footnote w:type="continuationSeparator" w:id="0">
    <w:p w14:paraId="2D3250CA" w14:textId="77777777" w:rsidR="00605BCD" w:rsidRDefault="00605BCD" w:rsidP="00AC55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3927309"/>
      <w:docPartObj>
        <w:docPartGallery w:val="Page Numbers (Top of Page)"/>
        <w:docPartUnique/>
      </w:docPartObj>
    </w:sdtPr>
    <w:sdtEndPr>
      <w:rPr>
        <w:noProof/>
      </w:rPr>
    </w:sdtEndPr>
    <w:sdtContent>
      <w:p w14:paraId="529CED89" w14:textId="77777777" w:rsidR="00AC5576" w:rsidRDefault="00AC5576">
        <w:pPr>
          <w:pStyle w:val="Header"/>
          <w:jc w:val="right"/>
          <w:rPr>
            <w:noProof/>
          </w:rPr>
        </w:pPr>
        <w:r>
          <w:fldChar w:fldCharType="begin"/>
        </w:r>
        <w:r>
          <w:instrText xml:space="preserve"> PAGE   \* MERGEFORMAT </w:instrText>
        </w:r>
        <w:r>
          <w:fldChar w:fldCharType="separate"/>
        </w:r>
        <w:r w:rsidR="00A65E1C">
          <w:rPr>
            <w:noProof/>
          </w:rPr>
          <w:t>1</w:t>
        </w:r>
        <w:r>
          <w:rPr>
            <w:noProof/>
          </w:rPr>
          <w:fldChar w:fldCharType="end"/>
        </w:r>
      </w:p>
      <w:p w14:paraId="51111572" w14:textId="1D1D0229" w:rsidR="00AC5576" w:rsidRDefault="00AC5576">
        <w:pPr>
          <w:pStyle w:val="Header"/>
          <w:jc w:val="right"/>
          <w:rPr>
            <w:noProof/>
          </w:rPr>
        </w:pPr>
        <w:r>
          <w:rPr>
            <w:noProof/>
          </w:rPr>
          <w:t>HH</w:t>
        </w:r>
        <w:r w:rsidR="00A2692B">
          <w:rPr>
            <w:noProof/>
          </w:rPr>
          <w:t xml:space="preserve"> 259-26</w:t>
        </w:r>
      </w:p>
      <w:p w14:paraId="0016E5FE" w14:textId="1D0442D3" w:rsidR="00AC5576" w:rsidRDefault="00AC5576">
        <w:pPr>
          <w:pStyle w:val="Header"/>
          <w:jc w:val="right"/>
        </w:pPr>
        <w:r>
          <w:rPr>
            <w:noProof/>
          </w:rPr>
          <w:t>HCH 3673/25</w:t>
        </w:r>
      </w:p>
    </w:sdtContent>
  </w:sdt>
  <w:p w14:paraId="2A72D01A" w14:textId="77777777" w:rsidR="00AC5576" w:rsidRDefault="00AC55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576"/>
    <w:rsid w:val="00040DD8"/>
    <w:rsid w:val="00071543"/>
    <w:rsid w:val="000847AF"/>
    <w:rsid w:val="0009326F"/>
    <w:rsid w:val="000A680B"/>
    <w:rsid w:val="000D6927"/>
    <w:rsid w:val="000F36E7"/>
    <w:rsid w:val="0013090F"/>
    <w:rsid w:val="00140FC5"/>
    <w:rsid w:val="00145785"/>
    <w:rsid w:val="0015360E"/>
    <w:rsid w:val="0018725D"/>
    <w:rsid w:val="002038F3"/>
    <w:rsid w:val="00237ED0"/>
    <w:rsid w:val="002C0CC8"/>
    <w:rsid w:val="0034113A"/>
    <w:rsid w:val="00347410"/>
    <w:rsid w:val="00355A66"/>
    <w:rsid w:val="003618D4"/>
    <w:rsid w:val="003C2308"/>
    <w:rsid w:val="003E46FD"/>
    <w:rsid w:val="00424E26"/>
    <w:rsid w:val="0043152E"/>
    <w:rsid w:val="004B6805"/>
    <w:rsid w:val="005000DC"/>
    <w:rsid w:val="0050680E"/>
    <w:rsid w:val="00512F05"/>
    <w:rsid w:val="005A56A9"/>
    <w:rsid w:val="005C5B3A"/>
    <w:rsid w:val="005D5D90"/>
    <w:rsid w:val="0060337C"/>
    <w:rsid w:val="0060548B"/>
    <w:rsid w:val="00605BCD"/>
    <w:rsid w:val="00637E84"/>
    <w:rsid w:val="00642DE9"/>
    <w:rsid w:val="006939BE"/>
    <w:rsid w:val="006B496E"/>
    <w:rsid w:val="006B553D"/>
    <w:rsid w:val="006C4B33"/>
    <w:rsid w:val="006E1245"/>
    <w:rsid w:val="0071753F"/>
    <w:rsid w:val="00724B0F"/>
    <w:rsid w:val="00734411"/>
    <w:rsid w:val="00734A3B"/>
    <w:rsid w:val="007772DC"/>
    <w:rsid w:val="007A180A"/>
    <w:rsid w:val="007B1F45"/>
    <w:rsid w:val="00804AAF"/>
    <w:rsid w:val="0084336F"/>
    <w:rsid w:val="00847D5F"/>
    <w:rsid w:val="00852386"/>
    <w:rsid w:val="00886369"/>
    <w:rsid w:val="008A7301"/>
    <w:rsid w:val="008E1919"/>
    <w:rsid w:val="0097164B"/>
    <w:rsid w:val="00990CFC"/>
    <w:rsid w:val="00994A2A"/>
    <w:rsid w:val="009A154E"/>
    <w:rsid w:val="009A5A64"/>
    <w:rsid w:val="009B497E"/>
    <w:rsid w:val="009D7EAB"/>
    <w:rsid w:val="009E0661"/>
    <w:rsid w:val="00A01410"/>
    <w:rsid w:val="00A2692B"/>
    <w:rsid w:val="00A43D34"/>
    <w:rsid w:val="00A529EF"/>
    <w:rsid w:val="00A65E1C"/>
    <w:rsid w:val="00A93A85"/>
    <w:rsid w:val="00A94156"/>
    <w:rsid w:val="00A97B5A"/>
    <w:rsid w:val="00AC5576"/>
    <w:rsid w:val="00B00B50"/>
    <w:rsid w:val="00B26056"/>
    <w:rsid w:val="00B572E0"/>
    <w:rsid w:val="00B6494F"/>
    <w:rsid w:val="00B75F31"/>
    <w:rsid w:val="00B92C9C"/>
    <w:rsid w:val="00BF11CD"/>
    <w:rsid w:val="00BF478E"/>
    <w:rsid w:val="00BF4B7B"/>
    <w:rsid w:val="00C16289"/>
    <w:rsid w:val="00C25140"/>
    <w:rsid w:val="00C353C5"/>
    <w:rsid w:val="00C7526A"/>
    <w:rsid w:val="00C762C1"/>
    <w:rsid w:val="00C978A8"/>
    <w:rsid w:val="00D14F45"/>
    <w:rsid w:val="00D15F8C"/>
    <w:rsid w:val="00D253A3"/>
    <w:rsid w:val="00D55FA3"/>
    <w:rsid w:val="00D80647"/>
    <w:rsid w:val="00D94C6C"/>
    <w:rsid w:val="00DD4F88"/>
    <w:rsid w:val="00E214CD"/>
    <w:rsid w:val="00E97F42"/>
    <w:rsid w:val="00EA5A76"/>
    <w:rsid w:val="00EC03F8"/>
    <w:rsid w:val="00F55750"/>
    <w:rsid w:val="00FB1A60"/>
    <w:rsid w:val="00FD6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3F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576"/>
    <w:pPr>
      <w:spacing w:line="259" w:lineRule="auto"/>
    </w:pPr>
    <w:rPr>
      <w:sz w:val="22"/>
      <w:szCs w:val="22"/>
      <w:lang w:val="en-ZW"/>
    </w:rPr>
  </w:style>
  <w:style w:type="paragraph" w:styleId="Heading1">
    <w:name w:val="heading 1"/>
    <w:basedOn w:val="Normal"/>
    <w:next w:val="Normal"/>
    <w:link w:val="Heading1Char"/>
    <w:uiPriority w:val="9"/>
    <w:qFormat/>
    <w:rsid w:val="00AC5576"/>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AC5576"/>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AC5576"/>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AC5576"/>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AC5576"/>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AC5576"/>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AC5576"/>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AC5576"/>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AC5576"/>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5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55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55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55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55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55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5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5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576"/>
    <w:rPr>
      <w:rFonts w:eastAsiaTheme="majorEastAsia" w:cstheme="majorBidi"/>
      <w:color w:val="272727" w:themeColor="text1" w:themeTint="D8"/>
    </w:rPr>
  </w:style>
  <w:style w:type="paragraph" w:styleId="Title">
    <w:name w:val="Title"/>
    <w:basedOn w:val="Normal"/>
    <w:next w:val="Normal"/>
    <w:link w:val="TitleChar"/>
    <w:uiPriority w:val="10"/>
    <w:qFormat/>
    <w:rsid w:val="00AC5576"/>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55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576"/>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AC55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576"/>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AC5576"/>
    <w:rPr>
      <w:i/>
      <w:iCs/>
      <w:color w:val="404040" w:themeColor="text1" w:themeTint="BF"/>
    </w:rPr>
  </w:style>
  <w:style w:type="paragraph" w:styleId="ListParagraph">
    <w:name w:val="List Paragraph"/>
    <w:basedOn w:val="Normal"/>
    <w:uiPriority w:val="34"/>
    <w:qFormat/>
    <w:rsid w:val="00AC5576"/>
    <w:pPr>
      <w:spacing w:line="278" w:lineRule="auto"/>
      <w:ind w:left="720"/>
      <w:contextualSpacing/>
    </w:pPr>
    <w:rPr>
      <w:sz w:val="24"/>
      <w:szCs w:val="24"/>
      <w:lang w:val="en-US"/>
    </w:rPr>
  </w:style>
  <w:style w:type="character" w:styleId="IntenseEmphasis">
    <w:name w:val="Intense Emphasis"/>
    <w:basedOn w:val="DefaultParagraphFont"/>
    <w:uiPriority w:val="21"/>
    <w:qFormat/>
    <w:rsid w:val="00AC5576"/>
    <w:rPr>
      <w:i/>
      <w:iCs/>
      <w:color w:val="2F5496" w:themeColor="accent1" w:themeShade="BF"/>
    </w:rPr>
  </w:style>
  <w:style w:type="paragraph" w:styleId="IntenseQuote">
    <w:name w:val="Intense Quote"/>
    <w:basedOn w:val="Normal"/>
    <w:next w:val="Normal"/>
    <w:link w:val="IntenseQuoteChar"/>
    <w:uiPriority w:val="30"/>
    <w:qFormat/>
    <w:rsid w:val="00AC557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AC5576"/>
    <w:rPr>
      <w:i/>
      <w:iCs/>
      <w:color w:val="2F5496" w:themeColor="accent1" w:themeShade="BF"/>
    </w:rPr>
  </w:style>
  <w:style w:type="character" w:styleId="IntenseReference">
    <w:name w:val="Intense Reference"/>
    <w:basedOn w:val="DefaultParagraphFont"/>
    <w:uiPriority w:val="32"/>
    <w:qFormat/>
    <w:rsid w:val="00AC5576"/>
    <w:rPr>
      <w:b/>
      <w:bCs/>
      <w:smallCaps/>
      <w:color w:val="2F5496" w:themeColor="accent1" w:themeShade="BF"/>
      <w:spacing w:val="5"/>
    </w:rPr>
  </w:style>
  <w:style w:type="paragraph" w:styleId="Header">
    <w:name w:val="header"/>
    <w:basedOn w:val="Normal"/>
    <w:link w:val="HeaderChar"/>
    <w:uiPriority w:val="99"/>
    <w:unhideWhenUsed/>
    <w:rsid w:val="00AC55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576"/>
    <w:rPr>
      <w:sz w:val="22"/>
      <w:szCs w:val="22"/>
      <w:lang w:val="en-ZW"/>
    </w:rPr>
  </w:style>
  <w:style w:type="paragraph" w:styleId="Footer">
    <w:name w:val="footer"/>
    <w:basedOn w:val="Normal"/>
    <w:link w:val="FooterChar"/>
    <w:uiPriority w:val="99"/>
    <w:unhideWhenUsed/>
    <w:rsid w:val="00AC55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576"/>
    <w:rPr>
      <w:sz w:val="22"/>
      <w:szCs w:val="22"/>
      <w:lang w:val="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576"/>
    <w:pPr>
      <w:spacing w:line="259" w:lineRule="auto"/>
    </w:pPr>
    <w:rPr>
      <w:sz w:val="22"/>
      <w:szCs w:val="22"/>
      <w:lang w:val="en-ZW"/>
    </w:rPr>
  </w:style>
  <w:style w:type="paragraph" w:styleId="Heading1">
    <w:name w:val="heading 1"/>
    <w:basedOn w:val="Normal"/>
    <w:next w:val="Normal"/>
    <w:link w:val="Heading1Char"/>
    <w:uiPriority w:val="9"/>
    <w:qFormat/>
    <w:rsid w:val="00AC5576"/>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AC5576"/>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AC5576"/>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AC5576"/>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AC5576"/>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AC5576"/>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AC5576"/>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AC5576"/>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AC5576"/>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5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55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55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55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55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55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5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5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576"/>
    <w:rPr>
      <w:rFonts w:eastAsiaTheme="majorEastAsia" w:cstheme="majorBidi"/>
      <w:color w:val="272727" w:themeColor="text1" w:themeTint="D8"/>
    </w:rPr>
  </w:style>
  <w:style w:type="paragraph" w:styleId="Title">
    <w:name w:val="Title"/>
    <w:basedOn w:val="Normal"/>
    <w:next w:val="Normal"/>
    <w:link w:val="TitleChar"/>
    <w:uiPriority w:val="10"/>
    <w:qFormat/>
    <w:rsid w:val="00AC5576"/>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55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576"/>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AC55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576"/>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AC5576"/>
    <w:rPr>
      <w:i/>
      <w:iCs/>
      <w:color w:val="404040" w:themeColor="text1" w:themeTint="BF"/>
    </w:rPr>
  </w:style>
  <w:style w:type="paragraph" w:styleId="ListParagraph">
    <w:name w:val="List Paragraph"/>
    <w:basedOn w:val="Normal"/>
    <w:uiPriority w:val="34"/>
    <w:qFormat/>
    <w:rsid w:val="00AC5576"/>
    <w:pPr>
      <w:spacing w:line="278" w:lineRule="auto"/>
      <w:ind w:left="720"/>
      <w:contextualSpacing/>
    </w:pPr>
    <w:rPr>
      <w:sz w:val="24"/>
      <w:szCs w:val="24"/>
      <w:lang w:val="en-US"/>
    </w:rPr>
  </w:style>
  <w:style w:type="character" w:styleId="IntenseEmphasis">
    <w:name w:val="Intense Emphasis"/>
    <w:basedOn w:val="DefaultParagraphFont"/>
    <w:uiPriority w:val="21"/>
    <w:qFormat/>
    <w:rsid w:val="00AC5576"/>
    <w:rPr>
      <w:i/>
      <w:iCs/>
      <w:color w:val="2F5496" w:themeColor="accent1" w:themeShade="BF"/>
    </w:rPr>
  </w:style>
  <w:style w:type="paragraph" w:styleId="IntenseQuote">
    <w:name w:val="Intense Quote"/>
    <w:basedOn w:val="Normal"/>
    <w:next w:val="Normal"/>
    <w:link w:val="IntenseQuoteChar"/>
    <w:uiPriority w:val="30"/>
    <w:qFormat/>
    <w:rsid w:val="00AC557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AC5576"/>
    <w:rPr>
      <w:i/>
      <w:iCs/>
      <w:color w:val="2F5496" w:themeColor="accent1" w:themeShade="BF"/>
    </w:rPr>
  </w:style>
  <w:style w:type="character" w:styleId="IntenseReference">
    <w:name w:val="Intense Reference"/>
    <w:basedOn w:val="DefaultParagraphFont"/>
    <w:uiPriority w:val="32"/>
    <w:qFormat/>
    <w:rsid w:val="00AC5576"/>
    <w:rPr>
      <w:b/>
      <w:bCs/>
      <w:smallCaps/>
      <w:color w:val="2F5496" w:themeColor="accent1" w:themeShade="BF"/>
      <w:spacing w:val="5"/>
    </w:rPr>
  </w:style>
  <w:style w:type="paragraph" w:styleId="Header">
    <w:name w:val="header"/>
    <w:basedOn w:val="Normal"/>
    <w:link w:val="HeaderChar"/>
    <w:uiPriority w:val="99"/>
    <w:unhideWhenUsed/>
    <w:rsid w:val="00AC55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576"/>
    <w:rPr>
      <w:sz w:val="22"/>
      <w:szCs w:val="22"/>
      <w:lang w:val="en-ZW"/>
    </w:rPr>
  </w:style>
  <w:style w:type="paragraph" w:styleId="Footer">
    <w:name w:val="footer"/>
    <w:basedOn w:val="Normal"/>
    <w:link w:val="FooterChar"/>
    <w:uiPriority w:val="99"/>
    <w:unhideWhenUsed/>
    <w:rsid w:val="00AC55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576"/>
    <w:rPr>
      <w:sz w:val="22"/>
      <w:szCs w:val="22"/>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1863</Words>
  <Characters>10624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2026-03-12T14:10:00Z</cp:lastPrinted>
  <dcterms:created xsi:type="dcterms:W3CDTF">2026-03-20T10:33:00Z</dcterms:created>
  <dcterms:modified xsi:type="dcterms:W3CDTF">2026-03-20T10:33:00Z</dcterms:modified>
</cp:coreProperties>
</file>