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3A13D" w14:textId="6B61890E" w:rsidR="002C7712" w:rsidRPr="00BD3E98" w:rsidRDefault="002C7712" w:rsidP="002C7712">
      <w:pPr>
        <w:jc w:val="both"/>
        <w:rPr>
          <w:rFonts w:ascii="Tahoma" w:hAnsi="Tahoma" w:cs="Tahoma"/>
          <w:b/>
          <w:bCs/>
          <w:sz w:val="24"/>
          <w:szCs w:val="24"/>
        </w:rPr>
      </w:pPr>
      <w:r w:rsidRPr="00BD3E98">
        <w:rPr>
          <w:rFonts w:ascii="Tahoma" w:hAnsi="Tahoma" w:cs="Tahoma"/>
          <w:b/>
          <w:bCs/>
          <w:sz w:val="24"/>
          <w:szCs w:val="24"/>
        </w:rPr>
        <w:t>IN THE LABOUR COURT OF ZIMBABWE</w:t>
      </w:r>
      <w:r w:rsidRPr="00BD3E98">
        <w:rPr>
          <w:rFonts w:ascii="Tahoma" w:hAnsi="Tahoma" w:cs="Tahoma"/>
          <w:b/>
          <w:bCs/>
          <w:sz w:val="24"/>
          <w:szCs w:val="24"/>
        </w:rPr>
        <w:tab/>
      </w:r>
      <w:r w:rsidR="00EB3D52" w:rsidRPr="00EB3D52">
        <w:rPr>
          <w:rFonts w:ascii="Tahoma" w:hAnsi="Tahoma" w:cs="Tahoma"/>
          <w:b/>
          <w:bCs/>
          <w:sz w:val="24"/>
          <w:szCs w:val="24"/>
        </w:rPr>
        <w:t>JUDGMENT NO. LC/H/42/26</w:t>
      </w:r>
    </w:p>
    <w:p w14:paraId="75DD9CF0" w14:textId="74404180" w:rsidR="002C7712" w:rsidRPr="00BD3E98" w:rsidRDefault="002C7712" w:rsidP="002C7712">
      <w:pPr>
        <w:spacing w:line="360" w:lineRule="auto"/>
        <w:jc w:val="both"/>
        <w:rPr>
          <w:rFonts w:ascii="Tahoma" w:eastAsia="Calibri" w:hAnsi="Tahoma" w:cs="Tahoma"/>
          <w:b/>
          <w:bCs/>
          <w:sz w:val="24"/>
          <w:szCs w:val="24"/>
        </w:rPr>
      </w:pPr>
      <w:r w:rsidRPr="00BD3E98">
        <w:rPr>
          <w:rFonts w:ascii="Tahoma" w:hAnsi="Tahoma" w:cs="Tahoma"/>
          <w:b/>
          <w:bCs/>
          <w:sz w:val="24"/>
          <w:szCs w:val="24"/>
        </w:rPr>
        <w:t>HELD AT HARARE</w:t>
      </w:r>
      <w:r w:rsidRPr="00BD3E98">
        <w:rPr>
          <w:rFonts w:ascii="Tahoma" w:hAnsi="Tahoma" w:cs="Tahoma"/>
          <w:b/>
          <w:bCs/>
          <w:sz w:val="24"/>
          <w:szCs w:val="24"/>
        </w:rPr>
        <w:tab/>
      </w:r>
      <w:r w:rsidRPr="00BD3E98">
        <w:rPr>
          <w:rFonts w:ascii="Tahoma" w:eastAsia="Calibri" w:hAnsi="Tahoma" w:cs="Tahoma"/>
          <w:sz w:val="24"/>
          <w:szCs w:val="24"/>
        </w:rPr>
        <w:tab/>
      </w:r>
      <w:r w:rsidR="00EB3D52">
        <w:rPr>
          <w:rFonts w:ascii="Tahoma" w:eastAsia="Calibri" w:hAnsi="Tahoma" w:cs="Tahoma"/>
          <w:sz w:val="24"/>
          <w:szCs w:val="24"/>
        </w:rPr>
        <w:tab/>
      </w:r>
      <w:r w:rsidR="00EB3D52">
        <w:rPr>
          <w:rFonts w:ascii="Tahoma" w:eastAsia="Calibri" w:hAnsi="Tahoma" w:cs="Tahoma"/>
          <w:sz w:val="24"/>
          <w:szCs w:val="24"/>
        </w:rPr>
        <w:tab/>
      </w:r>
      <w:r w:rsidR="00EB3D52">
        <w:rPr>
          <w:rFonts w:ascii="Tahoma" w:eastAsia="Calibri" w:hAnsi="Tahoma" w:cs="Tahoma"/>
          <w:sz w:val="24"/>
          <w:szCs w:val="24"/>
        </w:rPr>
        <w:tab/>
      </w:r>
      <w:r w:rsidRPr="00BD3E98">
        <w:rPr>
          <w:rFonts w:ascii="Tahoma" w:eastAsia="Calibri" w:hAnsi="Tahoma" w:cs="Tahoma"/>
          <w:b/>
          <w:sz w:val="24"/>
          <w:szCs w:val="24"/>
        </w:rPr>
        <w:t>CASE NO</w:t>
      </w:r>
      <w:r w:rsidRPr="00BD3E98">
        <w:rPr>
          <w:rFonts w:ascii="Tahoma" w:eastAsia="Calibri" w:hAnsi="Tahoma" w:cs="Tahoma"/>
          <w:sz w:val="24"/>
          <w:szCs w:val="24"/>
        </w:rPr>
        <w:t xml:space="preserve">. </w:t>
      </w:r>
      <w:r w:rsidRPr="00BD3E98">
        <w:rPr>
          <w:rFonts w:ascii="Tahoma" w:eastAsia="Calibri" w:hAnsi="Tahoma" w:cs="Tahoma"/>
          <w:b/>
          <w:bCs/>
          <w:sz w:val="24"/>
          <w:szCs w:val="24"/>
        </w:rPr>
        <w:t>LC/H/</w:t>
      </w:r>
      <w:r w:rsidR="007C0BD3" w:rsidRPr="00BD3E98">
        <w:rPr>
          <w:rFonts w:ascii="Tahoma" w:eastAsia="Calibri" w:hAnsi="Tahoma" w:cs="Tahoma"/>
          <w:b/>
          <w:bCs/>
          <w:sz w:val="24"/>
          <w:szCs w:val="24"/>
        </w:rPr>
        <w:t>1216</w:t>
      </w:r>
      <w:r w:rsidRPr="00BD3E98">
        <w:rPr>
          <w:rFonts w:ascii="Tahoma" w:eastAsia="Calibri" w:hAnsi="Tahoma" w:cs="Tahoma"/>
          <w:b/>
          <w:bCs/>
          <w:sz w:val="24"/>
          <w:szCs w:val="24"/>
        </w:rPr>
        <w:t>/25</w:t>
      </w:r>
    </w:p>
    <w:p w14:paraId="51DAA616" w14:textId="77777777" w:rsidR="002C7712" w:rsidRPr="00BD3E98" w:rsidRDefault="002C7712" w:rsidP="002C7712">
      <w:pPr>
        <w:jc w:val="both"/>
        <w:rPr>
          <w:rFonts w:ascii="Tahoma" w:hAnsi="Tahoma" w:cs="Tahoma"/>
          <w:b/>
          <w:bCs/>
          <w:sz w:val="24"/>
          <w:szCs w:val="24"/>
        </w:rPr>
      </w:pPr>
      <w:r w:rsidRPr="00BD3E98">
        <w:rPr>
          <w:rFonts w:ascii="Tahoma" w:hAnsi="Tahoma" w:cs="Tahoma"/>
          <w:b/>
          <w:bCs/>
          <w:sz w:val="24"/>
          <w:szCs w:val="24"/>
        </w:rPr>
        <w:t>IN THE MATTER BETWEEN:</w:t>
      </w:r>
    </w:p>
    <w:p w14:paraId="4C22806B" w14:textId="45084087" w:rsidR="002C7712" w:rsidRPr="00BD3E98" w:rsidRDefault="006E0C4F" w:rsidP="002C7712">
      <w:pPr>
        <w:spacing w:line="360" w:lineRule="auto"/>
        <w:jc w:val="both"/>
        <w:rPr>
          <w:rFonts w:ascii="Tahoma" w:eastAsia="Calibri" w:hAnsi="Tahoma" w:cs="Tahoma"/>
          <w:b/>
          <w:bCs/>
          <w:sz w:val="24"/>
          <w:szCs w:val="24"/>
        </w:rPr>
      </w:pPr>
      <w:r w:rsidRPr="00BD3E98">
        <w:rPr>
          <w:rFonts w:ascii="Tahoma" w:eastAsia="Calibri" w:hAnsi="Tahoma" w:cs="Tahoma"/>
          <w:b/>
          <w:sz w:val="24"/>
          <w:szCs w:val="24"/>
          <w:lang w:eastAsia="en-US"/>
        </w:rPr>
        <w:t xml:space="preserve"> </w:t>
      </w:r>
      <w:r w:rsidRPr="00BD3E98">
        <w:rPr>
          <w:rFonts w:ascii="Tahoma" w:eastAsia="Calibri" w:hAnsi="Tahoma" w:cs="Tahoma"/>
          <w:b/>
          <w:sz w:val="24"/>
          <w:szCs w:val="24"/>
        </w:rPr>
        <w:t xml:space="preserve">EMMANUEL HIGH SCHOOL </w:t>
      </w:r>
      <w:r w:rsidR="002C7712" w:rsidRPr="00BD3E98">
        <w:rPr>
          <w:rFonts w:ascii="Tahoma" w:eastAsia="Calibri" w:hAnsi="Tahoma" w:cs="Tahoma"/>
          <w:b/>
          <w:bCs/>
          <w:sz w:val="24"/>
          <w:szCs w:val="24"/>
        </w:rPr>
        <w:tab/>
      </w:r>
      <w:r w:rsidR="002C7712" w:rsidRPr="00BD3E98">
        <w:rPr>
          <w:rFonts w:ascii="Tahoma" w:eastAsia="Calibri" w:hAnsi="Tahoma" w:cs="Tahoma"/>
          <w:b/>
          <w:bCs/>
          <w:sz w:val="24"/>
          <w:szCs w:val="24"/>
        </w:rPr>
        <w:tab/>
      </w:r>
      <w:r w:rsidR="002C7712" w:rsidRPr="00BD3E98">
        <w:rPr>
          <w:rFonts w:ascii="Tahoma" w:eastAsia="Calibri" w:hAnsi="Tahoma" w:cs="Tahoma"/>
          <w:b/>
          <w:bCs/>
          <w:sz w:val="24"/>
          <w:szCs w:val="24"/>
        </w:rPr>
        <w:tab/>
      </w:r>
      <w:r w:rsidR="002C7712" w:rsidRPr="00BD3E98">
        <w:rPr>
          <w:rFonts w:ascii="Tahoma" w:eastAsia="Calibri" w:hAnsi="Tahoma" w:cs="Tahoma"/>
          <w:b/>
          <w:bCs/>
          <w:sz w:val="24"/>
          <w:szCs w:val="24"/>
        </w:rPr>
        <w:tab/>
      </w:r>
      <w:r w:rsidR="002C7712" w:rsidRPr="00BD3E98">
        <w:rPr>
          <w:rFonts w:ascii="Tahoma" w:eastAsia="Calibri" w:hAnsi="Tahoma" w:cs="Tahoma"/>
          <w:b/>
          <w:bCs/>
          <w:sz w:val="24"/>
          <w:szCs w:val="24"/>
        </w:rPr>
        <w:tab/>
        <w:t>APP</w:t>
      </w:r>
      <w:r w:rsidRPr="00BD3E98">
        <w:rPr>
          <w:rFonts w:ascii="Tahoma" w:eastAsia="Calibri" w:hAnsi="Tahoma" w:cs="Tahoma"/>
          <w:b/>
          <w:bCs/>
          <w:sz w:val="24"/>
          <w:szCs w:val="24"/>
        </w:rPr>
        <w:t>ELL</w:t>
      </w:r>
      <w:r w:rsidR="00443CBF" w:rsidRPr="00BD3E98">
        <w:rPr>
          <w:rFonts w:ascii="Tahoma" w:eastAsia="Calibri" w:hAnsi="Tahoma" w:cs="Tahoma"/>
          <w:b/>
          <w:bCs/>
          <w:sz w:val="24"/>
          <w:szCs w:val="24"/>
        </w:rPr>
        <w:t>A</w:t>
      </w:r>
      <w:r w:rsidR="002C7712" w:rsidRPr="00BD3E98">
        <w:rPr>
          <w:rFonts w:ascii="Tahoma" w:eastAsia="Calibri" w:hAnsi="Tahoma" w:cs="Tahoma"/>
          <w:b/>
          <w:bCs/>
          <w:sz w:val="24"/>
          <w:szCs w:val="24"/>
        </w:rPr>
        <w:t>NT</w:t>
      </w:r>
      <w:r w:rsidR="002C7712" w:rsidRPr="00BD3E98">
        <w:rPr>
          <w:rFonts w:ascii="Tahoma" w:eastAsia="Calibri" w:hAnsi="Tahoma" w:cs="Tahoma"/>
          <w:b/>
          <w:bCs/>
          <w:sz w:val="24"/>
          <w:szCs w:val="24"/>
        </w:rPr>
        <w:tab/>
        <w:t xml:space="preserve"> </w:t>
      </w:r>
    </w:p>
    <w:p w14:paraId="62A56E52" w14:textId="77777777" w:rsidR="002C7712" w:rsidRPr="00BD3E98" w:rsidRDefault="002C7712" w:rsidP="002C7712">
      <w:pPr>
        <w:spacing w:line="360" w:lineRule="auto"/>
        <w:jc w:val="both"/>
        <w:rPr>
          <w:rFonts w:ascii="Tahoma" w:eastAsia="Calibri" w:hAnsi="Tahoma" w:cs="Tahoma"/>
          <w:b/>
          <w:bCs/>
          <w:sz w:val="24"/>
          <w:szCs w:val="24"/>
        </w:rPr>
      </w:pPr>
      <w:r w:rsidRPr="00BD3E98">
        <w:rPr>
          <w:rFonts w:ascii="Tahoma" w:eastAsia="Calibri" w:hAnsi="Tahoma" w:cs="Tahoma"/>
          <w:b/>
          <w:bCs/>
          <w:sz w:val="24"/>
          <w:szCs w:val="24"/>
        </w:rPr>
        <w:t>Versus</w:t>
      </w:r>
    </w:p>
    <w:p w14:paraId="52413688" w14:textId="2D99120D" w:rsidR="00051BB5" w:rsidRPr="00BD3E98" w:rsidRDefault="006E0C4F" w:rsidP="00051BB5">
      <w:pPr>
        <w:spacing w:line="360" w:lineRule="auto"/>
        <w:jc w:val="both"/>
        <w:rPr>
          <w:rFonts w:ascii="Tahoma" w:hAnsi="Tahoma" w:cs="Tahoma"/>
          <w:b/>
          <w:sz w:val="24"/>
          <w:szCs w:val="24"/>
        </w:rPr>
      </w:pPr>
      <w:r w:rsidRPr="00BD3E98">
        <w:rPr>
          <w:rFonts w:ascii="Tahoma" w:hAnsi="Tahoma" w:cs="Tahoma"/>
          <w:b/>
          <w:sz w:val="24"/>
          <w:szCs w:val="24"/>
        </w:rPr>
        <w:t>TONDERAI MUTSAGO N. O</w:t>
      </w:r>
      <w:r w:rsidR="00051BB5" w:rsidRPr="00BD3E98">
        <w:rPr>
          <w:rFonts w:ascii="Tahoma" w:hAnsi="Tahoma" w:cs="Tahoma"/>
          <w:b/>
          <w:sz w:val="24"/>
          <w:szCs w:val="24"/>
        </w:rPr>
        <w:tab/>
      </w:r>
      <w:r w:rsidR="00051BB5" w:rsidRPr="00BD3E98">
        <w:rPr>
          <w:rFonts w:ascii="Tahoma" w:hAnsi="Tahoma" w:cs="Tahoma"/>
          <w:b/>
          <w:sz w:val="24"/>
          <w:szCs w:val="24"/>
        </w:rPr>
        <w:tab/>
      </w:r>
      <w:r w:rsidR="00051BB5" w:rsidRPr="00BD3E98">
        <w:rPr>
          <w:rFonts w:ascii="Tahoma" w:hAnsi="Tahoma" w:cs="Tahoma"/>
          <w:b/>
          <w:sz w:val="24"/>
          <w:szCs w:val="24"/>
        </w:rPr>
        <w:tab/>
      </w:r>
      <w:r w:rsidR="00051BB5" w:rsidRPr="00BD3E98">
        <w:rPr>
          <w:rFonts w:ascii="Tahoma" w:hAnsi="Tahoma" w:cs="Tahoma"/>
          <w:b/>
          <w:sz w:val="24"/>
          <w:szCs w:val="24"/>
        </w:rPr>
        <w:tab/>
      </w:r>
      <w:r w:rsidR="00051BB5" w:rsidRPr="00BD3E98">
        <w:rPr>
          <w:rFonts w:ascii="Tahoma" w:hAnsi="Tahoma" w:cs="Tahoma"/>
          <w:b/>
          <w:sz w:val="24"/>
          <w:szCs w:val="24"/>
        </w:rPr>
        <w:tab/>
      </w:r>
      <w:r w:rsidRPr="00BD3E98">
        <w:rPr>
          <w:rFonts w:ascii="Tahoma" w:hAnsi="Tahoma" w:cs="Tahoma"/>
          <w:b/>
          <w:sz w:val="24"/>
          <w:szCs w:val="24"/>
        </w:rPr>
        <w:t>1</w:t>
      </w:r>
      <w:r w:rsidRPr="00BD3E98">
        <w:rPr>
          <w:rFonts w:ascii="Tahoma" w:hAnsi="Tahoma" w:cs="Tahoma"/>
          <w:b/>
          <w:sz w:val="24"/>
          <w:szCs w:val="24"/>
          <w:vertAlign w:val="superscript"/>
        </w:rPr>
        <w:t>st</w:t>
      </w:r>
      <w:r w:rsidRPr="00BD3E98">
        <w:rPr>
          <w:rFonts w:ascii="Tahoma" w:hAnsi="Tahoma" w:cs="Tahoma"/>
          <w:b/>
          <w:sz w:val="24"/>
          <w:szCs w:val="24"/>
        </w:rPr>
        <w:t xml:space="preserve"> </w:t>
      </w:r>
      <w:r w:rsidR="003E29B9" w:rsidRPr="00BD3E98">
        <w:rPr>
          <w:rFonts w:ascii="Tahoma" w:hAnsi="Tahoma" w:cs="Tahoma"/>
          <w:b/>
          <w:sz w:val="24"/>
          <w:szCs w:val="24"/>
        </w:rPr>
        <w:t xml:space="preserve">RESPONDENT </w:t>
      </w:r>
    </w:p>
    <w:p w14:paraId="2585CCD2" w14:textId="5FA55F96" w:rsidR="002C7712" w:rsidRPr="00BD3E98" w:rsidRDefault="006E0C4F" w:rsidP="007C0BD3">
      <w:pPr>
        <w:spacing w:line="360" w:lineRule="auto"/>
        <w:jc w:val="both"/>
        <w:rPr>
          <w:rFonts w:ascii="Tahoma" w:hAnsi="Tahoma" w:cs="Tahoma"/>
          <w:b/>
          <w:sz w:val="24"/>
          <w:szCs w:val="24"/>
        </w:rPr>
      </w:pPr>
      <w:r w:rsidRPr="00BD3E98">
        <w:rPr>
          <w:rFonts w:ascii="Tahoma" w:hAnsi="Tahoma" w:cs="Tahoma"/>
          <w:b/>
          <w:sz w:val="24"/>
          <w:szCs w:val="24"/>
        </w:rPr>
        <w:t>JACKSON MATUTU</w:t>
      </w:r>
      <w:r w:rsidR="00051BB5" w:rsidRPr="00BD3E98">
        <w:rPr>
          <w:rFonts w:ascii="Tahoma" w:hAnsi="Tahoma" w:cs="Tahoma"/>
          <w:b/>
          <w:sz w:val="24"/>
          <w:szCs w:val="24"/>
        </w:rPr>
        <w:tab/>
      </w:r>
      <w:r w:rsidR="00051BB5" w:rsidRPr="00BD3E98">
        <w:rPr>
          <w:rFonts w:ascii="Tahoma" w:hAnsi="Tahoma" w:cs="Tahoma"/>
          <w:b/>
          <w:sz w:val="24"/>
          <w:szCs w:val="24"/>
        </w:rPr>
        <w:tab/>
      </w:r>
      <w:r w:rsidR="00051BB5" w:rsidRPr="00BD3E98">
        <w:rPr>
          <w:rFonts w:ascii="Tahoma" w:hAnsi="Tahoma" w:cs="Tahoma"/>
          <w:b/>
          <w:sz w:val="24"/>
          <w:szCs w:val="24"/>
        </w:rPr>
        <w:tab/>
      </w:r>
      <w:r w:rsidR="00051BB5" w:rsidRPr="00BD3E98">
        <w:rPr>
          <w:rFonts w:ascii="Tahoma" w:hAnsi="Tahoma" w:cs="Tahoma"/>
          <w:b/>
          <w:sz w:val="24"/>
          <w:szCs w:val="24"/>
        </w:rPr>
        <w:tab/>
      </w:r>
      <w:r w:rsidR="00051BB5" w:rsidRPr="00BD3E98">
        <w:rPr>
          <w:rFonts w:ascii="Tahoma" w:hAnsi="Tahoma" w:cs="Tahoma"/>
          <w:b/>
          <w:sz w:val="24"/>
          <w:szCs w:val="24"/>
        </w:rPr>
        <w:tab/>
      </w:r>
      <w:r w:rsidR="00051BB5" w:rsidRPr="00BD3E98">
        <w:rPr>
          <w:rFonts w:ascii="Tahoma" w:hAnsi="Tahoma" w:cs="Tahoma"/>
          <w:b/>
          <w:sz w:val="24"/>
          <w:szCs w:val="24"/>
        </w:rPr>
        <w:tab/>
        <w:t>2</w:t>
      </w:r>
      <w:r w:rsidRPr="00BD3E98">
        <w:rPr>
          <w:rFonts w:ascii="Tahoma" w:hAnsi="Tahoma" w:cs="Tahoma"/>
          <w:b/>
          <w:sz w:val="24"/>
          <w:szCs w:val="24"/>
          <w:vertAlign w:val="superscript"/>
        </w:rPr>
        <w:t xml:space="preserve">nd </w:t>
      </w:r>
      <w:r w:rsidR="003E29B9" w:rsidRPr="00BD3E98">
        <w:rPr>
          <w:rFonts w:ascii="Tahoma" w:hAnsi="Tahoma" w:cs="Tahoma"/>
          <w:b/>
          <w:sz w:val="24"/>
          <w:szCs w:val="24"/>
        </w:rPr>
        <w:t xml:space="preserve">RESPONDENT </w:t>
      </w:r>
    </w:p>
    <w:p w14:paraId="3A286342" w14:textId="3A74B7AA" w:rsidR="007C0BD3" w:rsidRPr="00BD3E98" w:rsidRDefault="007C0BD3" w:rsidP="007C0BD3">
      <w:pPr>
        <w:spacing w:line="360" w:lineRule="auto"/>
        <w:jc w:val="both"/>
        <w:rPr>
          <w:rFonts w:ascii="Tahoma" w:hAnsi="Tahoma" w:cs="Tahoma"/>
          <w:b/>
          <w:sz w:val="24"/>
          <w:szCs w:val="24"/>
        </w:rPr>
      </w:pPr>
    </w:p>
    <w:p w14:paraId="2AB6C2AF" w14:textId="0101211A" w:rsidR="007C0BD3" w:rsidRPr="00BD3E98" w:rsidRDefault="007C0BD3" w:rsidP="007C0BD3">
      <w:pPr>
        <w:spacing w:line="360" w:lineRule="auto"/>
        <w:jc w:val="both"/>
        <w:rPr>
          <w:rFonts w:ascii="Tahoma" w:hAnsi="Tahoma" w:cs="Tahoma"/>
          <w:b/>
          <w:sz w:val="24"/>
          <w:szCs w:val="24"/>
        </w:rPr>
      </w:pPr>
      <w:r w:rsidRPr="00BD3E98">
        <w:rPr>
          <w:rFonts w:ascii="Tahoma" w:hAnsi="Tahoma" w:cs="Tahoma"/>
          <w:b/>
          <w:sz w:val="24"/>
          <w:szCs w:val="24"/>
        </w:rPr>
        <w:t xml:space="preserve">14 JANUARY 2026 &amp; </w:t>
      </w:r>
      <w:r w:rsidR="00BD3E98" w:rsidRPr="00BD3E98">
        <w:rPr>
          <w:rFonts w:ascii="Tahoma" w:hAnsi="Tahoma" w:cs="Tahoma"/>
          <w:b/>
          <w:sz w:val="24"/>
          <w:szCs w:val="24"/>
        </w:rPr>
        <w:t>6</w:t>
      </w:r>
      <w:r w:rsidRPr="00BD3E98">
        <w:rPr>
          <w:rFonts w:ascii="Tahoma" w:hAnsi="Tahoma" w:cs="Tahoma"/>
          <w:b/>
          <w:sz w:val="24"/>
          <w:szCs w:val="24"/>
        </w:rPr>
        <w:t xml:space="preserve"> FEBRUARY 2026</w:t>
      </w:r>
    </w:p>
    <w:p w14:paraId="190F67FD" w14:textId="77777777" w:rsidR="002C7712" w:rsidRPr="00BD3E98" w:rsidRDefault="002C7712" w:rsidP="002C7712">
      <w:pPr>
        <w:jc w:val="both"/>
        <w:rPr>
          <w:rFonts w:ascii="Tahoma" w:hAnsi="Tahoma" w:cs="Tahoma"/>
          <w:b/>
          <w:bCs/>
          <w:sz w:val="24"/>
          <w:szCs w:val="24"/>
        </w:rPr>
      </w:pPr>
      <w:r w:rsidRPr="00BD3E98">
        <w:rPr>
          <w:rFonts w:ascii="Tahoma" w:hAnsi="Tahoma" w:cs="Tahoma"/>
          <w:b/>
          <w:bCs/>
          <w:sz w:val="24"/>
          <w:szCs w:val="24"/>
        </w:rPr>
        <w:t>BEFORE THE HONOURABLE GONESI J</w:t>
      </w:r>
    </w:p>
    <w:p w14:paraId="7F150443" w14:textId="21EF0812" w:rsidR="002C7712" w:rsidRPr="00BD3E98" w:rsidRDefault="002C7712" w:rsidP="002C7712">
      <w:pPr>
        <w:spacing w:line="360" w:lineRule="auto"/>
        <w:jc w:val="both"/>
        <w:rPr>
          <w:rFonts w:ascii="Tahoma" w:eastAsia="Calibri" w:hAnsi="Tahoma" w:cs="Tahoma"/>
          <w:sz w:val="24"/>
          <w:szCs w:val="24"/>
        </w:rPr>
      </w:pPr>
      <w:r w:rsidRPr="00BD3E98">
        <w:rPr>
          <w:rFonts w:ascii="Tahoma" w:eastAsia="Calibri" w:hAnsi="Tahoma" w:cs="Tahoma"/>
          <w:b/>
          <w:sz w:val="24"/>
          <w:szCs w:val="24"/>
        </w:rPr>
        <w:t>For the Appellant:</w:t>
      </w:r>
      <w:r w:rsidRPr="00BD3E98">
        <w:rPr>
          <w:rFonts w:ascii="Tahoma" w:eastAsia="Calibri" w:hAnsi="Tahoma" w:cs="Tahoma"/>
          <w:sz w:val="24"/>
          <w:szCs w:val="24"/>
        </w:rPr>
        <w:tab/>
      </w:r>
      <w:r w:rsidRPr="00BD3E98">
        <w:rPr>
          <w:rFonts w:ascii="Tahoma" w:eastAsia="Calibri" w:hAnsi="Tahoma" w:cs="Tahoma"/>
          <w:sz w:val="24"/>
          <w:szCs w:val="24"/>
        </w:rPr>
        <w:tab/>
      </w:r>
      <w:r w:rsidR="0074304E" w:rsidRPr="00BD3E98">
        <w:rPr>
          <w:rFonts w:ascii="Tahoma" w:eastAsia="Calibri" w:hAnsi="Tahoma" w:cs="Tahoma"/>
          <w:sz w:val="24"/>
          <w:szCs w:val="24"/>
        </w:rPr>
        <w:tab/>
      </w:r>
      <w:r w:rsidR="00C80D1B" w:rsidRPr="00BD3E98">
        <w:rPr>
          <w:rFonts w:ascii="Tahoma" w:eastAsia="Calibri" w:hAnsi="Tahoma" w:cs="Tahoma"/>
          <w:sz w:val="24"/>
          <w:szCs w:val="24"/>
        </w:rPr>
        <w:tab/>
      </w:r>
      <w:r w:rsidR="00C80D1B" w:rsidRPr="00BD3E98">
        <w:rPr>
          <w:rFonts w:ascii="Tahoma" w:eastAsia="Calibri" w:hAnsi="Tahoma" w:cs="Tahoma"/>
          <w:sz w:val="24"/>
          <w:szCs w:val="24"/>
        </w:rPr>
        <w:tab/>
      </w:r>
      <w:r w:rsidR="006E0C4F" w:rsidRPr="00BD3E98">
        <w:rPr>
          <w:rFonts w:ascii="Tahoma" w:eastAsia="Calibri" w:hAnsi="Tahoma" w:cs="Tahoma"/>
          <w:i/>
          <w:sz w:val="24"/>
          <w:szCs w:val="24"/>
        </w:rPr>
        <w:t>M. F. Chapeta</w:t>
      </w:r>
      <w:r w:rsidRPr="00BD3E98">
        <w:rPr>
          <w:rFonts w:ascii="Tahoma" w:eastAsia="Calibri" w:hAnsi="Tahoma" w:cs="Tahoma"/>
          <w:i/>
          <w:iCs/>
          <w:sz w:val="24"/>
          <w:szCs w:val="24"/>
        </w:rPr>
        <w:t>,</w:t>
      </w:r>
      <w:r w:rsidRPr="00BD3E98">
        <w:rPr>
          <w:rFonts w:ascii="Tahoma" w:eastAsia="Calibri" w:hAnsi="Tahoma" w:cs="Tahoma"/>
          <w:sz w:val="24"/>
          <w:szCs w:val="24"/>
        </w:rPr>
        <w:t xml:space="preserve"> </w:t>
      </w:r>
    </w:p>
    <w:p w14:paraId="6A155E32" w14:textId="065B8AC1" w:rsidR="006E0C4F" w:rsidRPr="00BD3E98" w:rsidRDefault="006E0C4F" w:rsidP="002C7712">
      <w:pPr>
        <w:spacing w:line="360" w:lineRule="auto"/>
        <w:jc w:val="both"/>
        <w:rPr>
          <w:rFonts w:ascii="Tahoma" w:eastAsia="Calibri" w:hAnsi="Tahoma" w:cs="Tahoma"/>
          <w:sz w:val="24"/>
          <w:szCs w:val="24"/>
        </w:rPr>
      </w:pPr>
      <w:r w:rsidRPr="00BD3E98">
        <w:rPr>
          <w:rFonts w:ascii="Tahoma" w:eastAsia="Calibri" w:hAnsi="Tahoma" w:cs="Tahoma"/>
          <w:i/>
          <w:iCs/>
          <w:sz w:val="24"/>
          <w:szCs w:val="24"/>
        </w:rPr>
        <w:t>No appearance for the 1</w:t>
      </w:r>
      <w:r w:rsidRPr="00BD3E98">
        <w:rPr>
          <w:rFonts w:ascii="Tahoma" w:eastAsia="Calibri" w:hAnsi="Tahoma" w:cs="Tahoma"/>
          <w:i/>
          <w:iCs/>
          <w:sz w:val="24"/>
          <w:szCs w:val="24"/>
          <w:vertAlign w:val="superscript"/>
        </w:rPr>
        <w:t>st</w:t>
      </w:r>
      <w:r w:rsidRPr="00BD3E98">
        <w:rPr>
          <w:rFonts w:ascii="Tahoma" w:eastAsia="Calibri" w:hAnsi="Tahoma" w:cs="Tahoma"/>
          <w:i/>
          <w:iCs/>
          <w:sz w:val="24"/>
          <w:szCs w:val="24"/>
        </w:rPr>
        <w:t xml:space="preserve"> respondent</w:t>
      </w:r>
    </w:p>
    <w:p w14:paraId="645176BF" w14:textId="7460738E" w:rsidR="00B63BA1" w:rsidRPr="00BD3E98" w:rsidRDefault="002C7712" w:rsidP="002C7712">
      <w:pPr>
        <w:spacing w:line="360" w:lineRule="auto"/>
        <w:jc w:val="both"/>
        <w:rPr>
          <w:rFonts w:ascii="Tahoma" w:eastAsia="Calibri" w:hAnsi="Tahoma" w:cs="Tahoma"/>
          <w:i/>
          <w:iCs/>
          <w:sz w:val="24"/>
          <w:szCs w:val="24"/>
        </w:rPr>
      </w:pPr>
      <w:r w:rsidRPr="00BD3E98">
        <w:rPr>
          <w:rFonts w:ascii="Tahoma" w:eastAsia="Calibri" w:hAnsi="Tahoma" w:cs="Tahoma"/>
          <w:b/>
          <w:sz w:val="24"/>
          <w:szCs w:val="24"/>
        </w:rPr>
        <w:t xml:space="preserve">For the </w:t>
      </w:r>
      <w:r w:rsidR="00C80D1B" w:rsidRPr="00BD3E98">
        <w:rPr>
          <w:rFonts w:ascii="Tahoma" w:eastAsia="Calibri" w:hAnsi="Tahoma" w:cs="Tahoma"/>
          <w:b/>
          <w:sz w:val="24"/>
          <w:szCs w:val="24"/>
        </w:rPr>
        <w:t>2</w:t>
      </w:r>
      <w:r w:rsidR="00C80D1B" w:rsidRPr="00BD3E98">
        <w:rPr>
          <w:rFonts w:ascii="Tahoma" w:eastAsia="Calibri" w:hAnsi="Tahoma" w:cs="Tahoma"/>
          <w:b/>
          <w:sz w:val="24"/>
          <w:szCs w:val="24"/>
          <w:vertAlign w:val="superscript"/>
        </w:rPr>
        <w:t>nd</w:t>
      </w:r>
      <w:r w:rsidR="00C80D1B" w:rsidRPr="00BD3E98">
        <w:rPr>
          <w:rFonts w:ascii="Tahoma" w:eastAsia="Calibri" w:hAnsi="Tahoma" w:cs="Tahoma"/>
          <w:b/>
          <w:sz w:val="24"/>
          <w:szCs w:val="24"/>
        </w:rPr>
        <w:t xml:space="preserve"> </w:t>
      </w:r>
      <w:r w:rsidRPr="00BD3E98">
        <w:rPr>
          <w:rFonts w:ascii="Tahoma" w:eastAsia="Calibri" w:hAnsi="Tahoma" w:cs="Tahoma"/>
          <w:b/>
          <w:iCs/>
          <w:sz w:val="24"/>
          <w:szCs w:val="24"/>
        </w:rPr>
        <w:t>Respondent:</w:t>
      </w:r>
      <w:r w:rsidRPr="00BD3E98">
        <w:rPr>
          <w:rFonts w:ascii="Tahoma" w:eastAsia="Calibri" w:hAnsi="Tahoma" w:cs="Tahoma"/>
          <w:iCs/>
          <w:sz w:val="24"/>
          <w:szCs w:val="24"/>
        </w:rPr>
        <w:tab/>
      </w:r>
      <w:r w:rsidRPr="00BD3E98">
        <w:rPr>
          <w:rFonts w:ascii="Tahoma" w:eastAsia="Calibri" w:hAnsi="Tahoma" w:cs="Tahoma"/>
          <w:iCs/>
          <w:sz w:val="24"/>
          <w:szCs w:val="24"/>
        </w:rPr>
        <w:tab/>
      </w:r>
      <w:r w:rsidR="0074304E" w:rsidRPr="00BD3E98">
        <w:rPr>
          <w:rFonts w:ascii="Tahoma" w:eastAsia="Calibri" w:hAnsi="Tahoma" w:cs="Tahoma"/>
          <w:iCs/>
          <w:sz w:val="24"/>
          <w:szCs w:val="24"/>
        </w:rPr>
        <w:tab/>
      </w:r>
      <w:r w:rsidR="006E0C4F" w:rsidRPr="00BD3E98">
        <w:rPr>
          <w:rFonts w:ascii="Tahoma" w:eastAsia="Calibri" w:hAnsi="Tahoma" w:cs="Tahoma"/>
          <w:iCs/>
          <w:sz w:val="24"/>
          <w:szCs w:val="24"/>
        </w:rPr>
        <w:tab/>
      </w:r>
      <w:r w:rsidR="006E0C4F" w:rsidRPr="00BD3E98">
        <w:rPr>
          <w:rFonts w:ascii="Tahoma" w:eastAsia="Calibri" w:hAnsi="Tahoma" w:cs="Tahoma"/>
          <w:i/>
          <w:iCs/>
          <w:sz w:val="24"/>
          <w:szCs w:val="24"/>
        </w:rPr>
        <w:t>N. Matongwana</w:t>
      </w:r>
    </w:p>
    <w:p w14:paraId="5E78211E" w14:textId="0573BDD1" w:rsidR="002C7712" w:rsidRPr="00BD3E98" w:rsidRDefault="002C7712" w:rsidP="002C7712">
      <w:pPr>
        <w:spacing w:line="360" w:lineRule="auto"/>
        <w:jc w:val="both"/>
        <w:rPr>
          <w:rFonts w:ascii="Tahoma" w:eastAsia="Calibri" w:hAnsi="Tahoma" w:cs="Tahoma"/>
          <w:bCs/>
          <w:sz w:val="24"/>
          <w:szCs w:val="24"/>
        </w:rPr>
      </w:pPr>
      <w:r w:rsidRPr="00BD3E98">
        <w:rPr>
          <w:rFonts w:ascii="Tahoma" w:eastAsia="Calibri" w:hAnsi="Tahoma" w:cs="Tahoma"/>
          <w:b/>
          <w:sz w:val="24"/>
          <w:szCs w:val="24"/>
        </w:rPr>
        <w:t xml:space="preserve">GONESI J: </w:t>
      </w:r>
      <w:r w:rsidRPr="00BD3E98">
        <w:rPr>
          <w:rFonts w:ascii="Tahoma" w:eastAsia="Calibri" w:hAnsi="Tahoma" w:cs="Tahoma"/>
          <w:bCs/>
          <w:sz w:val="24"/>
          <w:szCs w:val="24"/>
        </w:rPr>
        <w:t>This is an app</w:t>
      </w:r>
      <w:r w:rsidR="00443CBF" w:rsidRPr="00BD3E98">
        <w:rPr>
          <w:rFonts w:ascii="Tahoma" w:eastAsia="Calibri" w:hAnsi="Tahoma" w:cs="Tahoma"/>
          <w:bCs/>
          <w:sz w:val="24"/>
          <w:szCs w:val="24"/>
        </w:rPr>
        <w:t>lication for review</w:t>
      </w:r>
      <w:r w:rsidRPr="00BD3E98">
        <w:rPr>
          <w:rFonts w:ascii="Tahoma" w:eastAsia="Calibri" w:hAnsi="Tahoma" w:cs="Tahoma"/>
          <w:bCs/>
          <w:sz w:val="24"/>
          <w:szCs w:val="24"/>
        </w:rPr>
        <w:t xml:space="preserve"> in which the following order is sought:</w:t>
      </w:r>
    </w:p>
    <w:p w14:paraId="61C72C42" w14:textId="30F9C368" w:rsidR="003C6ADE" w:rsidRPr="00BD3E98" w:rsidRDefault="003C6ADE" w:rsidP="003C6ADE">
      <w:pPr>
        <w:pStyle w:val="ListParagraph"/>
        <w:numPr>
          <w:ilvl w:val="0"/>
          <w:numId w:val="18"/>
        </w:numPr>
        <w:spacing w:line="360" w:lineRule="auto"/>
        <w:jc w:val="both"/>
        <w:rPr>
          <w:rFonts w:ascii="Tahoma" w:eastAsia="Calibri" w:hAnsi="Tahoma" w:cs="Tahoma"/>
          <w:bCs/>
          <w:sz w:val="24"/>
          <w:szCs w:val="24"/>
        </w:rPr>
      </w:pPr>
      <w:r w:rsidRPr="00BD3E98">
        <w:rPr>
          <w:rFonts w:ascii="Tahoma" w:eastAsia="Calibri" w:hAnsi="Tahoma" w:cs="Tahoma"/>
          <w:bCs/>
          <w:sz w:val="24"/>
          <w:szCs w:val="24"/>
        </w:rPr>
        <w:t>The application for review be and is hereby granted.</w:t>
      </w:r>
    </w:p>
    <w:p w14:paraId="1097B613" w14:textId="02626043" w:rsidR="003C6ADE" w:rsidRPr="00BD3E98" w:rsidRDefault="003C6ADE" w:rsidP="002C7712">
      <w:pPr>
        <w:pStyle w:val="ListParagraph"/>
        <w:numPr>
          <w:ilvl w:val="0"/>
          <w:numId w:val="18"/>
        </w:numPr>
        <w:spacing w:line="360" w:lineRule="auto"/>
        <w:jc w:val="both"/>
        <w:rPr>
          <w:rFonts w:ascii="Tahoma" w:eastAsia="Calibri" w:hAnsi="Tahoma" w:cs="Tahoma"/>
          <w:bCs/>
          <w:sz w:val="24"/>
          <w:szCs w:val="24"/>
        </w:rPr>
      </w:pPr>
      <w:r w:rsidRPr="00BD3E98">
        <w:rPr>
          <w:rFonts w:ascii="Tahoma" w:eastAsia="Calibri" w:hAnsi="Tahoma" w:cs="Tahoma"/>
          <w:bCs/>
          <w:sz w:val="24"/>
          <w:szCs w:val="24"/>
        </w:rPr>
        <w:t>The decision of the 1</w:t>
      </w:r>
      <w:r w:rsidRPr="00BD3E98">
        <w:rPr>
          <w:rFonts w:ascii="Tahoma" w:eastAsia="Calibri" w:hAnsi="Tahoma" w:cs="Tahoma"/>
          <w:bCs/>
          <w:sz w:val="24"/>
          <w:szCs w:val="24"/>
          <w:vertAlign w:val="superscript"/>
        </w:rPr>
        <w:t>st</w:t>
      </w:r>
      <w:r w:rsidRPr="00BD3E98">
        <w:rPr>
          <w:rFonts w:ascii="Tahoma" w:eastAsia="Calibri" w:hAnsi="Tahoma" w:cs="Tahoma"/>
          <w:bCs/>
          <w:sz w:val="24"/>
          <w:szCs w:val="24"/>
        </w:rPr>
        <w:t xml:space="preserve"> Respondent in his capacity as a Designated agent made on 28 April 2025 be and is hereby set aside.</w:t>
      </w:r>
    </w:p>
    <w:p w14:paraId="5EC1CC79" w14:textId="0F4BE10C" w:rsidR="003C6ADE" w:rsidRPr="00BD3E98" w:rsidRDefault="003C6ADE" w:rsidP="002C7712">
      <w:pPr>
        <w:pStyle w:val="ListParagraph"/>
        <w:numPr>
          <w:ilvl w:val="0"/>
          <w:numId w:val="18"/>
        </w:numPr>
        <w:spacing w:line="360" w:lineRule="auto"/>
        <w:jc w:val="both"/>
        <w:rPr>
          <w:rFonts w:ascii="Tahoma" w:eastAsia="Calibri" w:hAnsi="Tahoma" w:cs="Tahoma"/>
          <w:bCs/>
          <w:sz w:val="24"/>
          <w:szCs w:val="24"/>
        </w:rPr>
      </w:pPr>
      <w:r w:rsidRPr="00BD3E98">
        <w:rPr>
          <w:rFonts w:ascii="Tahoma" w:eastAsia="Calibri" w:hAnsi="Tahoma" w:cs="Tahoma"/>
          <w:bCs/>
          <w:sz w:val="24"/>
          <w:szCs w:val="24"/>
        </w:rPr>
        <w:t>The dispute between Applicant and 2</w:t>
      </w:r>
      <w:r w:rsidRPr="00BD3E98">
        <w:rPr>
          <w:rFonts w:ascii="Tahoma" w:eastAsia="Calibri" w:hAnsi="Tahoma" w:cs="Tahoma"/>
          <w:bCs/>
          <w:sz w:val="24"/>
          <w:szCs w:val="24"/>
          <w:vertAlign w:val="superscript"/>
        </w:rPr>
        <w:t>n</w:t>
      </w:r>
      <w:r w:rsidR="00C34D49" w:rsidRPr="00BD3E98">
        <w:rPr>
          <w:rFonts w:ascii="Tahoma" w:eastAsia="Calibri" w:hAnsi="Tahoma" w:cs="Tahoma"/>
          <w:bCs/>
          <w:sz w:val="24"/>
          <w:szCs w:val="24"/>
          <w:vertAlign w:val="superscript"/>
        </w:rPr>
        <w:t>d</w:t>
      </w:r>
      <w:r w:rsidR="00C34D49" w:rsidRPr="00BD3E98">
        <w:rPr>
          <w:rFonts w:ascii="Tahoma" w:eastAsia="Calibri" w:hAnsi="Tahoma" w:cs="Tahoma"/>
          <w:bCs/>
          <w:sz w:val="24"/>
          <w:szCs w:val="24"/>
        </w:rPr>
        <w:t xml:space="preserve"> </w:t>
      </w:r>
      <w:r w:rsidRPr="00BD3E98">
        <w:rPr>
          <w:rFonts w:ascii="Tahoma" w:eastAsia="Calibri" w:hAnsi="Tahoma" w:cs="Tahoma"/>
          <w:bCs/>
          <w:sz w:val="24"/>
          <w:szCs w:val="24"/>
        </w:rPr>
        <w:t>Respondent shall be remitted back to National Employment Council for welfare and Educational Institutions (NECWEI</w:t>
      </w:r>
      <w:r w:rsidR="00C34D49" w:rsidRPr="00BD3E98">
        <w:rPr>
          <w:rFonts w:ascii="Tahoma" w:eastAsia="Calibri" w:hAnsi="Tahoma" w:cs="Tahoma"/>
          <w:bCs/>
          <w:sz w:val="24"/>
          <w:szCs w:val="24"/>
        </w:rPr>
        <w:t>)</w:t>
      </w:r>
      <w:r w:rsidRPr="00BD3E98">
        <w:rPr>
          <w:rFonts w:ascii="Tahoma" w:eastAsia="Calibri" w:hAnsi="Tahoma" w:cs="Tahoma"/>
          <w:bCs/>
          <w:sz w:val="24"/>
          <w:szCs w:val="24"/>
        </w:rPr>
        <w:t xml:space="preserve"> for determination before a different Designated Agent.</w:t>
      </w:r>
    </w:p>
    <w:p w14:paraId="3FE2F3F6" w14:textId="082489D9" w:rsidR="002C7712" w:rsidRPr="00BD3E98" w:rsidRDefault="003C6ADE" w:rsidP="003C6ADE">
      <w:pPr>
        <w:pStyle w:val="ListParagraph"/>
        <w:numPr>
          <w:ilvl w:val="0"/>
          <w:numId w:val="18"/>
        </w:numPr>
        <w:spacing w:line="360" w:lineRule="auto"/>
        <w:jc w:val="both"/>
        <w:rPr>
          <w:rFonts w:ascii="Tahoma" w:eastAsia="Calibri" w:hAnsi="Tahoma" w:cs="Tahoma"/>
          <w:bCs/>
          <w:sz w:val="24"/>
          <w:szCs w:val="24"/>
        </w:rPr>
      </w:pPr>
      <w:r w:rsidRPr="00BD3E98">
        <w:rPr>
          <w:rFonts w:ascii="Tahoma" w:eastAsia="Calibri" w:hAnsi="Tahoma" w:cs="Tahoma"/>
          <w:bCs/>
          <w:sz w:val="24"/>
          <w:szCs w:val="24"/>
        </w:rPr>
        <w:t>Costs of suit on a legal practitioner-client scale against any Respondent opposing the application.</w:t>
      </w:r>
    </w:p>
    <w:p w14:paraId="7CC8F6DC" w14:textId="77777777" w:rsidR="003C6ADE" w:rsidRDefault="003C6ADE" w:rsidP="003C6ADE">
      <w:pPr>
        <w:pStyle w:val="ListParagraph"/>
        <w:spacing w:line="360" w:lineRule="auto"/>
        <w:jc w:val="both"/>
        <w:rPr>
          <w:rFonts w:ascii="Tahoma" w:eastAsia="Calibri" w:hAnsi="Tahoma" w:cs="Tahoma"/>
          <w:bCs/>
          <w:sz w:val="24"/>
          <w:szCs w:val="24"/>
        </w:rPr>
      </w:pPr>
    </w:p>
    <w:p w14:paraId="0BEEF143" w14:textId="77777777" w:rsidR="00BD3E98" w:rsidRPr="00BD3E98" w:rsidRDefault="00BD3E98" w:rsidP="003C6ADE">
      <w:pPr>
        <w:pStyle w:val="ListParagraph"/>
        <w:spacing w:line="360" w:lineRule="auto"/>
        <w:jc w:val="both"/>
        <w:rPr>
          <w:rFonts w:ascii="Tahoma" w:eastAsia="Calibri" w:hAnsi="Tahoma" w:cs="Tahoma"/>
          <w:bCs/>
          <w:sz w:val="24"/>
          <w:szCs w:val="24"/>
        </w:rPr>
      </w:pPr>
    </w:p>
    <w:p w14:paraId="00B60242" w14:textId="44B35C7E" w:rsidR="002C7712" w:rsidRPr="00BD3E98" w:rsidRDefault="002C7712" w:rsidP="002C7712">
      <w:pPr>
        <w:pStyle w:val="ListParagraph"/>
        <w:numPr>
          <w:ilvl w:val="0"/>
          <w:numId w:val="3"/>
        </w:numPr>
        <w:spacing w:line="360" w:lineRule="auto"/>
        <w:jc w:val="both"/>
        <w:rPr>
          <w:rFonts w:ascii="Tahoma" w:eastAsia="Calibri" w:hAnsi="Tahoma" w:cs="Tahoma"/>
          <w:b/>
          <w:sz w:val="24"/>
          <w:szCs w:val="24"/>
          <w:u w:val="single"/>
        </w:rPr>
      </w:pPr>
      <w:r w:rsidRPr="00BD3E98">
        <w:rPr>
          <w:rFonts w:ascii="Tahoma" w:eastAsia="Calibri" w:hAnsi="Tahoma" w:cs="Tahoma"/>
          <w:b/>
          <w:sz w:val="24"/>
          <w:szCs w:val="24"/>
          <w:u w:val="single"/>
        </w:rPr>
        <w:lastRenderedPageBreak/>
        <w:t>FACTUAL BACKGROUND</w:t>
      </w:r>
    </w:p>
    <w:p w14:paraId="2FF0304E" w14:textId="2C79F4B5" w:rsidR="003C6ADE" w:rsidRPr="00BD3E98" w:rsidRDefault="003C6ADE" w:rsidP="003C6ADE">
      <w:pPr>
        <w:pStyle w:val="ListParagraph"/>
        <w:spacing w:line="360" w:lineRule="auto"/>
        <w:jc w:val="both"/>
        <w:rPr>
          <w:rFonts w:ascii="Tahoma" w:eastAsia="Calibri" w:hAnsi="Tahoma" w:cs="Tahoma"/>
          <w:b/>
          <w:sz w:val="24"/>
          <w:szCs w:val="24"/>
          <w:u w:val="single"/>
        </w:rPr>
      </w:pPr>
    </w:p>
    <w:p w14:paraId="7A16CD77" w14:textId="01B9E0C0" w:rsidR="001063C0" w:rsidRPr="00BD3E98" w:rsidRDefault="001063C0" w:rsidP="001063C0">
      <w:pPr>
        <w:pStyle w:val="ListParagraph"/>
        <w:numPr>
          <w:ilvl w:val="1"/>
          <w:numId w:val="3"/>
        </w:numPr>
        <w:spacing w:line="360" w:lineRule="auto"/>
        <w:jc w:val="both"/>
        <w:rPr>
          <w:rFonts w:ascii="Tahoma" w:eastAsia="Calibri" w:hAnsi="Tahoma" w:cs="Tahoma"/>
          <w:sz w:val="24"/>
          <w:szCs w:val="24"/>
        </w:rPr>
      </w:pPr>
      <w:r w:rsidRPr="00BD3E98">
        <w:rPr>
          <w:rFonts w:ascii="Tahoma" w:eastAsia="Calibri" w:hAnsi="Tahoma" w:cs="Tahoma"/>
          <w:sz w:val="24"/>
          <w:szCs w:val="24"/>
        </w:rPr>
        <w:t xml:space="preserve"> </w:t>
      </w:r>
      <w:r w:rsidR="003C6ADE" w:rsidRPr="00BD3E98">
        <w:rPr>
          <w:rFonts w:ascii="Tahoma" w:eastAsia="Calibri" w:hAnsi="Tahoma" w:cs="Tahoma"/>
          <w:sz w:val="24"/>
          <w:szCs w:val="24"/>
        </w:rPr>
        <w:t>The appl</w:t>
      </w:r>
      <w:r w:rsidR="000E4724" w:rsidRPr="00BD3E98">
        <w:rPr>
          <w:rFonts w:ascii="Tahoma" w:eastAsia="Calibri" w:hAnsi="Tahoma" w:cs="Tahoma"/>
          <w:sz w:val="24"/>
          <w:szCs w:val="24"/>
        </w:rPr>
        <w:t>ic</w:t>
      </w:r>
      <w:r w:rsidR="003C6ADE" w:rsidRPr="00BD3E98">
        <w:rPr>
          <w:rFonts w:ascii="Tahoma" w:eastAsia="Calibri" w:hAnsi="Tahoma" w:cs="Tahoma"/>
          <w:sz w:val="24"/>
          <w:szCs w:val="24"/>
        </w:rPr>
        <w:t>ant is the former employer of the 2</w:t>
      </w:r>
      <w:r w:rsidR="003C6ADE" w:rsidRPr="00BD3E98">
        <w:rPr>
          <w:rFonts w:ascii="Tahoma" w:eastAsia="Calibri" w:hAnsi="Tahoma" w:cs="Tahoma"/>
          <w:sz w:val="24"/>
          <w:szCs w:val="24"/>
          <w:vertAlign w:val="superscript"/>
        </w:rPr>
        <w:t>nd</w:t>
      </w:r>
      <w:r w:rsidR="003C6ADE" w:rsidRPr="00BD3E98">
        <w:rPr>
          <w:rFonts w:ascii="Tahoma" w:eastAsia="Calibri" w:hAnsi="Tahoma" w:cs="Tahoma"/>
          <w:sz w:val="24"/>
          <w:szCs w:val="24"/>
        </w:rPr>
        <w:t xml:space="preserve"> respondent</w:t>
      </w:r>
      <w:r w:rsidR="00B701FB" w:rsidRPr="00BD3E98">
        <w:rPr>
          <w:rFonts w:ascii="Tahoma" w:eastAsia="Calibri" w:hAnsi="Tahoma" w:cs="Tahoma"/>
          <w:sz w:val="24"/>
          <w:szCs w:val="24"/>
        </w:rPr>
        <w:t xml:space="preserve"> who was</w:t>
      </w:r>
      <w:r w:rsidR="003C6ADE" w:rsidRPr="00BD3E98">
        <w:rPr>
          <w:rFonts w:ascii="Tahoma" w:eastAsia="Calibri" w:hAnsi="Tahoma" w:cs="Tahoma"/>
          <w:sz w:val="24"/>
          <w:szCs w:val="24"/>
        </w:rPr>
        <w:t xml:space="preserve"> employed as a security officer and he voluntarily resigned from his employment. On 12 November 2024, the 2</w:t>
      </w:r>
      <w:r w:rsidR="003C6ADE" w:rsidRPr="00BD3E98">
        <w:rPr>
          <w:rFonts w:ascii="Tahoma" w:eastAsia="Calibri" w:hAnsi="Tahoma" w:cs="Tahoma"/>
          <w:sz w:val="24"/>
          <w:szCs w:val="24"/>
          <w:vertAlign w:val="superscript"/>
        </w:rPr>
        <w:t>nd</w:t>
      </w:r>
      <w:r w:rsidR="003C6ADE" w:rsidRPr="00BD3E98">
        <w:rPr>
          <w:rFonts w:ascii="Tahoma" w:eastAsia="Calibri" w:hAnsi="Tahoma" w:cs="Tahoma"/>
          <w:sz w:val="24"/>
          <w:szCs w:val="24"/>
        </w:rPr>
        <w:t xml:space="preserve"> respondent approached the National Employment Council for the Welfare and Educational Institutions (NECWEI) claiming underpayment of wages, non-payment of leave days and overtime. On 28 November 2024, the applicant received a letter from the National Employment Council for the Welfare and Educational Institutions, which stated timelines to file responses.</w:t>
      </w:r>
    </w:p>
    <w:p w14:paraId="3C8E0EFC" w14:textId="77777777" w:rsidR="001063C0" w:rsidRPr="00BD3E98" w:rsidRDefault="001063C0" w:rsidP="001063C0">
      <w:pPr>
        <w:pStyle w:val="ListParagraph"/>
        <w:spacing w:line="360" w:lineRule="auto"/>
        <w:jc w:val="both"/>
        <w:rPr>
          <w:rFonts w:ascii="Tahoma" w:eastAsia="Calibri" w:hAnsi="Tahoma" w:cs="Tahoma"/>
          <w:sz w:val="24"/>
          <w:szCs w:val="24"/>
        </w:rPr>
      </w:pPr>
    </w:p>
    <w:p w14:paraId="14F66859" w14:textId="62363ABD" w:rsidR="001063C0" w:rsidRPr="00BD3E98" w:rsidRDefault="001063C0" w:rsidP="001063C0">
      <w:pPr>
        <w:pStyle w:val="ListParagraph"/>
        <w:numPr>
          <w:ilvl w:val="1"/>
          <w:numId w:val="3"/>
        </w:numPr>
        <w:spacing w:line="360" w:lineRule="auto"/>
        <w:jc w:val="both"/>
        <w:rPr>
          <w:rFonts w:ascii="Tahoma" w:eastAsia="Calibri" w:hAnsi="Tahoma" w:cs="Tahoma"/>
          <w:sz w:val="24"/>
          <w:szCs w:val="24"/>
        </w:rPr>
      </w:pPr>
      <w:r w:rsidRPr="00BD3E98">
        <w:rPr>
          <w:rFonts w:ascii="Tahoma" w:eastAsia="Calibri" w:hAnsi="Tahoma" w:cs="Tahoma"/>
          <w:sz w:val="24"/>
          <w:szCs w:val="24"/>
        </w:rPr>
        <w:t xml:space="preserve"> </w:t>
      </w:r>
      <w:r w:rsidR="003C6ADE" w:rsidRPr="00BD3E98">
        <w:rPr>
          <w:rFonts w:ascii="Tahoma" w:eastAsia="Calibri" w:hAnsi="Tahoma" w:cs="Tahoma"/>
          <w:sz w:val="24"/>
          <w:szCs w:val="24"/>
        </w:rPr>
        <w:t>On 10 December 2024, the applicant’s legal practitioner requested an indulgence to file responses and the request was granted.</w:t>
      </w:r>
      <w:r w:rsidR="009B51A3" w:rsidRPr="00BD3E98">
        <w:rPr>
          <w:rFonts w:ascii="Tahoma" w:eastAsia="Calibri" w:hAnsi="Tahoma" w:cs="Tahoma"/>
          <w:sz w:val="24"/>
          <w:szCs w:val="24"/>
        </w:rPr>
        <w:t xml:space="preserve"> </w:t>
      </w:r>
      <w:r w:rsidR="003C6ADE" w:rsidRPr="00BD3E98">
        <w:rPr>
          <w:rFonts w:ascii="Tahoma" w:eastAsia="Calibri" w:hAnsi="Tahoma" w:cs="Tahoma"/>
          <w:sz w:val="24"/>
          <w:szCs w:val="24"/>
        </w:rPr>
        <w:t>On 17 March 2025, the applicant’s legal practitioner received a letter dated 10 March 2025 from the National Employment Council for the welfare and Educational Institutions, wherein a deadline to submit a response was given to the applicant.</w:t>
      </w:r>
      <w:r w:rsidR="009B51A3" w:rsidRPr="00BD3E98">
        <w:rPr>
          <w:rFonts w:ascii="Tahoma" w:eastAsia="Calibri" w:hAnsi="Tahoma" w:cs="Tahoma"/>
          <w:sz w:val="24"/>
          <w:szCs w:val="24"/>
        </w:rPr>
        <w:t xml:space="preserve"> </w:t>
      </w:r>
      <w:r w:rsidR="0070676E" w:rsidRPr="00BD3E98">
        <w:rPr>
          <w:rFonts w:ascii="Tahoma" w:eastAsia="Calibri" w:hAnsi="Tahoma" w:cs="Tahoma"/>
          <w:sz w:val="24"/>
          <w:szCs w:val="24"/>
        </w:rPr>
        <w:t xml:space="preserve">The </w:t>
      </w:r>
      <w:r w:rsidR="003C6ADE" w:rsidRPr="00BD3E98">
        <w:rPr>
          <w:rFonts w:ascii="Tahoma" w:eastAsia="Calibri" w:hAnsi="Tahoma" w:cs="Tahoma"/>
          <w:sz w:val="24"/>
          <w:szCs w:val="24"/>
        </w:rPr>
        <w:t>applicant’s legal practitioner responded and stated that they had attended a hearing on 22 January and the 2</w:t>
      </w:r>
      <w:r w:rsidR="003C6ADE" w:rsidRPr="00BD3E98">
        <w:rPr>
          <w:rFonts w:ascii="Tahoma" w:eastAsia="Calibri" w:hAnsi="Tahoma" w:cs="Tahoma"/>
          <w:sz w:val="24"/>
          <w:szCs w:val="24"/>
          <w:vertAlign w:val="superscript"/>
        </w:rPr>
        <w:t>nd</w:t>
      </w:r>
      <w:r w:rsidR="003C6ADE" w:rsidRPr="00BD3E98">
        <w:rPr>
          <w:rFonts w:ascii="Tahoma" w:eastAsia="Calibri" w:hAnsi="Tahoma" w:cs="Tahoma"/>
          <w:sz w:val="24"/>
          <w:szCs w:val="24"/>
        </w:rPr>
        <w:t xml:space="preserve"> respondent failed to attend the same.</w:t>
      </w:r>
      <w:r w:rsidR="009B51A3" w:rsidRPr="00BD3E98">
        <w:rPr>
          <w:rFonts w:ascii="Tahoma" w:eastAsia="Calibri" w:hAnsi="Tahoma" w:cs="Tahoma"/>
          <w:sz w:val="24"/>
          <w:szCs w:val="24"/>
        </w:rPr>
        <w:t xml:space="preserve"> </w:t>
      </w:r>
      <w:r w:rsidR="003C6ADE" w:rsidRPr="00BD3E98">
        <w:rPr>
          <w:rFonts w:ascii="Tahoma" w:eastAsia="Calibri" w:hAnsi="Tahoma" w:cs="Tahoma"/>
          <w:sz w:val="24"/>
          <w:szCs w:val="24"/>
        </w:rPr>
        <w:t>They had believed that the matter would be reset for hearing once the 2</w:t>
      </w:r>
      <w:r w:rsidR="003C6ADE" w:rsidRPr="00BD3E98">
        <w:rPr>
          <w:rFonts w:ascii="Tahoma" w:eastAsia="Calibri" w:hAnsi="Tahoma" w:cs="Tahoma"/>
          <w:sz w:val="24"/>
          <w:szCs w:val="24"/>
          <w:vertAlign w:val="superscript"/>
        </w:rPr>
        <w:t>nd</w:t>
      </w:r>
      <w:r w:rsidR="003C6ADE" w:rsidRPr="00BD3E98">
        <w:rPr>
          <w:rFonts w:ascii="Tahoma" w:eastAsia="Calibri" w:hAnsi="Tahoma" w:cs="Tahoma"/>
          <w:sz w:val="24"/>
          <w:szCs w:val="24"/>
        </w:rPr>
        <w:t xml:space="preserve"> respondent availed himself before the Designated Agent</w:t>
      </w:r>
      <w:r w:rsidR="009B51A3" w:rsidRPr="00BD3E98">
        <w:rPr>
          <w:rFonts w:ascii="Tahoma" w:eastAsia="Calibri" w:hAnsi="Tahoma" w:cs="Tahoma"/>
          <w:sz w:val="24"/>
          <w:szCs w:val="24"/>
        </w:rPr>
        <w:t>.</w:t>
      </w:r>
      <w:r w:rsidR="009B51A3" w:rsidRPr="00BD3E98">
        <w:rPr>
          <w:rFonts w:ascii="Tahoma" w:eastAsia="Calibri" w:hAnsi="Tahoma" w:cs="Tahoma"/>
          <w:sz w:val="24"/>
          <w:szCs w:val="24"/>
          <w:vertAlign w:val="superscript"/>
        </w:rPr>
        <w:t xml:space="preserve"> </w:t>
      </w:r>
      <w:r w:rsidR="009B51A3" w:rsidRPr="00BD3E98">
        <w:rPr>
          <w:rFonts w:ascii="Tahoma" w:eastAsia="Calibri" w:hAnsi="Tahoma" w:cs="Tahoma"/>
          <w:sz w:val="24"/>
          <w:szCs w:val="24"/>
        </w:rPr>
        <w:t xml:space="preserve"> </w:t>
      </w:r>
      <w:r w:rsidR="003C6ADE" w:rsidRPr="00BD3E98">
        <w:rPr>
          <w:rFonts w:ascii="Tahoma" w:eastAsia="Calibri" w:hAnsi="Tahoma" w:cs="Tahoma"/>
          <w:sz w:val="24"/>
          <w:szCs w:val="24"/>
        </w:rPr>
        <w:t>The applicant’s legal practitioner, however, proceeded to file a response and indicated in a letter dated 18 March 2025 that they would wait for a date of hearing.</w:t>
      </w:r>
      <w:r w:rsidRPr="00BD3E98">
        <w:rPr>
          <w:rFonts w:ascii="Tahoma" w:eastAsia="Calibri" w:hAnsi="Tahoma" w:cs="Tahoma"/>
          <w:sz w:val="24"/>
          <w:szCs w:val="24"/>
        </w:rPr>
        <w:t xml:space="preserve"> </w:t>
      </w:r>
    </w:p>
    <w:p w14:paraId="55785CEB" w14:textId="77777777" w:rsidR="001063C0" w:rsidRPr="00BD3E98" w:rsidRDefault="001063C0" w:rsidP="001063C0">
      <w:pPr>
        <w:pStyle w:val="ListParagraph"/>
        <w:spacing w:line="360" w:lineRule="auto"/>
        <w:jc w:val="both"/>
        <w:rPr>
          <w:rFonts w:ascii="Tahoma" w:eastAsia="Calibri" w:hAnsi="Tahoma" w:cs="Tahoma"/>
          <w:sz w:val="24"/>
          <w:szCs w:val="24"/>
        </w:rPr>
      </w:pPr>
    </w:p>
    <w:p w14:paraId="7D74D18C" w14:textId="4C0DE98F" w:rsidR="003C6ADE" w:rsidRPr="00BD3E98" w:rsidRDefault="001063C0" w:rsidP="001063C0">
      <w:pPr>
        <w:pStyle w:val="ListParagraph"/>
        <w:numPr>
          <w:ilvl w:val="1"/>
          <w:numId w:val="3"/>
        </w:numPr>
        <w:spacing w:line="360" w:lineRule="auto"/>
        <w:jc w:val="both"/>
        <w:rPr>
          <w:rFonts w:ascii="Tahoma" w:eastAsia="Calibri" w:hAnsi="Tahoma" w:cs="Tahoma"/>
          <w:sz w:val="24"/>
          <w:szCs w:val="24"/>
        </w:rPr>
      </w:pPr>
      <w:r w:rsidRPr="00BD3E98">
        <w:rPr>
          <w:rFonts w:ascii="Tahoma" w:eastAsia="Calibri" w:hAnsi="Tahoma" w:cs="Tahoma"/>
          <w:sz w:val="24"/>
          <w:szCs w:val="24"/>
        </w:rPr>
        <w:t xml:space="preserve"> </w:t>
      </w:r>
      <w:r w:rsidR="003C6ADE" w:rsidRPr="00BD3E98">
        <w:rPr>
          <w:rFonts w:ascii="Tahoma" w:eastAsia="Calibri" w:hAnsi="Tahoma" w:cs="Tahoma"/>
          <w:sz w:val="24"/>
          <w:szCs w:val="24"/>
        </w:rPr>
        <w:t>On the 28</w:t>
      </w:r>
      <w:r w:rsidR="003C6ADE" w:rsidRPr="00BD3E98">
        <w:rPr>
          <w:rFonts w:ascii="Tahoma" w:eastAsia="Calibri" w:hAnsi="Tahoma" w:cs="Tahoma"/>
          <w:sz w:val="24"/>
          <w:szCs w:val="24"/>
          <w:vertAlign w:val="superscript"/>
        </w:rPr>
        <w:t>th</w:t>
      </w:r>
      <w:r w:rsidR="003C6ADE" w:rsidRPr="00BD3E98">
        <w:rPr>
          <w:rFonts w:ascii="Tahoma" w:eastAsia="Calibri" w:hAnsi="Tahoma" w:cs="Tahoma"/>
          <w:sz w:val="24"/>
          <w:szCs w:val="24"/>
        </w:rPr>
        <w:t xml:space="preserve"> of April 2025, the 2</w:t>
      </w:r>
      <w:r w:rsidR="003C6ADE" w:rsidRPr="00BD3E98">
        <w:rPr>
          <w:rFonts w:ascii="Tahoma" w:eastAsia="Calibri" w:hAnsi="Tahoma" w:cs="Tahoma"/>
          <w:sz w:val="24"/>
          <w:szCs w:val="24"/>
          <w:vertAlign w:val="superscript"/>
        </w:rPr>
        <w:t>nd</w:t>
      </w:r>
      <w:r w:rsidR="003C6ADE" w:rsidRPr="00BD3E98">
        <w:rPr>
          <w:rFonts w:ascii="Tahoma" w:eastAsia="Calibri" w:hAnsi="Tahoma" w:cs="Tahoma"/>
          <w:sz w:val="24"/>
          <w:szCs w:val="24"/>
        </w:rPr>
        <w:t xml:space="preserve"> respondent obtained a determination in its favour which granted underpayment of wages in the sum of US$ 5 665.94, cash </w:t>
      </w:r>
      <w:r w:rsidR="003C6ADE" w:rsidRPr="00BD3E98">
        <w:rPr>
          <w:rFonts w:ascii="Tahoma" w:eastAsia="Calibri" w:hAnsi="Tahoma" w:cs="Tahoma"/>
          <w:i/>
          <w:iCs/>
          <w:sz w:val="24"/>
          <w:szCs w:val="24"/>
        </w:rPr>
        <w:t>in lieu</w:t>
      </w:r>
      <w:r w:rsidR="003C6ADE" w:rsidRPr="00BD3E98">
        <w:rPr>
          <w:rFonts w:ascii="Tahoma" w:eastAsia="Calibri" w:hAnsi="Tahoma" w:cs="Tahoma"/>
          <w:sz w:val="24"/>
          <w:szCs w:val="24"/>
        </w:rPr>
        <w:t xml:space="preserve"> of 55 leave days in the sum of US$ 765.34, and housing and transport allowances in the sum of US$ 4 200.00. On the 30</w:t>
      </w:r>
      <w:r w:rsidR="003C6ADE" w:rsidRPr="00BD3E98">
        <w:rPr>
          <w:rFonts w:ascii="Tahoma" w:eastAsia="Calibri" w:hAnsi="Tahoma" w:cs="Tahoma"/>
          <w:sz w:val="24"/>
          <w:szCs w:val="24"/>
          <w:vertAlign w:val="superscript"/>
        </w:rPr>
        <w:t>th</w:t>
      </w:r>
      <w:r w:rsidR="003C6ADE" w:rsidRPr="00BD3E98">
        <w:rPr>
          <w:rFonts w:ascii="Tahoma" w:eastAsia="Calibri" w:hAnsi="Tahoma" w:cs="Tahoma"/>
          <w:sz w:val="24"/>
          <w:szCs w:val="24"/>
        </w:rPr>
        <w:t xml:space="preserve"> of May 2025, the applicant appealed to this Honourable Court against the decision of the Designated Agent under case number LCH 471/25 and the appeal was struck off the roll with costs.</w:t>
      </w:r>
      <w:r w:rsidR="009B51A3" w:rsidRPr="00BD3E98">
        <w:rPr>
          <w:rFonts w:ascii="Tahoma" w:eastAsia="Calibri" w:hAnsi="Tahoma" w:cs="Tahoma"/>
          <w:sz w:val="24"/>
          <w:szCs w:val="24"/>
        </w:rPr>
        <w:t xml:space="preserve"> </w:t>
      </w:r>
      <w:r w:rsidR="003C6ADE" w:rsidRPr="00BD3E98">
        <w:rPr>
          <w:rFonts w:ascii="Tahoma" w:eastAsia="Calibri" w:hAnsi="Tahoma" w:cs="Tahoma"/>
          <w:sz w:val="24"/>
          <w:szCs w:val="24"/>
        </w:rPr>
        <w:t>The reason was that the applicant had not properly filed the record of proceedings from the Designated Agent.</w:t>
      </w:r>
      <w:r w:rsidR="009B51A3" w:rsidRPr="00BD3E98">
        <w:rPr>
          <w:rFonts w:ascii="Tahoma" w:eastAsia="Calibri" w:hAnsi="Tahoma" w:cs="Tahoma"/>
          <w:sz w:val="24"/>
          <w:szCs w:val="24"/>
        </w:rPr>
        <w:t xml:space="preserve"> T</w:t>
      </w:r>
      <w:r w:rsidR="003C6ADE" w:rsidRPr="00BD3E98">
        <w:rPr>
          <w:rFonts w:ascii="Tahoma" w:eastAsia="Calibri" w:hAnsi="Tahoma" w:cs="Tahoma"/>
          <w:sz w:val="24"/>
          <w:szCs w:val="24"/>
        </w:rPr>
        <w:t>he applicant’s legal practitioner requested the full record of proceedings and managed to obtain it</w:t>
      </w:r>
      <w:r w:rsidR="0070676E" w:rsidRPr="00BD3E98">
        <w:rPr>
          <w:rFonts w:ascii="Tahoma" w:eastAsia="Calibri" w:hAnsi="Tahoma" w:cs="Tahoma"/>
          <w:sz w:val="24"/>
          <w:szCs w:val="24"/>
        </w:rPr>
        <w:t xml:space="preserve">. </w:t>
      </w:r>
      <w:r w:rsidR="003C6ADE" w:rsidRPr="00BD3E98">
        <w:rPr>
          <w:rFonts w:ascii="Tahoma" w:eastAsia="Calibri" w:hAnsi="Tahoma" w:cs="Tahoma"/>
          <w:sz w:val="24"/>
          <w:szCs w:val="24"/>
        </w:rPr>
        <w:lastRenderedPageBreak/>
        <w:t>On 6 August 2025, the 2</w:t>
      </w:r>
      <w:r w:rsidR="003C6ADE" w:rsidRPr="00BD3E98">
        <w:rPr>
          <w:rFonts w:ascii="Tahoma" w:eastAsia="Calibri" w:hAnsi="Tahoma" w:cs="Tahoma"/>
          <w:sz w:val="24"/>
          <w:szCs w:val="24"/>
          <w:vertAlign w:val="superscript"/>
        </w:rPr>
        <w:t>nd</w:t>
      </w:r>
      <w:r w:rsidR="003C6ADE" w:rsidRPr="00BD3E98">
        <w:rPr>
          <w:rFonts w:ascii="Tahoma" w:eastAsia="Calibri" w:hAnsi="Tahoma" w:cs="Tahoma"/>
          <w:sz w:val="24"/>
          <w:szCs w:val="24"/>
        </w:rPr>
        <w:t xml:space="preserve"> respondent issued </w:t>
      </w:r>
      <w:r w:rsidR="00E41080" w:rsidRPr="00BD3E98">
        <w:rPr>
          <w:rFonts w:ascii="Tahoma" w:eastAsia="Calibri" w:hAnsi="Tahoma" w:cs="Tahoma"/>
          <w:sz w:val="24"/>
          <w:szCs w:val="24"/>
        </w:rPr>
        <w:t xml:space="preserve">a </w:t>
      </w:r>
      <w:r w:rsidR="003C6ADE" w:rsidRPr="00BD3E98">
        <w:rPr>
          <w:rFonts w:ascii="Tahoma" w:eastAsia="Calibri" w:hAnsi="Tahoma" w:cs="Tahoma"/>
          <w:sz w:val="24"/>
          <w:szCs w:val="24"/>
        </w:rPr>
        <w:t xml:space="preserve">summons in the Magistrates Court (Civil) claiming the sums granted in the determination by the Designated Agent and </w:t>
      </w:r>
      <w:r w:rsidR="00777AB7" w:rsidRPr="00BD3E98">
        <w:rPr>
          <w:rFonts w:ascii="Tahoma" w:eastAsia="Calibri" w:hAnsi="Tahoma" w:cs="Tahoma"/>
          <w:sz w:val="24"/>
          <w:szCs w:val="24"/>
        </w:rPr>
        <w:t>it was registered.</w:t>
      </w:r>
    </w:p>
    <w:p w14:paraId="5DAD8B75" w14:textId="77777777" w:rsidR="003C6ADE" w:rsidRPr="00BD3E98" w:rsidRDefault="003C6ADE" w:rsidP="003C6ADE">
      <w:pPr>
        <w:pStyle w:val="ListParagraph"/>
        <w:spacing w:line="360" w:lineRule="auto"/>
        <w:jc w:val="both"/>
        <w:rPr>
          <w:rFonts w:ascii="Tahoma" w:eastAsia="Calibri" w:hAnsi="Tahoma" w:cs="Tahoma"/>
          <w:b/>
          <w:sz w:val="24"/>
          <w:szCs w:val="24"/>
          <w:u w:val="single"/>
        </w:rPr>
      </w:pPr>
    </w:p>
    <w:p w14:paraId="2EF5651C" w14:textId="7182B6FC" w:rsidR="004C40DB" w:rsidRPr="00BD3E98" w:rsidRDefault="004C40DB" w:rsidP="00E41080">
      <w:pPr>
        <w:spacing w:line="360" w:lineRule="auto"/>
        <w:ind w:firstLine="360"/>
        <w:jc w:val="both"/>
        <w:rPr>
          <w:rFonts w:ascii="Tahoma" w:hAnsi="Tahoma" w:cs="Tahoma"/>
          <w:sz w:val="24"/>
          <w:szCs w:val="24"/>
        </w:rPr>
      </w:pPr>
      <w:r w:rsidRPr="00BD3E98">
        <w:rPr>
          <w:rFonts w:ascii="Tahoma" w:hAnsi="Tahoma" w:cs="Tahoma"/>
          <w:sz w:val="24"/>
          <w:szCs w:val="24"/>
        </w:rPr>
        <w:t xml:space="preserve">Aggrieved by the procedure taken by the labour </w:t>
      </w:r>
      <w:r w:rsidR="00777AB7" w:rsidRPr="00BD3E98">
        <w:rPr>
          <w:rFonts w:ascii="Tahoma" w:hAnsi="Tahoma" w:cs="Tahoma"/>
          <w:sz w:val="24"/>
          <w:szCs w:val="24"/>
        </w:rPr>
        <w:t>Designated Agent</w:t>
      </w:r>
      <w:r w:rsidRPr="00BD3E98">
        <w:rPr>
          <w:rFonts w:ascii="Tahoma" w:hAnsi="Tahoma" w:cs="Tahoma"/>
          <w:sz w:val="24"/>
          <w:szCs w:val="24"/>
        </w:rPr>
        <w:t>, the applicant has noted this application for review on the following grounds,</w:t>
      </w:r>
    </w:p>
    <w:p w14:paraId="17349E4B" w14:textId="77777777" w:rsidR="002C7712" w:rsidRPr="00BD3E98" w:rsidRDefault="002C7712" w:rsidP="004C40DB">
      <w:pPr>
        <w:spacing w:line="360" w:lineRule="auto"/>
        <w:jc w:val="both"/>
        <w:rPr>
          <w:rFonts w:ascii="Tahoma" w:hAnsi="Tahoma" w:cs="Tahoma"/>
          <w:sz w:val="24"/>
          <w:szCs w:val="24"/>
        </w:rPr>
      </w:pPr>
    </w:p>
    <w:p w14:paraId="58A962C9" w14:textId="77777777" w:rsidR="002C7712" w:rsidRPr="00BD3E98" w:rsidRDefault="004C40DB" w:rsidP="002C7712">
      <w:pPr>
        <w:pStyle w:val="ListParagraph"/>
        <w:numPr>
          <w:ilvl w:val="0"/>
          <w:numId w:val="3"/>
        </w:numPr>
        <w:jc w:val="both"/>
        <w:rPr>
          <w:rFonts w:ascii="Tahoma" w:hAnsi="Tahoma" w:cs="Tahoma"/>
          <w:b/>
          <w:sz w:val="24"/>
          <w:szCs w:val="24"/>
          <w:u w:val="single"/>
        </w:rPr>
      </w:pPr>
      <w:r w:rsidRPr="00BD3E98">
        <w:rPr>
          <w:rFonts w:ascii="Tahoma" w:hAnsi="Tahoma" w:cs="Tahoma"/>
          <w:b/>
          <w:sz w:val="24"/>
          <w:szCs w:val="24"/>
          <w:u w:val="single"/>
        </w:rPr>
        <w:t>GROUNDS FOR REVIEW</w:t>
      </w:r>
    </w:p>
    <w:p w14:paraId="753F940E" w14:textId="50F57941" w:rsidR="004C40DB" w:rsidRPr="00BD3E98" w:rsidRDefault="004C40DB" w:rsidP="004C40DB">
      <w:pPr>
        <w:pStyle w:val="ListParagraph"/>
        <w:jc w:val="both"/>
        <w:rPr>
          <w:rFonts w:ascii="Tahoma" w:hAnsi="Tahoma" w:cs="Tahoma"/>
          <w:b/>
          <w:sz w:val="24"/>
          <w:szCs w:val="24"/>
          <w:u w:val="single"/>
        </w:rPr>
      </w:pPr>
    </w:p>
    <w:p w14:paraId="530653E2" w14:textId="34CCF23C" w:rsidR="000570EB" w:rsidRPr="00BD3E98" w:rsidRDefault="0070676E" w:rsidP="000570EB">
      <w:pPr>
        <w:pStyle w:val="ListParagraph"/>
        <w:numPr>
          <w:ilvl w:val="0"/>
          <w:numId w:val="19"/>
        </w:numPr>
        <w:spacing w:line="360" w:lineRule="auto"/>
        <w:jc w:val="both"/>
        <w:rPr>
          <w:rFonts w:ascii="Tahoma" w:hAnsi="Tahoma" w:cs="Tahoma"/>
          <w:sz w:val="24"/>
          <w:szCs w:val="24"/>
        </w:rPr>
      </w:pPr>
      <w:r w:rsidRPr="00BD3E98">
        <w:rPr>
          <w:rFonts w:ascii="Tahoma" w:hAnsi="Tahoma" w:cs="Tahoma"/>
          <w:sz w:val="24"/>
          <w:szCs w:val="24"/>
        </w:rPr>
        <w:t xml:space="preserve">The Applicant obtained an order for condonation for late filing of Review on 17 November 2025, under case number LCH 851/25. </w:t>
      </w:r>
    </w:p>
    <w:p w14:paraId="5E0EA87C" w14:textId="53FC5B96" w:rsidR="000570EB" w:rsidRPr="00BD3E98" w:rsidRDefault="0070676E" w:rsidP="000570EB">
      <w:pPr>
        <w:pStyle w:val="ListParagraph"/>
        <w:numPr>
          <w:ilvl w:val="0"/>
          <w:numId w:val="19"/>
        </w:numPr>
        <w:spacing w:line="360" w:lineRule="auto"/>
        <w:jc w:val="both"/>
        <w:rPr>
          <w:rFonts w:ascii="Tahoma" w:hAnsi="Tahoma" w:cs="Tahoma"/>
          <w:sz w:val="24"/>
          <w:szCs w:val="24"/>
        </w:rPr>
      </w:pPr>
      <w:r w:rsidRPr="00BD3E98">
        <w:rPr>
          <w:rFonts w:ascii="Tahoma" w:hAnsi="Tahoma" w:cs="Tahoma"/>
          <w:sz w:val="24"/>
          <w:szCs w:val="24"/>
        </w:rPr>
        <w:t>The proceedings before the 1</w:t>
      </w:r>
      <w:r w:rsidRPr="00BD3E98">
        <w:rPr>
          <w:rFonts w:ascii="Tahoma" w:hAnsi="Tahoma" w:cs="Tahoma"/>
          <w:sz w:val="24"/>
          <w:szCs w:val="24"/>
          <w:vertAlign w:val="superscript"/>
        </w:rPr>
        <w:t>st</w:t>
      </w:r>
      <w:r w:rsidRPr="00BD3E98">
        <w:rPr>
          <w:rFonts w:ascii="Tahoma" w:hAnsi="Tahoma" w:cs="Tahoma"/>
          <w:sz w:val="24"/>
          <w:szCs w:val="24"/>
        </w:rPr>
        <w:t xml:space="preserve"> Respondent whose determination was held on 28 April 2025 were marred by procedural impropriety, bias and gross irregularity and bias against the Applicant.1</w:t>
      </w:r>
      <w:r w:rsidRPr="00BD3E98">
        <w:rPr>
          <w:rFonts w:ascii="Tahoma" w:hAnsi="Tahoma" w:cs="Tahoma"/>
          <w:sz w:val="24"/>
          <w:szCs w:val="24"/>
          <w:vertAlign w:val="superscript"/>
        </w:rPr>
        <w:t>st</w:t>
      </w:r>
      <w:r w:rsidR="00870AE9" w:rsidRPr="00BD3E98">
        <w:rPr>
          <w:rFonts w:ascii="Tahoma" w:hAnsi="Tahoma" w:cs="Tahoma"/>
          <w:sz w:val="24"/>
          <w:szCs w:val="24"/>
        </w:rPr>
        <w:t xml:space="preserve"> </w:t>
      </w:r>
      <w:r w:rsidRPr="00BD3E98">
        <w:rPr>
          <w:rFonts w:ascii="Tahoma" w:hAnsi="Tahoma" w:cs="Tahoma"/>
          <w:sz w:val="24"/>
          <w:szCs w:val="24"/>
        </w:rPr>
        <w:t xml:space="preserve">Respondent’s conduct was against the principles and tenets of natural and administrative justice in that; </w:t>
      </w:r>
    </w:p>
    <w:p w14:paraId="1CECEF06" w14:textId="77777777" w:rsidR="000570EB" w:rsidRPr="00BD3E98" w:rsidRDefault="0070676E" w:rsidP="000570EB">
      <w:pPr>
        <w:pStyle w:val="ListParagraph"/>
        <w:numPr>
          <w:ilvl w:val="0"/>
          <w:numId w:val="20"/>
        </w:numPr>
        <w:spacing w:line="360" w:lineRule="auto"/>
        <w:jc w:val="both"/>
        <w:rPr>
          <w:rFonts w:ascii="Tahoma" w:hAnsi="Tahoma" w:cs="Tahoma"/>
          <w:sz w:val="24"/>
          <w:szCs w:val="24"/>
        </w:rPr>
      </w:pPr>
      <w:r w:rsidRPr="00BD3E98">
        <w:rPr>
          <w:rFonts w:ascii="Tahoma" w:hAnsi="Tahoma" w:cs="Tahoma"/>
          <w:sz w:val="24"/>
          <w:szCs w:val="24"/>
        </w:rPr>
        <w:t>The 1st Respondent proceeded to determine the dispute on papers filed without responding to Applicant’s letter dated 18 March 2025 which requested for a set down date.</w:t>
      </w:r>
    </w:p>
    <w:p w14:paraId="7898AE46" w14:textId="77777777" w:rsidR="000570EB" w:rsidRPr="00BD3E98" w:rsidRDefault="0070676E" w:rsidP="000570EB">
      <w:pPr>
        <w:pStyle w:val="ListParagraph"/>
        <w:numPr>
          <w:ilvl w:val="0"/>
          <w:numId w:val="20"/>
        </w:numPr>
        <w:spacing w:line="360" w:lineRule="auto"/>
        <w:jc w:val="both"/>
        <w:rPr>
          <w:rFonts w:ascii="Tahoma" w:hAnsi="Tahoma" w:cs="Tahoma"/>
          <w:sz w:val="24"/>
          <w:szCs w:val="24"/>
        </w:rPr>
      </w:pPr>
      <w:r w:rsidRPr="00BD3E98">
        <w:rPr>
          <w:rFonts w:ascii="Tahoma" w:hAnsi="Tahoma" w:cs="Tahoma"/>
          <w:sz w:val="24"/>
          <w:szCs w:val="24"/>
        </w:rPr>
        <w:t xml:space="preserve">The 1st Respondent proceeded to determine the dispute without furnishing Applicant with a hearing date when Appellant had requested and anticipated a set down date for 4/85 5/105 hearing to allow the making of oral submissions even on prescription which could be raised at any time of the proceedings. </w:t>
      </w:r>
    </w:p>
    <w:p w14:paraId="7E048274" w14:textId="77777777" w:rsidR="000570EB" w:rsidRPr="00BD3E98" w:rsidRDefault="0070676E" w:rsidP="000570EB">
      <w:pPr>
        <w:pStyle w:val="ListParagraph"/>
        <w:numPr>
          <w:ilvl w:val="0"/>
          <w:numId w:val="20"/>
        </w:numPr>
        <w:spacing w:line="360" w:lineRule="auto"/>
        <w:jc w:val="both"/>
        <w:rPr>
          <w:rFonts w:ascii="Tahoma" w:hAnsi="Tahoma" w:cs="Tahoma"/>
          <w:sz w:val="24"/>
          <w:szCs w:val="24"/>
        </w:rPr>
      </w:pPr>
      <w:r w:rsidRPr="00BD3E98">
        <w:rPr>
          <w:rFonts w:ascii="Tahoma" w:hAnsi="Tahoma" w:cs="Tahoma"/>
          <w:sz w:val="24"/>
          <w:szCs w:val="24"/>
        </w:rPr>
        <w:t xml:space="preserve">The 1st Respondent’s conduct exhibited bias against the Applicant in that he did not respond to letter of 18 March 2025 and made a decision after one month from the date of receiving a letter from Applicant’s legal practitioners. </w:t>
      </w:r>
    </w:p>
    <w:p w14:paraId="3586408B" w14:textId="77777777" w:rsidR="000570EB" w:rsidRPr="00BD3E98" w:rsidRDefault="0070676E" w:rsidP="000570EB">
      <w:pPr>
        <w:pStyle w:val="ListParagraph"/>
        <w:numPr>
          <w:ilvl w:val="0"/>
          <w:numId w:val="20"/>
        </w:numPr>
        <w:spacing w:line="360" w:lineRule="auto"/>
        <w:jc w:val="both"/>
        <w:rPr>
          <w:rFonts w:ascii="Tahoma" w:hAnsi="Tahoma" w:cs="Tahoma"/>
          <w:sz w:val="24"/>
          <w:szCs w:val="24"/>
        </w:rPr>
      </w:pPr>
      <w:r w:rsidRPr="00BD3E98">
        <w:rPr>
          <w:rFonts w:ascii="Tahoma" w:hAnsi="Tahoma" w:cs="Tahoma"/>
          <w:sz w:val="24"/>
          <w:szCs w:val="24"/>
        </w:rPr>
        <w:t xml:space="preserve">1st Respondent proceed to make a determination solely on the basis of delay on Applicant’s part to file papers when 1st Respondent’s letter dated </w:t>
      </w:r>
      <w:r w:rsidRPr="00BD3E98">
        <w:rPr>
          <w:rFonts w:ascii="Tahoma" w:hAnsi="Tahoma" w:cs="Tahoma"/>
          <w:sz w:val="24"/>
          <w:szCs w:val="24"/>
        </w:rPr>
        <w:lastRenderedPageBreak/>
        <w:t xml:space="preserve">10 March 2025 which gave a deadline to file submissions by 14 March 2025 was only received by Applicant on 17 March 2025. </w:t>
      </w:r>
    </w:p>
    <w:p w14:paraId="74399F2E" w14:textId="6D05436D" w:rsidR="0070676E" w:rsidRPr="00BD3E98" w:rsidRDefault="0070676E" w:rsidP="000570EB">
      <w:pPr>
        <w:pStyle w:val="ListParagraph"/>
        <w:numPr>
          <w:ilvl w:val="0"/>
          <w:numId w:val="20"/>
        </w:numPr>
        <w:spacing w:line="360" w:lineRule="auto"/>
        <w:jc w:val="both"/>
        <w:rPr>
          <w:rFonts w:ascii="Tahoma" w:hAnsi="Tahoma" w:cs="Tahoma"/>
          <w:sz w:val="24"/>
          <w:szCs w:val="24"/>
        </w:rPr>
      </w:pPr>
      <w:r w:rsidRPr="00BD3E98">
        <w:rPr>
          <w:rFonts w:ascii="Tahoma" w:hAnsi="Tahoma" w:cs="Tahoma"/>
          <w:sz w:val="24"/>
          <w:szCs w:val="24"/>
        </w:rPr>
        <w:t>The 1st Respondent’s conduct was not only irregular and unlawful but was against the rules of natural and administrative justice.</w:t>
      </w:r>
    </w:p>
    <w:p w14:paraId="20C5C13A" w14:textId="77777777" w:rsidR="000E4724" w:rsidRPr="00BD3E98" w:rsidRDefault="000E4724" w:rsidP="000E4724">
      <w:pPr>
        <w:pStyle w:val="ListParagraph"/>
        <w:spacing w:line="360" w:lineRule="auto"/>
        <w:ind w:left="1140"/>
        <w:jc w:val="both"/>
        <w:rPr>
          <w:rFonts w:ascii="Tahoma" w:hAnsi="Tahoma" w:cs="Tahoma"/>
          <w:sz w:val="24"/>
          <w:szCs w:val="24"/>
        </w:rPr>
      </w:pPr>
    </w:p>
    <w:p w14:paraId="7DF8A408" w14:textId="77777777" w:rsidR="00C34D49" w:rsidRPr="00BD3E98" w:rsidRDefault="00C34D49" w:rsidP="00C34D49">
      <w:pPr>
        <w:pStyle w:val="ListParagraph"/>
        <w:spacing w:line="360" w:lineRule="auto"/>
        <w:ind w:left="1140"/>
        <w:jc w:val="both"/>
        <w:rPr>
          <w:rFonts w:ascii="Tahoma" w:hAnsi="Tahoma" w:cs="Tahoma"/>
          <w:sz w:val="24"/>
          <w:szCs w:val="24"/>
        </w:rPr>
      </w:pPr>
    </w:p>
    <w:p w14:paraId="4FC0679E" w14:textId="77777777" w:rsidR="000E4724" w:rsidRPr="00BD3E98" w:rsidRDefault="000E4724" w:rsidP="008B3977">
      <w:pPr>
        <w:pStyle w:val="ListParagraph"/>
        <w:numPr>
          <w:ilvl w:val="0"/>
          <w:numId w:val="3"/>
        </w:numPr>
        <w:spacing w:line="360" w:lineRule="auto"/>
        <w:jc w:val="both"/>
        <w:rPr>
          <w:rFonts w:ascii="Tahoma" w:eastAsia="Calibri" w:hAnsi="Tahoma" w:cs="Tahoma"/>
          <w:b/>
          <w:sz w:val="24"/>
          <w:szCs w:val="24"/>
          <w:u w:val="single"/>
        </w:rPr>
      </w:pPr>
      <w:r w:rsidRPr="00BD3E98">
        <w:rPr>
          <w:rFonts w:ascii="Tahoma" w:eastAsia="Calibri" w:hAnsi="Tahoma" w:cs="Tahoma"/>
          <w:b/>
          <w:sz w:val="24"/>
          <w:szCs w:val="24"/>
          <w:u w:val="single"/>
        </w:rPr>
        <w:t>PROCEEDINGS IN COURT</w:t>
      </w:r>
    </w:p>
    <w:p w14:paraId="5B45BCE2" w14:textId="2F288321" w:rsidR="002C7712" w:rsidRPr="00BD3E98" w:rsidRDefault="000E4724" w:rsidP="000E4724">
      <w:pPr>
        <w:pStyle w:val="ListParagraph"/>
        <w:spacing w:line="360" w:lineRule="auto"/>
        <w:jc w:val="both"/>
        <w:rPr>
          <w:rFonts w:ascii="Tahoma" w:eastAsia="Calibri" w:hAnsi="Tahoma" w:cs="Tahoma"/>
          <w:b/>
          <w:sz w:val="24"/>
          <w:szCs w:val="24"/>
          <w:u w:val="single"/>
        </w:rPr>
      </w:pPr>
      <w:r w:rsidRPr="00BD3E98">
        <w:rPr>
          <w:rFonts w:ascii="Tahoma" w:eastAsia="Calibri" w:hAnsi="Tahoma" w:cs="Tahoma"/>
          <w:b/>
          <w:sz w:val="24"/>
          <w:szCs w:val="24"/>
          <w:u w:val="single"/>
        </w:rPr>
        <w:t>APPLICANT’S CASE</w:t>
      </w:r>
    </w:p>
    <w:p w14:paraId="594DC258" w14:textId="77777777" w:rsidR="001063C0" w:rsidRPr="00BD3E98" w:rsidRDefault="001063C0" w:rsidP="001063C0">
      <w:pPr>
        <w:pStyle w:val="ListParagraph"/>
        <w:spacing w:line="360" w:lineRule="auto"/>
        <w:jc w:val="both"/>
        <w:rPr>
          <w:rFonts w:ascii="Tahoma" w:eastAsia="Calibri" w:hAnsi="Tahoma" w:cs="Tahoma"/>
          <w:b/>
          <w:sz w:val="24"/>
          <w:szCs w:val="24"/>
          <w:u w:val="single"/>
        </w:rPr>
      </w:pPr>
    </w:p>
    <w:p w14:paraId="0852C041" w14:textId="11F1624C" w:rsidR="006056B2" w:rsidRPr="00BD3E98" w:rsidRDefault="00F042F6" w:rsidP="001063C0">
      <w:pPr>
        <w:pStyle w:val="ListParagraph"/>
        <w:numPr>
          <w:ilvl w:val="1"/>
          <w:numId w:val="3"/>
        </w:numPr>
        <w:spacing w:line="360" w:lineRule="auto"/>
        <w:jc w:val="both"/>
        <w:rPr>
          <w:rFonts w:ascii="Tahoma" w:hAnsi="Tahoma" w:cs="Tahoma"/>
          <w:bCs/>
          <w:sz w:val="24"/>
          <w:szCs w:val="24"/>
        </w:rPr>
      </w:pPr>
      <w:r w:rsidRPr="00BD3E98">
        <w:rPr>
          <w:rFonts w:ascii="Tahoma" w:hAnsi="Tahoma" w:cs="Tahoma"/>
          <w:bCs/>
          <w:iCs/>
          <w:sz w:val="24"/>
          <w:szCs w:val="24"/>
        </w:rPr>
        <w:t xml:space="preserve"> </w:t>
      </w:r>
      <w:r w:rsidRPr="00BD3E98">
        <w:rPr>
          <w:rFonts w:ascii="Tahoma" w:hAnsi="Tahoma" w:cs="Tahoma"/>
          <w:bCs/>
          <w:i/>
          <w:sz w:val="24"/>
          <w:szCs w:val="24"/>
        </w:rPr>
        <w:t>Mr. Chapeta</w:t>
      </w:r>
      <w:r w:rsidRPr="00BD3E98">
        <w:rPr>
          <w:rFonts w:ascii="Tahoma" w:hAnsi="Tahoma" w:cs="Tahoma"/>
          <w:bCs/>
          <w:iCs/>
          <w:sz w:val="24"/>
          <w:szCs w:val="24"/>
        </w:rPr>
        <w:t xml:space="preserve"> submitted that </w:t>
      </w:r>
      <w:r w:rsidRPr="00BD3E98">
        <w:rPr>
          <w:rFonts w:ascii="Tahoma" w:hAnsi="Tahoma" w:cs="Tahoma"/>
          <w:bCs/>
          <w:sz w:val="24"/>
          <w:szCs w:val="24"/>
        </w:rPr>
        <w:t>the application raise</w:t>
      </w:r>
      <w:r w:rsidR="000E4724" w:rsidRPr="00BD3E98">
        <w:rPr>
          <w:rFonts w:ascii="Tahoma" w:hAnsi="Tahoma" w:cs="Tahoma"/>
          <w:bCs/>
          <w:sz w:val="24"/>
          <w:szCs w:val="24"/>
        </w:rPr>
        <w:t>d</w:t>
      </w:r>
      <w:r w:rsidRPr="00BD3E98">
        <w:rPr>
          <w:rFonts w:ascii="Tahoma" w:hAnsi="Tahoma" w:cs="Tahoma"/>
          <w:bCs/>
          <w:sz w:val="24"/>
          <w:szCs w:val="24"/>
        </w:rPr>
        <w:t xml:space="preserve"> several grounds which </w:t>
      </w:r>
      <w:r w:rsidR="00E41080" w:rsidRPr="00BD3E98">
        <w:rPr>
          <w:rFonts w:ascii="Tahoma" w:hAnsi="Tahoma" w:cs="Tahoma"/>
          <w:bCs/>
          <w:sz w:val="24"/>
          <w:szCs w:val="24"/>
        </w:rPr>
        <w:t>challenge</w:t>
      </w:r>
      <w:r w:rsidR="000E4724" w:rsidRPr="00BD3E98">
        <w:rPr>
          <w:rFonts w:ascii="Tahoma" w:hAnsi="Tahoma" w:cs="Tahoma"/>
          <w:bCs/>
          <w:sz w:val="24"/>
          <w:szCs w:val="24"/>
        </w:rPr>
        <w:t>d</w:t>
      </w:r>
      <w:r w:rsidR="00E41080" w:rsidRPr="00BD3E98">
        <w:rPr>
          <w:rFonts w:ascii="Tahoma" w:hAnsi="Tahoma" w:cs="Tahoma"/>
          <w:bCs/>
          <w:sz w:val="24"/>
          <w:szCs w:val="24"/>
        </w:rPr>
        <w:t xml:space="preserve"> </w:t>
      </w:r>
      <w:r w:rsidRPr="00BD3E98">
        <w:rPr>
          <w:rFonts w:ascii="Tahoma" w:hAnsi="Tahoma" w:cs="Tahoma"/>
          <w:bCs/>
          <w:sz w:val="24"/>
          <w:szCs w:val="24"/>
        </w:rPr>
        <w:t xml:space="preserve">the procedure </w:t>
      </w:r>
      <w:r w:rsidR="000E4724" w:rsidRPr="00BD3E98">
        <w:rPr>
          <w:rFonts w:ascii="Tahoma" w:hAnsi="Tahoma" w:cs="Tahoma"/>
          <w:bCs/>
          <w:sz w:val="24"/>
          <w:szCs w:val="24"/>
        </w:rPr>
        <w:t>adopted</w:t>
      </w:r>
      <w:r w:rsidRPr="00BD3E98">
        <w:rPr>
          <w:rFonts w:ascii="Tahoma" w:hAnsi="Tahoma" w:cs="Tahoma"/>
          <w:bCs/>
          <w:sz w:val="24"/>
          <w:szCs w:val="24"/>
        </w:rPr>
        <w:t xml:space="preserve"> by the 1</w:t>
      </w:r>
      <w:r w:rsidRPr="00BD3E98">
        <w:rPr>
          <w:rFonts w:ascii="Tahoma" w:hAnsi="Tahoma" w:cs="Tahoma"/>
          <w:bCs/>
          <w:sz w:val="24"/>
          <w:szCs w:val="24"/>
          <w:vertAlign w:val="superscript"/>
        </w:rPr>
        <w:t>st</w:t>
      </w:r>
      <w:r w:rsidRPr="00BD3E98">
        <w:rPr>
          <w:rFonts w:ascii="Tahoma" w:hAnsi="Tahoma" w:cs="Tahoma"/>
          <w:bCs/>
          <w:sz w:val="24"/>
          <w:szCs w:val="24"/>
        </w:rPr>
        <w:t xml:space="preserve"> respondent</w:t>
      </w:r>
      <w:r w:rsidR="00E41080" w:rsidRPr="00BD3E98">
        <w:rPr>
          <w:rFonts w:ascii="Tahoma" w:hAnsi="Tahoma" w:cs="Tahoma"/>
          <w:bCs/>
          <w:sz w:val="24"/>
          <w:szCs w:val="24"/>
        </w:rPr>
        <w:t>,</w:t>
      </w:r>
      <w:r w:rsidRPr="00BD3E98">
        <w:rPr>
          <w:rFonts w:ascii="Tahoma" w:hAnsi="Tahoma" w:cs="Tahoma"/>
          <w:bCs/>
          <w:sz w:val="24"/>
          <w:szCs w:val="24"/>
        </w:rPr>
        <w:t xml:space="preserve"> who proceeded to determine the dispute on papers filed without responding to </w:t>
      </w:r>
      <w:r w:rsidR="00E41080" w:rsidRPr="00BD3E98">
        <w:rPr>
          <w:rFonts w:ascii="Tahoma" w:hAnsi="Tahoma" w:cs="Tahoma"/>
          <w:bCs/>
          <w:sz w:val="24"/>
          <w:szCs w:val="24"/>
        </w:rPr>
        <w:t xml:space="preserve">the </w:t>
      </w:r>
      <w:r w:rsidRPr="00BD3E98">
        <w:rPr>
          <w:rFonts w:ascii="Tahoma" w:hAnsi="Tahoma" w:cs="Tahoma"/>
          <w:bCs/>
          <w:sz w:val="24"/>
          <w:szCs w:val="24"/>
        </w:rPr>
        <w:t xml:space="preserve">applicant’s letter dated 18 March 2025 requesting a set down date. The letter clearly showed the intention of the </w:t>
      </w:r>
      <w:r w:rsidR="006056B2" w:rsidRPr="00BD3E98">
        <w:rPr>
          <w:rFonts w:ascii="Tahoma" w:hAnsi="Tahoma" w:cs="Tahoma"/>
          <w:bCs/>
          <w:sz w:val="24"/>
          <w:szCs w:val="24"/>
        </w:rPr>
        <w:t>a</w:t>
      </w:r>
      <w:r w:rsidRPr="00BD3E98">
        <w:rPr>
          <w:rFonts w:ascii="Tahoma" w:hAnsi="Tahoma" w:cs="Tahoma"/>
          <w:bCs/>
          <w:sz w:val="24"/>
          <w:szCs w:val="24"/>
        </w:rPr>
        <w:t>pplicant to attend the hearing</w:t>
      </w:r>
      <w:r w:rsidR="006056B2" w:rsidRPr="00BD3E98">
        <w:rPr>
          <w:rFonts w:ascii="Tahoma" w:hAnsi="Tahoma" w:cs="Tahoma"/>
          <w:bCs/>
          <w:sz w:val="24"/>
          <w:szCs w:val="24"/>
        </w:rPr>
        <w:t xml:space="preserve"> and</w:t>
      </w:r>
      <w:r w:rsidRPr="00BD3E98">
        <w:rPr>
          <w:rFonts w:ascii="Tahoma" w:hAnsi="Tahoma" w:cs="Tahoma"/>
          <w:bCs/>
          <w:sz w:val="24"/>
          <w:szCs w:val="24"/>
        </w:rPr>
        <w:t xml:space="preserve"> amounted to a request</w:t>
      </w:r>
      <w:r w:rsidR="00E41080" w:rsidRPr="00BD3E98">
        <w:rPr>
          <w:rFonts w:ascii="Tahoma" w:hAnsi="Tahoma" w:cs="Tahoma"/>
          <w:bCs/>
          <w:sz w:val="24"/>
          <w:szCs w:val="24"/>
        </w:rPr>
        <w:t>,</w:t>
      </w:r>
      <w:r w:rsidR="006056B2" w:rsidRPr="00BD3E98">
        <w:rPr>
          <w:rFonts w:ascii="Tahoma" w:hAnsi="Tahoma" w:cs="Tahoma"/>
          <w:bCs/>
          <w:sz w:val="24"/>
          <w:szCs w:val="24"/>
        </w:rPr>
        <w:t xml:space="preserve"> argued </w:t>
      </w:r>
      <w:r w:rsidR="00E41080" w:rsidRPr="00BD3E98">
        <w:rPr>
          <w:rFonts w:ascii="Tahoma" w:hAnsi="Tahoma" w:cs="Tahoma"/>
          <w:bCs/>
          <w:sz w:val="24"/>
          <w:szCs w:val="24"/>
        </w:rPr>
        <w:t>co</w:t>
      </w:r>
      <w:r w:rsidR="006056B2" w:rsidRPr="00BD3E98">
        <w:rPr>
          <w:rFonts w:ascii="Tahoma" w:hAnsi="Tahoma" w:cs="Tahoma"/>
          <w:bCs/>
          <w:sz w:val="24"/>
          <w:szCs w:val="24"/>
        </w:rPr>
        <w:t>unsel</w:t>
      </w:r>
      <w:r w:rsidRPr="00BD3E98">
        <w:rPr>
          <w:rFonts w:ascii="Tahoma" w:hAnsi="Tahoma" w:cs="Tahoma"/>
          <w:bCs/>
          <w:sz w:val="24"/>
          <w:szCs w:val="24"/>
        </w:rPr>
        <w:t>.</w:t>
      </w:r>
      <w:r w:rsidR="006056B2" w:rsidRPr="00BD3E98">
        <w:rPr>
          <w:rFonts w:ascii="Tahoma" w:hAnsi="Tahoma" w:cs="Tahoma"/>
          <w:bCs/>
          <w:sz w:val="24"/>
          <w:szCs w:val="24"/>
        </w:rPr>
        <w:t xml:space="preserve"> It was argued by </w:t>
      </w:r>
      <w:r w:rsidR="006056B2" w:rsidRPr="00BD3E98">
        <w:rPr>
          <w:rFonts w:ascii="Tahoma" w:hAnsi="Tahoma" w:cs="Tahoma"/>
          <w:bCs/>
          <w:i/>
          <w:iCs/>
          <w:sz w:val="24"/>
          <w:szCs w:val="24"/>
        </w:rPr>
        <w:t xml:space="preserve">Mr. </w:t>
      </w:r>
      <w:proofErr w:type="spellStart"/>
      <w:r w:rsidR="006056B2" w:rsidRPr="00BD3E98">
        <w:rPr>
          <w:rFonts w:ascii="Tahoma" w:hAnsi="Tahoma" w:cs="Tahoma"/>
          <w:bCs/>
          <w:i/>
          <w:iCs/>
          <w:sz w:val="24"/>
          <w:szCs w:val="24"/>
        </w:rPr>
        <w:t>Chapeta</w:t>
      </w:r>
      <w:proofErr w:type="spellEnd"/>
      <w:r w:rsidR="006056B2" w:rsidRPr="00BD3E98">
        <w:rPr>
          <w:rFonts w:ascii="Tahoma" w:hAnsi="Tahoma" w:cs="Tahoma"/>
          <w:bCs/>
          <w:sz w:val="24"/>
          <w:szCs w:val="24"/>
        </w:rPr>
        <w:t xml:space="preserve"> that</w:t>
      </w:r>
      <w:r w:rsidR="000E4724" w:rsidRPr="00BD3E98">
        <w:rPr>
          <w:rFonts w:ascii="Tahoma" w:hAnsi="Tahoma" w:cs="Tahoma"/>
          <w:bCs/>
          <w:sz w:val="24"/>
          <w:szCs w:val="24"/>
        </w:rPr>
        <w:t xml:space="preserve"> the designated agent failed to follow the procedure for conducting hearings as outlined in</w:t>
      </w:r>
      <w:r w:rsidR="006056B2" w:rsidRPr="00BD3E98">
        <w:rPr>
          <w:rFonts w:ascii="Tahoma" w:hAnsi="Tahoma" w:cs="Tahoma"/>
          <w:bCs/>
          <w:sz w:val="24"/>
          <w:szCs w:val="24"/>
        </w:rPr>
        <w:t xml:space="preserve"> </w:t>
      </w:r>
      <w:r w:rsidR="00E41080" w:rsidRPr="00BD3E98">
        <w:rPr>
          <w:rFonts w:ascii="Tahoma" w:hAnsi="Tahoma" w:cs="Tahoma"/>
          <w:bCs/>
          <w:sz w:val="24"/>
          <w:szCs w:val="24"/>
        </w:rPr>
        <w:t>s</w:t>
      </w:r>
      <w:r w:rsidR="006056B2" w:rsidRPr="00BD3E98">
        <w:rPr>
          <w:rFonts w:ascii="Tahoma" w:hAnsi="Tahoma" w:cs="Tahoma"/>
          <w:bCs/>
          <w:sz w:val="24"/>
          <w:szCs w:val="24"/>
        </w:rPr>
        <w:t xml:space="preserve"> 31(2) (a) and s 31(2)(b) of </w:t>
      </w:r>
      <w:r w:rsidR="00E41080" w:rsidRPr="00BD3E98">
        <w:rPr>
          <w:rFonts w:ascii="Tahoma" w:hAnsi="Tahoma" w:cs="Tahoma"/>
          <w:bCs/>
          <w:sz w:val="24"/>
          <w:szCs w:val="24"/>
        </w:rPr>
        <w:t xml:space="preserve">the </w:t>
      </w:r>
      <w:r w:rsidR="006056B2" w:rsidRPr="00BD3E98">
        <w:rPr>
          <w:rFonts w:ascii="Tahoma" w:hAnsi="Tahoma" w:cs="Tahoma"/>
          <w:bCs/>
          <w:sz w:val="24"/>
          <w:szCs w:val="24"/>
        </w:rPr>
        <w:t xml:space="preserve">Collective Bargaining Agreement; Welfare and </w:t>
      </w:r>
      <w:bookmarkStart w:id="0" w:name="_Hlk220937746"/>
      <w:r w:rsidR="006056B2" w:rsidRPr="00BD3E98">
        <w:rPr>
          <w:rFonts w:ascii="Tahoma" w:hAnsi="Tahoma" w:cs="Tahoma"/>
          <w:bCs/>
          <w:sz w:val="24"/>
          <w:szCs w:val="24"/>
        </w:rPr>
        <w:t>Educational Institutions (Dispute Resolution) SI 77/2021</w:t>
      </w:r>
      <w:r w:rsidR="00E41080" w:rsidRPr="00BD3E98">
        <w:rPr>
          <w:rFonts w:ascii="Tahoma" w:hAnsi="Tahoma" w:cs="Tahoma"/>
          <w:bCs/>
          <w:sz w:val="24"/>
          <w:szCs w:val="24"/>
        </w:rPr>
        <w:t>,</w:t>
      </w:r>
      <w:r w:rsidR="006056B2" w:rsidRPr="00BD3E98">
        <w:rPr>
          <w:rFonts w:ascii="Tahoma" w:hAnsi="Tahoma" w:cs="Tahoma"/>
          <w:bCs/>
          <w:sz w:val="24"/>
          <w:szCs w:val="24"/>
        </w:rPr>
        <w:t xml:space="preserve"> read with SI 102 /2014, states that; </w:t>
      </w:r>
    </w:p>
    <w:p w14:paraId="0B3265EA" w14:textId="4E973CD9" w:rsidR="006056B2" w:rsidRPr="00BD3E98" w:rsidRDefault="006056B2" w:rsidP="001063C0">
      <w:pPr>
        <w:spacing w:line="240" w:lineRule="auto"/>
        <w:ind w:left="1440"/>
        <w:jc w:val="both"/>
        <w:rPr>
          <w:rFonts w:ascii="Tahoma" w:hAnsi="Tahoma" w:cs="Tahoma"/>
          <w:bCs/>
          <w:sz w:val="24"/>
          <w:szCs w:val="24"/>
        </w:rPr>
      </w:pPr>
      <w:r w:rsidRPr="00BD3E98">
        <w:rPr>
          <w:rFonts w:ascii="Tahoma" w:hAnsi="Tahoma" w:cs="Tahoma"/>
          <w:bCs/>
          <w:sz w:val="24"/>
          <w:szCs w:val="24"/>
        </w:rPr>
        <w:t xml:space="preserve">“Any dispute or unfair labour practice which constitutes a dispute of right shall be determined by the designated agent </w:t>
      </w:r>
      <w:r w:rsidRPr="00BD3E98">
        <w:rPr>
          <w:rFonts w:ascii="Tahoma" w:hAnsi="Tahoma" w:cs="Tahoma"/>
          <w:b/>
          <w:sz w:val="24"/>
          <w:szCs w:val="24"/>
        </w:rPr>
        <w:t>after hearing the parties concerned</w:t>
      </w:r>
      <w:r w:rsidRPr="00BD3E98">
        <w:rPr>
          <w:rFonts w:ascii="Tahoma" w:hAnsi="Tahoma" w:cs="Tahoma"/>
          <w:bCs/>
          <w:sz w:val="24"/>
          <w:szCs w:val="24"/>
        </w:rPr>
        <w:t xml:space="preserve">: </w:t>
      </w:r>
    </w:p>
    <w:p w14:paraId="291702E9" w14:textId="57129176" w:rsidR="00F042F6" w:rsidRPr="00BD3E98" w:rsidRDefault="006056B2" w:rsidP="001063C0">
      <w:pPr>
        <w:spacing w:line="240" w:lineRule="auto"/>
        <w:ind w:left="1440"/>
        <w:jc w:val="both"/>
        <w:rPr>
          <w:rFonts w:ascii="Tahoma" w:hAnsi="Tahoma" w:cs="Tahoma"/>
          <w:bCs/>
          <w:sz w:val="24"/>
          <w:szCs w:val="24"/>
        </w:rPr>
      </w:pPr>
      <w:r w:rsidRPr="00BD3E98">
        <w:rPr>
          <w:rFonts w:ascii="Tahoma" w:hAnsi="Tahoma" w:cs="Tahoma"/>
          <w:bCs/>
          <w:sz w:val="24"/>
          <w:szCs w:val="24"/>
        </w:rPr>
        <w:t xml:space="preserve">Provided that </w:t>
      </w:r>
      <w:r w:rsidRPr="00BD3E98">
        <w:rPr>
          <w:rFonts w:ascii="Tahoma" w:hAnsi="Tahoma" w:cs="Tahoma"/>
          <w:b/>
          <w:sz w:val="24"/>
          <w:szCs w:val="24"/>
        </w:rPr>
        <w:t>where the parties agree to such a course</w:t>
      </w:r>
      <w:r w:rsidRPr="00BD3E98">
        <w:rPr>
          <w:rFonts w:ascii="Tahoma" w:hAnsi="Tahoma" w:cs="Tahoma"/>
          <w:bCs/>
          <w:sz w:val="24"/>
          <w:szCs w:val="24"/>
        </w:rPr>
        <w:t>, the designated agent may determine the matter on written submissions filed by both parties without conducting an oral hearing.”</w:t>
      </w:r>
    </w:p>
    <w:bookmarkEnd w:id="0"/>
    <w:p w14:paraId="4CEBD172" w14:textId="53902887" w:rsidR="00F042F6" w:rsidRPr="00BD3E98" w:rsidRDefault="001063C0" w:rsidP="00640545">
      <w:pPr>
        <w:pStyle w:val="ListParagraph"/>
        <w:numPr>
          <w:ilvl w:val="1"/>
          <w:numId w:val="3"/>
        </w:numPr>
        <w:spacing w:line="360" w:lineRule="auto"/>
        <w:jc w:val="both"/>
        <w:rPr>
          <w:rFonts w:ascii="Tahoma" w:hAnsi="Tahoma" w:cs="Tahoma"/>
          <w:bCs/>
          <w:sz w:val="24"/>
          <w:szCs w:val="24"/>
        </w:rPr>
      </w:pPr>
      <w:r w:rsidRPr="00BD3E98">
        <w:rPr>
          <w:rFonts w:ascii="Tahoma" w:hAnsi="Tahoma" w:cs="Tahoma"/>
          <w:bCs/>
          <w:sz w:val="24"/>
          <w:szCs w:val="24"/>
        </w:rPr>
        <w:t xml:space="preserve"> </w:t>
      </w:r>
      <w:r w:rsidR="00B734EC" w:rsidRPr="00BD3E98">
        <w:rPr>
          <w:rFonts w:ascii="Tahoma" w:hAnsi="Tahoma" w:cs="Tahoma"/>
          <w:bCs/>
          <w:sz w:val="24"/>
          <w:szCs w:val="24"/>
        </w:rPr>
        <w:t xml:space="preserve">It was also submitted by </w:t>
      </w:r>
      <w:r w:rsidR="00E41080" w:rsidRPr="00BD3E98">
        <w:rPr>
          <w:rFonts w:ascii="Tahoma" w:hAnsi="Tahoma" w:cs="Tahoma"/>
          <w:bCs/>
          <w:sz w:val="24"/>
          <w:szCs w:val="24"/>
        </w:rPr>
        <w:t>c</w:t>
      </w:r>
      <w:r w:rsidR="00B734EC" w:rsidRPr="00BD3E98">
        <w:rPr>
          <w:rFonts w:ascii="Tahoma" w:hAnsi="Tahoma" w:cs="Tahoma"/>
          <w:bCs/>
          <w:sz w:val="24"/>
          <w:szCs w:val="24"/>
        </w:rPr>
        <w:t xml:space="preserve">ounsel that </w:t>
      </w:r>
      <w:r w:rsidR="00B22B3A" w:rsidRPr="00BD3E98">
        <w:rPr>
          <w:rFonts w:ascii="Tahoma" w:hAnsi="Tahoma" w:cs="Tahoma"/>
          <w:bCs/>
          <w:sz w:val="24"/>
          <w:szCs w:val="24"/>
        </w:rPr>
        <w:t xml:space="preserve">the </w:t>
      </w:r>
      <w:r w:rsidR="00B734EC" w:rsidRPr="00BD3E98">
        <w:rPr>
          <w:rFonts w:ascii="Tahoma" w:hAnsi="Tahoma" w:cs="Tahoma"/>
          <w:bCs/>
          <w:sz w:val="24"/>
          <w:szCs w:val="24"/>
        </w:rPr>
        <w:t>1</w:t>
      </w:r>
      <w:r w:rsidR="00B734EC" w:rsidRPr="00BD3E98">
        <w:rPr>
          <w:rFonts w:ascii="Tahoma" w:hAnsi="Tahoma" w:cs="Tahoma"/>
          <w:bCs/>
          <w:sz w:val="24"/>
          <w:szCs w:val="24"/>
          <w:vertAlign w:val="superscript"/>
        </w:rPr>
        <w:t>st</w:t>
      </w:r>
      <w:r w:rsidR="00B734EC" w:rsidRPr="00BD3E98">
        <w:rPr>
          <w:rFonts w:ascii="Tahoma" w:hAnsi="Tahoma" w:cs="Tahoma"/>
          <w:bCs/>
          <w:sz w:val="24"/>
          <w:szCs w:val="24"/>
        </w:rPr>
        <w:t xml:space="preserve"> respondent proceeded to determine the dispute without responding to the letter and furnishing </w:t>
      </w:r>
      <w:r w:rsidR="00B22B3A" w:rsidRPr="00BD3E98">
        <w:rPr>
          <w:rFonts w:ascii="Tahoma" w:hAnsi="Tahoma" w:cs="Tahoma"/>
          <w:bCs/>
          <w:sz w:val="24"/>
          <w:szCs w:val="24"/>
        </w:rPr>
        <w:t xml:space="preserve">the </w:t>
      </w:r>
      <w:r w:rsidR="00B734EC" w:rsidRPr="00BD3E98">
        <w:rPr>
          <w:rFonts w:ascii="Tahoma" w:hAnsi="Tahoma" w:cs="Tahoma"/>
          <w:bCs/>
          <w:sz w:val="24"/>
          <w:szCs w:val="24"/>
        </w:rPr>
        <w:t>applicant with a hearing date which was wrong.</w:t>
      </w:r>
      <w:r w:rsidR="00B734EC" w:rsidRPr="00BD3E98">
        <w:rPr>
          <w:rFonts w:ascii="Tahoma" w:hAnsi="Tahoma" w:cs="Tahoma"/>
          <w:sz w:val="24"/>
          <w:szCs w:val="24"/>
        </w:rPr>
        <w:t xml:space="preserve"> Counsel submitted that the issue of prescription was supposed to be dealt with</w:t>
      </w:r>
      <w:r w:rsidR="00B22B3A" w:rsidRPr="00BD3E98">
        <w:rPr>
          <w:rFonts w:ascii="Tahoma" w:hAnsi="Tahoma" w:cs="Tahoma"/>
          <w:sz w:val="24"/>
          <w:szCs w:val="24"/>
        </w:rPr>
        <w:t>,</w:t>
      </w:r>
      <w:r w:rsidR="00B734EC" w:rsidRPr="00BD3E98">
        <w:rPr>
          <w:rFonts w:ascii="Tahoma" w:hAnsi="Tahoma" w:cs="Tahoma"/>
          <w:sz w:val="24"/>
          <w:szCs w:val="24"/>
        </w:rPr>
        <w:t xml:space="preserve"> as it is a point of law. </w:t>
      </w:r>
      <w:r w:rsidR="00B734EC" w:rsidRPr="00BD3E98">
        <w:rPr>
          <w:rFonts w:ascii="Tahoma" w:hAnsi="Tahoma" w:cs="Tahoma"/>
          <w:bCs/>
          <w:sz w:val="24"/>
          <w:szCs w:val="24"/>
        </w:rPr>
        <w:t>It was also submitted</w:t>
      </w:r>
      <w:r w:rsidR="00B22B3A" w:rsidRPr="00BD3E98">
        <w:rPr>
          <w:rFonts w:ascii="Tahoma" w:hAnsi="Tahoma" w:cs="Tahoma"/>
          <w:bCs/>
          <w:sz w:val="24"/>
          <w:szCs w:val="24"/>
        </w:rPr>
        <w:t xml:space="preserve"> that the</w:t>
      </w:r>
      <w:r w:rsidR="00B734EC" w:rsidRPr="00BD3E98">
        <w:rPr>
          <w:rFonts w:ascii="Tahoma" w:hAnsi="Tahoma" w:cs="Tahoma"/>
          <w:bCs/>
          <w:sz w:val="24"/>
          <w:szCs w:val="24"/>
        </w:rPr>
        <w:t xml:space="preserve"> applicant ought to have addressed the court as to when the cause of action arose</w:t>
      </w:r>
      <w:r w:rsidR="00B22B3A" w:rsidRPr="00BD3E98">
        <w:rPr>
          <w:rFonts w:ascii="Tahoma" w:hAnsi="Tahoma" w:cs="Tahoma"/>
          <w:bCs/>
          <w:sz w:val="24"/>
          <w:szCs w:val="24"/>
        </w:rPr>
        <w:t>,</w:t>
      </w:r>
      <w:r w:rsidR="00B734EC" w:rsidRPr="00BD3E98">
        <w:rPr>
          <w:rFonts w:ascii="Tahoma" w:hAnsi="Tahoma" w:cs="Tahoma"/>
          <w:bCs/>
          <w:sz w:val="24"/>
          <w:szCs w:val="24"/>
        </w:rPr>
        <w:t xml:space="preserve"> considering that labour disputes prescribe after 2 years</w:t>
      </w:r>
      <w:r w:rsidR="006726A9" w:rsidRPr="00BD3E98">
        <w:rPr>
          <w:rFonts w:ascii="Tahoma" w:hAnsi="Tahoma" w:cs="Tahoma"/>
          <w:bCs/>
          <w:sz w:val="24"/>
          <w:szCs w:val="24"/>
        </w:rPr>
        <w:t xml:space="preserve">. It was argued that the letter of 10 March 2025 reached the applicant’s </w:t>
      </w:r>
      <w:r w:rsidR="006726A9" w:rsidRPr="00BD3E98">
        <w:rPr>
          <w:rFonts w:ascii="Tahoma" w:hAnsi="Tahoma" w:cs="Tahoma"/>
          <w:bCs/>
          <w:sz w:val="24"/>
          <w:szCs w:val="24"/>
        </w:rPr>
        <w:lastRenderedPageBreak/>
        <w:t>offices on 17 March and a response was filed on 18 March 2025. Counsel argued that the 1</w:t>
      </w:r>
      <w:r w:rsidR="006726A9" w:rsidRPr="00BD3E98">
        <w:rPr>
          <w:rFonts w:ascii="Tahoma" w:hAnsi="Tahoma" w:cs="Tahoma"/>
          <w:bCs/>
          <w:sz w:val="24"/>
          <w:szCs w:val="24"/>
          <w:vertAlign w:val="superscript"/>
        </w:rPr>
        <w:t>st</w:t>
      </w:r>
      <w:r w:rsidR="006726A9" w:rsidRPr="00BD3E98">
        <w:rPr>
          <w:rFonts w:ascii="Tahoma" w:hAnsi="Tahoma" w:cs="Tahoma"/>
          <w:bCs/>
          <w:sz w:val="24"/>
          <w:szCs w:val="24"/>
        </w:rPr>
        <w:t xml:space="preserve"> respondent had no intention for the applicant to file its response as the reason provided in his decision shows bias and does not accord with s 31(2) (a) and s 31(2)(b) of Collective Bargaining Agreement; Welfare and Educational Institutions (Dispute Resolution) SI 77/2021 a read with SI 102 /2014. </w:t>
      </w:r>
    </w:p>
    <w:p w14:paraId="037E1408" w14:textId="77777777" w:rsidR="001063C0" w:rsidRPr="00BD3E98" w:rsidRDefault="001063C0" w:rsidP="001063C0">
      <w:pPr>
        <w:pStyle w:val="ListParagraph"/>
        <w:rPr>
          <w:rFonts w:ascii="Tahoma" w:hAnsi="Tahoma" w:cs="Tahoma"/>
          <w:bCs/>
          <w:sz w:val="24"/>
          <w:szCs w:val="24"/>
        </w:rPr>
      </w:pPr>
    </w:p>
    <w:p w14:paraId="59AE018B" w14:textId="77777777" w:rsidR="001063C0" w:rsidRPr="00BD3E98" w:rsidRDefault="001063C0" w:rsidP="001063C0">
      <w:pPr>
        <w:pStyle w:val="ListParagraph"/>
        <w:spacing w:line="360" w:lineRule="auto"/>
        <w:jc w:val="both"/>
        <w:rPr>
          <w:rFonts w:ascii="Tahoma" w:hAnsi="Tahoma" w:cs="Tahoma"/>
          <w:bCs/>
          <w:sz w:val="24"/>
          <w:szCs w:val="24"/>
        </w:rPr>
      </w:pPr>
    </w:p>
    <w:p w14:paraId="5E0E5B9C" w14:textId="300796F2" w:rsidR="0045052B" w:rsidRPr="00BD3E98" w:rsidRDefault="00640545" w:rsidP="001063C0">
      <w:pPr>
        <w:pStyle w:val="ListParagraph"/>
        <w:numPr>
          <w:ilvl w:val="0"/>
          <w:numId w:val="3"/>
        </w:numPr>
        <w:spacing w:line="360" w:lineRule="auto"/>
        <w:jc w:val="both"/>
        <w:rPr>
          <w:rFonts w:ascii="Tahoma" w:hAnsi="Tahoma" w:cs="Tahoma"/>
          <w:b/>
          <w:bCs/>
          <w:sz w:val="24"/>
          <w:szCs w:val="24"/>
        </w:rPr>
      </w:pPr>
      <w:r w:rsidRPr="00BD3E98">
        <w:rPr>
          <w:rFonts w:ascii="Tahoma" w:hAnsi="Tahoma" w:cs="Tahoma"/>
          <w:b/>
          <w:bCs/>
          <w:sz w:val="24"/>
          <w:szCs w:val="24"/>
          <w:u w:val="single"/>
        </w:rPr>
        <w:t>RESPONDENT’S SUBMISSION</w:t>
      </w:r>
    </w:p>
    <w:p w14:paraId="4FD31E08" w14:textId="77777777" w:rsidR="001063C0" w:rsidRPr="00BD3E98" w:rsidRDefault="001063C0" w:rsidP="001063C0">
      <w:pPr>
        <w:pStyle w:val="ListParagraph"/>
        <w:spacing w:line="360" w:lineRule="auto"/>
        <w:jc w:val="both"/>
        <w:rPr>
          <w:rFonts w:ascii="Tahoma" w:hAnsi="Tahoma" w:cs="Tahoma"/>
          <w:b/>
          <w:bCs/>
          <w:sz w:val="24"/>
          <w:szCs w:val="24"/>
        </w:rPr>
      </w:pPr>
    </w:p>
    <w:p w14:paraId="1186CCA5" w14:textId="08837C47" w:rsidR="001063C0" w:rsidRPr="00BD3E98" w:rsidRDefault="00982582" w:rsidP="001063C0">
      <w:pPr>
        <w:pStyle w:val="ListParagraph"/>
        <w:numPr>
          <w:ilvl w:val="1"/>
          <w:numId w:val="3"/>
        </w:numPr>
        <w:spacing w:line="360" w:lineRule="auto"/>
        <w:jc w:val="both"/>
        <w:rPr>
          <w:rFonts w:ascii="Tahoma" w:hAnsi="Tahoma" w:cs="Tahoma"/>
          <w:bCs/>
          <w:sz w:val="24"/>
          <w:szCs w:val="24"/>
        </w:rPr>
      </w:pPr>
      <w:r w:rsidRPr="00BD3E98">
        <w:rPr>
          <w:rFonts w:ascii="Tahoma" w:hAnsi="Tahoma" w:cs="Tahoma"/>
          <w:bCs/>
          <w:sz w:val="24"/>
          <w:szCs w:val="24"/>
        </w:rPr>
        <w:t xml:space="preserve">In response, </w:t>
      </w:r>
      <w:r w:rsidRPr="00BD3E98">
        <w:rPr>
          <w:rFonts w:ascii="Tahoma" w:hAnsi="Tahoma" w:cs="Tahoma"/>
          <w:bCs/>
          <w:i/>
          <w:iCs/>
          <w:sz w:val="24"/>
          <w:szCs w:val="24"/>
        </w:rPr>
        <w:t>Ms</w:t>
      </w:r>
      <w:r w:rsidR="0045052B" w:rsidRPr="00BD3E98">
        <w:rPr>
          <w:rFonts w:ascii="Tahoma" w:hAnsi="Tahoma" w:cs="Tahoma"/>
          <w:bCs/>
          <w:i/>
          <w:iCs/>
          <w:sz w:val="24"/>
          <w:szCs w:val="24"/>
        </w:rPr>
        <w:t>.</w:t>
      </w:r>
      <w:r w:rsidRPr="00BD3E98">
        <w:rPr>
          <w:rFonts w:ascii="Tahoma" w:hAnsi="Tahoma" w:cs="Tahoma"/>
          <w:bCs/>
          <w:i/>
          <w:iCs/>
          <w:sz w:val="24"/>
          <w:szCs w:val="24"/>
        </w:rPr>
        <w:t xml:space="preserve"> Matongwana</w:t>
      </w:r>
      <w:r w:rsidRPr="00BD3E98">
        <w:rPr>
          <w:rFonts w:ascii="Tahoma" w:hAnsi="Tahoma" w:cs="Tahoma"/>
          <w:bCs/>
          <w:sz w:val="24"/>
          <w:szCs w:val="24"/>
        </w:rPr>
        <w:t xml:space="preserve"> argued that the 1</w:t>
      </w:r>
      <w:r w:rsidRPr="00BD3E98">
        <w:rPr>
          <w:rFonts w:ascii="Tahoma" w:hAnsi="Tahoma" w:cs="Tahoma"/>
          <w:bCs/>
          <w:sz w:val="24"/>
          <w:szCs w:val="24"/>
          <w:vertAlign w:val="superscript"/>
        </w:rPr>
        <w:t>st</w:t>
      </w:r>
      <w:r w:rsidRPr="00BD3E98">
        <w:rPr>
          <w:rFonts w:ascii="Tahoma" w:hAnsi="Tahoma" w:cs="Tahoma"/>
          <w:bCs/>
          <w:sz w:val="24"/>
          <w:szCs w:val="24"/>
        </w:rPr>
        <w:t xml:space="preserve"> ground was not a ground for review. It was submitted </w:t>
      </w:r>
      <w:r w:rsidR="00F438C3" w:rsidRPr="00BD3E98">
        <w:rPr>
          <w:rFonts w:ascii="Tahoma" w:hAnsi="Tahoma" w:cs="Tahoma"/>
          <w:bCs/>
          <w:sz w:val="24"/>
          <w:szCs w:val="24"/>
        </w:rPr>
        <w:t xml:space="preserve">that the letter alleged by the applicant to be a request </w:t>
      </w:r>
      <w:r w:rsidR="00B22B3A" w:rsidRPr="00BD3E98">
        <w:rPr>
          <w:rFonts w:ascii="Tahoma" w:hAnsi="Tahoma" w:cs="Tahoma"/>
          <w:bCs/>
          <w:sz w:val="24"/>
          <w:szCs w:val="24"/>
        </w:rPr>
        <w:t xml:space="preserve">for </w:t>
      </w:r>
      <w:r w:rsidR="00F438C3" w:rsidRPr="00BD3E98">
        <w:rPr>
          <w:rFonts w:ascii="Tahoma" w:hAnsi="Tahoma" w:cs="Tahoma"/>
          <w:bCs/>
          <w:sz w:val="24"/>
          <w:szCs w:val="24"/>
        </w:rPr>
        <w:t xml:space="preserve">an oral hearing was not. Counsel sought to rely on the case of </w:t>
      </w:r>
      <w:r w:rsidR="00F438C3" w:rsidRPr="00BD3E98">
        <w:rPr>
          <w:rFonts w:ascii="Tahoma" w:hAnsi="Tahoma" w:cs="Tahoma"/>
          <w:bCs/>
          <w:i/>
          <w:iCs/>
          <w:sz w:val="24"/>
          <w:szCs w:val="24"/>
        </w:rPr>
        <w:t xml:space="preserve">Muchini </w:t>
      </w:r>
      <w:r w:rsidR="00F438C3" w:rsidRPr="00BD3E98">
        <w:rPr>
          <w:rFonts w:ascii="Tahoma" w:hAnsi="Tahoma" w:cs="Tahoma"/>
          <w:bCs/>
          <w:sz w:val="24"/>
          <w:szCs w:val="24"/>
        </w:rPr>
        <w:t>v</w:t>
      </w:r>
      <w:r w:rsidR="00F438C3" w:rsidRPr="00BD3E98">
        <w:rPr>
          <w:rFonts w:ascii="Tahoma" w:hAnsi="Tahoma" w:cs="Tahoma"/>
          <w:bCs/>
          <w:i/>
          <w:iCs/>
          <w:sz w:val="24"/>
          <w:szCs w:val="24"/>
        </w:rPr>
        <w:t xml:space="preserve"> Adams</w:t>
      </w:r>
      <w:r w:rsidR="00F438C3" w:rsidRPr="00BD3E98">
        <w:rPr>
          <w:rFonts w:ascii="Tahoma" w:hAnsi="Tahoma" w:cs="Tahoma"/>
          <w:bCs/>
          <w:sz w:val="24"/>
          <w:szCs w:val="24"/>
        </w:rPr>
        <w:t xml:space="preserve"> 2013 (1) ZLR 67(S)</w:t>
      </w:r>
      <w:r w:rsidR="001B1BD7" w:rsidRPr="00BD3E98">
        <w:rPr>
          <w:rFonts w:ascii="Tahoma" w:hAnsi="Tahoma" w:cs="Tahoma"/>
          <w:bCs/>
          <w:sz w:val="24"/>
          <w:szCs w:val="24"/>
        </w:rPr>
        <w:t>,</w:t>
      </w:r>
      <w:r w:rsidR="00F438C3" w:rsidRPr="00BD3E98">
        <w:rPr>
          <w:rFonts w:ascii="Tahoma" w:hAnsi="Tahoma" w:cs="Tahoma"/>
          <w:bCs/>
          <w:sz w:val="24"/>
          <w:szCs w:val="24"/>
        </w:rPr>
        <w:t xml:space="preserve"> where it was highlighted that an application stands or falls on the averments made in the founding affidavit. It was argued that the founding affidavit did not state which submissions the applicant wanted to make before the 1</w:t>
      </w:r>
      <w:r w:rsidR="00F438C3" w:rsidRPr="00BD3E98">
        <w:rPr>
          <w:rFonts w:ascii="Tahoma" w:hAnsi="Tahoma" w:cs="Tahoma"/>
          <w:bCs/>
          <w:sz w:val="24"/>
          <w:szCs w:val="24"/>
          <w:vertAlign w:val="superscript"/>
        </w:rPr>
        <w:t>st</w:t>
      </w:r>
      <w:r w:rsidR="00F438C3" w:rsidRPr="00BD3E98">
        <w:rPr>
          <w:rFonts w:ascii="Tahoma" w:hAnsi="Tahoma" w:cs="Tahoma"/>
          <w:bCs/>
          <w:sz w:val="24"/>
          <w:szCs w:val="24"/>
        </w:rPr>
        <w:t xml:space="preserve"> respondent.</w:t>
      </w:r>
      <w:r w:rsidR="00645ECD" w:rsidRPr="00BD3E98">
        <w:rPr>
          <w:rFonts w:ascii="Tahoma" w:hAnsi="Tahoma" w:cs="Tahoma"/>
          <w:bCs/>
          <w:sz w:val="24"/>
          <w:szCs w:val="24"/>
        </w:rPr>
        <w:t xml:space="preserve"> </w:t>
      </w:r>
      <w:r w:rsidR="00645ECD" w:rsidRPr="00BD3E98">
        <w:rPr>
          <w:rFonts w:ascii="Tahoma" w:hAnsi="Tahoma" w:cs="Tahoma"/>
          <w:bCs/>
          <w:i/>
          <w:iCs/>
          <w:sz w:val="24"/>
          <w:szCs w:val="24"/>
        </w:rPr>
        <w:t>Ms</w:t>
      </w:r>
      <w:r w:rsidR="0045052B" w:rsidRPr="00BD3E98">
        <w:rPr>
          <w:rFonts w:ascii="Tahoma" w:hAnsi="Tahoma" w:cs="Tahoma"/>
          <w:bCs/>
          <w:i/>
          <w:iCs/>
          <w:sz w:val="24"/>
          <w:szCs w:val="24"/>
        </w:rPr>
        <w:t>.</w:t>
      </w:r>
      <w:r w:rsidR="00645ECD" w:rsidRPr="00BD3E98">
        <w:rPr>
          <w:rFonts w:ascii="Tahoma" w:hAnsi="Tahoma" w:cs="Tahoma"/>
          <w:bCs/>
          <w:i/>
          <w:iCs/>
          <w:sz w:val="24"/>
          <w:szCs w:val="24"/>
        </w:rPr>
        <w:t xml:space="preserve"> Matongwana</w:t>
      </w:r>
      <w:r w:rsidR="00645ECD" w:rsidRPr="00BD3E98">
        <w:rPr>
          <w:rFonts w:ascii="Tahoma" w:hAnsi="Tahoma" w:cs="Tahoma"/>
          <w:bCs/>
          <w:sz w:val="24"/>
          <w:szCs w:val="24"/>
        </w:rPr>
        <w:t xml:space="preserve"> argued that the applicant</w:t>
      </w:r>
      <w:r w:rsidR="001B1BD7" w:rsidRPr="00BD3E98">
        <w:rPr>
          <w:rFonts w:ascii="Tahoma" w:hAnsi="Tahoma" w:cs="Tahoma"/>
          <w:bCs/>
          <w:sz w:val="24"/>
          <w:szCs w:val="24"/>
        </w:rPr>
        <w:t>,</w:t>
      </w:r>
      <w:r w:rsidR="00645ECD" w:rsidRPr="00BD3E98">
        <w:rPr>
          <w:rFonts w:ascii="Tahoma" w:hAnsi="Tahoma" w:cs="Tahoma"/>
          <w:bCs/>
          <w:sz w:val="24"/>
          <w:szCs w:val="24"/>
        </w:rPr>
        <w:t xml:space="preserve"> in its conclusion</w:t>
      </w:r>
      <w:r w:rsidR="001B1BD7" w:rsidRPr="00BD3E98">
        <w:rPr>
          <w:rFonts w:ascii="Tahoma" w:hAnsi="Tahoma" w:cs="Tahoma"/>
          <w:bCs/>
          <w:sz w:val="24"/>
          <w:szCs w:val="24"/>
        </w:rPr>
        <w:t>,</w:t>
      </w:r>
      <w:r w:rsidR="00645ECD" w:rsidRPr="00BD3E98">
        <w:rPr>
          <w:rFonts w:ascii="Tahoma" w:hAnsi="Tahoma" w:cs="Tahoma"/>
          <w:bCs/>
          <w:sz w:val="24"/>
          <w:szCs w:val="24"/>
        </w:rPr>
        <w:t xml:space="preserve"> made submissions that if it was challenging the outcome of the 1</w:t>
      </w:r>
      <w:r w:rsidR="00645ECD" w:rsidRPr="00BD3E98">
        <w:rPr>
          <w:rFonts w:ascii="Tahoma" w:hAnsi="Tahoma" w:cs="Tahoma"/>
          <w:bCs/>
          <w:sz w:val="24"/>
          <w:szCs w:val="24"/>
          <w:vertAlign w:val="superscript"/>
        </w:rPr>
        <w:t>st</w:t>
      </w:r>
      <w:r w:rsidR="00645ECD" w:rsidRPr="00BD3E98">
        <w:rPr>
          <w:rFonts w:ascii="Tahoma" w:hAnsi="Tahoma" w:cs="Tahoma"/>
          <w:bCs/>
          <w:sz w:val="24"/>
          <w:szCs w:val="24"/>
        </w:rPr>
        <w:t xml:space="preserve"> respondent</w:t>
      </w:r>
      <w:r w:rsidR="001B1BD7" w:rsidRPr="00BD3E98">
        <w:rPr>
          <w:rFonts w:ascii="Tahoma" w:hAnsi="Tahoma" w:cs="Tahoma"/>
          <w:bCs/>
          <w:sz w:val="24"/>
          <w:szCs w:val="24"/>
        </w:rPr>
        <w:t>,</w:t>
      </w:r>
      <w:r w:rsidR="00645ECD" w:rsidRPr="00BD3E98">
        <w:rPr>
          <w:rFonts w:ascii="Tahoma" w:hAnsi="Tahoma" w:cs="Tahoma"/>
          <w:bCs/>
          <w:sz w:val="24"/>
          <w:szCs w:val="24"/>
        </w:rPr>
        <w:t xml:space="preserve"> it should have made an appeal</w:t>
      </w:r>
      <w:r w:rsidR="001B1BD7" w:rsidRPr="00BD3E98">
        <w:rPr>
          <w:rFonts w:ascii="Tahoma" w:hAnsi="Tahoma" w:cs="Tahoma"/>
          <w:bCs/>
          <w:sz w:val="24"/>
          <w:szCs w:val="24"/>
        </w:rPr>
        <w:t xml:space="preserve">; </w:t>
      </w:r>
      <w:r w:rsidR="00ED5AB3" w:rsidRPr="00BD3E98">
        <w:rPr>
          <w:rFonts w:ascii="Tahoma" w:hAnsi="Tahoma" w:cs="Tahoma"/>
          <w:bCs/>
          <w:sz w:val="24"/>
          <w:szCs w:val="24"/>
        </w:rPr>
        <w:t>if the applicant is not challenging the outcome of the 1</w:t>
      </w:r>
      <w:r w:rsidR="00ED5AB3" w:rsidRPr="00BD3E98">
        <w:rPr>
          <w:rFonts w:ascii="Tahoma" w:hAnsi="Tahoma" w:cs="Tahoma"/>
          <w:bCs/>
          <w:sz w:val="24"/>
          <w:szCs w:val="24"/>
          <w:vertAlign w:val="superscript"/>
        </w:rPr>
        <w:t>st</w:t>
      </w:r>
      <w:r w:rsidR="00ED5AB3" w:rsidRPr="00BD3E98">
        <w:rPr>
          <w:rFonts w:ascii="Tahoma" w:hAnsi="Tahoma" w:cs="Tahoma"/>
          <w:bCs/>
          <w:sz w:val="24"/>
          <w:szCs w:val="24"/>
        </w:rPr>
        <w:t xml:space="preserve"> respondent</w:t>
      </w:r>
      <w:r w:rsidR="001B1BD7" w:rsidRPr="00BD3E98">
        <w:rPr>
          <w:rFonts w:ascii="Tahoma" w:hAnsi="Tahoma" w:cs="Tahoma"/>
          <w:bCs/>
          <w:sz w:val="24"/>
          <w:szCs w:val="24"/>
        </w:rPr>
        <w:t>,</w:t>
      </w:r>
      <w:r w:rsidR="00ED5AB3" w:rsidRPr="00BD3E98">
        <w:rPr>
          <w:rFonts w:ascii="Tahoma" w:hAnsi="Tahoma" w:cs="Tahoma"/>
          <w:bCs/>
          <w:sz w:val="24"/>
          <w:szCs w:val="24"/>
        </w:rPr>
        <w:t xml:space="preserve"> it raises </w:t>
      </w:r>
      <w:r w:rsidR="001B1BD7" w:rsidRPr="00BD3E98">
        <w:rPr>
          <w:rFonts w:ascii="Tahoma" w:hAnsi="Tahoma" w:cs="Tahoma"/>
          <w:bCs/>
          <w:sz w:val="24"/>
          <w:szCs w:val="24"/>
        </w:rPr>
        <w:t xml:space="preserve">an </w:t>
      </w:r>
      <w:r w:rsidR="00ED5AB3" w:rsidRPr="00BD3E98">
        <w:rPr>
          <w:rFonts w:ascii="Tahoma" w:hAnsi="Tahoma" w:cs="Tahoma"/>
          <w:bCs/>
          <w:sz w:val="24"/>
          <w:szCs w:val="24"/>
        </w:rPr>
        <w:t xml:space="preserve">issue on why the applicant is wasting the court’s time when the decision is correct. </w:t>
      </w:r>
      <w:r w:rsidR="005A2E1F" w:rsidRPr="00BD3E98">
        <w:rPr>
          <w:rFonts w:ascii="Tahoma" w:hAnsi="Tahoma" w:cs="Tahoma"/>
          <w:bCs/>
          <w:sz w:val="24"/>
          <w:szCs w:val="24"/>
        </w:rPr>
        <w:t xml:space="preserve">It was </w:t>
      </w:r>
      <w:r w:rsidR="00640545" w:rsidRPr="00BD3E98">
        <w:rPr>
          <w:rFonts w:ascii="Tahoma" w:hAnsi="Tahoma" w:cs="Tahoma"/>
          <w:bCs/>
          <w:sz w:val="24"/>
          <w:szCs w:val="24"/>
        </w:rPr>
        <w:t>her contention</w:t>
      </w:r>
      <w:r w:rsidR="005A2E1F" w:rsidRPr="00BD3E98">
        <w:rPr>
          <w:rFonts w:ascii="Tahoma" w:hAnsi="Tahoma" w:cs="Tahoma"/>
          <w:bCs/>
          <w:sz w:val="24"/>
          <w:szCs w:val="24"/>
        </w:rPr>
        <w:t xml:space="preserve"> that the submissions on the non-existence of the provision relied on </w:t>
      </w:r>
      <w:r w:rsidR="001B1BD7" w:rsidRPr="00BD3E98">
        <w:rPr>
          <w:rFonts w:ascii="Tahoma" w:hAnsi="Tahoma" w:cs="Tahoma"/>
          <w:bCs/>
          <w:sz w:val="24"/>
          <w:szCs w:val="24"/>
        </w:rPr>
        <w:t xml:space="preserve">were </w:t>
      </w:r>
      <w:r w:rsidR="005A2E1F" w:rsidRPr="00BD3E98">
        <w:rPr>
          <w:rFonts w:ascii="Tahoma" w:hAnsi="Tahoma" w:cs="Tahoma"/>
          <w:bCs/>
          <w:sz w:val="24"/>
          <w:szCs w:val="24"/>
        </w:rPr>
        <w:t xml:space="preserve">wrong as there was a typographical error. </w:t>
      </w:r>
      <w:r w:rsidR="005A2E1F" w:rsidRPr="00BD3E98">
        <w:rPr>
          <w:rFonts w:ascii="Tahoma" w:hAnsi="Tahoma" w:cs="Tahoma"/>
          <w:bCs/>
          <w:i/>
          <w:iCs/>
          <w:sz w:val="24"/>
          <w:szCs w:val="24"/>
        </w:rPr>
        <w:t>Ms</w:t>
      </w:r>
      <w:r w:rsidR="0045052B" w:rsidRPr="00BD3E98">
        <w:rPr>
          <w:rFonts w:ascii="Tahoma" w:hAnsi="Tahoma" w:cs="Tahoma"/>
          <w:bCs/>
          <w:i/>
          <w:iCs/>
          <w:sz w:val="24"/>
          <w:szCs w:val="24"/>
        </w:rPr>
        <w:t>.</w:t>
      </w:r>
      <w:r w:rsidR="005A2E1F" w:rsidRPr="00BD3E98">
        <w:rPr>
          <w:rFonts w:ascii="Tahoma" w:hAnsi="Tahoma" w:cs="Tahoma"/>
          <w:bCs/>
          <w:i/>
          <w:iCs/>
          <w:sz w:val="24"/>
          <w:szCs w:val="24"/>
        </w:rPr>
        <w:t xml:space="preserve"> Matongwana</w:t>
      </w:r>
      <w:r w:rsidR="005A2E1F" w:rsidRPr="00BD3E98">
        <w:rPr>
          <w:rFonts w:ascii="Tahoma" w:hAnsi="Tahoma" w:cs="Tahoma"/>
          <w:bCs/>
          <w:sz w:val="24"/>
          <w:szCs w:val="24"/>
        </w:rPr>
        <w:t xml:space="preserve"> prayed that the application be dismissed for lack of merit.</w:t>
      </w:r>
    </w:p>
    <w:p w14:paraId="7A2968D1" w14:textId="77777777" w:rsidR="001063C0" w:rsidRPr="00BD3E98" w:rsidRDefault="001063C0" w:rsidP="001063C0">
      <w:pPr>
        <w:pStyle w:val="ListParagraph"/>
        <w:spacing w:line="360" w:lineRule="auto"/>
        <w:jc w:val="both"/>
        <w:rPr>
          <w:rFonts w:ascii="Tahoma" w:hAnsi="Tahoma" w:cs="Tahoma"/>
          <w:bCs/>
          <w:sz w:val="24"/>
          <w:szCs w:val="24"/>
        </w:rPr>
      </w:pPr>
    </w:p>
    <w:p w14:paraId="3CE87246" w14:textId="21A70F1E" w:rsidR="005A2E1F" w:rsidRPr="00BD3E98" w:rsidRDefault="001063C0" w:rsidP="001063C0">
      <w:pPr>
        <w:pStyle w:val="ListParagraph"/>
        <w:numPr>
          <w:ilvl w:val="1"/>
          <w:numId w:val="3"/>
        </w:numPr>
        <w:spacing w:line="360" w:lineRule="auto"/>
        <w:jc w:val="both"/>
        <w:rPr>
          <w:rFonts w:ascii="Tahoma" w:hAnsi="Tahoma" w:cs="Tahoma"/>
          <w:bCs/>
          <w:sz w:val="24"/>
          <w:szCs w:val="24"/>
        </w:rPr>
      </w:pPr>
      <w:r w:rsidRPr="00BD3E98">
        <w:rPr>
          <w:rFonts w:ascii="Tahoma" w:hAnsi="Tahoma" w:cs="Tahoma"/>
          <w:bCs/>
          <w:sz w:val="24"/>
          <w:szCs w:val="24"/>
        </w:rPr>
        <w:t xml:space="preserve"> </w:t>
      </w:r>
      <w:r w:rsidR="005A2E1F" w:rsidRPr="00BD3E98">
        <w:rPr>
          <w:rFonts w:ascii="Tahoma" w:hAnsi="Tahoma" w:cs="Tahoma"/>
          <w:bCs/>
          <w:sz w:val="24"/>
          <w:szCs w:val="24"/>
        </w:rPr>
        <w:t xml:space="preserve">In response, </w:t>
      </w:r>
      <w:r w:rsidR="005A2E1F" w:rsidRPr="00BD3E98">
        <w:rPr>
          <w:rFonts w:ascii="Tahoma" w:hAnsi="Tahoma" w:cs="Tahoma"/>
          <w:bCs/>
          <w:i/>
          <w:iCs/>
          <w:sz w:val="24"/>
          <w:szCs w:val="24"/>
        </w:rPr>
        <w:t>Mr</w:t>
      </w:r>
      <w:r w:rsidR="0045052B" w:rsidRPr="00BD3E98">
        <w:rPr>
          <w:rFonts w:ascii="Tahoma" w:hAnsi="Tahoma" w:cs="Tahoma"/>
          <w:bCs/>
          <w:i/>
          <w:iCs/>
          <w:sz w:val="24"/>
          <w:szCs w:val="24"/>
        </w:rPr>
        <w:t>.</w:t>
      </w:r>
      <w:r w:rsidR="005A2E1F" w:rsidRPr="00BD3E98">
        <w:rPr>
          <w:rFonts w:ascii="Tahoma" w:hAnsi="Tahoma" w:cs="Tahoma"/>
          <w:bCs/>
          <w:i/>
          <w:iCs/>
          <w:sz w:val="24"/>
          <w:szCs w:val="24"/>
        </w:rPr>
        <w:t xml:space="preserve"> Chapeta</w:t>
      </w:r>
      <w:r w:rsidR="005A2E1F" w:rsidRPr="00BD3E98">
        <w:rPr>
          <w:rFonts w:ascii="Tahoma" w:hAnsi="Tahoma" w:cs="Tahoma"/>
          <w:bCs/>
          <w:sz w:val="24"/>
          <w:szCs w:val="24"/>
        </w:rPr>
        <w:t xml:space="preserve"> argued that the respondent did not appreciate the arguments raised by the applicant. It was submitted that the point of prescription was very clear. </w:t>
      </w:r>
      <w:r w:rsidR="005A2E1F" w:rsidRPr="00BD3E98">
        <w:rPr>
          <w:rFonts w:ascii="Tahoma" w:hAnsi="Tahoma" w:cs="Tahoma"/>
          <w:bCs/>
          <w:i/>
          <w:iCs/>
          <w:sz w:val="24"/>
          <w:szCs w:val="24"/>
        </w:rPr>
        <w:t>Mr</w:t>
      </w:r>
      <w:r w:rsidR="00C34D49" w:rsidRPr="00BD3E98">
        <w:rPr>
          <w:rFonts w:ascii="Tahoma" w:hAnsi="Tahoma" w:cs="Tahoma"/>
          <w:bCs/>
          <w:i/>
          <w:iCs/>
          <w:sz w:val="24"/>
          <w:szCs w:val="24"/>
        </w:rPr>
        <w:t>.</w:t>
      </w:r>
      <w:r w:rsidR="005A2E1F" w:rsidRPr="00BD3E98">
        <w:rPr>
          <w:rFonts w:ascii="Tahoma" w:hAnsi="Tahoma" w:cs="Tahoma"/>
          <w:bCs/>
          <w:i/>
          <w:iCs/>
          <w:sz w:val="24"/>
          <w:szCs w:val="24"/>
        </w:rPr>
        <w:t xml:space="preserve"> Chapeta</w:t>
      </w:r>
      <w:r w:rsidR="005A2E1F" w:rsidRPr="00BD3E98">
        <w:rPr>
          <w:rFonts w:ascii="Tahoma" w:hAnsi="Tahoma" w:cs="Tahoma"/>
          <w:bCs/>
          <w:sz w:val="24"/>
          <w:szCs w:val="24"/>
        </w:rPr>
        <w:t xml:space="preserve"> stated that the applicant was avoiding the substantiveness of the decision because this is a review. Counsel prayed that the application be granted.</w:t>
      </w:r>
      <w:r w:rsidR="0045052B" w:rsidRPr="00BD3E98">
        <w:rPr>
          <w:rFonts w:ascii="Tahoma" w:hAnsi="Tahoma" w:cs="Tahoma"/>
          <w:bCs/>
          <w:sz w:val="24"/>
          <w:szCs w:val="24"/>
        </w:rPr>
        <w:t xml:space="preserve"> It was inquired from </w:t>
      </w:r>
      <w:r w:rsidR="0045052B" w:rsidRPr="00BD3E98">
        <w:rPr>
          <w:rFonts w:ascii="Tahoma" w:hAnsi="Tahoma" w:cs="Tahoma"/>
          <w:bCs/>
          <w:i/>
          <w:iCs/>
          <w:sz w:val="24"/>
          <w:szCs w:val="24"/>
        </w:rPr>
        <w:t>Ms. Matongwana</w:t>
      </w:r>
      <w:r w:rsidR="0045052B" w:rsidRPr="00BD3E98">
        <w:rPr>
          <w:rFonts w:ascii="Tahoma" w:hAnsi="Tahoma" w:cs="Tahoma"/>
          <w:bCs/>
          <w:sz w:val="24"/>
          <w:szCs w:val="24"/>
        </w:rPr>
        <w:t xml:space="preserve"> on her understanding of the meaning of the current application. Counsel submitted that the application entails challenging the procedure taken by the Designated Agent. It was also inquired if there is any prejudice if the application for </w:t>
      </w:r>
      <w:r w:rsidR="0045052B" w:rsidRPr="00BD3E98">
        <w:rPr>
          <w:rFonts w:ascii="Tahoma" w:hAnsi="Tahoma" w:cs="Tahoma"/>
          <w:bCs/>
          <w:sz w:val="24"/>
          <w:szCs w:val="24"/>
        </w:rPr>
        <w:lastRenderedPageBreak/>
        <w:t>condonation is granted and in response</w:t>
      </w:r>
      <w:r w:rsidR="001B1BD7" w:rsidRPr="00BD3E98">
        <w:rPr>
          <w:rFonts w:ascii="Tahoma" w:hAnsi="Tahoma" w:cs="Tahoma"/>
          <w:bCs/>
          <w:sz w:val="24"/>
          <w:szCs w:val="24"/>
        </w:rPr>
        <w:t>,</w:t>
      </w:r>
      <w:r w:rsidR="0045052B" w:rsidRPr="00BD3E98">
        <w:rPr>
          <w:rFonts w:ascii="Tahoma" w:hAnsi="Tahoma" w:cs="Tahoma"/>
          <w:bCs/>
          <w:sz w:val="24"/>
          <w:szCs w:val="24"/>
        </w:rPr>
        <w:t xml:space="preserve"> </w:t>
      </w:r>
      <w:r w:rsidR="0045052B" w:rsidRPr="00BD3E98">
        <w:rPr>
          <w:rFonts w:ascii="Tahoma" w:hAnsi="Tahoma" w:cs="Tahoma"/>
          <w:bCs/>
          <w:i/>
          <w:iCs/>
          <w:sz w:val="24"/>
          <w:szCs w:val="24"/>
        </w:rPr>
        <w:t>Ms</w:t>
      </w:r>
      <w:r w:rsidR="00C34D49" w:rsidRPr="00BD3E98">
        <w:rPr>
          <w:rFonts w:ascii="Tahoma" w:hAnsi="Tahoma" w:cs="Tahoma"/>
          <w:bCs/>
          <w:i/>
          <w:iCs/>
          <w:sz w:val="24"/>
          <w:szCs w:val="24"/>
        </w:rPr>
        <w:t>.</w:t>
      </w:r>
      <w:r w:rsidR="0045052B" w:rsidRPr="00BD3E98">
        <w:rPr>
          <w:rFonts w:ascii="Tahoma" w:hAnsi="Tahoma" w:cs="Tahoma"/>
          <w:bCs/>
          <w:i/>
          <w:iCs/>
          <w:sz w:val="24"/>
          <w:szCs w:val="24"/>
        </w:rPr>
        <w:t xml:space="preserve"> Matongwana</w:t>
      </w:r>
      <w:r w:rsidR="0045052B" w:rsidRPr="00BD3E98">
        <w:rPr>
          <w:rFonts w:ascii="Tahoma" w:hAnsi="Tahoma" w:cs="Tahoma"/>
          <w:bCs/>
          <w:sz w:val="24"/>
          <w:szCs w:val="24"/>
        </w:rPr>
        <w:t xml:space="preserve"> highlighted that there is already a court order directing the applicant to pay the 2</w:t>
      </w:r>
      <w:r w:rsidR="0045052B" w:rsidRPr="00BD3E98">
        <w:rPr>
          <w:rFonts w:ascii="Tahoma" w:hAnsi="Tahoma" w:cs="Tahoma"/>
          <w:bCs/>
          <w:sz w:val="24"/>
          <w:szCs w:val="24"/>
          <w:vertAlign w:val="superscript"/>
        </w:rPr>
        <w:t>nd</w:t>
      </w:r>
      <w:r w:rsidR="0045052B" w:rsidRPr="00BD3E98">
        <w:rPr>
          <w:rFonts w:ascii="Tahoma" w:hAnsi="Tahoma" w:cs="Tahoma"/>
          <w:bCs/>
          <w:sz w:val="24"/>
          <w:szCs w:val="24"/>
        </w:rPr>
        <w:t xml:space="preserve"> respondent his entitlement and that the applicant admitted that there was underpayment of wages.</w:t>
      </w:r>
      <w:r w:rsidR="007F7B05" w:rsidRPr="00BD3E98">
        <w:rPr>
          <w:rFonts w:ascii="Tahoma" w:hAnsi="Tahoma" w:cs="Tahoma"/>
          <w:bCs/>
          <w:sz w:val="24"/>
          <w:szCs w:val="24"/>
        </w:rPr>
        <w:t xml:space="preserve"> On the point of prescription, it was highlighted that the </w:t>
      </w:r>
      <w:r w:rsidR="00212255" w:rsidRPr="00BD3E98">
        <w:rPr>
          <w:rFonts w:ascii="Tahoma" w:hAnsi="Tahoma" w:cs="Tahoma"/>
          <w:bCs/>
          <w:sz w:val="24"/>
          <w:szCs w:val="24"/>
        </w:rPr>
        <w:t>Designated</w:t>
      </w:r>
      <w:r w:rsidR="007F7B05" w:rsidRPr="00BD3E98">
        <w:rPr>
          <w:rFonts w:ascii="Tahoma" w:hAnsi="Tahoma" w:cs="Tahoma"/>
          <w:bCs/>
          <w:sz w:val="24"/>
          <w:szCs w:val="24"/>
        </w:rPr>
        <w:t xml:space="preserve"> Agent dealt with the issue as the claim exceeded two years.</w:t>
      </w:r>
      <w:r w:rsidR="0045052B" w:rsidRPr="00BD3E98">
        <w:rPr>
          <w:rFonts w:ascii="Tahoma" w:hAnsi="Tahoma" w:cs="Tahoma"/>
          <w:bCs/>
          <w:sz w:val="24"/>
          <w:szCs w:val="24"/>
        </w:rPr>
        <w:t xml:space="preserve"> </w:t>
      </w:r>
      <w:r w:rsidR="0045052B" w:rsidRPr="00BD3E98">
        <w:rPr>
          <w:rFonts w:ascii="Tahoma" w:hAnsi="Tahoma" w:cs="Tahoma"/>
          <w:bCs/>
          <w:i/>
          <w:iCs/>
          <w:sz w:val="24"/>
          <w:szCs w:val="24"/>
        </w:rPr>
        <w:t>Mr. Chap</w:t>
      </w:r>
      <w:r w:rsidR="0045052B" w:rsidRPr="00BD3E98">
        <w:rPr>
          <w:rFonts w:ascii="Tahoma" w:hAnsi="Tahoma" w:cs="Tahoma"/>
          <w:bCs/>
          <w:sz w:val="24"/>
          <w:szCs w:val="24"/>
        </w:rPr>
        <w:t>eta was asked to clarify if the 1</w:t>
      </w:r>
      <w:r w:rsidR="0045052B" w:rsidRPr="00BD3E98">
        <w:rPr>
          <w:rFonts w:ascii="Tahoma" w:hAnsi="Tahoma" w:cs="Tahoma"/>
          <w:bCs/>
          <w:sz w:val="24"/>
          <w:szCs w:val="24"/>
          <w:vertAlign w:val="superscript"/>
        </w:rPr>
        <w:t>st</w:t>
      </w:r>
      <w:r w:rsidR="0045052B" w:rsidRPr="00BD3E98">
        <w:rPr>
          <w:rFonts w:ascii="Tahoma" w:hAnsi="Tahoma" w:cs="Tahoma"/>
          <w:bCs/>
          <w:sz w:val="24"/>
          <w:szCs w:val="24"/>
        </w:rPr>
        <w:t xml:space="preserve"> ground for review is a proper ground and in </w:t>
      </w:r>
      <w:r w:rsidR="00212255" w:rsidRPr="00BD3E98">
        <w:rPr>
          <w:rFonts w:ascii="Tahoma" w:hAnsi="Tahoma" w:cs="Tahoma"/>
          <w:bCs/>
          <w:sz w:val="24"/>
          <w:szCs w:val="24"/>
        </w:rPr>
        <w:t>response,</w:t>
      </w:r>
      <w:r w:rsidR="0045052B" w:rsidRPr="00BD3E98">
        <w:rPr>
          <w:rFonts w:ascii="Tahoma" w:hAnsi="Tahoma" w:cs="Tahoma"/>
          <w:bCs/>
          <w:sz w:val="24"/>
          <w:szCs w:val="24"/>
        </w:rPr>
        <w:t xml:space="preserve"> he highlighted that he was abandoning the ground.</w:t>
      </w:r>
    </w:p>
    <w:p w14:paraId="20FBB436" w14:textId="77777777" w:rsidR="001063C0" w:rsidRPr="00BD3E98" w:rsidRDefault="001063C0" w:rsidP="001063C0">
      <w:pPr>
        <w:pStyle w:val="ListParagraph"/>
        <w:spacing w:line="360" w:lineRule="auto"/>
        <w:jc w:val="both"/>
        <w:rPr>
          <w:rFonts w:ascii="Tahoma" w:hAnsi="Tahoma" w:cs="Tahoma"/>
          <w:bCs/>
          <w:sz w:val="24"/>
          <w:szCs w:val="24"/>
        </w:rPr>
      </w:pPr>
    </w:p>
    <w:p w14:paraId="66ACCDD7" w14:textId="77777777" w:rsidR="002C7712" w:rsidRPr="00BD3E98" w:rsidRDefault="002C7712" w:rsidP="00B701FB">
      <w:pPr>
        <w:pStyle w:val="ListParagraph"/>
        <w:numPr>
          <w:ilvl w:val="0"/>
          <w:numId w:val="3"/>
        </w:numPr>
        <w:spacing w:line="360" w:lineRule="auto"/>
        <w:ind w:left="284"/>
        <w:jc w:val="both"/>
        <w:rPr>
          <w:rFonts w:ascii="Tahoma" w:eastAsia="Calibri" w:hAnsi="Tahoma" w:cs="Tahoma"/>
          <w:b/>
          <w:bCs/>
          <w:sz w:val="24"/>
          <w:szCs w:val="24"/>
          <w:u w:val="single"/>
        </w:rPr>
      </w:pPr>
      <w:r w:rsidRPr="00BD3E98">
        <w:rPr>
          <w:rFonts w:ascii="Tahoma" w:eastAsia="Calibri" w:hAnsi="Tahoma" w:cs="Tahoma"/>
          <w:b/>
          <w:bCs/>
          <w:sz w:val="24"/>
          <w:szCs w:val="24"/>
          <w:u w:val="single"/>
        </w:rPr>
        <w:t>ISSUE FOR DETERMINATION</w:t>
      </w:r>
    </w:p>
    <w:p w14:paraId="53608671" w14:textId="6D20BD12" w:rsidR="004C40DB" w:rsidRPr="00BD3E98" w:rsidRDefault="004C40DB" w:rsidP="00870AE9">
      <w:pPr>
        <w:pStyle w:val="ListParagraph"/>
        <w:numPr>
          <w:ilvl w:val="0"/>
          <w:numId w:val="13"/>
        </w:numPr>
        <w:spacing w:before="0" w:beforeAutospacing="0" w:after="200" w:line="360" w:lineRule="auto"/>
        <w:jc w:val="both"/>
        <w:rPr>
          <w:rFonts w:ascii="Tahoma" w:hAnsi="Tahoma" w:cs="Tahoma"/>
          <w:i/>
          <w:sz w:val="24"/>
          <w:szCs w:val="24"/>
        </w:rPr>
      </w:pPr>
      <w:bookmarkStart w:id="1" w:name="_Hlk220929419"/>
      <w:r w:rsidRPr="00BD3E98">
        <w:rPr>
          <w:rFonts w:ascii="Tahoma" w:hAnsi="Tahoma" w:cs="Tahoma"/>
          <w:i/>
          <w:sz w:val="24"/>
          <w:szCs w:val="24"/>
        </w:rPr>
        <w:t xml:space="preserve">Whether or not </w:t>
      </w:r>
      <w:r w:rsidR="00870AE9" w:rsidRPr="00BD3E98">
        <w:rPr>
          <w:rFonts w:ascii="Tahoma" w:hAnsi="Tahoma" w:cs="Tahoma"/>
          <w:i/>
          <w:sz w:val="24"/>
          <w:szCs w:val="24"/>
        </w:rPr>
        <w:t>the proceedings conducted before the 1</w:t>
      </w:r>
      <w:r w:rsidR="00870AE9" w:rsidRPr="00BD3E98">
        <w:rPr>
          <w:rFonts w:ascii="Tahoma" w:hAnsi="Tahoma" w:cs="Tahoma"/>
          <w:i/>
          <w:sz w:val="24"/>
          <w:szCs w:val="24"/>
          <w:vertAlign w:val="superscript"/>
        </w:rPr>
        <w:t>st</w:t>
      </w:r>
      <w:r w:rsidR="00870AE9" w:rsidRPr="00BD3E98">
        <w:rPr>
          <w:rFonts w:ascii="Tahoma" w:hAnsi="Tahoma" w:cs="Tahoma"/>
          <w:i/>
          <w:sz w:val="24"/>
          <w:szCs w:val="24"/>
        </w:rPr>
        <w:t xml:space="preserve"> respondent, were vitiated by procedural impropriety, bias, and gross irregularity amounting to unfairness against the applicant.</w:t>
      </w:r>
    </w:p>
    <w:bookmarkEnd w:id="1"/>
    <w:p w14:paraId="39127D56" w14:textId="77777777" w:rsidR="002C7712" w:rsidRPr="00BD3E98" w:rsidRDefault="002C7712" w:rsidP="002C7712">
      <w:pPr>
        <w:pStyle w:val="ListParagraph"/>
        <w:spacing w:before="0" w:beforeAutospacing="0" w:after="200" w:line="360" w:lineRule="auto"/>
        <w:jc w:val="both"/>
        <w:rPr>
          <w:rFonts w:ascii="Tahoma" w:eastAsia="Calibri" w:hAnsi="Tahoma" w:cs="Tahoma"/>
          <w:i/>
          <w:sz w:val="24"/>
          <w:szCs w:val="24"/>
          <w:u w:val="single"/>
        </w:rPr>
      </w:pPr>
    </w:p>
    <w:p w14:paraId="155F0F62" w14:textId="77777777" w:rsidR="004C40DB" w:rsidRPr="00BD3E98" w:rsidRDefault="002C7712" w:rsidP="00B701FB">
      <w:pPr>
        <w:pStyle w:val="ListParagraph"/>
        <w:numPr>
          <w:ilvl w:val="0"/>
          <w:numId w:val="3"/>
        </w:numPr>
        <w:spacing w:line="360" w:lineRule="auto"/>
        <w:ind w:left="284"/>
        <w:jc w:val="both"/>
        <w:rPr>
          <w:rFonts w:ascii="Tahoma" w:eastAsia="Calibri" w:hAnsi="Tahoma" w:cs="Tahoma"/>
          <w:sz w:val="24"/>
          <w:szCs w:val="24"/>
          <w:u w:val="single"/>
        </w:rPr>
      </w:pPr>
      <w:r w:rsidRPr="00BD3E98">
        <w:rPr>
          <w:rFonts w:ascii="Tahoma" w:eastAsia="Calibri" w:hAnsi="Tahoma" w:cs="Tahoma"/>
          <w:b/>
          <w:bCs/>
          <w:sz w:val="24"/>
          <w:szCs w:val="24"/>
          <w:u w:val="single"/>
        </w:rPr>
        <w:t>APPLICATION OF THE LAW TO THE FACTS</w:t>
      </w:r>
      <w:r w:rsidRPr="00BD3E98">
        <w:rPr>
          <w:rFonts w:ascii="Tahoma" w:eastAsia="Calibri" w:hAnsi="Tahoma" w:cs="Tahoma"/>
          <w:sz w:val="24"/>
          <w:szCs w:val="24"/>
          <w:u w:val="single"/>
        </w:rPr>
        <w:t>.</w:t>
      </w:r>
    </w:p>
    <w:p w14:paraId="7ADDCC7C" w14:textId="77777777" w:rsidR="00CF1610" w:rsidRPr="00BD3E98" w:rsidRDefault="00CF1610" w:rsidP="00CF1610">
      <w:pPr>
        <w:pStyle w:val="ListParagraph"/>
        <w:spacing w:line="360" w:lineRule="auto"/>
        <w:jc w:val="both"/>
        <w:rPr>
          <w:rFonts w:ascii="Tahoma" w:eastAsia="Calibri" w:hAnsi="Tahoma" w:cs="Tahoma"/>
          <w:sz w:val="24"/>
          <w:szCs w:val="24"/>
          <w:u w:val="single"/>
        </w:rPr>
      </w:pPr>
    </w:p>
    <w:p w14:paraId="402FE3FF" w14:textId="680D06F2" w:rsidR="00452244" w:rsidRPr="00BD3E98" w:rsidRDefault="001063C0" w:rsidP="001063C0">
      <w:pPr>
        <w:pStyle w:val="ListParagraph"/>
        <w:numPr>
          <w:ilvl w:val="1"/>
          <w:numId w:val="3"/>
        </w:numPr>
        <w:rPr>
          <w:rFonts w:ascii="Tahoma" w:hAnsi="Tahoma" w:cs="Tahoma"/>
          <w:b/>
          <w:bCs/>
          <w:i/>
          <w:sz w:val="24"/>
          <w:szCs w:val="24"/>
        </w:rPr>
      </w:pPr>
      <w:r w:rsidRPr="00BD3E98">
        <w:rPr>
          <w:rFonts w:ascii="Tahoma" w:hAnsi="Tahoma" w:cs="Tahoma"/>
          <w:i/>
          <w:sz w:val="24"/>
          <w:szCs w:val="24"/>
        </w:rPr>
        <w:t xml:space="preserve"> </w:t>
      </w:r>
      <w:r w:rsidR="00452244" w:rsidRPr="00BD3E98">
        <w:rPr>
          <w:rFonts w:ascii="Tahoma" w:hAnsi="Tahoma" w:cs="Tahoma"/>
          <w:b/>
          <w:bCs/>
          <w:i/>
          <w:sz w:val="24"/>
          <w:szCs w:val="24"/>
        </w:rPr>
        <w:t>Whether or not the proceedings conducted before the 1st respondent were vitiated by procedural impropriety, bias, and gross irregularity amounting to unfairness against the applicant.</w:t>
      </w:r>
    </w:p>
    <w:p w14:paraId="56D06920" w14:textId="77777777" w:rsidR="001063C0" w:rsidRPr="00BD3E98" w:rsidRDefault="001063C0" w:rsidP="001063C0">
      <w:pPr>
        <w:pStyle w:val="ListParagraph"/>
        <w:rPr>
          <w:rFonts w:ascii="Tahoma" w:hAnsi="Tahoma" w:cs="Tahoma"/>
          <w:i/>
          <w:sz w:val="24"/>
          <w:szCs w:val="24"/>
        </w:rPr>
      </w:pPr>
    </w:p>
    <w:p w14:paraId="20F1AB31" w14:textId="522F96F5" w:rsidR="001063C0" w:rsidRPr="00BD3E98" w:rsidRDefault="001063C0" w:rsidP="001063C0">
      <w:pPr>
        <w:pStyle w:val="ListParagraph"/>
        <w:numPr>
          <w:ilvl w:val="1"/>
          <w:numId w:val="3"/>
        </w:numPr>
        <w:spacing w:before="0" w:beforeAutospacing="0" w:after="200" w:line="360" w:lineRule="auto"/>
        <w:jc w:val="both"/>
        <w:rPr>
          <w:rFonts w:ascii="Tahoma" w:hAnsi="Tahoma" w:cs="Tahoma"/>
          <w:iCs/>
          <w:sz w:val="24"/>
          <w:szCs w:val="24"/>
        </w:rPr>
      </w:pPr>
      <w:r w:rsidRPr="00BD3E98">
        <w:rPr>
          <w:rFonts w:ascii="Tahoma" w:hAnsi="Tahoma" w:cs="Tahoma"/>
          <w:iCs/>
          <w:sz w:val="24"/>
          <w:szCs w:val="24"/>
        </w:rPr>
        <w:t xml:space="preserve"> </w:t>
      </w:r>
      <w:r w:rsidR="00BD3D44" w:rsidRPr="00BD3E98">
        <w:rPr>
          <w:rFonts w:ascii="Tahoma" w:hAnsi="Tahoma" w:cs="Tahoma"/>
          <w:iCs/>
          <w:sz w:val="24"/>
          <w:szCs w:val="24"/>
        </w:rPr>
        <w:t>The purpose of review proceedings is ordinarily to impugn the procedure adopted, with a view to having the judgment set aside. Where the reason for bringing proceedings pertains to the correctness of the court’s conclusions on matters of fact or law, the proper remedy lies in an appeal. Conversely, where the grievance relates to the manner in which the trial was conducted, it is appropriate to invoke review proceedings.</w:t>
      </w:r>
    </w:p>
    <w:p w14:paraId="0D69B4C3" w14:textId="56BD335A" w:rsidR="00B662ED" w:rsidRPr="00BD3E98" w:rsidRDefault="001063C0" w:rsidP="001063C0">
      <w:pPr>
        <w:pStyle w:val="ListParagraph"/>
        <w:numPr>
          <w:ilvl w:val="1"/>
          <w:numId w:val="3"/>
        </w:numPr>
        <w:spacing w:before="0" w:beforeAutospacing="0" w:after="200" w:line="360" w:lineRule="auto"/>
        <w:jc w:val="both"/>
        <w:rPr>
          <w:rFonts w:ascii="Tahoma" w:hAnsi="Tahoma" w:cs="Tahoma"/>
          <w:iCs/>
          <w:sz w:val="24"/>
          <w:szCs w:val="24"/>
        </w:rPr>
      </w:pPr>
      <w:r w:rsidRPr="00BD3E98">
        <w:rPr>
          <w:rFonts w:ascii="Tahoma" w:hAnsi="Tahoma" w:cs="Tahoma"/>
          <w:iCs/>
          <w:sz w:val="24"/>
          <w:szCs w:val="24"/>
        </w:rPr>
        <w:t xml:space="preserve"> </w:t>
      </w:r>
      <w:r w:rsidR="00B662ED" w:rsidRPr="00BD3E98">
        <w:rPr>
          <w:rFonts w:ascii="Tahoma" w:hAnsi="Tahoma" w:cs="Tahoma"/>
          <w:iCs/>
          <w:sz w:val="24"/>
          <w:szCs w:val="24"/>
        </w:rPr>
        <w:t>Section 92EE of the Labour Act [</w:t>
      </w:r>
      <w:r w:rsidR="00B662ED" w:rsidRPr="00BD3E98">
        <w:rPr>
          <w:rFonts w:ascii="Tahoma" w:hAnsi="Tahoma" w:cs="Tahoma"/>
          <w:i/>
          <w:iCs/>
          <w:sz w:val="24"/>
          <w:szCs w:val="24"/>
        </w:rPr>
        <w:t>Chapter 28:01</w:t>
      </w:r>
      <w:r w:rsidR="00B662ED" w:rsidRPr="00BD3E98">
        <w:rPr>
          <w:rFonts w:ascii="Tahoma" w:hAnsi="Tahoma" w:cs="Tahoma"/>
          <w:iCs/>
          <w:sz w:val="24"/>
          <w:szCs w:val="24"/>
        </w:rPr>
        <w:t xml:space="preserve">] then provides the grounds </w:t>
      </w:r>
      <w:r w:rsidR="001B1BD7" w:rsidRPr="00BD3E98">
        <w:rPr>
          <w:rFonts w:ascii="Tahoma" w:hAnsi="Tahoma" w:cs="Tahoma"/>
          <w:iCs/>
          <w:sz w:val="24"/>
          <w:szCs w:val="24"/>
        </w:rPr>
        <w:t>upon which a</w:t>
      </w:r>
      <w:r w:rsidR="00B701FB" w:rsidRPr="00BD3E98">
        <w:rPr>
          <w:rFonts w:ascii="Tahoma" w:hAnsi="Tahoma" w:cs="Tahoma"/>
          <w:iCs/>
          <w:sz w:val="24"/>
          <w:szCs w:val="24"/>
        </w:rPr>
        <w:t xml:space="preserve"> </w:t>
      </w:r>
      <w:r w:rsidR="00B662ED" w:rsidRPr="00BD3E98">
        <w:rPr>
          <w:rFonts w:ascii="Tahoma" w:hAnsi="Tahoma" w:cs="Tahoma"/>
          <w:iCs/>
          <w:sz w:val="24"/>
          <w:szCs w:val="24"/>
        </w:rPr>
        <w:t xml:space="preserve">review </w:t>
      </w:r>
      <w:r w:rsidR="001B1BD7" w:rsidRPr="00BD3E98">
        <w:rPr>
          <w:rFonts w:ascii="Tahoma" w:hAnsi="Tahoma" w:cs="Tahoma"/>
          <w:iCs/>
          <w:sz w:val="24"/>
          <w:szCs w:val="24"/>
        </w:rPr>
        <w:t xml:space="preserve">can be brought </w:t>
      </w:r>
      <w:r w:rsidR="00B701FB" w:rsidRPr="00BD3E98">
        <w:rPr>
          <w:rFonts w:ascii="Tahoma" w:hAnsi="Tahoma" w:cs="Tahoma"/>
          <w:iCs/>
          <w:sz w:val="24"/>
          <w:szCs w:val="24"/>
        </w:rPr>
        <w:t>before the</w:t>
      </w:r>
      <w:r w:rsidR="00B662ED" w:rsidRPr="00BD3E98">
        <w:rPr>
          <w:rFonts w:ascii="Tahoma" w:hAnsi="Tahoma" w:cs="Tahoma"/>
          <w:iCs/>
          <w:sz w:val="24"/>
          <w:szCs w:val="24"/>
        </w:rPr>
        <w:t xml:space="preserve"> Labour court and it states that,</w:t>
      </w:r>
    </w:p>
    <w:p w14:paraId="2B4864FF" w14:textId="77777777" w:rsidR="00B662ED" w:rsidRPr="00BD3E98" w:rsidRDefault="00B662ED" w:rsidP="00B662ED">
      <w:pPr>
        <w:spacing w:before="0" w:beforeAutospacing="0" w:after="200" w:line="240" w:lineRule="auto"/>
        <w:ind w:left="720"/>
        <w:jc w:val="both"/>
        <w:rPr>
          <w:rFonts w:ascii="Tahoma" w:hAnsi="Tahoma" w:cs="Tahoma"/>
          <w:iCs/>
          <w:sz w:val="24"/>
          <w:szCs w:val="24"/>
        </w:rPr>
      </w:pPr>
      <w:r w:rsidRPr="00BD3E98">
        <w:rPr>
          <w:rFonts w:ascii="Tahoma" w:hAnsi="Tahoma" w:cs="Tahoma"/>
          <w:iCs/>
          <w:sz w:val="24"/>
          <w:szCs w:val="24"/>
        </w:rPr>
        <w:t xml:space="preserve">“Grounds of review by Labour Court </w:t>
      </w:r>
      <w:r w:rsidRPr="00BD3E98">
        <w:rPr>
          <w:rFonts w:ascii="Tahoma" w:hAnsi="Tahoma" w:cs="Tahoma"/>
          <w:iCs/>
          <w:sz w:val="24"/>
          <w:szCs w:val="24"/>
        </w:rPr>
        <w:tab/>
      </w:r>
    </w:p>
    <w:p w14:paraId="13576168" w14:textId="77777777" w:rsidR="00B662ED" w:rsidRPr="00BD3E98" w:rsidRDefault="00B662ED" w:rsidP="00B662ED">
      <w:pPr>
        <w:spacing w:before="0" w:beforeAutospacing="0" w:after="200" w:line="240" w:lineRule="auto"/>
        <w:ind w:left="720"/>
        <w:jc w:val="both"/>
        <w:rPr>
          <w:rFonts w:ascii="Tahoma" w:hAnsi="Tahoma" w:cs="Tahoma"/>
          <w:iCs/>
          <w:sz w:val="24"/>
          <w:szCs w:val="24"/>
        </w:rPr>
      </w:pPr>
      <w:r w:rsidRPr="00BD3E98">
        <w:rPr>
          <w:rFonts w:ascii="Tahoma" w:hAnsi="Tahoma" w:cs="Tahoma"/>
          <w:iCs/>
          <w:sz w:val="24"/>
          <w:szCs w:val="24"/>
        </w:rPr>
        <w:t>(1) Subject to this Act and any other law, the grounds on which any proceedings or decision conducted or made in connection with is Act may be brought on review before the Labour Court shall be—</w:t>
      </w:r>
    </w:p>
    <w:p w14:paraId="1A40934C" w14:textId="77777777" w:rsidR="00B662ED" w:rsidRPr="00BD3E98" w:rsidRDefault="00B662ED" w:rsidP="00B662ED">
      <w:pPr>
        <w:spacing w:before="0" w:beforeAutospacing="0" w:after="200" w:line="240" w:lineRule="auto"/>
        <w:ind w:left="720"/>
        <w:jc w:val="both"/>
        <w:rPr>
          <w:rFonts w:ascii="Tahoma" w:hAnsi="Tahoma" w:cs="Tahoma"/>
          <w:iCs/>
          <w:sz w:val="24"/>
          <w:szCs w:val="24"/>
        </w:rPr>
      </w:pPr>
      <w:r w:rsidRPr="00BD3E98">
        <w:rPr>
          <w:rFonts w:ascii="Tahoma" w:hAnsi="Tahoma" w:cs="Tahoma"/>
          <w:iCs/>
          <w:sz w:val="24"/>
          <w:szCs w:val="24"/>
        </w:rPr>
        <w:lastRenderedPageBreak/>
        <w:t xml:space="preserve"> (a) absence of jurisdiction on the part of the arbitrator or adjudicating authority concerned; </w:t>
      </w:r>
    </w:p>
    <w:p w14:paraId="3A5F8D25" w14:textId="77777777" w:rsidR="00B662ED" w:rsidRPr="00BD3E98" w:rsidRDefault="00B662ED" w:rsidP="00B662ED">
      <w:pPr>
        <w:spacing w:before="0" w:beforeAutospacing="0" w:after="200" w:line="240" w:lineRule="auto"/>
        <w:ind w:left="720"/>
        <w:jc w:val="both"/>
        <w:rPr>
          <w:rFonts w:ascii="Tahoma" w:hAnsi="Tahoma" w:cs="Tahoma"/>
          <w:iCs/>
          <w:sz w:val="24"/>
          <w:szCs w:val="24"/>
        </w:rPr>
      </w:pPr>
      <w:r w:rsidRPr="00BD3E98">
        <w:rPr>
          <w:rFonts w:ascii="Tahoma" w:hAnsi="Tahoma" w:cs="Tahoma"/>
          <w:iCs/>
          <w:sz w:val="24"/>
          <w:szCs w:val="24"/>
        </w:rPr>
        <w:t xml:space="preserve">(b) interest in the cause, bias, malice or corruption on the part of the arbitrator or adjudicating authority concerned: </w:t>
      </w:r>
    </w:p>
    <w:p w14:paraId="1C93374D" w14:textId="77777777" w:rsidR="001063C0" w:rsidRPr="00BD3E98" w:rsidRDefault="00B662ED" w:rsidP="001063C0">
      <w:pPr>
        <w:spacing w:before="0" w:beforeAutospacing="0" w:after="200" w:line="240" w:lineRule="auto"/>
        <w:ind w:left="720"/>
        <w:jc w:val="both"/>
        <w:rPr>
          <w:rFonts w:ascii="Tahoma" w:hAnsi="Tahoma" w:cs="Tahoma"/>
          <w:iCs/>
          <w:sz w:val="24"/>
          <w:szCs w:val="24"/>
        </w:rPr>
      </w:pPr>
      <w:r w:rsidRPr="00BD3E98">
        <w:rPr>
          <w:rFonts w:ascii="Tahoma" w:hAnsi="Tahoma" w:cs="Tahoma"/>
          <w:iCs/>
          <w:sz w:val="24"/>
          <w:szCs w:val="24"/>
        </w:rPr>
        <w:t>(c) gross irregularity in the proceedings or the decision of the arbitrator or adjudicating authority concerned.”</w:t>
      </w:r>
    </w:p>
    <w:p w14:paraId="1778B94E" w14:textId="28D20840" w:rsidR="00B662ED" w:rsidRPr="00BD3E98" w:rsidRDefault="00B662ED" w:rsidP="001063C0">
      <w:pPr>
        <w:spacing w:before="0" w:beforeAutospacing="0" w:after="200" w:line="240" w:lineRule="auto"/>
        <w:ind w:left="720"/>
        <w:jc w:val="both"/>
        <w:rPr>
          <w:rFonts w:ascii="Tahoma" w:hAnsi="Tahoma" w:cs="Tahoma"/>
          <w:iCs/>
          <w:sz w:val="24"/>
          <w:szCs w:val="24"/>
        </w:rPr>
      </w:pPr>
      <w:r w:rsidRPr="00BD3E98">
        <w:rPr>
          <w:rFonts w:ascii="Tahoma" w:hAnsi="Tahoma" w:cs="Tahoma"/>
          <w:iCs/>
          <w:sz w:val="24"/>
          <w:szCs w:val="24"/>
        </w:rPr>
        <w:t>The above-cited provision clearly highlights that the ground</w:t>
      </w:r>
      <w:r w:rsidR="0080031C" w:rsidRPr="00BD3E98">
        <w:rPr>
          <w:rFonts w:ascii="Tahoma" w:hAnsi="Tahoma" w:cs="Tahoma"/>
          <w:iCs/>
          <w:sz w:val="24"/>
          <w:szCs w:val="24"/>
        </w:rPr>
        <w:t>s</w:t>
      </w:r>
      <w:r w:rsidRPr="00BD3E98">
        <w:rPr>
          <w:rFonts w:ascii="Tahoma" w:hAnsi="Tahoma" w:cs="Tahoma"/>
          <w:iCs/>
          <w:sz w:val="24"/>
          <w:szCs w:val="24"/>
        </w:rPr>
        <w:t xml:space="preserve"> of </w:t>
      </w:r>
      <w:r w:rsidR="0080031C" w:rsidRPr="00BD3E98">
        <w:rPr>
          <w:rFonts w:ascii="Tahoma" w:hAnsi="Tahoma" w:cs="Tahoma"/>
          <w:iCs/>
          <w:sz w:val="24"/>
          <w:szCs w:val="24"/>
        </w:rPr>
        <w:t xml:space="preserve">review raised </w:t>
      </w:r>
      <w:r w:rsidRPr="00BD3E98">
        <w:rPr>
          <w:rFonts w:ascii="Tahoma" w:hAnsi="Tahoma" w:cs="Tahoma"/>
          <w:iCs/>
          <w:sz w:val="24"/>
          <w:szCs w:val="24"/>
        </w:rPr>
        <w:t>ha</w:t>
      </w:r>
      <w:r w:rsidR="0080031C" w:rsidRPr="00BD3E98">
        <w:rPr>
          <w:rFonts w:ascii="Tahoma" w:hAnsi="Tahoma" w:cs="Tahoma"/>
          <w:iCs/>
          <w:sz w:val="24"/>
          <w:szCs w:val="24"/>
        </w:rPr>
        <w:t>ve</w:t>
      </w:r>
      <w:r w:rsidRPr="00BD3E98">
        <w:rPr>
          <w:rFonts w:ascii="Tahoma" w:hAnsi="Tahoma" w:cs="Tahoma"/>
          <w:iCs/>
          <w:sz w:val="24"/>
          <w:szCs w:val="24"/>
        </w:rPr>
        <w:t xml:space="preserve"> merit as there was gross irregularity in the proceedings </w:t>
      </w:r>
      <w:r w:rsidR="0076108D" w:rsidRPr="00BD3E98">
        <w:rPr>
          <w:rFonts w:ascii="Tahoma" w:hAnsi="Tahoma" w:cs="Tahoma"/>
          <w:iCs/>
          <w:sz w:val="24"/>
          <w:szCs w:val="24"/>
        </w:rPr>
        <w:t xml:space="preserve">due to </w:t>
      </w:r>
      <w:r w:rsidRPr="00BD3E98">
        <w:rPr>
          <w:rFonts w:ascii="Tahoma" w:hAnsi="Tahoma" w:cs="Tahoma"/>
          <w:iCs/>
          <w:sz w:val="24"/>
          <w:szCs w:val="24"/>
        </w:rPr>
        <w:t xml:space="preserve">the failure of the </w:t>
      </w:r>
      <w:r w:rsidR="0080031C" w:rsidRPr="00BD3E98">
        <w:rPr>
          <w:rFonts w:ascii="Tahoma" w:hAnsi="Tahoma" w:cs="Tahoma"/>
          <w:iCs/>
          <w:sz w:val="24"/>
          <w:szCs w:val="24"/>
        </w:rPr>
        <w:t>Designated Agent to follow due process</w:t>
      </w:r>
      <w:r w:rsidR="0076108D" w:rsidRPr="00BD3E98">
        <w:rPr>
          <w:rFonts w:ascii="Tahoma" w:hAnsi="Tahoma" w:cs="Tahoma"/>
          <w:iCs/>
          <w:sz w:val="24"/>
          <w:szCs w:val="24"/>
        </w:rPr>
        <w:t>,</w:t>
      </w:r>
      <w:r w:rsidR="0080031C" w:rsidRPr="00BD3E98">
        <w:rPr>
          <w:rFonts w:ascii="Tahoma" w:hAnsi="Tahoma" w:cs="Tahoma"/>
          <w:iCs/>
          <w:sz w:val="24"/>
          <w:szCs w:val="24"/>
        </w:rPr>
        <w:t xml:space="preserve"> amounting to gross irregularity in the proceedings.</w:t>
      </w:r>
    </w:p>
    <w:p w14:paraId="4B4E063D" w14:textId="71C04BCE" w:rsidR="005D1833" w:rsidRPr="00BD3E98" w:rsidRDefault="001063C0" w:rsidP="001063C0">
      <w:pPr>
        <w:pStyle w:val="ListParagraph"/>
        <w:numPr>
          <w:ilvl w:val="1"/>
          <w:numId w:val="3"/>
        </w:numPr>
        <w:spacing w:before="0" w:beforeAutospacing="0" w:after="200" w:line="360" w:lineRule="auto"/>
        <w:jc w:val="both"/>
        <w:rPr>
          <w:rFonts w:ascii="Tahoma" w:hAnsi="Tahoma" w:cs="Tahoma"/>
          <w:iCs/>
          <w:sz w:val="24"/>
          <w:szCs w:val="24"/>
        </w:rPr>
      </w:pPr>
      <w:r w:rsidRPr="00BD3E98">
        <w:rPr>
          <w:rFonts w:ascii="Tahoma" w:hAnsi="Tahoma" w:cs="Tahoma"/>
          <w:iCs/>
          <w:sz w:val="24"/>
          <w:szCs w:val="24"/>
        </w:rPr>
        <w:t xml:space="preserve"> </w:t>
      </w:r>
      <w:r w:rsidR="005D1833" w:rsidRPr="00BD3E98">
        <w:rPr>
          <w:rFonts w:ascii="Tahoma" w:hAnsi="Tahoma" w:cs="Tahoma"/>
          <w:iCs/>
          <w:sz w:val="24"/>
          <w:szCs w:val="24"/>
        </w:rPr>
        <w:t xml:space="preserve">In the case of </w:t>
      </w:r>
      <w:r w:rsidR="005D1833" w:rsidRPr="00BD3E98">
        <w:rPr>
          <w:rFonts w:ascii="Tahoma" w:hAnsi="Tahoma" w:cs="Tahoma"/>
          <w:b/>
          <w:bCs/>
          <w:i/>
          <w:sz w:val="24"/>
          <w:szCs w:val="24"/>
        </w:rPr>
        <w:t xml:space="preserve">Mugugu </w:t>
      </w:r>
      <w:r w:rsidR="005D1833" w:rsidRPr="00BD3E98">
        <w:rPr>
          <w:rFonts w:ascii="Tahoma" w:hAnsi="Tahoma" w:cs="Tahoma"/>
          <w:b/>
          <w:bCs/>
          <w:iCs/>
          <w:sz w:val="24"/>
          <w:szCs w:val="24"/>
        </w:rPr>
        <w:t xml:space="preserve">v </w:t>
      </w:r>
      <w:r w:rsidR="005D1833" w:rsidRPr="00BD3E98">
        <w:rPr>
          <w:rFonts w:ascii="Tahoma" w:hAnsi="Tahoma" w:cs="Tahoma"/>
          <w:b/>
          <w:bCs/>
          <w:i/>
          <w:sz w:val="24"/>
          <w:szCs w:val="24"/>
        </w:rPr>
        <w:t>Police Service Commission &amp; Anor</w:t>
      </w:r>
      <w:r w:rsidR="005D1833" w:rsidRPr="00BD3E98">
        <w:rPr>
          <w:rFonts w:ascii="Tahoma" w:hAnsi="Tahoma" w:cs="Tahoma"/>
          <w:b/>
          <w:bCs/>
          <w:iCs/>
          <w:sz w:val="24"/>
          <w:szCs w:val="24"/>
        </w:rPr>
        <w:t xml:space="preserve"> 2010 (2) ZLR 185 (H)</w:t>
      </w:r>
      <w:r w:rsidR="0076108D" w:rsidRPr="00BD3E98">
        <w:rPr>
          <w:rFonts w:ascii="Tahoma" w:hAnsi="Tahoma" w:cs="Tahoma"/>
          <w:b/>
          <w:bCs/>
          <w:iCs/>
          <w:sz w:val="24"/>
          <w:szCs w:val="24"/>
        </w:rPr>
        <w:t>,</w:t>
      </w:r>
      <w:r w:rsidR="005D1833" w:rsidRPr="00BD3E98">
        <w:rPr>
          <w:rFonts w:ascii="Tahoma" w:hAnsi="Tahoma" w:cs="Tahoma"/>
          <w:iCs/>
          <w:sz w:val="24"/>
          <w:szCs w:val="24"/>
        </w:rPr>
        <w:t xml:space="preserve"> it was stated that,</w:t>
      </w:r>
    </w:p>
    <w:p w14:paraId="6DA4E8AF" w14:textId="77777777" w:rsidR="005D1833" w:rsidRPr="00BD3E98" w:rsidRDefault="005D1833" w:rsidP="001063C0">
      <w:pPr>
        <w:spacing w:before="0" w:beforeAutospacing="0" w:after="200" w:line="240" w:lineRule="auto"/>
        <w:ind w:left="1440"/>
        <w:jc w:val="both"/>
        <w:rPr>
          <w:rFonts w:ascii="Tahoma" w:hAnsi="Tahoma" w:cs="Tahoma"/>
          <w:iCs/>
          <w:sz w:val="24"/>
          <w:szCs w:val="24"/>
        </w:rPr>
      </w:pPr>
      <w:r w:rsidRPr="00BD3E98">
        <w:rPr>
          <w:rFonts w:ascii="Tahoma" w:hAnsi="Tahoma" w:cs="Tahoma"/>
          <w:iCs/>
          <w:sz w:val="24"/>
          <w:szCs w:val="24"/>
        </w:rPr>
        <w:t xml:space="preserve"> “The process of review is for the court to examine the circumstances under which the administrative body reached its decision, and it is not open to the court, in a judicial review, to scrutinize the decision lest the court is accused of usurping the powers of the administrative body. </w:t>
      </w:r>
    </w:p>
    <w:p w14:paraId="10D49BDE" w14:textId="73C2081B" w:rsidR="00B027ED" w:rsidRPr="00BD3E98" w:rsidRDefault="005D1833" w:rsidP="001063C0">
      <w:pPr>
        <w:spacing w:before="0" w:beforeAutospacing="0" w:after="200" w:line="240" w:lineRule="auto"/>
        <w:ind w:left="2160"/>
        <w:jc w:val="both"/>
        <w:rPr>
          <w:rFonts w:ascii="Tahoma" w:hAnsi="Tahoma" w:cs="Tahoma"/>
          <w:iCs/>
          <w:sz w:val="24"/>
          <w:szCs w:val="24"/>
        </w:rPr>
      </w:pPr>
      <w:r w:rsidRPr="00BD3E98">
        <w:rPr>
          <w:rFonts w:ascii="Tahoma" w:hAnsi="Tahoma" w:cs="Tahoma"/>
          <w:iCs/>
          <w:sz w:val="24"/>
          <w:szCs w:val="24"/>
        </w:rPr>
        <w:t xml:space="preserve">See </w:t>
      </w:r>
      <w:r w:rsidRPr="00BD3E98">
        <w:rPr>
          <w:rFonts w:ascii="Tahoma" w:hAnsi="Tahoma" w:cs="Tahoma"/>
          <w:b/>
          <w:bCs/>
          <w:iCs/>
          <w:sz w:val="24"/>
          <w:szCs w:val="24"/>
        </w:rPr>
        <w:t>Chief Constable v Evans [1982] 3 All ER 141 at 154,</w:t>
      </w:r>
      <w:r w:rsidRPr="00BD3E98">
        <w:rPr>
          <w:rFonts w:ascii="Tahoma" w:hAnsi="Tahoma" w:cs="Tahoma"/>
          <w:iCs/>
          <w:sz w:val="24"/>
          <w:szCs w:val="24"/>
        </w:rPr>
        <w:t xml:space="preserve"> where LORD BRIGHTMAN stated: </w:t>
      </w:r>
      <w:r w:rsidR="00212255" w:rsidRPr="00BD3E98">
        <w:rPr>
          <w:rFonts w:ascii="Tahoma" w:hAnsi="Tahoma" w:cs="Tahoma"/>
          <w:iCs/>
          <w:sz w:val="24"/>
          <w:szCs w:val="24"/>
        </w:rPr>
        <w:t>“Judicial</w:t>
      </w:r>
      <w:r w:rsidRPr="00BD3E98">
        <w:rPr>
          <w:rFonts w:ascii="Tahoma" w:hAnsi="Tahoma" w:cs="Tahoma"/>
          <w:iCs/>
          <w:sz w:val="24"/>
          <w:szCs w:val="24"/>
        </w:rPr>
        <w:t xml:space="preserve"> review is concerned, not with the decision, but with the </w:t>
      </w:r>
      <w:r w:rsidR="00212255" w:rsidRPr="00BD3E98">
        <w:rPr>
          <w:rFonts w:ascii="Tahoma" w:hAnsi="Tahoma" w:cs="Tahoma"/>
          <w:iCs/>
          <w:sz w:val="24"/>
          <w:szCs w:val="24"/>
        </w:rPr>
        <w:t>decision-making</w:t>
      </w:r>
      <w:r w:rsidRPr="00BD3E98">
        <w:rPr>
          <w:rFonts w:ascii="Tahoma" w:hAnsi="Tahoma" w:cs="Tahoma"/>
          <w:iCs/>
          <w:sz w:val="24"/>
          <w:szCs w:val="24"/>
        </w:rPr>
        <w:t xml:space="preserve"> process. Unless that restriction on the power of the court is observed, the court will in my view, under the guise of preventing the abuse of power, be itself guilty of usurping power.”</w:t>
      </w:r>
    </w:p>
    <w:p w14:paraId="590E1B6D" w14:textId="376C5570" w:rsidR="007F7B05" w:rsidRPr="00BD3E98" w:rsidRDefault="001063C0" w:rsidP="001063C0">
      <w:pPr>
        <w:pStyle w:val="ListParagraph"/>
        <w:numPr>
          <w:ilvl w:val="1"/>
          <w:numId w:val="3"/>
        </w:numPr>
        <w:spacing w:before="0" w:beforeAutospacing="0" w:after="200" w:line="360" w:lineRule="auto"/>
        <w:jc w:val="both"/>
        <w:rPr>
          <w:rFonts w:ascii="Tahoma" w:hAnsi="Tahoma" w:cs="Tahoma"/>
          <w:iCs/>
          <w:sz w:val="24"/>
          <w:szCs w:val="24"/>
        </w:rPr>
      </w:pPr>
      <w:r w:rsidRPr="00BD3E98">
        <w:rPr>
          <w:rFonts w:ascii="Tahoma" w:hAnsi="Tahoma" w:cs="Tahoma"/>
          <w:iCs/>
          <w:sz w:val="24"/>
          <w:szCs w:val="24"/>
        </w:rPr>
        <w:t xml:space="preserve"> </w:t>
      </w:r>
      <w:r w:rsidR="005D1833" w:rsidRPr="00BD3E98">
        <w:rPr>
          <w:rFonts w:ascii="Tahoma" w:hAnsi="Tahoma" w:cs="Tahoma"/>
          <w:iCs/>
          <w:sz w:val="24"/>
          <w:szCs w:val="24"/>
        </w:rPr>
        <w:t>The purpose of the review process is to ensure that an individual receives fair treatment at the hands of the authority.</w:t>
      </w:r>
      <w:r w:rsidR="007F7B05" w:rsidRPr="00BD3E98">
        <w:rPr>
          <w:rFonts w:ascii="Tahoma" w:hAnsi="Tahoma" w:cs="Tahoma"/>
          <w:sz w:val="24"/>
          <w:szCs w:val="24"/>
        </w:rPr>
        <w:t xml:space="preserve"> </w:t>
      </w:r>
      <w:r w:rsidR="007F7B05" w:rsidRPr="00BD3E98">
        <w:rPr>
          <w:rFonts w:ascii="Tahoma" w:hAnsi="Tahoma" w:cs="Tahoma"/>
          <w:iCs/>
          <w:sz w:val="24"/>
          <w:szCs w:val="24"/>
        </w:rPr>
        <w:t xml:space="preserve">The court’s role is limited to checking for procedural impropriety, bias, irrationality, or illegality in the way the decision was reached. If the court were to </w:t>
      </w:r>
      <w:r w:rsidR="0027231A" w:rsidRPr="00BD3E98">
        <w:rPr>
          <w:rFonts w:ascii="Tahoma" w:hAnsi="Tahoma" w:cs="Tahoma"/>
          <w:iCs/>
          <w:sz w:val="24"/>
          <w:szCs w:val="24"/>
        </w:rPr>
        <w:t xml:space="preserve">scrutinise </w:t>
      </w:r>
      <w:r w:rsidR="007F7B05" w:rsidRPr="00BD3E98">
        <w:rPr>
          <w:rFonts w:ascii="Tahoma" w:hAnsi="Tahoma" w:cs="Tahoma"/>
          <w:iCs/>
          <w:sz w:val="24"/>
          <w:szCs w:val="24"/>
        </w:rPr>
        <w:t xml:space="preserve">the correctness of the decision itself, it would effectively act as an appellate body, which is not its function in review proceedings. </w:t>
      </w:r>
      <w:r w:rsidR="005D1833" w:rsidRPr="00BD3E98">
        <w:rPr>
          <w:rFonts w:ascii="Tahoma" w:hAnsi="Tahoma" w:cs="Tahoma"/>
          <w:iCs/>
          <w:sz w:val="24"/>
          <w:szCs w:val="24"/>
        </w:rPr>
        <w:t>It is the court’s finding that the 1</w:t>
      </w:r>
      <w:r w:rsidR="005D1833" w:rsidRPr="00BD3E98">
        <w:rPr>
          <w:rFonts w:ascii="Tahoma" w:hAnsi="Tahoma" w:cs="Tahoma"/>
          <w:iCs/>
          <w:sz w:val="24"/>
          <w:szCs w:val="24"/>
          <w:vertAlign w:val="superscript"/>
        </w:rPr>
        <w:t>st</w:t>
      </w:r>
      <w:r w:rsidR="005D1833" w:rsidRPr="00BD3E98">
        <w:rPr>
          <w:rFonts w:ascii="Tahoma" w:hAnsi="Tahoma" w:cs="Tahoma"/>
          <w:iCs/>
          <w:sz w:val="24"/>
          <w:szCs w:val="24"/>
        </w:rPr>
        <w:t xml:space="preserve"> respondent’s decision and process </w:t>
      </w:r>
      <w:r w:rsidR="0027231A" w:rsidRPr="00BD3E98">
        <w:rPr>
          <w:rFonts w:ascii="Tahoma" w:hAnsi="Tahoma" w:cs="Tahoma"/>
          <w:iCs/>
          <w:sz w:val="24"/>
          <w:szCs w:val="24"/>
        </w:rPr>
        <w:t xml:space="preserve">were </w:t>
      </w:r>
      <w:r w:rsidR="005D1833" w:rsidRPr="00BD3E98">
        <w:rPr>
          <w:rFonts w:ascii="Tahoma" w:hAnsi="Tahoma" w:cs="Tahoma"/>
          <w:iCs/>
          <w:sz w:val="24"/>
          <w:szCs w:val="24"/>
        </w:rPr>
        <w:t>fraught with irregularities. The case was determined on the papers without seeking the consent of the parties in terms of S. I 77/21.</w:t>
      </w:r>
    </w:p>
    <w:p w14:paraId="6ED4868E" w14:textId="6573D73B" w:rsidR="007F7B05" w:rsidRPr="00BD3E98" w:rsidRDefault="0080031C" w:rsidP="001063C0">
      <w:pPr>
        <w:spacing w:before="0" w:beforeAutospacing="0" w:after="200" w:line="360" w:lineRule="auto"/>
        <w:ind w:left="720"/>
        <w:jc w:val="both"/>
        <w:rPr>
          <w:rFonts w:ascii="Tahoma" w:hAnsi="Tahoma" w:cs="Tahoma"/>
          <w:bCs/>
          <w:iCs/>
          <w:sz w:val="24"/>
          <w:szCs w:val="24"/>
        </w:rPr>
      </w:pPr>
      <w:r w:rsidRPr="00BD3E98">
        <w:rPr>
          <w:rFonts w:ascii="Tahoma" w:hAnsi="Tahoma" w:cs="Tahoma"/>
          <w:bCs/>
          <w:iCs/>
          <w:sz w:val="24"/>
          <w:szCs w:val="24"/>
        </w:rPr>
        <w:t xml:space="preserve">The </w:t>
      </w:r>
      <w:r w:rsidR="007F7B05" w:rsidRPr="00BD3E98">
        <w:rPr>
          <w:rFonts w:ascii="Tahoma" w:hAnsi="Tahoma" w:cs="Tahoma"/>
          <w:bCs/>
          <w:iCs/>
          <w:sz w:val="24"/>
          <w:szCs w:val="24"/>
        </w:rPr>
        <w:t>Educational Institutions (Dispute Resolution) SI 77/2021</w:t>
      </w:r>
      <w:r w:rsidR="0027231A" w:rsidRPr="00BD3E98">
        <w:rPr>
          <w:rFonts w:ascii="Tahoma" w:hAnsi="Tahoma" w:cs="Tahoma"/>
          <w:bCs/>
          <w:iCs/>
          <w:sz w:val="24"/>
          <w:szCs w:val="24"/>
        </w:rPr>
        <w:t>,</w:t>
      </w:r>
      <w:r w:rsidR="007F7B05" w:rsidRPr="00BD3E98">
        <w:rPr>
          <w:rFonts w:ascii="Tahoma" w:hAnsi="Tahoma" w:cs="Tahoma"/>
          <w:bCs/>
          <w:iCs/>
          <w:sz w:val="24"/>
          <w:szCs w:val="24"/>
        </w:rPr>
        <w:t xml:space="preserve"> read with SI 102 /2014, states that; </w:t>
      </w:r>
    </w:p>
    <w:p w14:paraId="6A3AF6AF" w14:textId="77777777" w:rsidR="007F7B05" w:rsidRPr="00BD3E98" w:rsidRDefault="007F7B05" w:rsidP="001063C0">
      <w:pPr>
        <w:spacing w:before="0" w:beforeAutospacing="0" w:after="200" w:line="240" w:lineRule="auto"/>
        <w:ind w:left="1440"/>
        <w:jc w:val="both"/>
        <w:rPr>
          <w:rFonts w:ascii="Tahoma" w:hAnsi="Tahoma" w:cs="Tahoma"/>
          <w:bCs/>
          <w:iCs/>
          <w:sz w:val="24"/>
          <w:szCs w:val="24"/>
        </w:rPr>
      </w:pPr>
      <w:r w:rsidRPr="00BD3E98">
        <w:rPr>
          <w:rFonts w:ascii="Tahoma" w:hAnsi="Tahoma" w:cs="Tahoma"/>
          <w:bCs/>
          <w:iCs/>
          <w:sz w:val="24"/>
          <w:szCs w:val="24"/>
        </w:rPr>
        <w:t xml:space="preserve">“Any dispute or unfair labour practice which constitutes a dispute of right shall be determined by the designated agent after hearing the parties concerned: </w:t>
      </w:r>
    </w:p>
    <w:p w14:paraId="73169693" w14:textId="53919B7B" w:rsidR="007F7B05" w:rsidRPr="00BD3E98" w:rsidRDefault="007F7B05" w:rsidP="001063C0">
      <w:pPr>
        <w:spacing w:before="0" w:beforeAutospacing="0" w:after="200" w:line="240" w:lineRule="auto"/>
        <w:ind w:left="1440"/>
        <w:jc w:val="both"/>
        <w:rPr>
          <w:rFonts w:ascii="Tahoma" w:hAnsi="Tahoma" w:cs="Tahoma"/>
          <w:bCs/>
          <w:iCs/>
          <w:sz w:val="24"/>
          <w:szCs w:val="24"/>
        </w:rPr>
      </w:pPr>
      <w:r w:rsidRPr="00BD3E98">
        <w:rPr>
          <w:rFonts w:ascii="Tahoma" w:hAnsi="Tahoma" w:cs="Tahoma"/>
          <w:bCs/>
          <w:iCs/>
          <w:sz w:val="24"/>
          <w:szCs w:val="24"/>
        </w:rPr>
        <w:lastRenderedPageBreak/>
        <w:t xml:space="preserve">Provided that </w:t>
      </w:r>
      <w:r w:rsidRPr="00BD3E98">
        <w:rPr>
          <w:rFonts w:ascii="Tahoma" w:hAnsi="Tahoma" w:cs="Tahoma"/>
          <w:b/>
          <w:i/>
          <w:sz w:val="24"/>
          <w:szCs w:val="24"/>
        </w:rPr>
        <w:t>where the parties agree to such a course</w:t>
      </w:r>
      <w:r w:rsidRPr="00BD3E98">
        <w:rPr>
          <w:rFonts w:ascii="Tahoma" w:hAnsi="Tahoma" w:cs="Tahoma"/>
          <w:bCs/>
          <w:iCs/>
          <w:sz w:val="24"/>
          <w:szCs w:val="24"/>
        </w:rPr>
        <w:t>, the designated agent may determine the matter on written submissions filed by both parties without conducting an oral hearing</w:t>
      </w:r>
      <w:r w:rsidR="00B701FB" w:rsidRPr="00BD3E98">
        <w:rPr>
          <w:rFonts w:ascii="Tahoma" w:hAnsi="Tahoma" w:cs="Tahoma"/>
          <w:bCs/>
          <w:iCs/>
          <w:sz w:val="24"/>
          <w:szCs w:val="24"/>
        </w:rPr>
        <w:t>.” (</w:t>
      </w:r>
      <w:r w:rsidR="00B662ED" w:rsidRPr="00BD3E98">
        <w:rPr>
          <w:rFonts w:ascii="Tahoma" w:hAnsi="Tahoma" w:cs="Tahoma"/>
          <w:bCs/>
          <w:iCs/>
          <w:sz w:val="24"/>
          <w:szCs w:val="24"/>
        </w:rPr>
        <w:t>my emphasis)</w:t>
      </w:r>
    </w:p>
    <w:p w14:paraId="3D48FB24" w14:textId="77777777" w:rsidR="0027231A" w:rsidRPr="00BD3E98" w:rsidRDefault="0027231A" w:rsidP="0027231A">
      <w:pPr>
        <w:spacing w:before="0" w:beforeAutospacing="0" w:after="200" w:line="360" w:lineRule="auto"/>
        <w:ind w:firstLine="720"/>
        <w:jc w:val="both"/>
        <w:rPr>
          <w:rFonts w:ascii="Tahoma" w:hAnsi="Tahoma" w:cs="Tahoma"/>
          <w:bCs/>
          <w:iCs/>
          <w:sz w:val="24"/>
          <w:szCs w:val="24"/>
        </w:rPr>
      </w:pPr>
    </w:p>
    <w:p w14:paraId="00DA2677" w14:textId="3FDD94B2" w:rsidR="007F7B05" w:rsidRPr="00BD3E98" w:rsidRDefault="002055D1" w:rsidP="002055D1">
      <w:pPr>
        <w:pStyle w:val="ListParagraph"/>
        <w:numPr>
          <w:ilvl w:val="1"/>
          <w:numId w:val="3"/>
        </w:numPr>
        <w:spacing w:before="0" w:beforeAutospacing="0" w:after="200" w:line="360" w:lineRule="auto"/>
        <w:jc w:val="both"/>
        <w:rPr>
          <w:rFonts w:ascii="Tahoma" w:hAnsi="Tahoma" w:cs="Tahoma"/>
          <w:bCs/>
          <w:iCs/>
          <w:sz w:val="24"/>
          <w:szCs w:val="24"/>
        </w:rPr>
      </w:pPr>
      <w:r w:rsidRPr="00BD3E98">
        <w:rPr>
          <w:rFonts w:ascii="Tahoma" w:hAnsi="Tahoma" w:cs="Tahoma"/>
          <w:bCs/>
          <w:iCs/>
          <w:sz w:val="24"/>
          <w:szCs w:val="24"/>
        </w:rPr>
        <w:t xml:space="preserve"> </w:t>
      </w:r>
      <w:r w:rsidR="00B662ED" w:rsidRPr="00BD3E98">
        <w:rPr>
          <w:rFonts w:ascii="Tahoma" w:hAnsi="Tahoma" w:cs="Tahoma"/>
          <w:bCs/>
          <w:iCs/>
          <w:sz w:val="24"/>
          <w:szCs w:val="24"/>
        </w:rPr>
        <w:t xml:space="preserve">It should be noted in this case that the Designated Agent dealt with the matter without affording the parties an oral hearing when it had been requested. That procedure is against the </w:t>
      </w:r>
      <w:r w:rsidR="0027231A" w:rsidRPr="00BD3E98">
        <w:rPr>
          <w:rFonts w:ascii="Tahoma" w:hAnsi="Tahoma" w:cs="Tahoma"/>
          <w:bCs/>
          <w:iCs/>
          <w:sz w:val="24"/>
          <w:szCs w:val="24"/>
        </w:rPr>
        <w:t>law;</w:t>
      </w:r>
      <w:r w:rsidR="00B662ED" w:rsidRPr="00BD3E98">
        <w:rPr>
          <w:rFonts w:ascii="Tahoma" w:hAnsi="Tahoma" w:cs="Tahoma"/>
          <w:bCs/>
          <w:iCs/>
          <w:sz w:val="24"/>
          <w:szCs w:val="24"/>
        </w:rPr>
        <w:t xml:space="preserve"> hence the matter was dealt with </w:t>
      </w:r>
      <w:proofErr w:type="spellStart"/>
      <w:r w:rsidR="00B662ED" w:rsidRPr="00BD3E98">
        <w:rPr>
          <w:rFonts w:ascii="Tahoma" w:hAnsi="Tahoma" w:cs="Tahoma"/>
          <w:bCs/>
          <w:iCs/>
          <w:sz w:val="24"/>
          <w:szCs w:val="24"/>
        </w:rPr>
        <w:t>unprocedura</w:t>
      </w:r>
      <w:r w:rsidR="00BD3E98" w:rsidRPr="00BD3E98">
        <w:rPr>
          <w:rFonts w:ascii="Tahoma" w:hAnsi="Tahoma" w:cs="Tahoma"/>
          <w:bCs/>
          <w:iCs/>
          <w:sz w:val="24"/>
          <w:szCs w:val="24"/>
        </w:rPr>
        <w:t>l</w:t>
      </w:r>
      <w:r w:rsidR="00B662ED" w:rsidRPr="00BD3E98">
        <w:rPr>
          <w:rFonts w:ascii="Tahoma" w:hAnsi="Tahoma" w:cs="Tahoma"/>
          <w:bCs/>
          <w:iCs/>
          <w:sz w:val="24"/>
          <w:szCs w:val="24"/>
        </w:rPr>
        <w:t>ly</w:t>
      </w:r>
      <w:proofErr w:type="spellEnd"/>
      <w:r w:rsidR="00B662ED" w:rsidRPr="00BD3E98">
        <w:rPr>
          <w:rFonts w:ascii="Tahoma" w:hAnsi="Tahoma" w:cs="Tahoma"/>
          <w:bCs/>
          <w:iCs/>
          <w:sz w:val="24"/>
          <w:szCs w:val="24"/>
        </w:rPr>
        <w:t>.</w:t>
      </w:r>
    </w:p>
    <w:p w14:paraId="775F5B26" w14:textId="77777777" w:rsidR="002055D1" w:rsidRPr="00BD3E98" w:rsidRDefault="002055D1" w:rsidP="002055D1">
      <w:pPr>
        <w:pStyle w:val="ListParagraph"/>
        <w:spacing w:before="0" w:beforeAutospacing="0" w:after="200" w:line="360" w:lineRule="auto"/>
        <w:jc w:val="both"/>
        <w:rPr>
          <w:rFonts w:ascii="Tahoma" w:hAnsi="Tahoma" w:cs="Tahoma"/>
          <w:bCs/>
          <w:iCs/>
          <w:sz w:val="24"/>
          <w:szCs w:val="24"/>
        </w:rPr>
      </w:pPr>
    </w:p>
    <w:p w14:paraId="13918ECB" w14:textId="73E64619" w:rsidR="005D1833" w:rsidRPr="00BD3E98" w:rsidRDefault="005D1833" w:rsidP="002055D1">
      <w:pPr>
        <w:pStyle w:val="ListParagraph"/>
        <w:numPr>
          <w:ilvl w:val="1"/>
          <w:numId w:val="3"/>
        </w:numPr>
        <w:spacing w:before="0" w:beforeAutospacing="0" w:after="200" w:line="360" w:lineRule="auto"/>
        <w:jc w:val="both"/>
        <w:rPr>
          <w:rFonts w:ascii="Tahoma" w:hAnsi="Tahoma" w:cs="Tahoma"/>
          <w:iCs/>
          <w:sz w:val="24"/>
          <w:szCs w:val="24"/>
        </w:rPr>
      </w:pPr>
      <w:r w:rsidRPr="00BD3E98">
        <w:rPr>
          <w:rFonts w:ascii="Tahoma" w:hAnsi="Tahoma" w:cs="Tahoma"/>
          <w:iCs/>
          <w:sz w:val="24"/>
          <w:szCs w:val="24"/>
        </w:rPr>
        <w:t>The 1</w:t>
      </w:r>
      <w:r w:rsidRPr="00BD3E98">
        <w:rPr>
          <w:rFonts w:ascii="Tahoma" w:hAnsi="Tahoma" w:cs="Tahoma"/>
          <w:iCs/>
          <w:sz w:val="24"/>
          <w:szCs w:val="24"/>
          <w:vertAlign w:val="superscript"/>
        </w:rPr>
        <w:t>st</w:t>
      </w:r>
      <w:r w:rsidRPr="00BD3E98">
        <w:rPr>
          <w:rFonts w:ascii="Tahoma" w:hAnsi="Tahoma" w:cs="Tahoma"/>
          <w:iCs/>
          <w:sz w:val="24"/>
          <w:szCs w:val="24"/>
        </w:rPr>
        <w:t xml:space="preserve"> respondent also made a ruling on the issue of prescription without </w:t>
      </w:r>
      <w:r w:rsidR="00B662ED" w:rsidRPr="00BD3E98">
        <w:rPr>
          <w:rFonts w:ascii="Tahoma" w:hAnsi="Tahoma" w:cs="Tahoma"/>
          <w:iCs/>
          <w:sz w:val="24"/>
          <w:szCs w:val="24"/>
        </w:rPr>
        <w:t>a</w:t>
      </w:r>
      <w:r w:rsidRPr="00BD3E98">
        <w:rPr>
          <w:rFonts w:ascii="Tahoma" w:hAnsi="Tahoma" w:cs="Tahoma"/>
          <w:iCs/>
          <w:sz w:val="24"/>
          <w:szCs w:val="24"/>
        </w:rPr>
        <w:t>ffording the parties an opportunity to address him on the aspect</w:t>
      </w:r>
      <w:r w:rsidR="00AA73B9" w:rsidRPr="00BD3E98">
        <w:rPr>
          <w:rFonts w:ascii="Tahoma" w:hAnsi="Tahoma" w:cs="Tahoma"/>
          <w:iCs/>
          <w:sz w:val="24"/>
          <w:szCs w:val="24"/>
        </w:rPr>
        <w:t>. The procedure followed was irregular.</w:t>
      </w:r>
    </w:p>
    <w:p w14:paraId="55AFF6EB" w14:textId="7B669959" w:rsidR="00B701FB" w:rsidRPr="00BD3E98" w:rsidRDefault="00B662ED" w:rsidP="001063C0">
      <w:pPr>
        <w:spacing w:before="0" w:beforeAutospacing="0" w:after="200" w:line="360" w:lineRule="auto"/>
        <w:ind w:left="720"/>
        <w:jc w:val="both"/>
        <w:rPr>
          <w:rFonts w:ascii="Tahoma" w:hAnsi="Tahoma" w:cs="Tahoma"/>
          <w:iCs/>
          <w:sz w:val="24"/>
          <w:szCs w:val="24"/>
        </w:rPr>
      </w:pPr>
      <w:r w:rsidRPr="00BD3E98">
        <w:rPr>
          <w:rFonts w:ascii="Tahoma" w:hAnsi="Tahoma" w:cs="Tahoma"/>
          <w:iCs/>
          <w:sz w:val="24"/>
          <w:szCs w:val="24"/>
        </w:rPr>
        <w:t xml:space="preserve">In the case of </w:t>
      </w:r>
      <w:r w:rsidR="00AA73B9" w:rsidRPr="00BD3E98">
        <w:rPr>
          <w:rFonts w:ascii="Tahoma" w:hAnsi="Tahoma" w:cs="Tahoma"/>
          <w:b/>
          <w:bCs/>
          <w:i/>
          <w:sz w:val="24"/>
          <w:szCs w:val="24"/>
        </w:rPr>
        <w:t xml:space="preserve">Nzara </w:t>
      </w:r>
      <w:r w:rsidR="00AA73B9" w:rsidRPr="00BD3E98">
        <w:rPr>
          <w:rFonts w:ascii="Tahoma" w:hAnsi="Tahoma" w:cs="Tahoma"/>
          <w:b/>
          <w:bCs/>
          <w:iCs/>
          <w:sz w:val="24"/>
          <w:szCs w:val="24"/>
        </w:rPr>
        <w:t>v</w:t>
      </w:r>
      <w:r w:rsidR="00AA73B9" w:rsidRPr="00BD3E98">
        <w:rPr>
          <w:rFonts w:ascii="Tahoma" w:hAnsi="Tahoma" w:cs="Tahoma"/>
          <w:b/>
          <w:bCs/>
          <w:i/>
          <w:sz w:val="24"/>
          <w:szCs w:val="24"/>
        </w:rPr>
        <w:t xml:space="preserve"> Kashumba</w:t>
      </w:r>
      <w:r w:rsidR="00AA73B9" w:rsidRPr="00BD3E98">
        <w:rPr>
          <w:rFonts w:ascii="Tahoma" w:hAnsi="Tahoma" w:cs="Tahoma"/>
          <w:b/>
          <w:bCs/>
          <w:iCs/>
          <w:sz w:val="24"/>
          <w:szCs w:val="24"/>
        </w:rPr>
        <w:t xml:space="preserve"> 2018 (1) ZLR 194 (S)</w:t>
      </w:r>
      <w:r w:rsidR="001063C0" w:rsidRPr="00BD3E98">
        <w:rPr>
          <w:rFonts w:ascii="Tahoma" w:hAnsi="Tahoma" w:cs="Tahoma"/>
          <w:b/>
          <w:bCs/>
          <w:iCs/>
          <w:sz w:val="24"/>
          <w:szCs w:val="24"/>
        </w:rPr>
        <w:t xml:space="preserve"> </w:t>
      </w:r>
      <w:r w:rsidR="001063C0" w:rsidRPr="00BD3E98">
        <w:rPr>
          <w:rFonts w:ascii="Tahoma" w:hAnsi="Tahoma" w:cs="Tahoma"/>
          <w:iCs/>
          <w:sz w:val="24"/>
          <w:szCs w:val="24"/>
        </w:rPr>
        <w:t>it was stated that,</w:t>
      </w:r>
    </w:p>
    <w:p w14:paraId="76576CB1" w14:textId="3EB7E4DF" w:rsidR="00AA73B9" w:rsidRPr="00BD3E98" w:rsidRDefault="00AA73B9" w:rsidP="001063C0">
      <w:pPr>
        <w:spacing w:before="0" w:beforeAutospacing="0" w:after="200" w:line="240" w:lineRule="auto"/>
        <w:ind w:left="1440"/>
        <w:jc w:val="both"/>
        <w:rPr>
          <w:rFonts w:ascii="Tahoma" w:hAnsi="Tahoma" w:cs="Tahoma"/>
          <w:iCs/>
          <w:sz w:val="24"/>
          <w:szCs w:val="24"/>
        </w:rPr>
      </w:pPr>
      <w:r w:rsidRPr="00BD3E98">
        <w:rPr>
          <w:rFonts w:ascii="Tahoma" w:hAnsi="Tahoma" w:cs="Tahoma"/>
          <w:iCs/>
          <w:sz w:val="24"/>
          <w:szCs w:val="24"/>
        </w:rPr>
        <w:t xml:space="preserve">The function of a court is to determine disputes placed before it by the parties. It cannot go on a frolic of its own. </w:t>
      </w:r>
      <w:r w:rsidRPr="00BD3E98">
        <w:rPr>
          <w:rFonts w:ascii="Tahoma" w:hAnsi="Tahoma" w:cs="Tahoma"/>
          <w:b/>
          <w:bCs/>
          <w:i/>
          <w:sz w:val="24"/>
          <w:szCs w:val="24"/>
        </w:rPr>
        <w:t xml:space="preserve">Where a point of law or a factual issue exercises the court’s mind but has not been raised by the parties or addressed by them either in their pleadings in evidence or in submissions from the bar, the court is at liberty to put the question to the parties and ask them to make submissions on the </w:t>
      </w:r>
      <w:r w:rsidR="00B701FB" w:rsidRPr="00BD3E98">
        <w:rPr>
          <w:rFonts w:ascii="Tahoma" w:hAnsi="Tahoma" w:cs="Tahoma"/>
          <w:b/>
          <w:bCs/>
          <w:i/>
          <w:sz w:val="24"/>
          <w:szCs w:val="24"/>
        </w:rPr>
        <w:t>matter</w:t>
      </w:r>
      <w:r w:rsidR="00B701FB" w:rsidRPr="00BD3E98">
        <w:rPr>
          <w:rFonts w:ascii="Tahoma" w:hAnsi="Tahoma" w:cs="Tahoma"/>
          <w:iCs/>
          <w:sz w:val="24"/>
          <w:szCs w:val="24"/>
        </w:rPr>
        <w:t>. (</w:t>
      </w:r>
      <w:r w:rsidR="00B662ED" w:rsidRPr="00BD3E98">
        <w:rPr>
          <w:rFonts w:ascii="Tahoma" w:hAnsi="Tahoma" w:cs="Tahoma"/>
          <w:iCs/>
          <w:sz w:val="24"/>
          <w:szCs w:val="24"/>
        </w:rPr>
        <w:t>my emphasis)</w:t>
      </w:r>
    </w:p>
    <w:p w14:paraId="2A28F8C7" w14:textId="773A226A" w:rsidR="00CF1610" w:rsidRPr="00BD3E98" w:rsidRDefault="002055D1" w:rsidP="002055D1">
      <w:pPr>
        <w:pStyle w:val="ListParagraph"/>
        <w:numPr>
          <w:ilvl w:val="1"/>
          <w:numId w:val="3"/>
        </w:numPr>
        <w:spacing w:before="0" w:beforeAutospacing="0" w:after="200" w:line="360" w:lineRule="auto"/>
        <w:jc w:val="both"/>
        <w:rPr>
          <w:rFonts w:ascii="Tahoma" w:hAnsi="Tahoma" w:cs="Tahoma"/>
          <w:iCs/>
          <w:sz w:val="24"/>
          <w:szCs w:val="24"/>
        </w:rPr>
      </w:pPr>
      <w:r w:rsidRPr="00BD3E98">
        <w:rPr>
          <w:rFonts w:ascii="Tahoma" w:hAnsi="Tahoma" w:cs="Tahoma"/>
          <w:iCs/>
          <w:sz w:val="24"/>
          <w:szCs w:val="24"/>
        </w:rPr>
        <w:t xml:space="preserve"> </w:t>
      </w:r>
      <w:r w:rsidR="00B662ED" w:rsidRPr="00BD3E98">
        <w:rPr>
          <w:rFonts w:ascii="Tahoma" w:hAnsi="Tahoma" w:cs="Tahoma"/>
          <w:iCs/>
          <w:sz w:val="24"/>
          <w:szCs w:val="24"/>
        </w:rPr>
        <w:t xml:space="preserve">A further analysis </w:t>
      </w:r>
      <w:r w:rsidR="0027231A" w:rsidRPr="00BD3E98">
        <w:rPr>
          <w:rFonts w:ascii="Tahoma" w:hAnsi="Tahoma" w:cs="Tahoma"/>
          <w:iCs/>
          <w:sz w:val="24"/>
          <w:szCs w:val="24"/>
        </w:rPr>
        <w:t xml:space="preserve">of </w:t>
      </w:r>
      <w:r w:rsidR="00B662ED" w:rsidRPr="00BD3E98">
        <w:rPr>
          <w:rFonts w:ascii="Tahoma" w:hAnsi="Tahoma" w:cs="Tahoma"/>
          <w:iCs/>
          <w:sz w:val="24"/>
          <w:szCs w:val="24"/>
        </w:rPr>
        <w:t>the matter highlights that the 1</w:t>
      </w:r>
      <w:r w:rsidR="00B662ED" w:rsidRPr="00BD3E98">
        <w:rPr>
          <w:rFonts w:ascii="Tahoma" w:hAnsi="Tahoma" w:cs="Tahoma"/>
          <w:iCs/>
          <w:sz w:val="24"/>
          <w:szCs w:val="24"/>
          <w:vertAlign w:val="superscript"/>
        </w:rPr>
        <w:t>st</w:t>
      </w:r>
      <w:r w:rsidR="00B662ED" w:rsidRPr="00BD3E98">
        <w:rPr>
          <w:rFonts w:ascii="Tahoma" w:hAnsi="Tahoma" w:cs="Tahoma"/>
          <w:iCs/>
          <w:sz w:val="24"/>
          <w:szCs w:val="24"/>
        </w:rPr>
        <w:t xml:space="preserve"> respondent noted an issue of prescription and dealt with it without submissions from the parties. That procedure was also flawed and ought to be impugned. </w:t>
      </w:r>
      <w:r w:rsidR="00AA73B9" w:rsidRPr="00BD3E98">
        <w:rPr>
          <w:rFonts w:ascii="Tahoma" w:hAnsi="Tahoma" w:cs="Tahoma"/>
          <w:iCs/>
          <w:sz w:val="24"/>
          <w:szCs w:val="24"/>
        </w:rPr>
        <w:t>It is the court’s finding that the applicant</w:t>
      </w:r>
      <w:r w:rsidR="00B662ED" w:rsidRPr="00BD3E98">
        <w:rPr>
          <w:rFonts w:ascii="Tahoma" w:hAnsi="Tahoma" w:cs="Tahoma"/>
          <w:iCs/>
          <w:sz w:val="24"/>
          <w:szCs w:val="24"/>
        </w:rPr>
        <w:t xml:space="preserve"> </w:t>
      </w:r>
      <w:r w:rsidR="00AA73B9" w:rsidRPr="00BD3E98">
        <w:rPr>
          <w:rFonts w:ascii="Tahoma" w:hAnsi="Tahoma" w:cs="Tahoma"/>
          <w:iCs/>
          <w:sz w:val="24"/>
          <w:szCs w:val="24"/>
        </w:rPr>
        <w:t xml:space="preserve">has managed to show a case </w:t>
      </w:r>
      <w:r w:rsidR="007F7B05" w:rsidRPr="00BD3E98">
        <w:rPr>
          <w:rFonts w:ascii="Tahoma" w:hAnsi="Tahoma" w:cs="Tahoma"/>
          <w:iCs/>
          <w:sz w:val="24"/>
          <w:szCs w:val="24"/>
        </w:rPr>
        <w:t xml:space="preserve">for the relief that is </w:t>
      </w:r>
      <w:r w:rsidR="00B662ED" w:rsidRPr="00BD3E98">
        <w:rPr>
          <w:rFonts w:ascii="Tahoma" w:hAnsi="Tahoma" w:cs="Tahoma"/>
          <w:iCs/>
          <w:sz w:val="24"/>
          <w:szCs w:val="24"/>
        </w:rPr>
        <w:t xml:space="preserve">being </w:t>
      </w:r>
      <w:r w:rsidR="007F7B05" w:rsidRPr="00BD3E98">
        <w:rPr>
          <w:rFonts w:ascii="Tahoma" w:hAnsi="Tahoma" w:cs="Tahoma"/>
          <w:iCs/>
          <w:sz w:val="24"/>
          <w:szCs w:val="24"/>
        </w:rPr>
        <w:t>sought and as such</w:t>
      </w:r>
      <w:r w:rsidR="0027231A" w:rsidRPr="00BD3E98">
        <w:rPr>
          <w:rFonts w:ascii="Tahoma" w:hAnsi="Tahoma" w:cs="Tahoma"/>
          <w:iCs/>
          <w:sz w:val="24"/>
          <w:szCs w:val="24"/>
        </w:rPr>
        <w:t>,</w:t>
      </w:r>
      <w:r w:rsidR="007F7B05" w:rsidRPr="00BD3E98">
        <w:rPr>
          <w:rFonts w:ascii="Tahoma" w:hAnsi="Tahoma" w:cs="Tahoma"/>
          <w:iCs/>
          <w:sz w:val="24"/>
          <w:szCs w:val="24"/>
        </w:rPr>
        <w:t xml:space="preserve"> the application for review is granted.</w:t>
      </w:r>
    </w:p>
    <w:p w14:paraId="30E1889E" w14:textId="2F713753" w:rsidR="002C7712" w:rsidRPr="00BD3E98" w:rsidRDefault="002C7712" w:rsidP="001063C0">
      <w:pPr>
        <w:pStyle w:val="NormalWeb"/>
        <w:spacing w:line="360" w:lineRule="auto"/>
        <w:ind w:left="720"/>
        <w:jc w:val="both"/>
        <w:rPr>
          <w:rFonts w:ascii="Tahoma" w:hAnsi="Tahoma" w:cs="Tahoma"/>
        </w:rPr>
      </w:pPr>
      <w:r w:rsidRPr="00BD3E98">
        <w:rPr>
          <w:rFonts w:ascii="Tahoma" w:hAnsi="Tahoma" w:cs="Tahoma"/>
        </w:rPr>
        <w:t>Accor</w:t>
      </w:r>
      <w:r w:rsidR="00574428" w:rsidRPr="00BD3E98">
        <w:rPr>
          <w:rFonts w:ascii="Tahoma" w:hAnsi="Tahoma" w:cs="Tahoma"/>
        </w:rPr>
        <w:t>dingly, the app</w:t>
      </w:r>
      <w:r w:rsidR="00BC26B0" w:rsidRPr="00BD3E98">
        <w:rPr>
          <w:rFonts w:ascii="Tahoma" w:hAnsi="Tahoma" w:cs="Tahoma"/>
        </w:rPr>
        <w:t>lic</w:t>
      </w:r>
      <w:r w:rsidR="00574428" w:rsidRPr="00BD3E98">
        <w:rPr>
          <w:rFonts w:ascii="Tahoma" w:hAnsi="Tahoma" w:cs="Tahoma"/>
        </w:rPr>
        <w:t xml:space="preserve">ant’s claim </w:t>
      </w:r>
      <w:r w:rsidR="00BC26B0" w:rsidRPr="00BD3E98">
        <w:rPr>
          <w:rFonts w:ascii="Tahoma" w:hAnsi="Tahoma" w:cs="Tahoma"/>
        </w:rPr>
        <w:t xml:space="preserve">that the procedure adopted by the </w:t>
      </w:r>
      <w:r w:rsidR="0080031C" w:rsidRPr="00BD3E98">
        <w:rPr>
          <w:rFonts w:ascii="Tahoma" w:hAnsi="Tahoma" w:cs="Tahoma"/>
        </w:rPr>
        <w:t xml:space="preserve">Designated Agent </w:t>
      </w:r>
      <w:r w:rsidR="00BC26B0" w:rsidRPr="00BD3E98">
        <w:rPr>
          <w:rFonts w:ascii="Tahoma" w:hAnsi="Tahoma" w:cs="Tahoma"/>
        </w:rPr>
        <w:t>was wrong has merit.</w:t>
      </w:r>
    </w:p>
    <w:p w14:paraId="6E486AF3" w14:textId="77777777" w:rsidR="00BD3E98" w:rsidRDefault="00BD3E98" w:rsidP="008426AA">
      <w:pPr>
        <w:spacing w:line="360" w:lineRule="auto"/>
        <w:jc w:val="both"/>
        <w:rPr>
          <w:rFonts w:ascii="Tahoma" w:hAnsi="Tahoma" w:cs="Tahoma"/>
          <w:b/>
          <w:sz w:val="24"/>
          <w:szCs w:val="24"/>
          <w:u w:val="single"/>
        </w:rPr>
      </w:pPr>
    </w:p>
    <w:p w14:paraId="201FEAD0" w14:textId="77777777" w:rsidR="00BD3E98" w:rsidRDefault="00BD3E98" w:rsidP="008426AA">
      <w:pPr>
        <w:spacing w:line="360" w:lineRule="auto"/>
        <w:jc w:val="both"/>
        <w:rPr>
          <w:rFonts w:ascii="Tahoma" w:hAnsi="Tahoma" w:cs="Tahoma"/>
          <w:b/>
          <w:sz w:val="24"/>
          <w:szCs w:val="24"/>
          <w:u w:val="single"/>
        </w:rPr>
      </w:pPr>
    </w:p>
    <w:p w14:paraId="5EFCAADE" w14:textId="77777777" w:rsidR="00BD3E98" w:rsidRDefault="00BD3E98" w:rsidP="008426AA">
      <w:pPr>
        <w:spacing w:line="360" w:lineRule="auto"/>
        <w:jc w:val="both"/>
        <w:rPr>
          <w:rFonts w:ascii="Tahoma" w:hAnsi="Tahoma" w:cs="Tahoma"/>
          <w:b/>
          <w:sz w:val="24"/>
          <w:szCs w:val="24"/>
          <w:u w:val="single"/>
        </w:rPr>
      </w:pPr>
    </w:p>
    <w:p w14:paraId="4097E1B4" w14:textId="32E09F34" w:rsidR="00212255" w:rsidRPr="00BD3E98" w:rsidRDefault="002C7712" w:rsidP="008426AA">
      <w:pPr>
        <w:spacing w:line="360" w:lineRule="auto"/>
        <w:jc w:val="both"/>
        <w:rPr>
          <w:rFonts w:ascii="Tahoma" w:hAnsi="Tahoma" w:cs="Tahoma"/>
          <w:b/>
          <w:sz w:val="24"/>
          <w:szCs w:val="24"/>
          <w:u w:val="single"/>
        </w:rPr>
      </w:pPr>
      <w:r w:rsidRPr="00BD3E98">
        <w:rPr>
          <w:rFonts w:ascii="Tahoma" w:hAnsi="Tahoma" w:cs="Tahoma"/>
          <w:b/>
          <w:sz w:val="24"/>
          <w:szCs w:val="24"/>
          <w:u w:val="single"/>
        </w:rPr>
        <w:lastRenderedPageBreak/>
        <w:t>DISPOSITION</w:t>
      </w:r>
    </w:p>
    <w:p w14:paraId="2F166DBA" w14:textId="5BB6D4E6" w:rsidR="008426AA" w:rsidRPr="00BD3E98" w:rsidRDefault="008426AA" w:rsidP="008426AA">
      <w:pPr>
        <w:numPr>
          <w:ilvl w:val="0"/>
          <w:numId w:val="22"/>
        </w:numPr>
        <w:spacing w:line="360" w:lineRule="auto"/>
        <w:jc w:val="both"/>
        <w:rPr>
          <w:rFonts w:ascii="Tahoma" w:hAnsi="Tahoma" w:cs="Tahoma"/>
          <w:sz w:val="24"/>
          <w:szCs w:val="24"/>
        </w:rPr>
      </w:pPr>
      <w:r w:rsidRPr="00BD3E98">
        <w:rPr>
          <w:rFonts w:ascii="Tahoma" w:hAnsi="Tahoma" w:cs="Tahoma"/>
          <w:sz w:val="24"/>
          <w:szCs w:val="24"/>
        </w:rPr>
        <w:t>The application for review be and is hereby granted.</w:t>
      </w:r>
    </w:p>
    <w:p w14:paraId="0D578A26" w14:textId="25613192" w:rsidR="008426AA" w:rsidRPr="00BD3E98" w:rsidRDefault="008426AA" w:rsidP="008426AA">
      <w:pPr>
        <w:numPr>
          <w:ilvl w:val="0"/>
          <w:numId w:val="22"/>
        </w:numPr>
        <w:spacing w:line="360" w:lineRule="auto"/>
        <w:jc w:val="both"/>
        <w:rPr>
          <w:rFonts w:ascii="Tahoma" w:hAnsi="Tahoma" w:cs="Tahoma"/>
          <w:sz w:val="24"/>
          <w:szCs w:val="24"/>
        </w:rPr>
      </w:pPr>
      <w:r w:rsidRPr="00BD3E98">
        <w:rPr>
          <w:rFonts w:ascii="Tahoma" w:hAnsi="Tahoma" w:cs="Tahoma"/>
          <w:sz w:val="24"/>
          <w:szCs w:val="24"/>
        </w:rPr>
        <w:t>The proceedings before the 1</w:t>
      </w:r>
      <w:r w:rsidRPr="00BD3E98">
        <w:rPr>
          <w:rFonts w:ascii="Tahoma" w:hAnsi="Tahoma" w:cs="Tahoma"/>
          <w:sz w:val="24"/>
          <w:szCs w:val="24"/>
          <w:vertAlign w:val="superscript"/>
        </w:rPr>
        <w:t>st</w:t>
      </w:r>
      <w:r w:rsidRPr="00BD3E98">
        <w:rPr>
          <w:rFonts w:ascii="Tahoma" w:hAnsi="Tahoma" w:cs="Tahoma"/>
          <w:sz w:val="24"/>
          <w:szCs w:val="24"/>
        </w:rPr>
        <w:t>respondent in his capacity as the Designated agent be and are hereby set aside.</w:t>
      </w:r>
    </w:p>
    <w:p w14:paraId="50E87C60" w14:textId="51C4CC30" w:rsidR="008426AA" w:rsidRPr="00BD3E98" w:rsidRDefault="008426AA" w:rsidP="004B0523">
      <w:pPr>
        <w:numPr>
          <w:ilvl w:val="0"/>
          <w:numId w:val="22"/>
        </w:numPr>
        <w:spacing w:line="360" w:lineRule="auto"/>
        <w:jc w:val="both"/>
        <w:rPr>
          <w:rFonts w:ascii="Tahoma" w:hAnsi="Tahoma" w:cs="Tahoma"/>
          <w:sz w:val="24"/>
          <w:szCs w:val="24"/>
        </w:rPr>
      </w:pPr>
      <w:r w:rsidRPr="00BD3E98">
        <w:rPr>
          <w:rFonts w:ascii="Tahoma" w:hAnsi="Tahoma" w:cs="Tahoma"/>
          <w:sz w:val="24"/>
          <w:szCs w:val="24"/>
        </w:rPr>
        <w:t>The dispute between the applicant and 2</w:t>
      </w:r>
      <w:r w:rsidRPr="00BD3E98">
        <w:rPr>
          <w:rFonts w:ascii="Tahoma" w:hAnsi="Tahoma" w:cs="Tahoma"/>
          <w:sz w:val="24"/>
          <w:szCs w:val="24"/>
          <w:vertAlign w:val="superscript"/>
        </w:rPr>
        <w:t>nd</w:t>
      </w:r>
      <w:r w:rsidR="00C20042" w:rsidRPr="00BD3E98">
        <w:rPr>
          <w:rFonts w:ascii="Tahoma" w:hAnsi="Tahoma" w:cs="Tahoma"/>
          <w:sz w:val="24"/>
          <w:szCs w:val="24"/>
        </w:rPr>
        <w:t xml:space="preserve"> R</w:t>
      </w:r>
      <w:r w:rsidRPr="00BD3E98">
        <w:rPr>
          <w:rFonts w:ascii="Tahoma" w:hAnsi="Tahoma" w:cs="Tahoma"/>
          <w:sz w:val="24"/>
          <w:szCs w:val="24"/>
        </w:rPr>
        <w:t xml:space="preserve">espondent  be and is hereby remitted back to the National Employment Council for the Welfare and Educational </w:t>
      </w:r>
      <w:r w:rsidR="00C20042" w:rsidRPr="00BD3E98">
        <w:rPr>
          <w:rFonts w:ascii="Tahoma" w:hAnsi="Tahoma" w:cs="Tahoma"/>
          <w:sz w:val="24"/>
          <w:szCs w:val="24"/>
        </w:rPr>
        <w:t xml:space="preserve">Institutions for a </w:t>
      </w:r>
      <w:r w:rsidRPr="00BD3E98">
        <w:rPr>
          <w:rFonts w:ascii="Tahoma" w:hAnsi="Tahoma" w:cs="Tahoma"/>
          <w:sz w:val="24"/>
          <w:szCs w:val="24"/>
        </w:rPr>
        <w:t>hearing </w:t>
      </w:r>
      <w:r w:rsidRPr="00BD3E98">
        <w:rPr>
          <w:rFonts w:ascii="Tahoma" w:hAnsi="Tahoma" w:cs="Tahoma"/>
          <w:i/>
          <w:iCs/>
          <w:sz w:val="24"/>
          <w:szCs w:val="24"/>
        </w:rPr>
        <w:t>de novo</w:t>
      </w:r>
      <w:r w:rsidRPr="00BD3E98">
        <w:rPr>
          <w:rFonts w:ascii="Tahoma" w:hAnsi="Tahoma" w:cs="Tahoma"/>
          <w:sz w:val="24"/>
          <w:szCs w:val="24"/>
        </w:rPr>
        <w:t> before a different Designated Agent.</w:t>
      </w:r>
    </w:p>
    <w:p w14:paraId="2EEC211E" w14:textId="7A3F1575" w:rsidR="008426AA" w:rsidRPr="00BD3E98" w:rsidRDefault="00C20042" w:rsidP="008426AA">
      <w:pPr>
        <w:numPr>
          <w:ilvl w:val="0"/>
          <w:numId w:val="22"/>
        </w:numPr>
        <w:spacing w:line="360" w:lineRule="auto"/>
        <w:jc w:val="both"/>
        <w:rPr>
          <w:rFonts w:ascii="Tahoma" w:hAnsi="Tahoma" w:cs="Tahoma"/>
          <w:sz w:val="24"/>
          <w:szCs w:val="24"/>
        </w:rPr>
      </w:pPr>
      <w:r w:rsidRPr="00BD3E98">
        <w:rPr>
          <w:rFonts w:ascii="Tahoma" w:hAnsi="Tahoma" w:cs="Tahoma"/>
          <w:sz w:val="24"/>
          <w:szCs w:val="24"/>
        </w:rPr>
        <w:t>There shall be no order as to costs.</w:t>
      </w:r>
    </w:p>
    <w:p w14:paraId="12E78423" w14:textId="77777777" w:rsidR="008426AA" w:rsidRPr="00BD3E98" w:rsidRDefault="008426AA" w:rsidP="008426AA">
      <w:pPr>
        <w:spacing w:line="360" w:lineRule="auto"/>
        <w:jc w:val="both"/>
        <w:rPr>
          <w:rFonts w:ascii="Tahoma" w:hAnsi="Tahoma" w:cs="Tahoma"/>
          <w:b/>
          <w:sz w:val="24"/>
          <w:szCs w:val="24"/>
          <w:u w:val="single"/>
        </w:rPr>
      </w:pPr>
    </w:p>
    <w:p w14:paraId="641161DA" w14:textId="7171F35C" w:rsidR="002C7712" w:rsidRPr="00BD3E98" w:rsidRDefault="00BD3E98" w:rsidP="002C7712">
      <w:pPr>
        <w:spacing w:line="360" w:lineRule="auto"/>
        <w:jc w:val="both"/>
        <w:rPr>
          <w:rFonts w:ascii="Tahoma" w:hAnsi="Tahoma" w:cs="Tahoma"/>
          <w:b/>
          <w:bCs/>
          <w:sz w:val="24"/>
          <w:szCs w:val="24"/>
        </w:rPr>
      </w:pPr>
      <w:r w:rsidRPr="00BD3E98">
        <w:rPr>
          <w:rFonts w:ascii="Tahoma" w:hAnsi="Tahoma" w:cs="Tahoma"/>
          <w:b/>
          <w:bCs/>
          <w:i/>
          <w:sz w:val="24"/>
          <w:szCs w:val="24"/>
        </w:rPr>
        <w:t>ANTONIO &amp; DZVETERO LEGAL PRACTITIONERS, APPLICANTS</w:t>
      </w:r>
      <w:r w:rsidRPr="00BD3E98">
        <w:rPr>
          <w:rFonts w:ascii="Tahoma" w:eastAsia="Calibri" w:hAnsi="Tahoma" w:cs="Tahoma"/>
          <w:b/>
          <w:bCs/>
          <w:sz w:val="24"/>
          <w:szCs w:val="24"/>
        </w:rPr>
        <w:t>’ LEGAL PRACTITIONERS.</w:t>
      </w:r>
    </w:p>
    <w:p w14:paraId="09E3C928" w14:textId="413EC307" w:rsidR="002C7712" w:rsidRPr="00BD3E98" w:rsidRDefault="00BD3E98" w:rsidP="002C7712">
      <w:pPr>
        <w:spacing w:line="360" w:lineRule="auto"/>
        <w:jc w:val="both"/>
        <w:rPr>
          <w:rFonts w:ascii="Tahoma" w:hAnsi="Tahoma" w:cs="Tahoma"/>
          <w:b/>
          <w:bCs/>
          <w:sz w:val="24"/>
          <w:szCs w:val="24"/>
        </w:rPr>
      </w:pPr>
      <w:r w:rsidRPr="00BD3E98">
        <w:rPr>
          <w:rFonts w:ascii="Tahoma" w:hAnsi="Tahoma" w:cs="Tahoma"/>
          <w:b/>
          <w:bCs/>
          <w:i/>
          <w:sz w:val="24"/>
          <w:szCs w:val="24"/>
        </w:rPr>
        <w:t>ZIMBABWE INDUSTRIAL REVOLUTION WORKERS FEDERATION.</w:t>
      </w:r>
    </w:p>
    <w:p w14:paraId="5D71986F" w14:textId="61272FB3" w:rsidR="008426AA" w:rsidRPr="00BD3E98" w:rsidRDefault="008426AA" w:rsidP="008426AA">
      <w:pPr>
        <w:spacing w:line="360" w:lineRule="auto"/>
        <w:jc w:val="both"/>
        <w:rPr>
          <w:rFonts w:ascii="Tahoma" w:hAnsi="Tahoma" w:cs="Tahoma"/>
          <w:b/>
          <w:bCs/>
          <w:i/>
          <w:sz w:val="24"/>
          <w:szCs w:val="24"/>
        </w:rPr>
      </w:pPr>
    </w:p>
    <w:p w14:paraId="02A8B8A9" w14:textId="77777777" w:rsidR="00E540FC" w:rsidRPr="00BD3E98" w:rsidRDefault="00E540FC">
      <w:pPr>
        <w:rPr>
          <w:rFonts w:ascii="Tahoma" w:hAnsi="Tahoma" w:cs="Tahoma"/>
          <w:b/>
          <w:bCs/>
          <w:sz w:val="24"/>
          <w:szCs w:val="24"/>
        </w:rPr>
      </w:pPr>
    </w:p>
    <w:sectPr w:rsidR="00E540FC" w:rsidRPr="00BD3E98" w:rsidSect="00E540F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547F5" w14:textId="77777777" w:rsidR="005022C5" w:rsidRDefault="005022C5" w:rsidP="00963163">
      <w:pPr>
        <w:spacing w:before="0" w:after="0" w:line="240" w:lineRule="auto"/>
      </w:pPr>
      <w:r>
        <w:separator/>
      </w:r>
    </w:p>
  </w:endnote>
  <w:endnote w:type="continuationSeparator" w:id="0">
    <w:p w14:paraId="58B71F11" w14:textId="77777777" w:rsidR="005022C5" w:rsidRDefault="005022C5" w:rsidP="0096316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56BED" w14:textId="77777777" w:rsidR="00FF757B" w:rsidRDefault="00FF7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82457"/>
      <w:docPartObj>
        <w:docPartGallery w:val="Page Numbers (Bottom of Page)"/>
        <w:docPartUnique/>
      </w:docPartObj>
    </w:sdtPr>
    <w:sdtEndPr>
      <w:rPr>
        <w:color w:val="7F7F7F" w:themeColor="background1" w:themeShade="7F"/>
        <w:spacing w:val="60"/>
      </w:rPr>
    </w:sdtEndPr>
    <w:sdtContent>
      <w:p w14:paraId="1C89DA51" w14:textId="77777777" w:rsidR="00C608F6" w:rsidRDefault="0089478B">
        <w:pPr>
          <w:pStyle w:val="Footer"/>
          <w:pBdr>
            <w:top w:val="single" w:sz="4" w:space="1" w:color="D9D9D9" w:themeColor="background1" w:themeShade="D9"/>
          </w:pBdr>
          <w:jc w:val="right"/>
        </w:pPr>
        <w:r>
          <w:fldChar w:fldCharType="begin"/>
        </w:r>
        <w:r w:rsidR="005051DE">
          <w:instrText xml:space="preserve"> PAGE   \* MERGEFORMAT </w:instrText>
        </w:r>
        <w:r>
          <w:fldChar w:fldCharType="separate"/>
        </w:r>
        <w:r w:rsidR="008B317C">
          <w:rPr>
            <w:noProof/>
          </w:rPr>
          <w:t>1</w:t>
        </w:r>
        <w:r>
          <w:rPr>
            <w:noProof/>
          </w:rPr>
          <w:fldChar w:fldCharType="end"/>
        </w:r>
        <w:r w:rsidR="00C608F6">
          <w:t xml:space="preserve"> | </w:t>
        </w:r>
        <w:r w:rsidR="00C608F6">
          <w:rPr>
            <w:color w:val="7F7F7F" w:themeColor="background1" w:themeShade="7F"/>
            <w:spacing w:val="60"/>
          </w:rPr>
          <w:t>Page</w:t>
        </w:r>
      </w:p>
    </w:sdtContent>
  </w:sdt>
  <w:p w14:paraId="6F892512" w14:textId="77777777" w:rsidR="00C608F6" w:rsidRDefault="00C608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4A719" w14:textId="77777777" w:rsidR="00FF757B" w:rsidRDefault="00FF7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B5856" w14:textId="77777777" w:rsidR="005022C5" w:rsidRDefault="005022C5" w:rsidP="00963163">
      <w:pPr>
        <w:spacing w:before="0" w:after="0" w:line="240" w:lineRule="auto"/>
      </w:pPr>
      <w:r>
        <w:separator/>
      </w:r>
    </w:p>
  </w:footnote>
  <w:footnote w:type="continuationSeparator" w:id="0">
    <w:p w14:paraId="38297A0E" w14:textId="77777777" w:rsidR="005022C5" w:rsidRDefault="005022C5" w:rsidP="0096316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76DD8" w14:textId="77777777" w:rsidR="00FF757B" w:rsidRDefault="00FF7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34630" w14:textId="45261D87" w:rsidR="00C608F6" w:rsidRDefault="00C60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7E918" w14:textId="77777777" w:rsidR="00FF757B" w:rsidRDefault="00FF7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02D00"/>
    <w:multiLevelType w:val="hybridMultilevel"/>
    <w:tmpl w:val="D26E6ABE"/>
    <w:lvl w:ilvl="0" w:tplc="AC40AAAA">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15:restartNumberingAfterBreak="0">
    <w:nsid w:val="013E44F4"/>
    <w:multiLevelType w:val="hybridMultilevel"/>
    <w:tmpl w:val="E514DD3C"/>
    <w:lvl w:ilvl="0" w:tplc="54FEF440">
      <w:start w:val="1"/>
      <w:numFmt w:val="decimal"/>
      <w:lvlText w:val="%1."/>
      <w:lvlJc w:val="left"/>
      <w:pPr>
        <w:ind w:left="720" w:hanging="360"/>
      </w:pPr>
      <w:rPr>
        <w:rFonts w:eastAsia="Times New Roman" w:hint="default"/>
        <w:i/>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2DD1A20"/>
    <w:multiLevelType w:val="hybridMultilevel"/>
    <w:tmpl w:val="57D88FA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92716CB"/>
    <w:multiLevelType w:val="hybridMultilevel"/>
    <w:tmpl w:val="C172B5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D90F00"/>
    <w:multiLevelType w:val="hybridMultilevel"/>
    <w:tmpl w:val="AF5AA8C0"/>
    <w:lvl w:ilvl="0" w:tplc="BDA87E7A">
      <w:start w:val="1"/>
      <w:numFmt w:val="lowerRoman"/>
      <w:lvlText w:val="%1."/>
      <w:lvlJc w:val="left"/>
      <w:pPr>
        <w:ind w:left="1140" w:hanging="720"/>
      </w:pPr>
      <w:rPr>
        <w:rFonts w:hint="default"/>
      </w:rPr>
    </w:lvl>
    <w:lvl w:ilvl="1" w:tplc="30090019" w:tentative="1">
      <w:start w:val="1"/>
      <w:numFmt w:val="lowerLetter"/>
      <w:lvlText w:val="%2."/>
      <w:lvlJc w:val="left"/>
      <w:pPr>
        <w:ind w:left="1500" w:hanging="360"/>
      </w:pPr>
    </w:lvl>
    <w:lvl w:ilvl="2" w:tplc="3009001B" w:tentative="1">
      <w:start w:val="1"/>
      <w:numFmt w:val="lowerRoman"/>
      <w:lvlText w:val="%3."/>
      <w:lvlJc w:val="right"/>
      <w:pPr>
        <w:ind w:left="2220" w:hanging="180"/>
      </w:pPr>
    </w:lvl>
    <w:lvl w:ilvl="3" w:tplc="3009000F" w:tentative="1">
      <w:start w:val="1"/>
      <w:numFmt w:val="decimal"/>
      <w:lvlText w:val="%4."/>
      <w:lvlJc w:val="left"/>
      <w:pPr>
        <w:ind w:left="2940" w:hanging="360"/>
      </w:pPr>
    </w:lvl>
    <w:lvl w:ilvl="4" w:tplc="30090019" w:tentative="1">
      <w:start w:val="1"/>
      <w:numFmt w:val="lowerLetter"/>
      <w:lvlText w:val="%5."/>
      <w:lvlJc w:val="left"/>
      <w:pPr>
        <w:ind w:left="3660" w:hanging="360"/>
      </w:pPr>
    </w:lvl>
    <w:lvl w:ilvl="5" w:tplc="3009001B" w:tentative="1">
      <w:start w:val="1"/>
      <w:numFmt w:val="lowerRoman"/>
      <w:lvlText w:val="%6."/>
      <w:lvlJc w:val="right"/>
      <w:pPr>
        <w:ind w:left="4380" w:hanging="180"/>
      </w:pPr>
    </w:lvl>
    <w:lvl w:ilvl="6" w:tplc="3009000F" w:tentative="1">
      <w:start w:val="1"/>
      <w:numFmt w:val="decimal"/>
      <w:lvlText w:val="%7."/>
      <w:lvlJc w:val="left"/>
      <w:pPr>
        <w:ind w:left="5100" w:hanging="360"/>
      </w:pPr>
    </w:lvl>
    <w:lvl w:ilvl="7" w:tplc="30090019" w:tentative="1">
      <w:start w:val="1"/>
      <w:numFmt w:val="lowerLetter"/>
      <w:lvlText w:val="%8."/>
      <w:lvlJc w:val="left"/>
      <w:pPr>
        <w:ind w:left="5820" w:hanging="360"/>
      </w:pPr>
    </w:lvl>
    <w:lvl w:ilvl="8" w:tplc="3009001B" w:tentative="1">
      <w:start w:val="1"/>
      <w:numFmt w:val="lowerRoman"/>
      <w:lvlText w:val="%9."/>
      <w:lvlJc w:val="right"/>
      <w:pPr>
        <w:ind w:left="6540" w:hanging="180"/>
      </w:pPr>
    </w:lvl>
  </w:abstractNum>
  <w:abstractNum w:abstractNumId="5" w15:restartNumberingAfterBreak="0">
    <w:nsid w:val="20EC3C0E"/>
    <w:multiLevelType w:val="hybridMultilevel"/>
    <w:tmpl w:val="14E0331A"/>
    <w:lvl w:ilvl="0" w:tplc="CC56857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24091E7A"/>
    <w:multiLevelType w:val="hybridMultilevel"/>
    <w:tmpl w:val="53AEA3DC"/>
    <w:lvl w:ilvl="0" w:tplc="A9F82A70">
      <w:start w:val="1"/>
      <w:numFmt w:val="lowerRoman"/>
      <w:lvlText w:val="%1."/>
      <w:lvlJc w:val="left"/>
      <w:pPr>
        <w:ind w:left="720" w:hanging="360"/>
      </w:pPr>
      <w:rPr>
        <w:rFonts w:ascii="Times New Roman" w:eastAsia="Times New Roman"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29805CDB"/>
    <w:multiLevelType w:val="multilevel"/>
    <w:tmpl w:val="B228266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1E0DF0"/>
    <w:multiLevelType w:val="hybridMultilevel"/>
    <w:tmpl w:val="A9BE5FF8"/>
    <w:lvl w:ilvl="0" w:tplc="7A02112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35832D1D"/>
    <w:multiLevelType w:val="hybridMultilevel"/>
    <w:tmpl w:val="9DBE279E"/>
    <w:lvl w:ilvl="0" w:tplc="D728B7F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84D13DB"/>
    <w:multiLevelType w:val="hybridMultilevel"/>
    <w:tmpl w:val="EE748C3A"/>
    <w:lvl w:ilvl="0" w:tplc="BA62B150">
      <w:start w:val="1"/>
      <w:numFmt w:val="decimal"/>
      <w:lvlText w:val="%1."/>
      <w:lvlJc w:val="left"/>
      <w:pPr>
        <w:ind w:left="420" w:hanging="360"/>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abstractNum w:abstractNumId="11" w15:restartNumberingAfterBreak="0">
    <w:nsid w:val="389B4C1A"/>
    <w:multiLevelType w:val="hybridMultilevel"/>
    <w:tmpl w:val="560C863E"/>
    <w:lvl w:ilvl="0" w:tplc="0EEA8654">
      <w:start w:val="1"/>
      <w:numFmt w:val="decimal"/>
      <w:lvlText w:val="%1."/>
      <w:lvlJc w:val="left"/>
      <w:pPr>
        <w:ind w:left="720" w:hanging="360"/>
      </w:pPr>
      <w:rPr>
        <w:rFonts w:ascii="Times New Roman" w:eastAsia="Times New Roman" w:hAnsi="Times New Roman" w:cs="Times New Roman"/>
        <w:b w:val="0"/>
        <w:b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43F00E45"/>
    <w:multiLevelType w:val="hybridMultilevel"/>
    <w:tmpl w:val="8D744146"/>
    <w:lvl w:ilvl="0" w:tplc="CCB2414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3" w15:restartNumberingAfterBreak="0">
    <w:nsid w:val="445A0102"/>
    <w:multiLevelType w:val="hybridMultilevel"/>
    <w:tmpl w:val="0700DB8A"/>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49D9614D"/>
    <w:multiLevelType w:val="hybridMultilevel"/>
    <w:tmpl w:val="ADA4E91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4B5F3ECB"/>
    <w:multiLevelType w:val="hybridMultilevel"/>
    <w:tmpl w:val="86CCA7B4"/>
    <w:lvl w:ilvl="0" w:tplc="06787EA2">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6" w15:restartNumberingAfterBreak="0">
    <w:nsid w:val="4CA4666F"/>
    <w:multiLevelType w:val="hybridMultilevel"/>
    <w:tmpl w:val="AC56CF9E"/>
    <w:lvl w:ilvl="0" w:tplc="62D05322">
      <w:start w:val="1"/>
      <w:numFmt w:val="lowerRoman"/>
      <w:lvlText w:val="%1."/>
      <w:lvlJc w:val="left"/>
      <w:pPr>
        <w:ind w:left="1004" w:hanging="72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7" w15:restartNumberingAfterBreak="0">
    <w:nsid w:val="4FB17CC1"/>
    <w:multiLevelType w:val="hybridMultilevel"/>
    <w:tmpl w:val="24484BD0"/>
    <w:lvl w:ilvl="0" w:tplc="A16C557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56A5369E"/>
    <w:multiLevelType w:val="hybridMultilevel"/>
    <w:tmpl w:val="A412F7A0"/>
    <w:lvl w:ilvl="0" w:tplc="B9D4A6B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60736C85"/>
    <w:multiLevelType w:val="hybridMultilevel"/>
    <w:tmpl w:val="596E34CA"/>
    <w:lvl w:ilvl="0" w:tplc="CAA4B20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702C1363"/>
    <w:multiLevelType w:val="hybridMultilevel"/>
    <w:tmpl w:val="57D88FA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76FE4F05"/>
    <w:multiLevelType w:val="hybridMultilevel"/>
    <w:tmpl w:val="AABCA0C6"/>
    <w:lvl w:ilvl="0" w:tplc="1A8A7818">
      <w:start w:val="6"/>
      <w:numFmt w:val="decimal"/>
      <w:lvlText w:val="%1"/>
      <w:lvlJc w:val="left"/>
      <w:pPr>
        <w:ind w:left="1800" w:hanging="360"/>
      </w:pPr>
      <w:rPr>
        <w:rFonts w:hint="default"/>
        <w:b/>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2" w15:restartNumberingAfterBreak="0">
    <w:nsid w:val="79877762"/>
    <w:multiLevelType w:val="hybridMultilevel"/>
    <w:tmpl w:val="D9369D5E"/>
    <w:lvl w:ilvl="0" w:tplc="C632FC2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1570489">
    <w:abstractNumId w:val="3"/>
  </w:num>
  <w:num w:numId="2" w16cid:durableId="537165465">
    <w:abstractNumId w:val="6"/>
  </w:num>
  <w:num w:numId="3" w16cid:durableId="360325184">
    <w:abstractNumId w:val="7"/>
  </w:num>
  <w:num w:numId="4" w16cid:durableId="334919223">
    <w:abstractNumId w:val="12"/>
  </w:num>
  <w:num w:numId="5" w16cid:durableId="1478230755">
    <w:abstractNumId w:val="14"/>
  </w:num>
  <w:num w:numId="6" w16cid:durableId="138231443">
    <w:abstractNumId w:val="19"/>
  </w:num>
  <w:num w:numId="7" w16cid:durableId="1470631629">
    <w:abstractNumId w:val="18"/>
  </w:num>
  <w:num w:numId="8" w16cid:durableId="7679994">
    <w:abstractNumId w:val="15"/>
  </w:num>
  <w:num w:numId="9" w16cid:durableId="1978996069">
    <w:abstractNumId w:val="5"/>
  </w:num>
  <w:num w:numId="10" w16cid:durableId="2136096477">
    <w:abstractNumId w:val="0"/>
  </w:num>
  <w:num w:numId="11" w16cid:durableId="545412887">
    <w:abstractNumId w:val="21"/>
  </w:num>
  <w:num w:numId="12" w16cid:durableId="83497995">
    <w:abstractNumId w:val="2"/>
  </w:num>
  <w:num w:numId="13" w16cid:durableId="527185515">
    <w:abstractNumId w:val="16"/>
  </w:num>
  <w:num w:numId="14" w16cid:durableId="1210142873">
    <w:abstractNumId w:val="17"/>
  </w:num>
  <w:num w:numId="15" w16cid:durableId="1761832872">
    <w:abstractNumId w:val="20"/>
  </w:num>
  <w:num w:numId="16" w16cid:durableId="953825069">
    <w:abstractNumId w:val="13"/>
  </w:num>
  <w:num w:numId="17" w16cid:durableId="1352872882">
    <w:abstractNumId w:val="1"/>
  </w:num>
  <w:num w:numId="18" w16cid:durableId="48307389">
    <w:abstractNumId w:val="8"/>
  </w:num>
  <w:num w:numId="19" w16cid:durableId="1890872529">
    <w:abstractNumId w:val="10"/>
  </w:num>
  <w:num w:numId="20" w16cid:durableId="1141658061">
    <w:abstractNumId w:val="4"/>
  </w:num>
  <w:num w:numId="21" w16cid:durableId="1029914550">
    <w:abstractNumId w:val="9"/>
  </w:num>
  <w:num w:numId="22" w16cid:durableId="2012442924">
    <w:abstractNumId w:val="11"/>
  </w:num>
  <w:num w:numId="23" w16cid:durableId="3175394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12"/>
    <w:rsid w:val="0001281B"/>
    <w:rsid w:val="00051BB5"/>
    <w:rsid w:val="000570EB"/>
    <w:rsid w:val="00085D8D"/>
    <w:rsid w:val="000A1B11"/>
    <w:rsid w:val="000A4DB8"/>
    <w:rsid w:val="000B16B7"/>
    <w:rsid w:val="000E4724"/>
    <w:rsid w:val="001063C0"/>
    <w:rsid w:val="00116233"/>
    <w:rsid w:val="001357F6"/>
    <w:rsid w:val="001548ED"/>
    <w:rsid w:val="00156C9D"/>
    <w:rsid w:val="001803E4"/>
    <w:rsid w:val="001B1BD7"/>
    <w:rsid w:val="002055D1"/>
    <w:rsid w:val="00212255"/>
    <w:rsid w:val="00250F2C"/>
    <w:rsid w:val="0027231A"/>
    <w:rsid w:val="002C7712"/>
    <w:rsid w:val="00347231"/>
    <w:rsid w:val="00350D57"/>
    <w:rsid w:val="003701A3"/>
    <w:rsid w:val="00381588"/>
    <w:rsid w:val="003C6ADE"/>
    <w:rsid w:val="003D42E3"/>
    <w:rsid w:val="003E29B9"/>
    <w:rsid w:val="00443CBF"/>
    <w:rsid w:val="0045052B"/>
    <w:rsid w:val="00452244"/>
    <w:rsid w:val="004C1001"/>
    <w:rsid w:val="004C40DB"/>
    <w:rsid w:val="004E33D1"/>
    <w:rsid w:val="005022C5"/>
    <w:rsid w:val="005051DE"/>
    <w:rsid w:val="0054602D"/>
    <w:rsid w:val="00574428"/>
    <w:rsid w:val="00584F5A"/>
    <w:rsid w:val="005A2E1F"/>
    <w:rsid w:val="005D1833"/>
    <w:rsid w:val="006056B2"/>
    <w:rsid w:val="00615AE9"/>
    <w:rsid w:val="00633B46"/>
    <w:rsid w:val="00640545"/>
    <w:rsid w:val="00645ECD"/>
    <w:rsid w:val="00667E7D"/>
    <w:rsid w:val="006726A9"/>
    <w:rsid w:val="006B51C7"/>
    <w:rsid w:val="006C332A"/>
    <w:rsid w:val="006E0C4F"/>
    <w:rsid w:val="0070676E"/>
    <w:rsid w:val="0073400E"/>
    <w:rsid w:val="007372E8"/>
    <w:rsid w:val="0074304E"/>
    <w:rsid w:val="007554DB"/>
    <w:rsid w:val="0076108D"/>
    <w:rsid w:val="00777AB7"/>
    <w:rsid w:val="007C0BD3"/>
    <w:rsid w:val="007C4738"/>
    <w:rsid w:val="007C665D"/>
    <w:rsid w:val="007F7B05"/>
    <w:rsid w:val="0080031C"/>
    <w:rsid w:val="00803E42"/>
    <w:rsid w:val="00815526"/>
    <w:rsid w:val="008426AA"/>
    <w:rsid w:val="00870AE9"/>
    <w:rsid w:val="0089478B"/>
    <w:rsid w:val="008B317C"/>
    <w:rsid w:val="008B3977"/>
    <w:rsid w:val="008B7494"/>
    <w:rsid w:val="008E043B"/>
    <w:rsid w:val="009238C0"/>
    <w:rsid w:val="00937F9C"/>
    <w:rsid w:val="00944015"/>
    <w:rsid w:val="00963163"/>
    <w:rsid w:val="009659CC"/>
    <w:rsid w:val="009807A0"/>
    <w:rsid w:val="00982582"/>
    <w:rsid w:val="00995B59"/>
    <w:rsid w:val="009A35B8"/>
    <w:rsid w:val="009B51A3"/>
    <w:rsid w:val="009C6D31"/>
    <w:rsid w:val="009E6588"/>
    <w:rsid w:val="00A51E3B"/>
    <w:rsid w:val="00A60FF9"/>
    <w:rsid w:val="00A705CF"/>
    <w:rsid w:val="00AA73B9"/>
    <w:rsid w:val="00AA7A19"/>
    <w:rsid w:val="00AB3497"/>
    <w:rsid w:val="00AF589E"/>
    <w:rsid w:val="00B027ED"/>
    <w:rsid w:val="00B22B3A"/>
    <w:rsid w:val="00B63BA1"/>
    <w:rsid w:val="00B662ED"/>
    <w:rsid w:val="00B701FB"/>
    <w:rsid w:val="00B726FF"/>
    <w:rsid w:val="00B734EC"/>
    <w:rsid w:val="00B876CA"/>
    <w:rsid w:val="00BC26B0"/>
    <w:rsid w:val="00BD3D44"/>
    <w:rsid w:val="00BD3E98"/>
    <w:rsid w:val="00C20042"/>
    <w:rsid w:val="00C34D49"/>
    <w:rsid w:val="00C34EF2"/>
    <w:rsid w:val="00C608F6"/>
    <w:rsid w:val="00C60E81"/>
    <w:rsid w:val="00C80D1B"/>
    <w:rsid w:val="00C81630"/>
    <w:rsid w:val="00CF1610"/>
    <w:rsid w:val="00D62F1F"/>
    <w:rsid w:val="00DB1587"/>
    <w:rsid w:val="00DB240F"/>
    <w:rsid w:val="00E33BE6"/>
    <w:rsid w:val="00E41080"/>
    <w:rsid w:val="00E540FC"/>
    <w:rsid w:val="00E823F7"/>
    <w:rsid w:val="00EA1EB3"/>
    <w:rsid w:val="00EB3D52"/>
    <w:rsid w:val="00EC2A29"/>
    <w:rsid w:val="00EC5AAB"/>
    <w:rsid w:val="00EC6DC6"/>
    <w:rsid w:val="00ED5AB3"/>
    <w:rsid w:val="00F019B8"/>
    <w:rsid w:val="00F042F6"/>
    <w:rsid w:val="00F438C3"/>
    <w:rsid w:val="00F57F1B"/>
    <w:rsid w:val="00F71F84"/>
    <w:rsid w:val="00FA14B7"/>
    <w:rsid w:val="00FF757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F58AAF"/>
  <w15:docId w15:val="{FE91FBA7-949F-4545-A584-F417A9EA0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6AA"/>
    <w:pPr>
      <w:spacing w:before="100" w:beforeAutospacing="1" w:after="160" w:line="256" w:lineRule="auto"/>
    </w:pPr>
    <w:rPr>
      <w:rFonts w:ascii="Calibri" w:eastAsia="Times New Roman" w:hAnsi="Calibri" w:cs="Times New Roman"/>
      <w:lang w:eastAsia="en-Z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712"/>
    <w:pPr>
      <w:ind w:left="720"/>
      <w:contextualSpacing/>
    </w:pPr>
  </w:style>
  <w:style w:type="paragraph" w:styleId="NormalWeb">
    <w:name w:val="Normal (Web)"/>
    <w:basedOn w:val="Normal"/>
    <w:uiPriority w:val="99"/>
    <w:unhideWhenUsed/>
    <w:rsid w:val="002C7712"/>
    <w:pPr>
      <w:spacing w:after="100" w:afterAutospacing="1" w:line="240" w:lineRule="auto"/>
    </w:pPr>
    <w:rPr>
      <w:rFonts w:ascii="Times New Roman" w:hAnsi="Times New Roman"/>
      <w:sz w:val="24"/>
      <w:szCs w:val="24"/>
    </w:rPr>
  </w:style>
  <w:style w:type="paragraph" w:customStyle="1" w:styleId="para">
    <w:name w:val="para"/>
    <w:basedOn w:val="Normal"/>
    <w:rsid w:val="002C7712"/>
    <w:pPr>
      <w:spacing w:after="100" w:afterAutospacing="1" w:line="240" w:lineRule="auto"/>
    </w:pPr>
    <w:rPr>
      <w:rFonts w:ascii="Times New Roman" w:hAnsi="Times New Roman"/>
      <w:sz w:val="24"/>
      <w:szCs w:val="24"/>
    </w:rPr>
  </w:style>
  <w:style w:type="paragraph" w:customStyle="1" w:styleId="quoteblock">
    <w:name w:val="quoteblock"/>
    <w:basedOn w:val="Normal"/>
    <w:rsid w:val="002C7712"/>
    <w:pPr>
      <w:spacing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DB1587"/>
    <w:rPr>
      <w:color w:val="0000FF" w:themeColor="hyperlink"/>
      <w:u w:val="single"/>
    </w:rPr>
  </w:style>
  <w:style w:type="paragraph" w:styleId="Header">
    <w:name w:val="header"/>
    <w:basedOn w:val="Normal"/>
    <w:link w:val="HeaderChar"/>
    <w:uiPriority w:val="99"/>
    <w:unhideWhenUsed/>
    <w:rsid w:val="0096316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963163"/>
    <w:rPr>
      <w:rFonts w:ascii="Calibri" w:eastAsia="Times New Roman" w:hAnsi="Calibri" w:cs="Times New Roman"/>
      <w:lang w:eastAsia="en-ZW"/>
    </w:rPr>
  </w:style>
  <w:style w:type="paragraph" w:styleId="Footer">
    <w:name w:val="footer"/>
    <w:basedOn w:val="Normal"/>
    <w:link w:val="FooterChar"/>
    <w:uiPriority w:val="99"/>
    <w:unhideWhenUsed/>
    <w:rsid w:val="0096316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963163"/>
    <w:rPr>
      <w:rFonts w:ascii="Calibri" w:eastAsia="Times New Roman" w:hAnsi="Calibri" w:cs="Times New Roman"/>
      <w:lang w:eastAsia="en-ZW"/>
    </w:rPr>
  </w:style>
  <w:style w:type="paragraph" w:styleId="FootnoteText">
    <w:name w:val="footnote text"/>
    <w:basedOn w:val="Normal"/>
    <w:link w:val="FootnoteTextChar"/>
    <w:uiPriority w:val="99"/>
    <w:semiHidden/>
    <w:unhideWhenUsed/>
    <w:rsid w:val="00443CBF"/>
    <w:pPr>
      <w:spacing w:before="0" w:beforeAutospacing="0"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443CBF"/>
    <w:rPr>
      <w:sz w:val="20"/>
      <w:szCs w:val="20"/>
    </w:rPr>
  </w:style>
  <w:style w:type="character" w:styleId="FootnoteReference">
    <w:name w:val="footnote reference"/>
    <w:basedOn w:val="DefaultParagraphFont"/>
    <w:uiPriority w:val="99"/>
    <w:semiHidden/>
    <w:unhideWhenUsed/>
    <w:rsid w:val="00443CBF"/>
    <w:rPr>
      <w:vertAlign w:val="superscript"/>
    </w:rPr>
  </w:style>
  <w:style w:type="paragraph" w:styleId="Revision">
    <w:name w:val="Revision"/>
    <w:hidden/>
    <w:uiPriority w:val="99"/>
    <w:semiHidden/>
    <w:rsid w:val="0054602D"/>
    <w:pPr>
      <w:spacing w:after="0" w:line="240" w:lineRule="auto"/>
    </w:pPr>
    <w:rPr>
      <w:rFonts w:ascii="Calibri" w:eastAsia="Times New Roman" w:hAnsi="Calibri" w:cs="Times New Roman"/>
      <w:lang w:eastAsia="en-ZW"/>
    </w:rPr>
  </w:style>
  <w:style w:type="character" w:styleId="CommentReference">
    <w:name w:val="annotation reference"/>
    <w:basedOn w:val="DefaultParagraphFont"/>
    <w:uiPriority w:val="99"/>
    <w:semiHidden/>
    <w:unhideWhenUsed/>
    <w:rsid w:val="0054602D"/>
    <w:rPr>
      <w:sz w:val="16"/>
      <w:szCs w:val="16"/>
    </w:rPr>
  </w:style>
  <w:style w:type="paragraph" w:styleId="CommentText">
    <w:name w:val="annotation text"/>
    <w:basedOn w:val="Normal"/>
    <w:link w:val="CommentTextChar"/>
    <w:uiPriority w:val="99"/>
    <w:semiHidden/>
    <w:unhideWhenUsed/>
    <w:rsid w:val="0054602D"/>
    <w:pPr>
      <w:spacing w:line="240" w:lineRule="auto"/>
    </w:pPr>
    <w:rPr>
      <w:sz w:val="20"/>
      <w:szCs w:val="20"/>
    </w:rPr>
  </w:style>
  <w:style w:type="character" w:customStyle="1" w:styleId="CommentTextChar">
    <w:name w:val="Comment Text Char"/>
    <w:basedOn w:val="DefaultParagraphFont"/>
    <w:link w:val="CommentText"/>
    <w:uiPriority w:val="99"/>
    <w:semiHidden/>
    <w:rsid w:val="0054602D"/>
    <w:rPr>
      <w:rFonts w:ascii="Calibri" w:eastAsia="Times New Roman" w:hAnsi="Calibri" w:cs="Times New Roman"/>
      <w:sz w:val="20"/>
      <w:szCs w:val="20"/>
      <w:lang w:eastAsia="en-ZW"/>
    </w:rPr>
  </w:style>
  <w:style w:type="paragraph" w:styleId="CommentSubject">
    <w:name w:val="annotation subject"/>
    <w:basedOn w:val="CommentText"/>
    <w:next w:val="CommentText"/>
    <w:link w:val="CommentSubjectChar"/>
    <w:uiPriority w:val="99"/>
    <w:semiHidden/>
    <w:unhideWhenUsed/>
    <w:rsid w:val="0054602D"/>
    <w:rPr>
      <w:b/>
      <w:bCs/>
    </w:rPr>
  </w:style>
  <w:style w:type="character" w:customStyle="1" w:styleId="CommentSubjectChar">
    <w:name w:val="Comment Subject Char"/>
    <w:basedOn w:val="CommentTextChar"/>
    <w:link w:val="CommentSubject"/>
    <w:uiPriority w:val="99"/>
    <w:semiHidden/>
    <w:rsid w:val="0054602D"/>
    <w:rPr>
      <w:rFonts w:ascii="Calibri" w:eastAsia="Times New Roman" w:hAnsi="Calibri" w:cs="Times New Roman"/>
      <w:b/>
      <w:bCs/>
      <w:sz w:val="20"/>
      <w:szCs w:val="20"/>
      <w:lang w:eastAsia="en-ZW"/>
    </w:rPr>
  </w:style>
  <w:style w:type="paragraph" w:styleId="BalloonText">
    <w:name w:val="Balloon Text"/>
    <w:basedOn w:val="Normal"/>
    <w:link w:val="BalloonTextChar"/>
    <w:uiPriority w:val="99"/>
    <w:semiHidden/>
    <w:unhideWhenUsed/>
    <w:rsid w:val="00C80D1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D1B"/>
    <w:rPr>
      <w:rFonts w:ascii="Tahoma" w:eastAsia="Times New Roman" w:hAnsi="Tahoma" w:cs="Tahoma"/>
      <w:sz w:val="16"/>
      <w:szCs w:val="16"/>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071403">
      <w:bodyDiv w:val="1"/>
      <w:marLeft w:val="0"/>
      <w:marRight w:val="0"/>
      <w:marTop w:val="0"/>
      <w:marBottom w:val="0"/>
      <w:divBdr>
        <w:top w:val="none" w:sz="0" w:space="0" w:color="auto"/>
        <w:left w:val="none" w:sz="0" w:space="0" w:color="auto"/>
        <w:bottom w:val="none" w:sz="0" w:space="0" w:color="auto"/>
        <w:right w:val="none" w:sz="0" w:space="0" w:color="auto"/>
      </w:divBdr>
    </w:div>
    <w:div w:id="864172594">
      <w:bodyDiv w:val="1"/>
      <w:marLeft w:val="0"/>
      <w:marRight w:val="0"/>
      <w:marTop w:val="0"/>
      <w:marBottom w:val="0"/>
      <w:divBdr>
        <w:top w:val="none" w:sz="0" w:space="0" w:color="auto"/>
        <w:left w:val="none" w:sz="0" w:space="0" w:color="auto"/>
        <w:bottom w:val="none" w:sz="0" w:space="0" w:color="auto"/>
        <w:right w:val="none" w:sz="0" w:space="0" w:color="auto"/>
      </w:divBdr>
    </w:div>
    <w:div w:id="1135176092">
      <w:bodyDiv w:val="1"/>
      <w:marLeft w:val="0"/>
      <w:marRight w:val="0"/>
      <w:marTop w:val="0"/>
      <w:marBottom w:val="0"/>
      <w:divBdr>
        <w:top w:val="none" w:sz="0" w:space="0" w:color="auto"/>
        <w:left w:val="none" w:sz="0" w:space="0" w:color="auto"/>
        <w:bottom w:val="none" w:sz="0" w:space="0" w:color="auto"/>
        <w:right w:val="none" w:sz="0" w:space="0" w:color="auto"/>
      </w:divBdr>
    </w:div>
    <w:div w:id="1614901531">
      <w:bodyDiv w:val="1"/>
      <w:marLeft w:val="0"/>
      <w:marRight w:val="0"/>
      <w:marTop w:val="0"/>
      <w:marBottom w:val="0"/>
      <w:divBdr>
        <w:top w:val="none" w:sz="0" w:space="0" w:color="auto"/>
        <w:left w:val="none" w:sz="0" w:space="0" w:color="auto"/>
        <w:bottom w:val="none" w:sz="0" w:space="0" w:color="auto"/>
        <w:right w:val="none" w:sz="0" w:space="0" w:color="auto"/>
      </w:divBdr>
    </w:div>
    <w:div w:id="2125493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82DAAD-35FC-4BC5-A4AB-A3FDC3B7A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2208</Words>
  <Characters>12590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RESEARCHER</cp:lastModifiedBy>
  <cp:revision>2</cp:revision>
  <dcterms:created xsi:type="dcterms:W3CDTF">2026-02-13T08:32:00Z</dcterms:created>
  <dcterms:modified xsi:type="dcterms:W3CDTF">2026-02-13T08:32:00Z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72c47c31-0442-4905-87c0-e44a16b3c3ee</vt:lpwstr>
  </property>
</Properties>
</file>