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FBF" w:rsidRDefault="00872EBD" w:rsidP="00632783">
      <w:pPr>
        <w:pStyle w:val="Header"/>
        <w:spacing w:line="360" w:lineRule="auto"/>
        <w:jc w:val="right"/>
      </w:pPr>
      <w:r>
        <w:rPr>
          <w:b/>
          <w:sz w:val="22"/>
          <w:szCs w:val="22"/>
        </w:rPr>
        <w:t xml:space="preserve">IN THE LABOUR COURT </w:t>
      </w:r>
      <w:r w:rsidR="006D1FBF">
        <w:rPr>
          <w:b/>
          <w:sz w:val="22"/>
          <w:szCs w:val="22"/>
        </w:rPr>
        <w:tab/>
      </w:r>
      <w:r w:rsidR="006D1FBF">
        <w:rPr>
          <w:b/>
          <w:sz w:val="22"/>
          <w:szCs w:val="22"/>
        </w:rPr>
        <w:tab/>
        <w:t>JUDGMENT NO. LC/H/447/2013</w:t>
      </w:r>
    </w:p>
    <w:p w:rsidR="00872EBD" w:rsidRDefault="00872EBD" w:rsidP="00632783">
      <w:pPr>
        <w:spacing w:line="360" w:lineRule="auto"/>
        <w:jc w:val="both"/>
        <w:rPr>
          <w:b/>
          <w:sz w:val="22"/>
          <w:szCs w:val="22"/>
        </w:rPr>
      </w:pPr>
      <w:proofErr w:type="gramStart"/>
      <w:r w:rsidRPr="005C33B3">
        <w:rPr>
          <w:b/>
          <w:sz w:val="22"/>
          <w:szCs w:val="22"/>
        </w:rPr>
        <w:t xml:space="preserve">HARARE, </w:t>
      </w:r>
      <w:r>
        <w:rPr>
          <w:b/>
          <w:sz w:val="22"/>
          <w:szCs w:val="22"/>
        </w:rPr>
        <w:t>6</w:t>
      </w:r>
      <w:r w:rsidRPr="00872EBD">
        <w:rPr>
          <w:b/>
          <w:sz w:val="22"/>
          <w:szCs w:val="22"/>
          <w:vertAlign w:val="superscript"/>
        </w:rPr>
        <w:t>TH</w:t>
      </w:r>
      <w:r>
        <w:rPr>
          <w:b/>
          <w:sz w:val="22"/>
          <w:szCs w:val="22"/>
        </w:rPr>
        <w:t xml:space="preserve"> SEPTEMBER, 2013</w:t>
      </w:r>
      <w:r w:rsidRPr="005C33B3">
        <w:rPr>
          <w:b/>
          <w:sz w:val="22"/>
          <w:szCs w:val="22"/>
        </w:rPr>
        <w:tab/>
      </w:r>
      <w:r w:rsidRPr="005C33B3">
        <w:rPr>
          <w:b/>
          <w:sz w:val="22"/>
          <w:szCs w:val="22"/>
        </w:rPr>
        <w:tab/>
      </w:r>
      <w:r>
        <w:rPr>
          <w:b/>
          <w:sz w:val="22"/>
          <w:szCs w:val="22"/>
        </w:rPr>
        <w:tab/>
      </w:r>
      <w:r>
        <w:rPr>
          <w:b/>
          <w:sz w:val="22"/>
          <w:szCs w:val="22"/>
        </w:rPr>
        <w:tab/>
        <w:t>CASE NO.</w:t>
      </w:r>
      <w:proofErr w:type="gramEnd"/>
      <w:r>
        <w:rPr>
          <w:b/>
          <w:sz w:val="22"/>
          <w:szCs w:val="22"/>
        </w:rPr>
        <w:t xml:space="preserve"> LC/H/316/2012</w:t>
      </w:r>
    </w:p>
    <w:p w:rsidR="006632D5" w:rsidRPr="005C33B3" w:rsidRDefault="006632D5" w:rsidP="00632783">
      <w:pPr>
        <w:spacing w:line="360" w:lineRule="auto"/>
        <w:jc w:val="both"/>
        <w:rPr>
          <w:b/>
          <w:sz w:val="22"/>
          <w:szCs w:val="22"/>
        </w:rPr>
      </w:pPr>
      <w:r>
        <w:rPr>
          <w:b/>
          <w:sz w:val="22"/>
          <w:szCs w:val="22"/>
        </w:rPr>
        <w:t>AND 13 SEPTEMBER, 2013</w:t>
      </w:r>
      <w:bookmarkStart w:id="0" w:name="_GoBack"/>
      <w:bookmarkEnd w:id="0"/>
    </w:p>
    <w:p w:rsidR="00872EBD" w:rsidRDefault="00872EBD" w:rsidP="00632783">
      <w:pPr>
        <w:spacing w:line="360" w:lineRule="auto"/>
        <w:jc w:val="both"/>
      </w:pPr>
      <w:r>
        <w:t>In the matter between</w:t>
      </w:r>
    </w:p>
    <w:p w:rsidR="00872EBD" w:rsidRDefault="00872EBD" w:rsidP="00632783">
      <w:pPr>
        <w:spacing w:line="360" w:lineRule="auto"/>
        <w:jc w:val="both"/>
      </w:pPr>
    </w:p>
    <w:p w:rsidR="00872EBD" w:rsidRPr="00EB5E52" w:rsidRDefault="00872EBD" w:rsidP="00632783">
      <w:pPr>
        <w:spacing w:line="360" w:lineRule="auto"/>
        <w:jc w:val="both"/>
        <w:rPr>
          <w:b/>
        </w:rPr>
      </w:pPr>
      <w:r>
        <w:rPr>
          <w:b/>
        </w:rPr>
        <w:t>MULTI-MANUFACTURERS (PVT) LTD</w:t>
      </w:r>
      <w:r>
        <w:rPr>
          <w:b/>
        </w:rPr>
        <w:tab/>
      </w:r>
      <w:r>
        <w:rPr>
          <w:b/>
        </w:rPr>
        <w:tab/>
      </w:r>
      <w:r>
        <w:rPr>
          <w:b/>
        </w:rPr>
        <w:tab/>
      </w:r>
      <w:r w:rsidRPr="00EB5E52">
        <w:rPr>
          <w:b/>
        </w:rPr>
        <w:t>-</w:t>
      </w:r>
      <w:r w:rsidRPr="00EB5E52">
        <w:rPr>
          <w:b/>
        </w:rPr>
        <w:tab/>
      </w:r>
      <w:r>
        <w:rPr>
          <w:b/>
        </w:rPr>
        <w:t>Applicant</w:t>
      </w:r>
    </w:p>
    <w:p w:rsidR="00872EBD" w:rsidRPr="00C940AD" w:rsidRDefault="00872EBD" w:rsidP="00632783">
      <w:pPr>
        <w:spacing w:line="360" w:lineRule="auto"/>
        <w:jc w:val="both"/>
        <w:rPr>
          <w:sz w:val="22"/>
          <w:szCs w:val="22"/>
        </w:rPr>
      </w:pPr>
      <w:r w:rsidRPr="00C940AD">
        <w:rPr>
          <w:sz w:val="22"/>
          <w:szCs w:val="22"/>
        </w:rPr>
        <w:t>Versus</w:t>
      </w:r>
    </w:p>
    <w:p w:rsidR="00872EBD" w:rsidRPr="00EB5E52" w:rsidRDefault="00872EBD" w:rsidP="00632783">
      <w:pPr>
        <w:spacing w:line="360" w:lineRule="auto"/>
        <w:jc w:val="both"/>
        <w:rPr>
          <w:b/>
        </w:rPr>
      </w:pPr>
      <w:r>
        <w:rPr>
          <w:b/>
        </w:rPr>
        <w:t>WILLARD VONO</w:t>
      </w:r>
      <w:r>
        <w:rPr>
          <w:b/>
        </w:rPr>
        <w:tab/>
      </w:r>
      <w:r>
        <w:rPr>
          <w:b/>
        </w:rPr>
        <w:tab/>
      </w:r>
      <w:r>
        <w:rPr>
          <w:b/>
        </w:rPr>
        <w:tab/>
      </w:r>
      <w:r>
        <w:rPr>
          <w:b/>
        </w:rPr>
        <w:tab/>
      </w:r>
      <w:r>
        <w:rPr>
          <w:b/>
        </w:rPr>
        <w:tab/>
      </w:r>
      <w:r>
        <w:rPr>
          <w:b/>
        </w:rPr>
        <w:tab/>
      </w:r>
      <w:r>
        <w:rPr>
          <w:b/>
        </w:rPr>
        <w:tab/>
      </w:r>
      <w:r w:rsidRPr="00EB5E52">
        <w:rPr>
          <w:b/>
        </w:rPr>
        <w:t>-</w:t>
      </w:r>
      <w:r w:rsidRPr="00EB5E52">
        <w:rPr>
          <w:b/>
        </w:rPr>
        <w:tab/>
        <w:t>Respondent</w:t>
      </w:r>
    </w:p>
    <w:p w:rsidR="006D1FBF" w:rsidRDefault="006D1FBF" w:rsidP="00632783">
      <w:pPr>
        <w:spacing w:line="360" w:lineRule="auto"/>
        <w:jc w:val="both"/>
      </w:pPr>
    </w:p>
    <w:p w:rsidR="00872EBD" w:rsidRDefault="00872EBD" w:rsidP="00632783">
      <w:pPr>
        <w:spacing w:line="360" w:lineRule="auto"/>
        <w:jc w:val="both"/>
      </w:pPr>
      <w:proofErr w:type="gramStart"/>
      <w:r w:rsidRPr="005919AB">
        <w:t xml:space="preserve">Before The </w:t>
      </w:r>
      <w:proofErr w:type="spellStart"/>
      <w:r>
        <w:t>Honourable</w:t>
      </w:r>
      <w:proofErr w:type="spellEnd"/>
      <w:r>
        <w:t xml:space="preserve"> B.T. </w:t>
      </w:r>
      <w:proofErr w:type="spellStart"/>
      <w:r>
        <w:t>Chivizhe</w:t>
      </w:r>
      <w:proofErr w:type="spellEnd"/>
      <w:r>
        <w:t>, J.</w:t>
      </w:r>
      <w:proofErr w:type="gramEnd"/>
      <w:r>
        <w:t xml:space="preserve"> </w:t>
      </w:r>
    </w:p>
    <w:p w:rsidR="00872EBD" w:rsidRDefault="00872EBD" w:rsidP="00632783">
      <w:pPr>
        <w:spacing w:line="360" w:lineRule="auto"/>
        <w:jc w:val="both"/>
        <w:rPr>
          <w:b/>
          <w:sz w:val="22"/>
          <w:szCs w:val="22"/>
        </w:rPr>
      </w:pPr>
      <w:r>
        <w:rPr>
          <w:b/>
          <w:sz w:val="22"/>
          <w:szCs w:val="22"/>
        </w:rPr>
        <w:t xml:space="preserve">For Applicant </w:t>
      </w:r>
      <w:r>
        <w:rPr>
          <w:b/>
          <w:sz w:val="22"/>
          <w:szCs w:val="22"/>
        </w:rPr>
        <w:tab/>
        <w:t>-</w:t>
      </w:r>
      <w:r>
        <w:rPr>
          <w:b/>
          <w:sz w:val="22"/>
          <w:szCs w:val="22"/>
        </w:rPr>
        <w:tab/>
        <w:t xml:space="preserve">Advocate T. </w:t>
      </w:r>
      <w:proofErr w:type="spellStart"/>
      <w:r>
        <w:rPr>
          <w:b/>
          <w:sz w:val="22"/>
          <w:szCs w:val="22"/>
        </w:rPr>
        <w:t>Mpofu</w:t>
      </w:r>
      <w:proofErr w:type="spellEnd"/>
      <w:r>
        <w:rPr>
          <w:b/>
          <w:sz w:val="22"/>
          <w:szCs w:val="22"/>
        </w:rPr>
        <w:t xml:space="preserve"> (Legal Practitioner)</w:t>
      </w:r>
    </w:p>
    <w:p w:rsidR="00872EBD" w:rsidRPr="001B37E2" w:rsidRDefault="00872EBD" w:rsidP="00632783">
      <w:pPr>
        <w:spacing w:line="360" w:lineRule="auto"/>
        <w:ind w:left="2880"/>
        <w:jc w:val="both"/>
        <w:rPr>
          <w:b/>
          <w:sz w:val="22"/>
          <w:szCs w:val="22"/>
        </w:rPr>
      </w:pPr>
      <w:r>
        <w:rPr>
          <w:b/>
          <w:sz w:val="22"/>
          <w:szCs w:val="22"/>
        </w:rPr>
        <w:t xml:space="preserve">Instructed by </w:t>
      </w:r>
      <w:proofErr w:type="spellStart"/>
      <w:r>
        <w:rPr>
          <w:b/>
          <w:sz w:val="22"/>
          <w:szCs w:val="22"/>
        </w:rPr>
        <w:t>Mr</w:t>
      </w:r>
      <w:proofErr w:type="spellEnd"/>
      <w:r>
        <w:rPr>
          <w:b/>
          <w:sz w:val="22"/>
          <w:szCs w:val="22"/>
        </w:rPr>
        <w:t xml:space="preserve"> K. </w:t>
      </w:r>
      <w:proofErr w:type="spellStart"/>
      <w:r>
        <w:rPr>
          <w:b/>
          <w:sz w:val="22"/>
          <w:szCs w:val="22"/>
        </w:rPr>
        <w:t>Ncube</w:t>
      </w:r>
      <w:proofErr w:type="spellEnd"/>
      <w:r>
        <w:rPr>
          <w:b/>
          <w:sz w:val="22"/>
          <w:szCs w:val="22"/>
        </w:rPr>
        <w:t xml:space="preserve"> of Gill, </w:t>
      </w:r>
      <w:proofErr w:type="spellStart"/>
      <w:r>
        <w:rPr>
          <w:b/>
          <w:sz w:val="22"/>
          <w:szCs w:val="22"/>
        </w:rPr>
        <w:t>Godlonton</w:t>
      </w:r>
      <w:proofErr w:type="spellEnd"/>
      <w:r>
        <w:rPr>
          <w:b/>
          <w:sz w:val="22"/>
          <w:szCs w:val="22"/>
        </w:rPr>
        <w:t xml:space="preserve"> and </w:t>
      </w:r>
      <w:proofErr w:type="spellStart"/>
      <w:r>
        <w:rPr>
          <w:b/>
          <w:sz w:val="22"/>
          <w:szCs w:val="22"/>
        </w:rPr>
        <w:t>Gerrans</w:t>
      </w:r>
      <w:proofErr w:type="spellEnd"/>
    </w:p>
    <w:p w:rsidR="00872EBD" w:rsidRDefault="00872EBD" w:rsidP="00632783">
      <w:pPr>
        <w:spacing w:line="360" w:lineRule="auto"/>
        <w:jc w:val="both"/>
        <w:rPr>
          <w:b/>
          <w:sz w:val="22"/>
          <w:szCs w:val="22"/>
        </w:rPr>
      </w:pPr>
      <w:r>
        <w:rPr>
          <w:b/>
          <w:sz w:val="22"/>
          <w:szCs w:val="22"/>
        </w:rPr>
        <w:t>For Respondent</w:t>
      </w:r>
      <w:r>
        <w:rPr>
          <w:b/>
          <w:sz w:val="22"/>
          <w:szCs w:val="22"/>
        </w:rPr>
        <w:tab/>
      </w:r>
      <w:r w:rsidRPr="001B37E2">
        <w:rPr>
          <w:b/>
          <w:sz w:val="22"/>
          <w:szCs w:val="22"/>
        </w:rPr>
        <w:t>-</w:t>
      </w:r>
      <w:r w:rsidRPr="001B37E2">
        <w:rPr>
          <w:b/>
          <w:sz w:val="22"/>
          <w:szCs w:val="22"/>
        </w:rPr>
        <w:tab/>
      </w:r>
      <w:proofErr w:type="spellStart"/>
      <w:r>
        <w:rPr>
          <w:b/>
          <w:sz w:val="22"/>
          <w:szCs w:val="22"/>
        </w:rPr>
        <w:t>Mr</w:t>
      </w:r>
      <w:proofErr w:type="spellEnd"/>
      <w:r>
        <w:rPr>
          <w:b/>
          <w:sz w:val="22"/>
          <w:szCs w:val="22"/>
        </w:rPr>
        <w:t xml:space="preserve"> L. </w:t>
      </w:r>
      <w:proofErr w:type="spellStart"/>
      <w:r>
        <w:rPr>
          <w:b/>
          <w:sz w:val="22"/>
          <w:szCs w:val="22"/>
        </w:rPr>
        <w:t>Zinyengere</w:t>
      </w:r>
      <w:proofErr w:type="spellEnd"/>
      <w:r>
        <w:rPr>
          <w:b/>
          <w:sz w:val="22"/>
          <w:szCs w:val="22"/>
        </w:rPr>
        <w:t xml:space="preserve"> (Legal Practitioner)</w:t>
      </w:r>
    </w:p>
    <w:p w:rsidR="00872EBD" w:rsidRDefault="00872EBD" w:rsidP="00632783">
      <w:pPr>
        <w:spacing w:line="360" w:lineRule="auto"/>
        <w:jc w:val="both"/>
        <w:rPr>
          <w:b/>
          <w:sz w:val="22"/>
          <w:szCs w:val="22"/>
        </w:rPr>
      </w:pPr>
    </w:p>
    <w:p w:rsidR="00872EBD" w:rsidRPr="003B29F8" w:rsidRDefault="00872EBD" w:rsidP="00632783">
      <w:pPr>
        <w:spacing w:line="360" w:lineRule="auto"/>
        <w:jc w:val="both"/>
        <w:rPr>
          <w:b/>
        </w:rPr>
      </w:pPr>
      <w:r w:rsidRPr="003B29F8">
        <w:rPr>
          <w:b/>
        </w:rPr>
        <w:t>CHIVIZHE, J.</w:t>
      </w:r>
    </w:p>
    <w:p w:rsidR="00872EBD" w:rsidRPr="003B29F8" w:rsidRDefault="00872EBD" w:rsidP="00632783">
      <w:pPr>
        <w:spacing w:line="360" w:lineRule="auto"/>
        <w:jc w:val="both"/>
      </w:pPr>
      <w:r w:rsidRPr="003B29F8">
        <w:tab/>
        <w:t xml:space="preserve">The matter was placed before me as an application for </w:t>
      </w:r>
      <w:proofErr w:type="spellStart"/>
      <w:r w:rsidRPr="003B29F8">
        <w:t>upliftment</w:t>
      </w:r>
      <w:proofErr w:type="spellEnd"/>
      <w:r w:rsidRPr="003B29F8">
        <w:t xml:space="preserve"> of the bar operating against the Applicant by virtue of its failure to file Heads of Argument.  After </w:t>
      </w:r>
      <w:r w:rsidR="00F82DF2" w:rsidRPr="003B29F8">
        <w:t xml:space="preserve">listening </w:t>
      </w:r>
      <w:r w:rsidRPr="003B29F8">
        <w:t>to submissions by both parties</w:t>
      </w:r>
      <w:r w:rsidR="00F82DF2" w:rsidRPr="003B29F8">
        <w:t>,</w:t>
      </w:r>
      <w:r w:rsidRPr="003B29F8">
        <w:t xml:space="preserve"> the </w:t>
      </w:r>
      <w:r w:rsidR="00F82DF2" w:rsidRPr="003B29F8">
        <w:t>Court</w:t>
      </w:r>
      <w:r w:rsidRPr="003B29F8">
        <w:t xml:space="preserve"> handed down an order in the following terms</w:t>
      </w:r>
      <w:r w:rsidR="00E508E2" w:rsidRPr="003B29F8">
        <w:t>:</w:t>
      </w:r>
    </w:p>
    <w:p w:rsidR="00632783" w:rsidRPr="002B755F" w:rsidRDefault="00632783" w:rsidP="002B755F">
      <w:pPr>
        <w:spacing w:line="360" w:lineRule="auto"/>
        <w:jc w:val="both"/>
        <w:rPr>
          <w:i/>
        </w:rPr>
      </w:pPr>
    </w:p>
    <w:p w:rsidR="00632783" w:rsidRPr="002B755F" w:rsidRDefault="002B755F" w:rsidP="002B755F">
      <w:pPr>
        <w:pStyle w:val="ListParagraph"/>
        <w:numPr>
          <w:ilvl w:val="0"/>
          <w:numId w:val="5"/>
        </w:numPr>
        <w:spacing w:line="360" w:lineRule="auto"/>
        <w:jc w:val="both"/>
        <w:rPr>
          <w:i/>
        </w:rPr>
      </w:pPr>
      <w:r w:rsidRPr="002B755F">
        <w:rPr>
          <w:i/>
        </w:rPr>
        <w:t xml:space="preserve">The </w:t>
      </w:r>
      <w:r w:rsidR="00632783" w:rsidRPr="002B755F">
        <w:rPr>
          <w:i/>
        </w:rPr>
        <w:t xml:space="preserve">Application for </w:t>
      </w:r>
      <w:proofErr w:type="spellStart"/>
      <w:r w:rsidR="00632783" w:rsidRPr="002B755F">
        <w:rPr>
          <w:i/>
        </w:rPr>
        <w:t>upliftment</w:t>
      </w:r>
      <w:proofErr w:type="spellEnd"/>
      <w:r w:rsidR="00632783" w:rsidRPr="002B755F">
        <w:rPr>
          <w:i/>
        </w:rPr>
        <w:t xml:space="preserve"> of the bar be and is hereby granted.</w:t>
      </w:r>
    </w:p>
    <w:p w:rsidR="00632783" w:rsidRPr="002B755F" w:rsidRDefault="00632783" w:rsidP="002B755F">
      <w:pPr>
        <w:pStyle w:val="ListParagraph"/>
        <w:numPr>
          <w:ilvl w:val="0"/>
          <w:numId w:val="5"/>
        </w:numPr>
        <w:spacing w:line="360" w:lineRule="auto"/>
        <w:jc w:val="both"/>
        <w:rPr>
          <w:i/>
        </w:rPr>
      </w:pPr>
      <w:r w:rsidRPr="002B755F">
        <w:rPr>
          <w:i/>
        </w:rPr>
        <w:t>The Heads of Argument</w:t>
      </w:r>
      <w:r w:rsidR="002B755F" w:rsidRPr="002B755F">
        <w:rPr>
          <w:i/>
        </w:rPr>
        <w:t xml:space="preserve"> filed by the Appellant</w:t>
      </w:r>
      <w:r w:rsidRPr="002B755F">
        <w:rPr>
          <w:i/>
        </w:rPr>
        <w:t xml:space="preserve"> now </w:t>
      </w:r>
      <w:r w:rsidR="002B755F" w:rsidRPr="002B755F">
        <w:rPr>
          <w:i/>
        </w:rPr>
        <w:t xml:space="preserve">form </w:t>
      </w:r>
      <w:r w:rsidRPr="002B755F">
        <w:rPr>
          <w:i/>
        </w:rPr>
        <w:t>part of the record.</w:t>
      </w:r>
    </w:p>
    <w:p w:rsidR="00632783" w:rsidRPr="002B755F" w:rsidRDefault="00632783" w:rsidP="002B755F">
      <w:pPr>
        <w:pStyle w:val="ListParagraph"/>
        <w:numPr>
          <w:ilvl w:val="0"/>
          <w:numId w:val="5"/>
        </w:numPr>
        <w:spacing w:line="360" w:lineRule="auto"/>
        <w:jc w:val="both"/>
        <w:rPr>
          <w:i/>
        </w:rPr>
      </w:pPr>
      <w:r w:rsidRPr="002B755F">
        <w:rPr>
          <w:i/>
        </w:rPr>
        <w:t>The Registrar is advised to set down the matter for hearing at the earliest available date.</w:t>
      </w:r>
    </w:p>
    <w:p w:rsidR="00632783" w:rsidRPr="002B755F" w:rsidRDefault="00632783" w:rsidP="002B755F">
      <w:pPr>
        <w:pStyle w:val="ListParagraph"/>
        <w:numPr>
          <w:ilvl w:val="0"/>
          <w:numId w:val="5"/>
        </w:numPr>
        <w:spacing w:line="360" w:lineRule="auto"/>
        <w:jc w:val="both"/>
        <w:rPr>
          <w:i/>
        </w:rPr>
      </w:pPr>
      <w:r w:rsidRPr="002B755F">
        <w:rPr>
          <w:i/>
        </w:rPr>
        <w:t>Reasons for the ruling will be made available on the 13</w:t>
      </w:r>
      <w:r w:rsidRPr="002B755F">
        <w:rPr>
          <w:i/>
          <w:vertAlign w:val="superscript"/>
        </w:rPr>
        <w:t>th</w:t>
      </w:r>
      <w:r w:rsidRPr="002B755F">
        <w:rPr>
          <w:i/>
        </w:rPr>
        <w:t xml:space="preserve"> September, 2013.</w:t>
      </w:r>
    </w:p>
    <w:p w:rsidR="002B755F" w:rsidRDefault="002B755F" w:rsidP="002B755F">
      <w:pPr>
        <w:spacing w:line="360" w:lineRule="auto"/>
        <w:ind w:firstLine="360"/>
        <w:jc w:val="both"/>
      </w:pPr>
    </w:p>
    <w:p w:rsidR="00E508E2" w:rsidRPr="003B29F8" w:rsidRDefault="00E508E2" w:rsidP="00632783">
      <w:pPr>
        <w:spacing w:line="360" w:lineRule="auto"/>
        <w:ind w:firstLine="360"/>
        <w:jc w:val="both"/>
      </w:pPr>
      <w:r w:rsidRPr="003B29F8">
        <w:t xml:space="preserve">Having </w:t>
      </w:r>
      <w:r w:rsidR="004E5075" w:rsidRPr="003B29F8">
        <w:t>indicated in my order that reasons were to follow,</w:t>
      </w:r>
      <w:r w:rsidRPr="003B29F8">
        <w:t xml:space="preserve"> </w:t>
      </w:r>
      <w:r w:rsidR="004E5075" w:rsidRPr="003B29F8">
        <w:t>t</w:t>
      </w:r>
      <w:r w:rsidRPr="003B29F8">
        <w:t xml:space="preserve">he following are my </w:t>
      </w:r>
      <w:proofErr w:type="gramStart"/>
      <w:r w:rsidRPr="003B29F8">
        <w:t>reasons</w:t>
      </w:r>
      <w:proofErr w:type="gramEnd"/>
      <w:r w:rsidRPr="003B29F8">
        <w:t xml:space="preserve"> for the order granted.</w:t>
      </w:r>
    </w:p>
    <w:p w:rsidR="00E508E2" w:rsidRPr="003B29F8" w:rsidRDefault="00E508E2" w:rsidP="00632783">
      <w:pPr>
        <w:spacing w:line="360" w:lineRule="auto"/>
        <w:jc w:val="both"/>
      </w:pPr>
    </w:p>
    <w:p w:rsidR="00E508E2" w:rsidRPr="003B29F8" w:rsidRDefault="00E508E2" w:rsidP="00632783">
      <w:pPr>
        <w:spacing w:line="360" w:lineRule="auto"/>
        <w:ind w:firstLine="360"/>
        <w:jc w:val="both"/>
      </w:pPr>
      <w:r w:rsidRPr="003B29F8">
        <w:t>The Applicant noted its appeal against an arbitral award on the 16</w:t>
      </w:r>
      <w:r w:rsidRPr="003B29F8">
        <w:rPr>
          <w:vertAlign w:val="superscript"/>
        </w:rPr>
        <w:t>th</w:t>
      </w:r>
      <w:r w:rsidRPr="003B29F8">
        <w:t xml:space="preserve"> of May, 2012.  The Respondent filed and served its notice of response on the 23</w:t>
      </w:r>
      <w:r w:rsidRPr="003B29F8">
        <w:rPr>
          <w:vertAlign w:val="superscript"/>
        </w:rPr>
        <w:t>rd</w:t>
      </w:r>
      <w:r w:rsidRPr="003B29F8">
        <w:t xml:space="preserve"> of August 2012.  On the 13</w:t>
      </w:r>
      <w:r w:rsidRPr="003B29F8">
        <w:rPr>
          <w:vertAlign w:val="superscript"/>
        </w:rPr>
        <w:t>th</w:t>
      </w:r>
      <w:r w:rsidRPr="003B29F8">
        <w:t xml:space="preserve"> of May, 2013 the Applicant filed its Heads of Argument </w:t>
      </w:r>
      <w:r w:rsidRPr="003B29F8">
        <w:lastRenderedPageBreak/>
        <w:t xml:space="preserve">simultaneously with an application for </w:t>
      </w:r>
      <w:proofErr w:type="spellStart"/>
      <w:r w:rsidRPr="003B29F8">
        <w:t>condonation</w:t>
      </w:r>
      <w:proofErr w:type="spellEnd"/>
      <w:r w:rsidRPr="003B29F8">
        <w:t xml:space="preserve"> of late filing of the Heads of Argument.  The Respondent opposed the application for </w:t>
      </w:r>
      <w:proofErr w:type="spellStart"/>
      <w:r w:rsidRPr="003B29F8">
        <w:t>condonation</w:t>
      </w:r>
      <w:proofErr w:type="spellEnd"/>
      <w:r w:rsidRPr="003B29F8">
        <w:t xml:space="preserve"> </w:t>
      </w:r>
      <w:r w:rsidR="004E5075" w:rsidRPr="003B29F8">
        <w:t>through</w:t>
      </w:r>
      <w:r w:rsidRPr="003B29F8">
        <w:t xml:space="preserve"> its Heads of Argument filed on 19</w:t>
      </w:r>
      <w:r w:rsidRPr="003B29F8">
        <w:rPr>
          <w:vertAlign w:val="superscript"/>
        </w:rPr>
        <w:t>th</w:t>
      </w:r>
      <w:r w:rsidRPr="003B29F8">
        <w:t xml:space="preserve"> June 2013.</w:t>
      </w:r>
    </w:p>
    <w:p w:rsidR="00E508E2" w:rsidRPr="003B29F8" w:rsidRDefault="00E508E2" w:rsidP="00632783">
      <w:pPr>
        <w:spacing w:line="360" w:lineRule="auto"/>
        <w:jc w:val="both"/>
      </w:pPr>
    </w:p>
    <w:p w:rsidR="00E508E2" w:rsidRPr="003B29F8" w:rsidRDefault="00E508E2" w:rsidP="00632783">
      <w:pPr>
        <w:spacing w:line="360" w:lineRule="auto"/>
        <w:ind w:firstLine="360"/>
        <w:jc w:val="both"/>
      </w:pPr>
      <w:r w:rsidRPr="003B29F8">
        <w:t xml:space="preserve">The factors to be considered in an application for </w:t>
      </w:r>
      <w:proofErr w:type="spellStart"/>
      <w:r w:rsidRPr="003B29F8">
        <w:t>condonation</w:t>
      </w:r>
      <w:proofErr w:type="spellEnd"/>
      <w:r w:rsidRPr="003B29F8">
        <w:t xml:space="preserve"> such as this one are the length of delay, the explanation for the delay, the prospects of success or any prejudice to the interests of justice generally.  </w:t>
      </w:r>
      <w:r w:rsidRPr="003B29F8">
        <w:rPr>
          <w:b/>
        </w:rPr>
        <w:t>Rule 19</w:t>
      </w:r>
      <w:r w:rsidR="006E20AE" w:rsidRPr="003B29F8">
        <w:rPr>
          <w:b/>
        </w:rPr>
        <w:t>(1</w:t>
      </w:r>
      <w:proofErr w:type="gramStart"/>
      <w:r w:rsidR="006E20AE" w:rsidRPr="003B29F8">
        <w:rPr>
          <w:b/>
        </w:rPr>
        <w:t>)</w:t>
      </w:r>
      <w:r w:rsidRPr="003B29F8">
        <w:rPr>
          <w:b/>
        </w:rPr>
        <w:t>(</w:t>
      </w:r>
      <w:proofErr w:type="gramEnd"/>
      <w:r w:rsidRPr="003B29F8">
        <w:rPr>
          <w:b/>
        </w:rPr>
        <w:t xml:space="preserve">a) </w:t>
      </w:r>
      <w:r w:rsidRPr="003B29F8">
        <w:t>of the</w:t>
      </w:r>
      <w:r w:rsidRPr="003B29F8">
        <w:rPr>
          <w:b/>
        </w:rPr>
        <w:t xml:space="preserve"> </w:t>
      </w:r>
      <w:proofErr w:type="spellStart"/>
      <w:r w:rsidRPr="003B29F8">
        <w:rPr>
          <w:b/>
        </w:rPr>
        <w:t>Labour</w:t>
      </w:r>
      <w:proofErr w:type="spellEnd"/>
      <w:r w:rsidRPr="003B29F8">
        <w:rPr>
          <w:b/>
        </w:rPr>
        <w:t xml:space="preserve"> Court Rules Statutory Instrument 59/2006</w:t>
      </w:r>
      <w:r w:rsidRPr="003B29F8">
        <w:t xml:space="preserve"> as presently couched provides as follows:</w:t>
      </w:r>
    </w:p>
    <w:p w:rsidR="00FF77DF" w:rsidRPr="003B29F8" w:rsidRDefault="00FF77DF" w:rsidP="00632783">
      <w:pPr>
        <w:spacing w:line="360" w:lineRule="auto"/>
        <w:ind w:firstLine="360"/>
        <w:jc w:val="both"/>
      </w:pPr>
    </w:p>
    <w:p w:rsidR="00FF77DF" w:rsidRPr="003B29F8" w:rsidRDefault="00C576D2" w:rsidP="00632783">
      <w:pPr>
        <w:spacing w:line="360" w:lineRule="auto"/>
        <w:ind w:left="1440" w:hanging="1080"/>
        <w:jc w:val="both"/>
        <w:rPr>
          <w:i/>
        </w:rPr>
      </w:pPr>
      <w:r w:rsidRPr="003B29F8">
        <w:rPr>
          <w:i/>
        </w:rPr>
        <w:t>“(1)</w:t>
      </w:r>
      <w:r w:rsidRPr="003B29F8">
        <w:rPr>
          <w:i/>
        </w:rPr>
        <w:tab/>
      </w:r>
      <w:proofErr w:type="gramStart"/>
      <w:r w:rsidRPr="003B29F8">
        <w:rPr>
          <w:i/>
        </w:rPr>
        <w:t>Where</w:t>
      </w:r>
      <w:proofErr w:type="gramEnd"/>
      <w:r w:rsidRPr="003B29F8">
        <w:rPr>
          <w:i/>
        </w:rPr>
        <w:t xml:space="preserve"> an applicant or appellant is to be represented by a legal practitioner at the hearing of the application, appeal or review, the legal practitioner shall-</w:t>
      </w:r>
    </w:p>
    <w:p w:rsidR="00C576D2" w:rsidRPr="003B29F8" w:rsidRDefault="00C576D2" w:rsidP="00632783">
      <w:pPr>
        <w:pStyle w:val="ListParagraph"/>
        <w:numPr>
          <w:ilvl w:val="0"/>
          <w:numId w:val="4"/>
        </w:numPr>
        <w:spacing w:line="360" w:lineRule="auto"/>
        <w:jc w:val="both"/>
        <w:rPr>
          <w:i/>
        </w:rPr>
      </w:pPr>
      <w:r w:rsidRPr="003B29F8">
        <w:rPr>
          <w:i/>
        </w:rPr>
        <w:t>Within fourteen days of receiving a notice of response to the application, appeal or review, lodge with the registrar heads of argument clearly outlining the submissions he or she intends to rely on and setting out the authorities, if any, which he or she intends to cite;”</w:t>
      </w:r>
    </w:p>
    <w:p w:rsidR="00E508E2" w:rsidRPr="003B29F8" w:rsidRDefault="00E508E2" w:rsidP="00632783">
      <w:pPr>
        <w:spacing w:line="360" w:lineRule="auto"/>
        <w:jc w:val="both"/>
      </w:pPr>
    </w:p>
    <w:p w:rsidR="00E508E2" w:rsidRPr="003B29F8" w:rsidRDefault="00E508E2" w:rsidP="00632783">
      <w:pPr>
        <w:spacing w:line="360" w:lineRule="auto"/>
        <w:ind w:firstLine="360"/>
        <w:jc w:val="both"/>
      </w:pPr>
      <w:r w:rsidRPr="003B29F8">
        <w:t xml:space="preserve">The Applicant was </w:t>
      </w:r>
      <w:r w:rsidR="006E20AE" w:rsidRPr="003B29F8">
        <w:t>clearly</w:t>
      </w:r>
      <w:r w:rsidRPr="003B29F8">
        <w:t xml:space="preserve"> supposed to have filed its Heads of Argument within 14 da</w:t>
      </w:r>
      <w:r w:rsidR="006F2B95" w:rsidRPr="003B29F8">
        <w:t>y</w:t>
      </w:r>
      <w:r w:rsidRPr="003B29F8">
        <w:t>s of receipt of Respondent’s notice of response on 23</w:t>
      </w:r>
      <w:r w:rsidRPr="003B29F8">
        <w:rPr>
          <w:vertAlign w:val="superscript"/>
        </w:rPr>
        <w:t>rd</w:t>
      </w:r>
      <w:r w:rsidRPr="003B29F8">
        <w:t xml:space="preserve"> May 2012.  The heads were supposed to have</w:t>
      </w:r>
      <w:r w:rsidR="006E20AE" w:rsidRPr="003B29F8">
        <w:t xml:space="preserve"> been</w:t>
      </w:r>
      <w:r w:rsidRPr="003B29F8">
        <w:t xml:space="preserve"> filed by the 13</w:t>
      </w:r>
      <w:r w:rsidRPr="003B29F8">
        <w:rPr>
          <w:vertAlign w:val="superscript"/>
        </w:rPr>
        <w:t>th</w:t>
      </w:r>
      <w:r w:rsidRPr="003B29F8">
        <w:t xml:space="preserve"> of September, 2012.  Heads were however filed on 13</w:t>
      </w:r>
      <w:r w:rsidRPr="003B29F8">
        <w:rPr>
          <w:vertAlign w:val="superscript"/>
        </w:rPr>
        <w:t>th</w:t>
      </w:r>
      <w:r w:rsidRPr="003B29F8">
        <w:t xml:space="preserve"> May 2013 eight months after the date </w:t>
      </w:r>
      <w:r w:rsidR="006F2B95" w:rsidRPr="003B29F8">
        <w:t>when</w:t>
      </w:r>
      <w:r w:rsidRPr="003B29F8">
        <w:t xml:space="preserve"> they were supposed to be filed.</w:t>
      </w:r>
    </w:p>
    <w:p w:rsidR="006E20AE" w:rsidRPr="003B29F8" w:rsidRDefault="006E20AE" w:rsidP="00632783">
      <w:pPr>
        <w:spacing w:line="360" w:lineRule="auto"/>
        <w:ind w:firstLine="360"/>
        <w:jc w:val="both"/>
      </w:pPr>
    </w:p>
    <w:p w:rsidR="00E508E2" w:rsidRPr="003B29F8" w:rsidRDefault="00E508E2" w:rsidP="00632783">
      <w:pPr>
        <w:spacing w:line="360" w:lineRule="auto"/>
        <w:ind w:firstLine="360"/>
        <w:jc w:val="both"/>
      </w:pPr>
      <w:r w:rsidRPr="003B29F8">
        <w:t xml:space="preserve">The </w:t>
      </w:r>
      <w:r w:rsidR="004E5075" w:rsidRPr="003B29F8">
        <w:t>A</w:t>
      </w:r>
      <w:r w:rsidRPr="003B29F8">
        <w:t>pplicant’s explanation for the de</w:t>
      </w:r>
      <w:r w:rsidR="006F2B95" w:rsidRPr="003B29F8">
        <w:t>l</w:t>
      </w:r>
      <w:r w:rsidRPr="003B29F8">
        <w:t xml:space="preserve">ay </w:t>
      </w:r>
      <w:r w:rsidR="006E20AE" w:rsidRPr="003B29F8">
        <w:t>wa</w:t>
      </w:r>
      <w:r w:rsidRPr="003B29F8">
        <w:t>s</w:t>
      </w:r>
      <w:r w:rsidR="002B755F">
        <w:t>; firstly,</w:t>
      </w:r>
      <w:r w:rsidRPr="003B29F8">
        <w:t xml:space="preserve"> it was unable to file as there was no record made available to it</w:t>
      </w:r>
      <w:r w:rsidR="002B755F">
        <w:t>; t</w:t>
      </w:r>
      <w:r w:rsidRPr="003B29F8">
        <w:t xml:space="preserve">he </w:t>
      </w:r>
      <w:proofErr w:type="spellStart"/>
      <w:r w:rsidRPr="003B29F8">
        <w:t>Labour</w:t>
      </w:r>
      <w:proofErr w:type="spellEnd"/>
      <w:r w:rsidRPr="003B29F8">
        <w:t xml:space="preserve"> Court is a Court of record (</w:t>
      </w:r>
      <w:r w:rsidRPr="003B29F8">
        <w:rPr>
          <w:b/>
        </w:rPr>
        <w:t>Sec</w:t>
      </w:r>
      <w:r w:rsidR="004E5075" w:rsidRPr="003B29F8">
        <w:rPr>
          <w:b/>
        </w:rPr>
        <w:t>tion 84(1)</w:t>
      </w:r>
      <w:r w:rsidR="004E5075" w:rsidRPr="003B29F8">
        <w:t xml:space="preserve"> of the </w:t>
      </w:r>
      <w:proofErr w:type="spellStart"/>
      <w:r w:rsidR="004E5075" w:rsidRPr="003B29F8">
        <w:rPr>
          <w:b/>
        </w:rPr>
        <w:t>Labour</w:t>
      </w:r>
      <w:proofErr w:type="spellEnd"/>
      <w:r w:rsidR="004E5075" w:rsidRPr="003B29F8">
        <w:rPr>
          <w:b/>
        </w:rPr>
        <w:t xml:space="preserve"> Act</w:t>
      </w:r>
      <w:r w:rsidR="006E20AE" w:rsidRPr="003B29F8">
        <w:rPr>
          <w:b/>
        </w:rPr>
        <w:t xml:space="preserve"> [Chapter 28:01]</w:t>
      </w:r>
      <w:r w:rsidR="004E5075" w:rsidRPr="003B29F8">
        <w:t>) and therefore</w:t>
      </w:r>
      <w:r w:rsidRPr="003B29F8">
        <w:t xml:space="preserve"> it</w:t>
      </w:r>
      <w:r w:rsidR="004E5075" w:rsidRPr="003B29F8">
        <w:t>’</w:t>
      </w:r>
      <w:r w:rsidRPr="003B29F8">
        <w:t>s proce</w:t>
      </w:r>
      <w:r w:rsidR="00B6799B" w:rsidRPr="003B29F8">
        <w:t>sses can on</w:t>
      </w:r>
      <w:r w:rsidR="006F2B95" w:rsidRPr="003B29F8">
        <w:t>l</w:t>
      </w:r>
      <w:r w:rsidR="00B6799B" w:rsidRPr="003B29F8">
        <w:t xml:space="preserve">y be undertaken in the </w:t>
      </w:r>
      <w:r w:rsidR="006F2B95" w:rsidRPr="003B29F8">
        <w:t>presence</w:t>
      </w:r>
      <w:r w:rsidR="006E20AE" w:rsidRPr="003B29F8">
        <w:t xml:space="preserve"> of a record;</w:t>
      </w:r>
      <w:r w:rsidR="00B6799B" w:rsidRPr="003B29F8">
        <w:t xml:space="preserve"> Heads of Argument can only be </w:t>
      </w:r>
      <w:r w:rsidR="006E20AE" w:rsidRPr="003B29F8">
        <w:t xml:space="preserve">meaningfully </w:t>
      </w:r>
      <w:r w:rsidR="00B6799B" w:rsidRPr="003B29F8">
        <w:t xml:space="preserve">drawn a </w:t>
      </w:r>
      <w:r w:rsidR="004E5075" w:rsidRPr="003B29F8">
        <w:t>recor</w:t>
      </w:r>
      <w:r w:rsidR="00B6799B" w:rsidRPr="003B29F8">
        <w:t>d</w:t>
      </w:r>
      <w:r w:rsidR="006E20AE" w:rsidRPr="003B29F8">
        <w:t xml:space="preserve"> in place;</w:t>
      </w:r>
      <w:r w:rsidR="00B6799B" w:rsidRPr="003B29F8">
        <w:t xml:space="preserve"> </w:t>
      </w:r>
      <w:r w:rsidR="004D6258" w:rsidRPr="003B29F8">
        <w:t>t</w:t>
      </w:r>
      <w:r w:rsidR="00B6799B" w:rsidRPr="003B29F8">
        <w:t>he Registrar in this case was advised by way of lett</w:t>
      </w:r>
      <w:r w:rsidR="004E5075" w:rsidRPr="003B29F8">
        <w:t>er to mak</w:t>
      </w:r>
      <w:r w:rsidR="00B6799B" w:rsidRPr="003B29F8">
        <w:t>e the record</w:t>
      </w:r>
      <w:r w:rsidR="004E5075" w:rsidRPr="003B29F8">
        <w:t xml:space="preserve"> available</w:t>
      </w:r>
      <w:r w:rsidR="006E20AE" w:rsidRPr="003B29F8">
        <w:t xml:space="preserve">, the record had only been made available at </w:t>
      </w:r>
      <w:r w:rsidR="006E20AE" w:rsidRPr="003B29F8">
        <w:lastRenderedPageBreak/>
        <w:t>the time of service of notice of set down</w:t>
      </w:r>
      <w:r w:rsidR="002B755F">
        <w:t>;</w:t>
      </w:r>
      <w:r w:rsidR="00B6799B" w:rsidRPr="003B29F8">
        <w:t xml:space="preserve"> </w:t>
      </w:r>
      <w:r w:rsidR="002B755F">
        <w:t>t</w:t>
      </w:r>
      <w:r w:rsidR="00B6799B" w:rsidRPr="003B29F8">
        <w:t>he Rules in</w:t>
      </w:r>
      <w:r w:rsidR="006F2B95" w:rsidRPr="003B29F8">
        <w:t xml:space="preserve"> t</w:t>
      </w:r>
      <w:r w:rsidR="004E5075" w:rsidRPr="003B29F8">
        <w:t>heir present state</w:t>
      </w:r>
      <w:r w:rsidR="00B6799B" w:rsidRPr="003B29F8">
        <w:t xml:space="preserve"> </w:t>
      </w:r>
      <w:r w:rsidR="006E20AE" w:rsidRPr="003B29F8">
        <w:t>given the background facts</w:t>
      </w:r>
      <w:r w:rsidR="00B6799B" w:rsidRPr="003B29F8">
        <w:t xml:space="preserve"> could not be complied with.</w:t>
      </w:r>
    </w:p>
    <w:p w:rsidR="00B6799B" w:rsidRPr="003B29F8" w:rsidRDefault="00B6799B" w:rsidP="00632783">
      <w:pPr>
        <w:spacing w:line="360" w:lineRule="auto"/>
        <w:ind w:firstLine="360"/>
        <w:jc w:val="both"/>
      </w:pPr>
      <w:r w:rsidRPr="003B29F8">
        <w:t xml:space="preserve">On prospects of success the Applicant submitted that it had good prospects of success on appeal.  The Arbitrator having found that the Respondent was an employee and not an </w:t>
      </w:r>
      <w:r w:rsidR="004E5075" w:rsidRPr="003B29F8">
        <w:t>independent contractor,</w:t>
      </w:r>
      <w:r w:rsidRPr="003B29F8">
        <w:t xml:space="preserve"> it was Applicant’s position </w:t>
      </w:r>
      <w:r w:rsidR="004E5075" w:rsidRPr="003B29F8">
        <w:t xml:space="preserve">that the </w:t>
      </w:r>
      <w:r w:rsidRPr="003B29F8">
        <w:t>Arbitrator erred.</w:t>
      </w:r>
    </w:p>
    <w:p w:rsidR="00B6799B" w:rsidRPr="003B29F8" w:rsidRDefault="00B6799B" w:rsidP="00632783">
      <w:pPr>
        <w:spacing w:line="360" w:lineRule="auto"/>
        <w:jc w:val="both"/>
      </w:pPr>
    </w:p>
    <w:p w:rsidR="00B6799B" w:rsidRPr="003B29F8" w:rsidRDefault="00B6799B" w:rsidP="00632783">
      <w:pPr>
        <w:spacing w:line="360" w:lineRule="auto"/>
        <w:ind w:firstLine="360"/>
        <w:jc w:val="both"/>
      </w:pPr>
      <w:r w:rsidRPr="003B29F8">
        <w:t xml:space="preserve">Respondent in counter argument submitted that the application ought to be dismissed for the following reasons;  </w:t>
      </w:r>
    </w:p>
    <w:p w:rsidR="006F2B95" w:rsidRPr="003B29F8" w:rsidRDefault="006F2B95" w:rsidP="00632783">
      <w:pPr>
        <w:spacing w:line="360" w:lineRule="auto"/>
        <w:jc w:val="both"/>
      </w:pPr>
    </w:p>
    <w:p w:rsidR="002B755F" w:rsidRDefault="00B6799B" w:rsidP="00632783">
      <w:pPr>
        <w:spacing w:line="360" w:lineRule="auto"/>
        <w:ind w:firstLine="360"/>
        <w:jc w:val="both"/>
      </w:pPr>
      <w:r w:rsidRPr="003B29F8">
        <w:t xml:space="preserve">The Applicant had </w:t>
      </w:r>
      <w:r w:rsidR="004D6258" w:rsidRPr="003B29F8">
        <w:t xml:space="preserve">clearly </w:t>
      </w:r>
      <w:r w:rsidRPr="003B29F8">
        <w:t xml:space="preserve">not complied with </w:t>
      </w:r>
      <w:r w:rsidRPr="003B29F8">
        <w:rPr>
          <w:b/>
        </w:rPr>
        <w:t>Section 19</w:t>
      </w:r>
      <w:r w:rsidR="004D6258" w:rsidRPr="003B29F8">
        <w:rPr>
          <w:b/>
        </w:rPr>
        <w:t xml:space="preserve"> of the Rules</w:t>
      </w:r>
      <w:r w:rsidRPr="003B29F8">
        <w:t xml:space="preserve"> requiring Heads to be filed within 14 days of receipt of Registrar</w:t>
      </w:r>
      <w:r w:rsidR="004E5075" w:rsidRPr="003B29F8">
        <w:t>’s notice</w:t>
      </w:r>
      <w:r w:rsidRPr="003B29F8">
        <w:t xml:space="preserve"> of response</w:t>
      </w:r>
      <w:r w:rsidR="004D6258" w:rsidRPr="003B29F8">
        <w:t>;</w:t>
      </w:r>
      <w:r w:rsidR="00B762C4" w:rsidRPr="003B29F8">
        <w:t xml:space="preserve"> </w:t>
      </w:r>
      <w:r w:rsidR="004D6258" w:rsidRPr="003B29F8">
        <w:t>t</w:t>
      </w:r>
      <w:r w:rsidRPr="003B29F8">
        <w:t>he provisions</w:t>
      </w:r>
      <w:r w:rsidR="004D6258" w:rsidRPr="003B29F8">
        <w:t xml:space="preserve"> in Section 19</w:t>
      </w:r>
      <w:r w:rsidRPr="003B29F8">
        <w:t xml:space="preserve"> were couched in a </w:t>
      </w:r>
      <w:r w:rsidR="004D6258" w:rsidRPr="003B29F8">
        <w:t>peremptory norm through the use of the</w:t>
      </w:r>
      <w:r w:rsidRPr="003B29F8">
        <w:t xml:space="preserve"> term</w:t>
      </w:r>
      <w:r w:rsidR="004D6258" w:rsidRPr="003B29F8">
        <w:t xml:space="preserve"> shall;</w:t>
      </w:r>
      <w:r w:rsidRPr="003B29F8">
        <w:t xml:space="preserve"> Heads </w:t>
      </w:r>
      <w:r w:rsidR="00521B9D" w:rsidRPr="003B29F8">
        <w:t>could have in this case been filed ev</w:t>
      </w:r>
      <w:r w:rsidR="004D6258" w:rsidRPr="003B29F8">
        <w:t xml:space="preserve">en in the absence of the record as the legal practitioner was familiar with the </w:t>
      </w:r>
      <w:r w:rsidR="002B755F">
        <w:t>preceding processes;</w:t>
      </w:r>
      <w:r w:rsidR="00521B9D" w:rsidRPr="003B29F8">
        <w:t xml:space="preserve"> </w:t>
      </w:r>
      <w:r w:rsidR="002B755F">
        <w:t>t</w:t>
      </w:r>
      <w:r w:rsidR="00521B9D" w:rsidRPr="003B29F8">
        <w:t xml:space="preserve">he explanation tendered </w:t>
      </w:r>
      <w:r w:rsidR="004D6258" w:rsidRPr="003B29F8">
        <w:t xml:space="preserve">by the </w:t>
      </w:r>
      <w:r w:rsidR="002B755F">
        <w:t>Application</w:t>
      </w:r>
      <w:r w:rsidR="004D6258" w:rsidRPr="003B29F8">
        <w:t xml:space="preserve"> that was awaiting</w:t>
      </w:r>
      <w:r w:rsidR="00521B9D" w:rsidRPr="003B29F8">
        <w:t xml:space="preserve"> </w:t>
      </w:r>
      <w:r w:rsidR="004D6258" w:rsidRPr="003B29F8">
        <w:t>t</w:t>
      </w:r>
      <w:r w:rsidR="00521B9D" w:rsidRPr="003B29F8">
        <w:t>he Registrar’s preparation of the record was unreasonable; the Applicant also had poor</w:t>
      </w:r>
      <w:r w:rsidR="004D6258" w:rsidRPr="003B29F8">
        <w:t xml:space="preserve"> prospects of success on appeal</w:t>
      </w:r>
      <w:r w:rsidR="002B755F">
        <w:t xml:space="preserve">. </w:t>
      </w:r>
      <w:r w:rsidR="004D6258" w:rsidRPr="003B29F8">
        <w:t xml:space="preserve"> </w:t>
      </w:r>
    </w:p>
    <w:p w:rsidR="002B755F" w:rsidRDefault="002B755F" w:rsidP="00632783">
      <w:pPr>
        <w:spacing w:line="360" w:lineRule="auto"/>
        <w:ind w:firstLine="360"/>
        <w:jc w:val="both"/>
      </w:pPr>
    </w:p>
    <w:p w:rsidR="00B6799B" w:rsidRPr="003B29F8" w:rsidRDefault="002B755F" w:rsidP="00632783">
      <w:pPr>
        <w:spacing w:line="360" w:lineRule="auto"/>
        <w:ind w:firstLine="360"/>
        <w:jc w:val="both"/>
      </w:pPr>
      <w:r w:rsidRPr="003B29F8">
        <w:t>I was satisfied after listening to submissions by both parties that there was merit in the Application.</w:t>
      </w:r>
      <w:r>
        <w:t xml:space="preserve"> W</w:t>
      </w:r>
      <w:r w:rsidR="004D6258" w:rsidRPr="003B29F8">
        <w:t>hilst</w:t>
      </w:r>
      <w:r>
        <w:t xml:space="preserve"> it is</w:t>
      </w:r>
      <w:r w:rsidR="004D6258" w:rsidRPr="003B29F8">
        <w:t xml:space="preserve"> cle</w:t>
      </w:r>
      <w:r>
        <w:t>ar the length of delay was long</w:t>
      </w:r>
      <w:r w:rsidR="004D6258" w:rsidRPr="003B29F8">
        <w:t xml:space="preserve"> </w:t>
      </w:r>
      <w:r>
        <w:t>t</w:t>
      </w:r>
      <w:r w:rsidR="004D6258" w:rsidRPr="003B29F8">
        <w:t>he explanati</w:t>
      </w:r>
      <w:r>
        <w:t xml:space="preserve">on tendered by the Respondent </w:t>
      </w:r>
      <w:r w:rsidR="004D6258" w:rsidRPr="003B29F8">
        <w:t>s</w:t>
      </w:r>
      <w:r>
        <w:t>ounds</w:t>
      </w:r>
      <w:r w:rsidR="004D6258" w:rsidRPr="003B29F8">
        <w:t xml:space="preserve"> reasonable.  It is clear that under </w:t>
      </w:r>
      <w:r w:rsidR="004D6258" w:rsidRPr="003B29F8">
        <w:rPr>
          <w:b/>
        </w:rPr>
        <w:t>Rule 19</w:t>
      </w:r>
      <w:r>
        <w:t xml:space="preserve"> as presently couched the A</w:t>
      </w:r>
      <w:r w:rsidR="004D6258" w:rsidRPr="003B29F8">
        <w:t>ppellant has a legal obligation to file heads within 14 days of receipt of the Notice of Response.  The provision is clearly couched in peremptory norm as suggested by Respondent.  In my view however, heads of argument can only be validly filed where there is a record of proceedings in place.  This is because by their nature heads have to be drawn with reference to a properly paginated record.  To allow a situation where, as suggested by Respondent, heads can be filed in the absence of the record of proceedings would in my view lead to chaos.  It would make a shamble of the process.</w:t>
      </w:r>
    </w:p>
    <w:p w:rsidR="004D6258" w:rsidRPr="003B29F8" w:rsidRDefault="004D6258" w:rsidP="00632783">
      <w:pPr>
        <w:spacing w:line="360" w:lineRule="auto"/>
        <w:ind w:firstLine="360"/>
        <w:jc w:val="both"/>
      </w:pPr>
    </w:p>
    <w:p w:rsidR="004D6258" w:rsidRPr="003B29F8" w:rsidRDefault="004D6258" w:rsidP="00632783">
      <w:pPr>
        <w:spacing w:line="360" w:lineRule="auto"/>
        <w:ind w:firstLine="360"/>
        <w:jc w:val="both"/>
      </w:pPr>
      <w:r w:rsidRPr="003B29F8">
        <w:lastRenderedPageBreak/>
        <w:t xml:space="preserve">Whilst I do not believe that there is a defect as such in the rules or in particular Rule 19 there is however need for a practical solution to the problem </w:t>
      </w:r>
      <w:r w:rsidR="002B755F">
        <w:t xml:space="preserve">that has </w:t>
      </w:r>
      <w:r w:rsidRPr="003B29F8">
        <w:t xml:space="preserve">presented itself with </w:t>
      </w:r>
      <w:r w:rsidR="002B755F">
        <w:t xml:space="preserve">the practical </w:t>
      </w:r>
      <w:r w:rsidRPr="003B29F8">
        <w:t xml:space="preserve">application of the Rule.  In my view the Registrar must ensure that the record of proceedings is available at the time of lodging of appeal or at the latest by the time of sending out notification in terms of </w:t>
      </w:r>
      <w:r w:rsidRPr="002B755F">
        <w:rPr>
          <w:b/>
        </w:rPr>
        <w:t>Rule 15(2).</w:t>
      </w:r>
      <w:r w:rsidRPr="003B29F8">
        <w:t xml:space="preserve">  This would ensure that by the time </w:t>
      </w:r>
      <w:r w:rsidR="001817BF" w:rsidRPr="003B29F8">
        <w:t>Respondent</w:t>
      </w:r>
      <w:r w:rsidRPr="003B29F8">
        <w:t xml:space="preserve"> files its Notice of Response the record of proceedings is available and the prescribed period of 14 day</w:t>
      </w:r>
      <w:r w:rsidR="002B755F">
        <w:t>s</w:t>
      </w:r>
      <w:r w:rsidRPr="003B29F8">
        <w:t xml:space="preserve"> would then automatically </w:t>
      </w:r>
      <w:r w:rsidR="002B755F">
        <w:t>start</w:t>
      </w:r>
      <w:r w:rsidRPr="003B29F8">
        <w:t xml:space="preserve"> to operate as against an Appellant.</w:t>
      </w:r>
    </w:p>
    <w:p w:rsidR="004D6258" w:rsidRPr="003B29F8" w:rsidRDefault="004D6258" w:rsidP="00632783">
      <w:pPr>
        <w:spacing w:line="360" w:lineRule="auto"/>
        <w:ind w:firstLine="360"/>
        <w:jc w:val="both"/>
      </w:pPr>
    </w:p>
    <w:p w:rsidR="004D6258" w:rsidRPr="003B29F8" w:rsidRDefault="00AF680C" w:rsidP="00632783">
      <w:pPr>
        <w:spacing w:line="360" w:lineRule="auto"/>
        <w:ind w:firstLine="360"/>
        <w:jc w:val="both"/>
      </w:pPr>
      <w:r>
        <w:t>It i</w:t>
      </w:r>
      <w:r w:rsidR="004D6258" w:rsidRPr="003B29F8">
        <w:t xml:space="preserve">s clear that in </w:t>
      </w:r>
      <w:proofErr w:type="spellStart"/>
      <w:r w:rsidR="004D6258" w:rsidRPr="003B29F8">
        <w:t>casu</w:t>
      </w:r>
      <w:proofErr w:type="spellEnd"/>
      <w:r w:rsidR="004D6258" w:rsidRPr="003B29F8">
        <w:t xml:space="preserve"> the Appellant did bring to the </w:t>
      </w:r>
      <w:r w:rsidR="001817BF" w:rsidRPr="003B29F8">
        <w:t xml:space="preserve">attention </w:t>
      </w:r>
      <w:r w:rsidR="004D6258" w:rsidRPr="003B29F8">
        <w:t xml:space="preserve">of the Registrar the need for the record to be made </w:t>
      </w:r>
      <w:r w:rsidR="001817BF" w:rsidRPr="003B29F8">
        <w:t>available</w:t>
      </w:r>
      <w:r w:rsidR="004D6258" w:rsidRPr="003B29F8">
        <w:t>.  There is a letter filed of record on 26</w:t>
      </w:r>
      <w:r w:rsidR="004D6258" w:rsidRPr="003B29F8">
        <w:rPr>
          <w:vertAlign w:val="superscript"/>
        </w:rPr>
        <w:t>th</w:t>
      </w:r>
      <w:r w:rsidR="004D6258" w:rsidRPr="003B29F8">
        <w:t xml:space="preserve"> March 2013.  It is common </w:t>
      </w:r>
      <w:proofErr w:type="gramStart"/>
      <w:r w:rsidR="004D6258" w:rsidRPr="003B29F8">
        <w:t>cause</w:t>
      </w:r>
      <w:proofErr w:type="gramEnd"/>
      <w:r w:rsidR="004D6258" w:rsidRPr="003B29F8">
        <w:t xml:space="preserve"> the record of proceedings only became available at the same time as the notice of set down.</w:t>
      </w:r>
    </w:p>
    <w:p w:rsidR="00521B9D" w:rsidRPr="003B29F8" w:rsidRDefault="00521B9D" w:rsidP="00632783">
      <w:pPr>
        <w:spacing w:line="360" w:lineRule="auto"/>
        <w:jc w:val="both"/>
      </w:pPr>
    </w:p>
    <w:p w:rsidR="00521B9D" w:rsidRPr="003B29F8" w:rsidRDefault="00521B9D" w:rsidP="00632783">
      <w:pPr>
        <w:spacing w:line="360" w:lineRule="auto"/>
        <w:ind w:firstLine="360"/>
        <w:jc w:val="both"/>
      </w:pPr>
      <w:r w:rsidRPr="003B29F8">
        <w:t xml:space="preserve">The </w:t>
      </w:r>
      <w:r w:rsidR="00B762C4" w:rsidRPr="003B29F8">
        <w:t>second reason for granting</w:t>
      </w:r>
      <w:r w:rsidRPr="003B29F8">
        <w:t xml:space="preserve"> the application</w:t>
      </w:r>
      <w:r w:rsidR="00AF680C">
        <w:t xml:space="preserve"> i</w:t>
      </w:r>
      <w:r w:rsidR="001817BF" w:rsidRPr="003B29F8">
        <w:t>s</w:t>
      </w:r>
      <w:r w:rsidRPr="003B29F8">
        <w:t xml:space="preserve"> th</w:t>
      </w:r>
      <w:r w:rsidR="001817BF" w:rsidRPr="003B29F8">
        <w:t>at</w:t>
      </w:r>
      <w:r w:rsidRPr="003B29F8">
        <w:t xml:space="preserve"> Applicant</w:t>
      </w:r>
      <w:r w:rsidR="00AF680C">
        <w:t xml:space="preserve"> clearly</w:t>
      </w:r>
      <w:r w:rsidRPr="003B29F8">
        <w:t xml:space="preserve"> has a</w:t>
      </w:r>
      <w:r w:rsidR="00AF680C">
        <w:t>n</w:t>
      </w:r>
      <w:r w:rsidRPr="003B29F8">
        <w:t xml:space="preserve"> arguable case on appeal.</w:t>
      </w:r>
      <w:r w:rsidR="00B762C4" w:rsidRPr="003B29F8">
        <w:t xml:space="preserve">  The Arbitrator in his award found that the Respondent was an employee on an unwritten contract of employment and that he was unlawfully dismissed.  He also found that the Tribunal had </w:t>
      </w:r>
      <w:r w:rsidR="001817BF" w:rsidRPr="003B29F8">
        <w:t>jurisdiction</w:t>
      </w:r>
      <w:r w:rsidR="00B762C4" w:rsidRPr="003B29F8">
        <w:t xml:space="preserve"> to entertain the matter despite Applicant’s assertions to the contrary.  The Applicant’</w:t>
      </w:r>
      <w:r w:rsidR="004E5075" w:rsidRPr="003B29F8">
        <w:t>s position is</w:t>
      </w:r>
      <w:r w:rsidR="001817BF" w:rsidRPr="003B29F8">
        <w:t xml:space="preserve"> that</w:t>
      </w:r>
      <w:r w:rsidR="00B762C4" w:rsidRPr="003B29F8">
        <w:t xml:space="preserve"> the Ar</w:t>
      </w:r>
      <w:r w:rsidR="001817BF" w:rsidRPr="003B29F8">
        <w:t>bitrator</w:t>
      </w:r>
      <w:r w:rsidR="00B762C4" w:rsidRPr="003B29F8">
        <w:t xml:space="preserve"> having accepted t</w:t>
      </w:r>
      <w:r w:rsidR="001817BF" w:rsidRPr="003B29F8">
        <w:t>hat</w:t>
      </w:r>
      <w:r w:rsidR="004E5075" w:rsidRPr="003B29F8">
        <w:t>,</w:t>
      </w:r>
      <w:r w:rsidR="00B762C4" w:rsidRPr="003B29F8">
        <w:t xml:space="preserve"> initially </w:t>
      </w:r>
      <w:r w:rsidR="001817BF" w:rsidRPr="003B29F8">
        <w:t xml:space="preserve">the </w:t>
      </w:r>
      <w:r w:rsidR="00B762C4" w:rsidRPr="003B29F8">
        <w:t xml:space="preserve">Respondent had been engaged as an independent contractor </w:t>
      </w:r>
      <w:r w:rsidR="00AF680C">
        <w:t xml:space="preserve">then </w:t>
      </w:r>
      <w:r w:rsidR="00B762C4" w:rsidRPr="003B29F8">
        <w:t>erred when he concluded that Respondent</w:t>
      </w:r>
      <w:r w:rsidR="001817BF" w:rsidRPr="003B29F8">
        <w:t xml:space="preserve"> had</w:t>
      </w:r>
      <w:r w:rsidR="00B762C4" w:rsidRPr="003B29F8">
        <w:t xml:space="preserve"> later </w:t>
      </w:r>
      <w:r w:rsidR="001817BF" w:rsidRPr="003B29F8">
        <w:t>changed his status to that of</w:t>
      </w:r>
      <w:r w:rsidR="00B762C4" w:rsidRPr="003B29F8">
        <w:t xml:space="preserve"> an employee.  </w:t>
      </w:r>
    </w:p>
    <w:p w:rsidR="006D1FBF" w:rsidRPr="003B29F8" w:rsidRDefault="006D1FBF" w:rsidP="00632783">
      <w:pPr>
        <w:spacing w:line="360" w:lineRule="auto"/>
        <w:ind w:firstLine="360"/>
        <w:jc w:val="both"/>
      </w:pPr>
    </w:p>
    <w:p w:rsidR="00B762C4" w:rsidRPr="003B29F8" w:rsidRDefault="00B762C4" w:rsidP="00632783">
      <w:pPr>
        <w:spacing w:line="360" w:lineRule="auto"/>
        <w:ind w:firstLine="360"/>
        <w:jc w:val="both"/>
      </w:pPr>
      <w:r w:rsidRPr="003B29F8">
        <w:t>It is for thes</w:t>
      </w:r>
      <w:r w:rsidR="001817BF" w:rsidRPr="003B29F8">
        <w:t>e reasons</w:t>
      </w:r>
      <w:r w:rsidRPr="003B29F8">
        <w:t xml:space="preserve"> </w:t>
      </w:r>
      <w:r w:rsidR="001817BF" w:rsidRPr="003B29F8">
        <w:t xml:space="preserve">that on the date of hearing I </w:t>
      </w:r>
      <w:r w:rsidRPr="003B29F8">
        <w:t xml:space="preserve">granted the application for </w:t>
      </w:r>
      <w:proofErr w:type="spellStart"/>
      <w:r w:rsidRPr="003B29F8">
        <w:t>upliftment</w:t>
      </w:r>
      <w:proofErr w:type="spellEnd"/>
      <w:r w:rsidRPr="003B29F8">
        <w:t xml:space="preserve"> of the bar operating against the Applicant.</w:t>
      </w:r>
    </w:p>
    <w:p w:rsidR="00D01445" w:rsidRPr="003B29F8" w:rsidRDefault="00D01445" w:rsidP="00632783">
      <w:pPr>
        <w:spacing w:line="360" w:lineRule="auto"/>
        <w:jc w:val="both"/>
        <w:rPr>
          <w:b/>
          <w:i/>
        </w:rPr>
      </w:pPr>
    </w:p>
    <w:p w:rsidR="00C576D2" w:rsidRPr="003B29F8" w:rsidRDefault="00C576D2" w:rsidP="00632783">
      <w:pPr>
        <w:spacing w:line="360" w:lineRule="auto"/>
        <w:jc w:val="both"/>
        <w:rPr>
          <w:b/>
          <w:i/>
        </w:rPr>
      </w:pPr>
    </w:p>
    <w:p w:rsidR="006F2B95" w:rsidRPr="003B29F8" w:rsidRDefault="006F2B95" w:rsidP="00632783">
      <w:pPr>
        <w:spacing w:line="360" w:lineRule="auto"/>
        <w:jc w:val="both"/>
        <w:rPr>
          <w:b/>
          <w:i/>
        </w:rPr>
      </w:pPr>
      <w:proofErr w:type="gramStart"/>
      <w:r w:rsidRPr="003B29F8">
        <w:rPr>
          <w:b/>
          <w:i/>
        </w:rPr>
        <w:t xml:space="preserve">Gill, </w:t>
      </w:r>
      <w:proofErr w:type="spellStart"/>
      <w:r w:rsidRPr="003B29F8">
        <w:rPr>
          <w:b/>
          <w:i/>
        </w:rPr>
        <w:t>Godlonton</w:t>
      </w:r>
      <w:proofErr w:type="spellEnd"/>
      <w:r w:rsidRPr="003B29F8">
        <w:rPr>
          <w:b/>
          <w:i/>
        </w:rPr>
        <w:t xml:space="preserve"> and </w:t>
      </w:r>
      <w:proofErr w:type="spellStart"/>
      <w:r w:rsidRPr="003B29F8">
        <w:rPr>
          <w:b/>
          <w:i/>
        </w:rPr>
        <w:t>Gerrans</w:t>
      </w:r>
      <w:proofErr w:type="spellEnd"/>
      <w:r w:rsidRPr="003B29F8">
        <w:rPr>
          <w:b/>
          <w:i/>
        </w:rPr>
        <w:t xml:space="preserve"> Legal Practitioners, for the Applicant.</w:t>
      </w:r>
      <w:proofErr w:type="gramEnd"/>
    </w:p>
    <w:p w:rsidR="00D01445" w:rsidRPr="003B29F8" w:rsidRDefault="00D01445" w:rsidP="00632783">
      <w:pPr>
        <w:spacing w:line="360" w:lineRule="auto"/>
        <w:jc w:val="both"/>
        <w:rPr>
          <w:b/>
          <w:i/>
        </w:rPr>
      </w:pPr>
    </w:p>
    <w:p w:rsidR="00B762C4" w:rsidRPr="003B29F8" w:rsidRDefault="006F2B95" w:rsidP="00632783">
      <w:pPr>
        <w:spacing w:line="360" w:lineRule="auto"/>
        <w:jc w:val="both"/>
        <w:rPr>
          <w:b/>
          <w:i/>
        </w:rPr>
      </w:pPr>
      <w:proofErr w:type="spellStart"/>
      <w:proofErr w:type="gramStart"/>
      <w:r w:rsidRPr="003B29F8">
        <w:rPr>
          <w:b/>
          <w:i/>
        </w:rPr>
        <w:t>Mutumbwa</w:t>
      </w:r>
      <w:proofErr w:type="spellEnd"/>
      <w:r w:rsidRPr="003B29F8">
        <w:rPr>
          <w:b/>
          <w:i/>
        </w:rPr>
        <w:t xml:space="preserve">, </w:t>
      </w:r>
      <w:r w:rsidR="00B762C4" w:rsidRPr="003B29F8">
        <w:rPr>
          <w:b/>
          <w:i/>
        </w:rPr>
        <w:t>Mugabe</w:t>
      </w:r>
      <w:r w:rsidRPr="003B29F8">
        <w:rPr>
          <w:b/>
          <w:i/>
        </w:rPr>
        <w:t xml:space="preserve"> and</w:t>
      </w:r>
      <w:r w:rsidR="00B762C4" w:rsidRPr="003B29F8">
        <w:rPr>
          <w:b/>
          <w:i/>
        </w:rPr>
        <w:t xml:space="preserve"> Partners Legal Practitioners, for the Respondent.</w:t>
      </w:r>
      <w:proofErr w:type="gramEnd"/>
    </w:p>
    <w:p w:rsidR="00B97CBC" w:rsidRPr="003B29F8" w:rsidRDefault="00B97CBC" w:rsidP="00632783">
      <w:pPr>
        <w:spacing w:line="360" w:lineRule="auto"/>
        <w:jc w:val="both"/>
      </w:pPr>
    </w:p>
    <w:sectPr w:rsidR="00B97CBC" w:rsidRPr="003B29F8" w:rsidSect="006D1FBF">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C2E" w:rsidRDefault="00182C2E" w:rsidP="00F82DF2">
      <w:r>
        <w:separator/>
      </w:r>
    </w:p>
  </w:endnote>
  <w:endnote w:type="continuationSeparator" w:id="0">
    <w:p w:rsidR="00182C2E" w:rsidRDefault="00182C2E" w:rsidP="00F82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868404"/>
      <w:docPartObj>
        <w:docPartGallery w:val="Page Numbers (Bottom of Page)"/>
        <w:docPartUnique/>
      </w:docPartObj>
    </w:sdtPr>
    <w:sdtEndPr>
      <w:rPr>
        <w:noProof/>
      </w:rPr>
    </w:sdtEndPr>
    <w:sdtContent>
      <w:p w:rsidR="004D6258" w:rsidRDefault="004D6258">
        <w:pPr>
          <w:pStyle w:val="Footer"/>
          <w:jc w:val="right"/>
        </w:pPr>
        <w:r>
          <w:fldChar w:fldCharType="begin"/>
        </w:r>
        <w:r>
          <w:instrText xml:space="preserve"> PAGE   \* MERGEFORMAT </w:instrText>
        </w:r>
        <w:r>
          <w:fldChar w:fldCharType="separate"/>
        </w:r>
        <w:r w:rsidR="006632D5">
          <w:rPr>
            <w:noProof/>
          </w:rPr>
          <w:t>4</w:t>
        </w:r>
        <w:r>
          <w:rPr>
            <w:noProof/>
          </w:rPr>
          <w:fldChar w:fldCharType="end"/>
        </w:r>
      </w:p>
    </w:sdtContent>
  </w:sdt>
  <w:p w:rsidR="004D6258" w:rsidRDefault="004D62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C2E" w:rsidRDefault="00182C2E" w:rsidP="00F82DF2">
      <w:r>
        <w:separator/>
      </w:r>
    </w:p>
  </w:footnote>
  <w:footnote w:type="continuationSeparator" w:id="0">
    <w:p w:rsidR="00182C2E" w:rsidRDefault="00182C2E" w:rsidP="00F82D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258" w:rsidRDefault="004D6258" w:rsidP="006D1FBF">
    <w:pPr>
      <w:pStyle w:val="Header"/>
      <w:jc w:val="right"/>
    </w:pPr>
    <w:r>
      <w:rPr>
        <w:b/>
        <w:sz w:val="22"/>
        <w:szCs w:val="22"/>
      </w:rPr>
      <w:t>JUDGMENT NO. LC/H/447/2013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F31BD"/>
    <w:multiLevelType w:val="hybridMultilevel"/>
    <w:tmpl w:val="2B769C92"/>
    <w:lvl w:ilvl="0" w:tplc="11BCBC74">
      <w:start w:val="1"/>
      <w:numFmt w:val="lowerLetter"/>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
    <w:nsid w:val="2CB14D5D"/>
    <w:multiLevelType w:val="hybridMultilevel"/>
    <w:tmpl w:val="A67463A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505051CB"/>
    <w:multiLevelType w:val="hybridMultilevel"/>
    <w:tmpl w:val="3242653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511257A9"/>
    <w:multiLevelType w:val="hybridMultilevel"/>
    <w:tmpl w:val="DBEEBA3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64C530A3"/>
    <w:multiLevelType w:val="hybridMultilevel"/>
    <w:tmpl w:val="C3FAFBC2"/>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EBD"/>
    <w:rsid w:val="000C1B4D"/>
    <w:rsid w:val="001817BF"/>
    <w:rsid w:val="00182C2E"/>
    <w:rsid w:val="002741C2"/>
    <w:rsid w:val="002B755F"/>
    <w:rsid w:val="00381D63"/>
    <w:rsid w:val="003B29F8"/>
    <w:rsid w:val="00461DD7"/>
    <w:rsid w:val="004D6258"/>
    <w:rsid w:val="004E5075"/>
    <w:rsid w:val="00521B9D"/>
    <w:rsid w:val="00625845"/>
    <w:rsid w:val="00632783"/>
    <w:rsid w:val="006632D5"/>
    <w:rsid w:val="006D1FBF"/>
    <w:rsid w:val="006E20AE"/>
    <w:rsid w:val="006F2B95"/>
    <w:rsid w:val="00872EBD"/>
    <w:rsid w:val="00A9721D"/>
    <w:rsid w:val="00AF680C"/>
    <w:rsid w:val="00B6799B"/>
    <w:rsid w:val="00B762C4"/>
    <w:rsid w:val="00B97CBC"/>
    <w:rsid w:val="00BD1703"/>
    <w:rsid w:val="00C576D2"/>
    <w:rsid w:val="00D01445"/>
    <w:rsid w:val="00E508E2"/>
    <w:rsid w:val="00F82DF2"/>
    <w:rsid w:val="00FB4E35"/>
    <w:rsid w:val="00FF77D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EBD"/>
    <w:pPr>
      <w:spacing w:after="0" w:line="240" w:lineRule="auto"/>
    </w:pPr>
    <w:rPr>
      <w:rFonts w:ascii="Tahoma" w:eastAsia="Times New Roman" w:hAnsi="Tahoma" w:cs="Tahom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08E2"/>
    <w:pPr>
      <w:ind w:left="720"/>
      <w:contextualSpacing/>
    </w:pPr>
  </w:style>
  <w:style w:type="paragraph" w:styleId="Header">
    <w:name w:val="header"/>
    <w:basedOn w:val="Normal"/>
    <w:link w:val="HeaderChar"/>
    <w:uiPriority w:val="99"/>
    <w:unhideWhenUsed/>
    <w:rsid w:val="00F82DF2"/>
    <w:pPr>
      <w:tabs>
        <w:tab w:val="center" w:pos="4513"/>
        <w:tab w:val="right" w:pos="9026"/>
      </w:tabs>
    </w:pPr>
  </w:style>
  <w:style w:type="character" w:customStyle="1" w:styleId="HeaderChar">
    <w:name w:val="Header Char"/>
    <w:basedOn w:val="DefaultParagraphFont"/>
    <w:link w:val="Header"/>
    <w:uiPriority w:val="99"/>
    <w:rsid w:val="00F82DF2"/>
    <w:rPr>
      <w:rFonts w:ascii="Tahoma" w:eastAsia="Times New Roman" w:hAnsi="Tahoma" w:cs="Tahoma"/>
      <w:sz w:val="24"/>
      <w:szCs w:val="24"/>
      <w:lang w:val="en-US"/>
    </w:rPr>
  </w:style>
  <w:style w:type="paragraph" w:styleId="Footer">
    <w:name w:val="footer"/>
    <w:basedOn w:val="Normal"/>
    <w:link w:val="FooterChar"/>
    <w:uiPriority w:val="99"/>
    <w:unhideWhenUsed/>
    <w:rsid w:val="00F82DF2"/>
    <w:pPr>
      <w:tabs>
        <w:tab w:val="center" w:pos="4513"/>
        <w:tab w:val="right" w:pos="9026"/>
      </w:tabs>
    </w:pPr>
  </w:style>
  <w:style w:type="character" w:customStyle="1" w:styleId="FooterChar">
    <w:name w:val="Footer Char"/>
    <w:basedOn w:val="DefaultParagraphFont"/>
    <w:link w:val="Footer"/>
    <w:uiPriority w:val="99"/>
    <w:rsid w:val="00F82DF2"/>
    <w:rPr>
      <w:rFonts w:ascii="Tahoma" w:eastAsia="Times New Roman" w:hAnsi="Tahoma" w:cs="Tahoma"/>
      <w:sz w:val="24"/>
      <w:szCs w:val="24"/>
      <w:lang w:val="en-US"/>
    </w:rPr>
  </w:style>
  <w:style w:type="paragraph" w:styleId="BalloonText">
    <w:name w:val="Balloon Text"/>
    <w:basedOn w:val="Normal"/>
    <w:link w:val="BalloonTextChar"/>
    <w:uiPriority w:val="99"/>
    <w:semiHidden/>
    <w:unhideWhenUsed/>
    <w:rsid w:val="00FB4E35"/>
    <w:rPr>
      <w:sz w:val="16"/>
      <w:szCs w:val="16"/>
    </w:rPr>
  </w:style>
  <w:style w:type="character" w:customStyle="1" w:styleId="BalloonTextChar">
    <w:name w:val="Balloon Text Char"/>
    <w:basedOn w:val="DefaultParagraphFont"/>
    <w:link w:val="BalloonText"/>
    <w:uiPriority w:val="99"/>
    <w:semiHidden/>
    <w:rsid w:val="00FB4E35"/>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EBD"/>
    <w:pPr>
      <w:spacing w:after="0" w:line="240" w:lineRule="auto"/>
    </w:pPr>
    <w:rPr>
      <w:rFonts w:ascii="Tahoma" w:eastAsia="Times New Roman" w:hAnsi="Tahoma" w:cs="Tahom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08E2"/>
    <w:pPr>
      <w:ind w:left="720"/>
      <w:contextualSpacing/>
    </w:pPr>
  </w:style>
  <w:style w:type="paragraph" w:styleId="Header">
    <w:name w:val="header"/>
    <w:basedOn w:val="Normal"/>
    <w:link w:val="HeaderChar"/>
    <w:uiPriority w:val="99"/>
    <w:unhideWhenUsed/>
    <w:rsid w:val="00F82DF2"/>
    <w:pPr>
      <w:tabs>
        <w:tab w:val="center" w:pos="4513"/>
        <w:tab w:val="right" w:pos="9026"/>
      </w:tabs>
    </w:pPr>
  </w:style>
  <w:style w:type="character" w:customStyle="1" w:styleId="HeaderChar">
    <w:name w:val="Header Char"/>
    <w:basedOn w:val="DefaultParagraphFont"/>
    <w:link w:val="Header"/>
    <w:uiPriority w:val="99"/>
    <w:rsid w:val="00F82DF2"/>
    <w:rPr>
      <w:rFonts w:ascii="Tahoma" w:eastAsia="Times New Roman" w:hAnsi="Tahoma" w:cs="Tahoma"/>
      <w:sz w:val="24"/>
      <w:szCs w:val="24"/>
      <w:lang w:val="en-US"/>
    </w:rPr>
  </w:style>
  <w:style w:type="paragraph" w:styleId="Footer">
    <w:name w:val="footer"/>
    <w:basedOn w:val="Normal"/>
    <w:link w:val="FooterChar"/>
    <w:uiPriority w:val="99"/>
    <w:unhideWhenUsed/>
    <w:rsid w:val="00F82DF2"/>
    <w:pPr>
      <w:tabs>
        <w:tab w:val="center" w:pos="4513"/>
        <w:tab w:val="right" w:pos="9026"/>
      </w:tabs>
    </w:pPr>
  </w:style>
  <w:style w:type="character" w:customStyle="1" w:styleId="FooterChar">
    <w:name w:val="Footer Char"/>
    <w:basedOn w:val="DefaultParagraphFont"/>
    <w:link w:val="Footer"/>
    <w:uiPriority w:val="99"/>
    <w:rsid w:val="00F82DF2"/>
    <w:rPr>
      <w:rFonts w:ascii="Tahoma" w:eastAsia="Times New Roman" w:hAnsi="Tahoma" w:cs="Tahoma"/>
      <w:sz w:val="24"/>
      <w:szCs w:val="24"/>
      <w:lang w:val="en-US"/>
    </w:rPr>
  </w:style>
  <w:style w:type="paragraph" w:styleId="BalloonText">
    <w:name w:val="Balloon Text"/>
    <w:basedOn w:val="Normal"/>
    <w:link w:val="BalloonTextChar"/>
    <w:uiPriority w:val="99"/>
    <w:semiHidden/>
    <w:unhideWhenUsed/>
    <w:rsid w:val="00FB4E35"/>
    <w:rPr>
      <w:sz w:val="16"/>
      <w:szCs w:val="16"/>
    </w:rPr>
  </w:style>
  <w:style w:type="character" w:customStyle="1" w:styleId="BalloonTextChar">
    <w:name w:val="Balloon Text Char"/>
    <w:basedOn w:val="DefaultParagraphFont"/>
    <w:link w:val="BalloonText"/>
    <w:uiPriority w:val="99"/>
    <w:semiHidden/>
    <w:rsid w:val="00FB4E35"/>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4</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BANANGA</dc:creator>
  <cp:lastModifiedBy>BANANGA</cp:lastModifiedBy>
  <cp:revision>22</cp:revision>
  <cp:lastPrinted>2013-09-11T14:05:00Z</cp:lastPrinted>
  <dcterms:created xsi:type="dcterms:W3CDTF">2013-09-09T11:13:00Z</dcterms:created>
  <dcterms:modified xsi:type="dcterms:W3CDTF">2013-09-11T14:30:00Z</dcterms:modified>
</cp:coreProperties>
</file>