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B7B414" w14:textId="2B11B703" w:rsidR="00453431" w:rsidRPr="001112FB" w:rsidRDefault="00037143">
      <w:pPr>
        <w:spacing w:after="114" w:line="259" w:lineRule="auto"/>
        <w:ind w:left="-5" w:right="1429"/>
        <w:rPr>
          <w:i w:val="0"/>
          <w:iCs/>
        </w:rPr>
      </w:pPr>
      <w:r w:rsidRPr="001112FB">
        <w:rPr>
          <w:i w:val="0"/>
          <w:iCs/>
        </w:rPr>
        <w:t>IN THE LABOUR COURT OF ZIMBABWE             JUDGMENT, NO LC/H/</w:t>
      </w:r>
      <w:r w:rsidR="001112FB">
        <w:rPr>
          <w:i w:val="0"/>
          <w:iCs/>
        </w:rPr>
        <w:t>44</w:t>
      </w:r>
      <w:r w:rsidRPr="001112FB">
        <w:rPr>
          <w:i w:val="0"/>
          <w:iCs/>
        </w:rPr>
        <w:t xml:space="preserve">/2026 </w:t>
      </w:r>
    </w:p>
    <w:p w14:paraId="518461D2" w14:textId="77777777" w:rsidR="00453431" w:rsidRPr="001112FB" w:rsidRDefault="00037143">
      <w:pPr>
        <w:spacing w:after="114" w:line="259" w:lineRule="auto"/>
        <w:ind w:left="0" w:firstLine="0"/>
        <w:jc w:val="left"/>
        <w:rPr>
          <w:i w:val="0"/>
          <w:iCs/>
        </w:rPr>
      </w:pPr>
      <w:r w:rsidRPr="001112FB">
        <w:rPr>
          <w:i w:val="0"/>
          <w:iCs/>
        </w:rPr>
        <w:t xml:space="preserve"> </w:t>
      </w:r>
    </w:p>
    <w:p w14:paraId="5EA9872F" w14:textId="77777777" w:rsidR="00453431" w:rsidRPr="001112FB" w:rsidRDefault="00037143">
      <w:pPr>
        <w:tabs>
          <w:tab w:val="center" w:pos="5041"/>
          <w:tab w:val="center" w:pos="7477"/>
        </w:tabs>
        <w:spacing w:after="121" w:line="259" w:lineRule="auto"/>
        <w:ind w:left="-15" w:firstLine="0"/>
        <w:jc w:val="left"/>
        <w:rPr>
          <w:i w:val="0"/>
          <w:iCs/>
        </w:rPr>
      </w:pPr>
      <w:r w:rsidRPr="001112FB">
        <w:rPr>
          <w:i w:val="0"/>
          <w:iCs/>
        </w:rPr>
        <w:t xml:space="preserve">HARARE, 03 FEBRUARY, 2026                          </w:t>
      </w:r>
      <w:r w:rsidRPr="001112FB">
        <w:rPr>
          <w:i w:val="0"/>
          <w:iCs/>
        </w:rPr>
        <w:tab/>
        <w:t xml:space="preserve"> </w:t>
      </w:r>
      <w:r w:rsidRPr="001112FB">
        <w:rPr>
          <w:i w:val="0"/>
          <w:iCs/>
        </w:rPr>
        <w:tab/>
        <w:t xml:space="preserve">                 CASE NO LC/H/1236/25 </w:t>
      </w:r>
    </w:p>
    <w:p w14:paraId="28B4045F" w14:textId="77777777" w:rsidR="00453431" w:rsidRPr="001112FB" w:rsidRDefault="00037143">
      <w:pPr>
        <w:spacing w:after="114" w:line="259" w:lineRule="auto"/>
        <w:ind w:left="-5" w:right="1429"/>
        <w:rPr>
          <w:i w:val="0"/>
          <w:iCs/>
        </w:rPr>
      </w:pPr>
      <w:r w:rsidRPr="001112FB">
        <w:rPr>
          <w:i w:val="0"/>
          <w:iCs/>
        </w:rPr>
        <w:t xml:space="preserve">&amp; 6 FEBRUARY 2026    </w:t>
      </w:r>
    </w:p>
    <w:p w14:paraId="1D187260" w14:textId="77777777" w:rsidR="00453431" w:rsidRPr="001112FB" w:rsidRDefault="00037143">
      <w:pPr>
        <w:spacing w:after="114" w:line="259" w:lineRule="auto"/>
        <w:ind w:left="0" w:right="-1" w:firstLine="0"/>
        <w:rPr>
          <w:i w:val="0"/>
          <w:iCs/>
        </w:rPr>
      </w:pPr>
      <w:r w:rsidRPr="001112FB">
        <w:rPr>
          <w:i w:val="0"/>
          <w:iCs/>
        </w:rPr>
        <w:t xml:space="preserve">                                                                                                                                                                                    </w:t>
      </w:r>
    </w:p>
    <w:p w14:paraId="4DE899C0" w14:textId="77777777" w:rsidR="00453431" w:rsidRPr="001112FB" w:rsidRDefault="00037143">
      <w:pPr>
        <w:tabs>
          <w:tab w:val="center" w:pos="2880"/>
          <w:tab w:val="center" w:pos="6481"/>
        </w:tabs>
        <w:spacing w:after="120" w:line="259" w:lineRule="auto"/>
        <w:ind w:left="-15" w:firstLine="0"/>
        <w:jc w:val="left"/>
        <w:rPr>
          <w:i w:val="0"/>
          <w:iCs/>
        </w:rPr>
      </w:pPr>
      <w:r w:rsidRPr="001112FB">
        <w:rPr>
          <w:i w:val="0"/>
          <w:iCs/>
        </w:rPr>
        <w:t xml:space="preserve">In the matter between: </w:t>
      </w:r>
      <w:r w:rsidRPr="001112FB">
        <w:rPr>
          <w:i w:val="0"/>
          <w:iCs/>
        </w:rPr>
        <w:tab/>
        <w:t xml:space="preserve">                                                   </w:t>
      </w:r>
      <w:r w:rsidRPr="001112FB">
        <w:rPr>
          <w:i w:val="0"/>
          <w:iCs/>
        </w:rPr>
        <w:tab/>
        <w:t xml:space="preserve">      </w:t>
      </w:r>
    </w:p>
    <w:p w14:paraId="6F5F4286" w14:textId="77777777" w:rsidR="00453431" w:rsidRPr="001112FB" w:rsidRDefault="00037143">
      <w:pPr>
        <w:spacing w:after="114" w:line="259" w:lineRule="auto"/>
        <w:ind w:left="0" w:firstLine="0"/>
        <w:jc w:val="left"/>
        <w:rPr>
          <w:i w:val="0"/>
          <w:iCs/>
        </w:rPr>
      </w:pPr>
      <w:r w:rsidRPr="001112FB">
        <w:rPr>
          <w:i w:val="0"/>
          <w:iCs/>
        </w:rPr>
        <w:t xml:space="preserve"> </w:t>
      </w:r>
    </w:p>
    <w:p w14:paraId="3487FE79" w14:textId="77777777" w:rsidR="00453431" w:rsidRPr="001112FB" w:rsidRDefault="00037143">
      <w:pPr>
        <w:tabs>
          <w:tab w:val="center" w:pos="2880"/>
          <w:tab w:val="center" w:pos="3600"/>
          <w:tab w:val="center" w:pos="4320"/>
          <w:tab w:val="center" w:pos="5041"/>
          <w:tab w:val="center" w:pos="5761"/>
          <w:tab w:val="center" w:pos="6481"/>
          <w:tab w:val="center" w:pos="7848"/>
        </w:tabs>
        <w:spacing w:after="120" w:line="259" w:lineRule="auto"/>
        <w:ind w:left="-15" w:firstLine="0"/>
        <w:jc w:val="left"/>
        <w:rPr>
          <w:i w:val="0"/>
          <w:iCs/>
        </w:rPr>
      </w:pPr>
      <w:r w:rsidRPr="001112FB">
        <w:rPr>
          <w:i w:val="0"/>
          <w:iCs/>
        </w:rPr>
        <w:t xml:space="preserve">GODREY CHAREHWA </w:t>
      </w:r>
      <w:r w:rsidRPr="001112FB">
        <w:rPr>
          <w:i w:val="0"/>
          <w:iCs/>
        </w:rPr>
        <w:tab/>
        <w:t xml:space="preserve"> </w:t>
      </w:r>
      <w:r w:rsidRPr="001112FB">
        <w:rPr>
          <w:i w:val="0"/>
          <w:iCs/>
        </w:rPr>
        <w:tab/>
        <w:t xml:space="preserve"> </w:t>
      </w:r>
      <w:r w:rsidRPr="001112FB">
        <w:rPr>
          <w:i w:val="0"/>
          <w:iCs/>
        </w:rPr>
        <w:tab/>
        <w:t xml:space="preserve"> </w:t>
      </w:r>
      <w:r w:rsidRPr="001112FB">
        <w:rPr>
          <w:i w:val="0"/>
          <w:iCs/>
        </w:rPr>
        <w:tab/>
        <w:t xml:space="preserve"> </w:t>
      </w:r>
      <w:r w:rsidRPr="001112FB">
        <w:rPr>
          <w:i w:val="0"/>
          <w:iCs/>
        </w:rPr>
        <w:tab/>
        <w:t xml:space="preserve"> </w:t>
      </w:r>
      <w:r w:rsidRPr="001112FB">
        <w:rPr>
          <w:i w:val="0"/>
          <w:iCs/>
        </w:rPr>
        <w:tab/>
        <w:t xml:space="preserve"> </w:t>
      </w:r>
      <w:r w:rsidRPr="001112FB">
        <w:rPr>
          <w:i w:val="0"/>
          <w:iCs/>
        </w:rPr>
        <w:tab/>
        <w:t xml:space="preserve">APPELLANT </w:t>
      </w:r>
    </w:p>
    <w:p w14:paraId="603A4218" w14:textId="77777777" w:rsidR="00453431" w:rsidRPr="001112FB" w:rsidRDefault="00037143">
      <w:pPr>
        <w:spacing w:after="114" w:line="259" w:lineRule="auto"/>
        <w:ind w:left="0" w:firstLine="0"/>
        <w:jc w:val="left"/>
        <w:rPr>
          <w:i w:val="0"/>
          <w:iCs/>
        </w:rPr>
      </w:pPr>
      <w:r w:rsidRPr="001112FB">
        <w:rPr>
          <w:i w:val="0"/>
          <w:iCs/>
        </w:rPr>
        <w:t xml:space="preserve"> </w:t>
      </w:r>
    </w:p>
    <w:p w14:paraId="36068044" w14:textId="77777777" w:rsidR="00453431" w:rsidRPr="001112FB" w:rsidRDefault="00037143">
      <w:pPr>
        <w:spacing w:after="114" w:line="259" w:lineRule="auto"/>
        <w:ind w:left="0" w:firstLine="0"/>
        <w:jc w:val="left"/>
        <w:rPr>
          <w:i w:val="0"/>
          <w:iCs/>
        </w:rPr>
      </w:pPr>
      <w:r w:rsidRPr="001112FB">
        <w:rPr>
          <w:i w:val="0"/>
          <w:iCs/>
        </w:rPr>
        <w:t xml:space="preserve"> </w:t>
      </w:r>
    </w:p>
    <w:p w14:paraId="3273799C" w14:textId="77777777" w:rsidR="00453431" w:rsidRPr="001112FB" w:rsidRDefault="00037143">
      <w:pPr>
        <w:spacing w:after="114" w:line="259" w:lineRule="auto"/>
        <w:ind w:left="0" w:firstLine="0"/>
        <w:jc w:val="left"/>
        <w:rPr>
          <w:i w:val="0"/>
          <w:iCs/>
        </w:rPr>
      </w:pPr>
      <w:r w:rsidRPr="001112FB">
        <w:rPr>
          <w:i w:val="0"/>
          <w:iCs/>
        </w:rPr>
        <w:t xml:space="preserve"> </w:t>
      </w:r>
    </w:p>
    <w:p w14:paraId="130D2566" w14:textId="77777777" w:rsidR="00453431" w:rsidRPr="001112FB" w:rsidRDefault="00037143">
      <w:pPr>
        <w:tabs>
          <w:tab w:val="center" w:pos="3600"/>
          <w:tab w:val="center" w:pos="4320"/>
          <w:tab w:val="center" w:pos="5041"/>
          <w:tab w:val="center" w:pos="6843"/>
        </w:tabs>
        <w:spacing w:after="120" w:line="259" w:lineRule="auto"/>
        <w:ind w:left="-15" w:firstLine="0"/>
        <w:jc w:val="left"/>
        <w:rPr>
          <w:i w:val="0"/>
          <w:iCs/>
        </w:rPr>
      </w:pPr>
      <w:r w:rsidRPr="001112FB">
        <w:rPr>
          <w:i w:val="0"/>
          <w:iCs/>
        </w:rPr>
        <w:t xml:space="preserve">DELTA BEVERAGES (PVT) LTD </w:t>
      </w:r>
      <w:r w:rsidRPr="001112FB">
        <w:rPr>
          <w:i w:val="0"/>
          <w:iCs/>
        </w:rPr>
        <w:tab/>
        <w:t xml:space="preserve"> </w:t>
      </w:r>
      <w:r w:rsidRPr="001112FB">
        <w:rPr>
          <w:i w:val="0"/>
          <w:iCs/>
        </w:rPr>
        <w:tab/>
        <w:t xml:space="preserve"> </w:t>
      </w:r>
      <w:r w:rsidRPr="001112FB">
        <w:rPr>
          <w:i w:val="0"/>
          <w:iCs/>
        </w:rPr>
        <w:tab/>
        <w:t xml:space="preserve"> </w:t>
      </w:r>
      <w:r w:rsidRPr="001112FB">
        <w:rPr>
          <w:i w:val="0"/>
          <w:iCs/>
        </w:rPr>
        <w:tab/>
        <w:t xml:space="preserve">           RESPONDENT </w:t>
      </w:r>
    </w:p>
    <w:p w14:paraId="7A6077B8" w14:textId="77777777" w:rsidR="00453431" w:rsidRPr="001112FB" w:rsidRDefault="00037143">
      <w:pPr>
        <w:spacing w:after="120" w:line="259" w:lineRule="auto"/>
        <w:ind w:left="0" w:firstLine="0"/>
        <w:jc w:val="left"/>
        <w:rPr>
          <w:i w:val="0"/>
          <w:iCs/>
        </w:rPr>
      </w:pPr>
      <w:r w:rsidRPr="001112FB">
        <w:rPr>
          <w:i w:val="0"/>
          <w:iCs/>
        </w:rPr>
        <w:t xml:space="preserve">                              </w:t>
      </w:r>
      <w:r w:rsidRPr="001112FB">
        <w:rPr>
          <w:i w:val="0"/>
          <w:iCs/>
        </w:rPr>
        <w:tab/>
        <w:t xml:space="preserve"> </w:t>
      </w:r>
      <w:r w:rsidRPr="001112FB">
        <w:rPr>
          <w:i w:val="0"/>
          <w:iCs/>
        </w:rPr>
        <w:tab/>
        <w:t xml:space="preserve"> </w:t>
      </w:r>
      <w:r w:rsidRPr="001112FB">
        <w:rPr>
          <w:i w:val="0"/>
          <w:iCs/>
        </w:rPr>
        <w:tab/>
        <w:t xml:space="preserve">   </w:t>
      </w:r>
    </w:p>
    <w:p w14:paraId="61DDBA7D" w14:textId="77777777" w:rsidR="00453431" w:rsidRDefault="00037143">
      <w:pPr>
        <w:spacing w:after="114" w:line="259" w:lineRule="auto"/>
        <w:ind w:left="0" w:firstLine="0"/>
        <w:jc w:val="left"/>
      </w:pPr>
      <w:r>
        <w:t xml:space="preserve"> </w:t>
      </w:r>
    </w:p>
    <w:p w14:paraId="124835CA" w14:textId="77777777" w:rsidR="00453431" w:rsidRDefault="00037143">
      <w:pPr>
        <w:spacing w:after="114" w:line="259" w:lineRule="auto"/>
        <w:ind w:left="0" w:firstLine="0"/>
        <w:jc w:val="left"/>
      </w:pPr>
      <w:r>
        <w:t xml:space="preserve"> </w:t>
      </w:r>
    </w:p>
    <w:p w14:paraId="77443AD4" w14:textId="77777777" w:rsidR="00453431" w:rsidRPr="001112FB" w:rsidRDefault="00037143">
      <w:pPr>
        <w:spacing w:after="114" w:line="259" w:lineRule="auto"/>
        <w:ind w:left="-5" w:right="1429"/>
        <w:rPr>
          <w:i w:val="0"/>
          <w:iCs/>
        </w:rPr>
      </w:pPr>
      <w:r w:rsidRPr="001112FB">
        <w:rPr>
          <w:i w:val="0"/>
          <w:iCs/>
        </w:rPr>
        <w:t xml:space="preserve">Before the Honourable, Tsikwa, Judge: </w:t>
      </w:r>
    </w:p>
    <w:p w14:paraId="0F91DCEA" w14:textId="77777777" w:rsidR="00453431" w:rsidRPr="001112FB" w:rsidRDefault="00037143">
      <w:pPr>
        <w:spacing w:after="114" w:line="259" w:lineRule="auto"/>
        <w:ind w:left="0" w:firstLine="0"/>
        <w:jc w:val="left"/>
        <w:rPr>
          <w:i w:val="0"/>
          <w:iCs/>
        </w:rPr>
      </w:pPr>
      <w:r w:rsidRPr="001112FB">
        <w:rPr>
          <w:i w:val="0"/>
          <w:iCs/>
        </w:rPr>
        <w:t xml:space="preserve"> </w:t>
      </w:r>
    </w:p>
    <w:p w14:paraId="69D4C742" w14:textId="77777777" w:rsidR="00453431" w:rsidRDefault="00037143">
      <w:pPr>
        <w:tabs>
          <w:tab w:val="center" w:pos="2160"/>
          <w:tab w:val="center" w:pos="3571"/>
        </w:tabs>
        <w:spacing w:after="119" w:line="259" w:lineRule="auto"/>
        <w:ind w:left="-15" w:firstLine="0"/>
        <w:jc w:val="left"/>
      </w:pPr>
      <w:r w:rsidRPr="001112FB">
        <w:rPr>
          <w:i w:val="0"/>
          <w:iCs/>
        </w:rPr>
        <w:t xml:space="preserve">For Appellant:   </w:t>
      </w:r>
      <w:r w:rsidRPr="001112FB">
        <w:rPr>
          <w:i w:val="0"/>
          <w:iCs/>
        </w:rPr>
        <w:tab/>
      </w:r>
      <w:r>
        <w:t xml:space="preserve"> </w:t>
      </w:r>
      <w:r>
        <w:tab/>
        <w:t xml:space="preserve">E. Matsanura,  </w:t>
      </w:r>
    </w:p>
    <w:p w14:paraId="22ED2F68" w14:textId="77777777" w:rsidR="00453431" w:rsidRDefault="00037143">
      <w:pPr>
        <w:tabs>
          <w:tab w:val="center" w:pos="2160"/>
          <w:tab w:val="center" w:pos="3273"/>
          <w:tab w:val="center" w:pos="4320"/>
          <w:tab w:val="center" w:pos="5041"/>
          <w:tab w:val="center" w:pos="5761"/>
        </w:tabs>
        <w:spacing w:after="120" w:line="259" w:lineRule="auto"/>
        <w:ind w:left="-15" w:firstLine="0"/>
        <w:jc w:val="left"/>
      </w:pPr>
      <w:r w:rsidRPr="001112FB">
        <w:rPr>
          <w:i w:val="0"/>
          <w:iCs/>
        </w:rPr>
        <w:t xml:space="preserve">For Respondent: </w:t>
      </w:r>
      <w:r w:rsidRPr="001112FB">
        <w:rPr>
          <w:i w:val="0"/>
          <w:iCs/>
        </w:rPr>
        <w:tab/>
      </w:r>
      <w:r>
        <w:t xml:space="preserve"> </w:t>
      </w:r>
      <w:r>
        <w:tab/>
        <w:t xml:space="preserve">P. Dube   </w:t>
      </w:r>
      <w:r>
        <w:tab/>
        <w:t xml:space="preserve"> </w:t>
      </w:r>
      <w:r>
        <w:tab/>
        <w:t xml:space="preserve"> </w:t>
      </w:r>
      <w:r>
        <w:tab/>
        <w:t xml:space="preserve">  </w:t>
      </w:r>
    </w:p>
    <w:p w14:paraId="00406900" w14:textId="77777777" w:rsidR="00453431" w:rsidRDefault="00037143">
      <w:pPr>
        <w:spacing w:after="149" w:line="259" w:lineRule="auto"/>
        <w:ind w:left="0" w:firstLine="0"/>
        <w:jc w:val="left"/>
      </w:pPr>
      <w:r>
        <w:t xml:space="preserve">  </w:t>
      </w:r>
    </w:p>
    <w:p w14:paraId="4208CBAA" w14:textId="77777777" w:rsidR="00453431" w:rsidRPr="001112FB" w:rsidRDefault="00037143">
      <w:pPr>
        <w:ind w:left="-5" w:right="1429"/>
        <w:rPr>
          <w:i w:val="0"/>
          <w:iCs/>
        </w:rPr>
      </w:pPr>
      <w:r w:rsidRPr="001112FB">
        <w:rPr>
          <w:i w:val="0"/>
          <w:iCs/>
        </w:rPr>
        <w:t xml:space="preserve">TSIKWA, J: This was an appeal against the decision of the respondent’s works Council upholding the decision to convict and dismiss the appellant from employment made in terms of Rule 19 (1) of the Labour court Rules, 2017 ARW section 92D of the Labour Court Act [Chapter 28:01], hereinafter, the Act. </w:t>
      </w:r>
    </w:p>
    <w:p w14:paraId="667A081B" w14:textId="77777777" w:rsidR="00453431" w:rsidRPr="001112FB" w:rsidRDefault="00037143">
      <w:pPr>
        <w:spacing w:after="114" w:line="259" w:lineRule="auto"/>
        <w:ind w:left="-5" w:right="1429"/>
        <w:rPr>
          <w:i w:val="0"/>
          <w:iCs/>
        </w:rPr>
      </w:pPr>
      <w:r w:rsidRPr="001112FB">
        <w:rPr>
          <w:i w:val="0"/>
          <w:iCs/>
        </w:rPr>
        <w:t xml:space="preserve">BACKGROUND FACTS </w:t>
      </w:r>
    </w:p>
    <w:p w14:paraId="7295E9BE" w14:textId="77777777" w:rsidR="00453431" w:rsidRPr="001112FB" w:rsidRDefault="00037143">
      <w:pPr>
        <w:spacing w:after="292"/>
        <w:ind w:left="-5" w:right="1429"/>
        <w:rPr>
          <w:i w:val="0"/>
          <w:iCs/>
        </w:rPr>
      </w:pPr>
      <w:r w:rsidRPr="001112FB">
        <w:rPr>
          <w:i w:val="0"/>
          <w:iCs/>
        </w:rPr>
        <w:t>The appellant was employed as a driver by the respondent with the duty of distributing the respondent’s products.  He is alleged to have delivered to Tsvairai Bar a total of 25 invoices with a value of USD$ 7677.00 without payment to the prejudice of the respondent.  He was charged of theft/fraud/</w:t>
      </w:r>
      <w:proofErr w:type="gramStart"/>
      <w:r w:rsidRPr="001112FB">
        <w:rPr>
          <w:i w:val="0"/>
          <w:iCs/>
        </w:rPr>
        <w:t>dishonesty,  section</w:t>
      </w:r>
      <w:proofErr w:type="gramEnd"/>
      <w:r w:rsidRPr="001112FB">
        <w:rPr>
          <w:i w:val="0"/>
          <w:iCs/>
        </w:rPr>
        <w:t xml:space="preserve"> 1 under Annexure ii of the Delta Beverages Employment Code of Conduct read with Annexure 1:31 fraud.   </w:t>
      </w:r>
    </w:p>
    <w:p w14:paraId="7C351A7A" w14:textId="77777777" w:rsidR="00453431" w:rsidRPr="001112FB" w:rsidRDefault="00037143">
      <w:pPr>
        <w:tabs>
          <w:tab w:val="center" w:pos="4678"/>
        </w:tabs>
        <w:spacing w:line="259" w:lineRule="auto"/>
        <w:ind w:left="-15" w:firstLine="0"/>
        <w:jc w:val="left"/>
        <w:rPr>
          <w:i w:val="0"/>
          <w:iCs/>
        </w:rPr>
      </w:pPr>
      <w:r w:rsidRPr="001112FB">
        <w:rPr>
          <w:i w:val="0"/>
          <w:iCs/>
        </w:rPr>
        <w:t xml:space="preserve"> </w:t>
      </w:r>
      <w:r w:rsidRPr="001112FB">
        <w:rPr>
          <w:i w:val="0"/>
          <w:iCs/>
        </w:rPr>
        <w:tab/>
        <w:t xml:space="preserve">1 </w:t>
      </w:r>
    </w:p>
    <w:p w14:paraId="1C45AF49" w14:textId="77777777" w:rsidR="00453431" w:rsidRPr="001112FB" w:rsidRDefault="00037143">
      <w:pPr>
        <w:spacing w:after="0" w:line="259" w:lineRule="auto"/>
        <w:ind w:left="0" w:firstLine="0"/>
        <w:jc w:val="left"/>
        <w:rPr>
          <w:i w:val="0"/>
          <w:iCs/>
        </w:rPr>
      </w:pPr>
      <w:r w:rsidRPr="001112FB">
        <w:rPr>
          <w:i w:val="0"/>
          <w:iCs/>
        </w:rPr>
        <w:lastRenderedPageBreak/>
        <w:t xml:space="preserve"> </w:t>
      </w:r>
      <w:r w:rsidRPr="001112FB">
        <w:rPr>
          <w:i w:val="0"/>
          <w:iCs/>
        </w:rPr>
        <w:tab/>
        <w:t xml:space="preserve"> </w:t>
      </w:r>
    </w:p>
    <w:p w14:paraId="38624BD3" w14:textId="77777777" w:rsidR="00453431" w:rsidRPr="001112FB" w:rsidRDefault="00037143">
      <w:pPr>
        <w:spacing w:after="0" w:line="259" w:lineRule="auto"/>
        <w:ind w:left="0" w:firstLine="0"/>
        <w:jc w:val="left"/>
        <w:rPr>
          <w:i w:val="0"/>
          <w:iCs/>
        </w:rPr>
      </w:pPr>
      <w:r w:rsidRPr="001112FB">
        <w:rPr>
          <w:i w:val="0"/>
          <w:iCs/>
        </w:rPr>
        <w:t xml:space="preserve"> </w:t>
      </w:r>
    </w:p>
    <w:p w14:paraId="2E03C25B" w14:textId="77777777" w:rsidR="00453431" w:rsidRPr="001112FB" w:rsidRDefault="00037143">
      <w:pPr>
        <w:ind w:left="-5" w:right="1429"/>
        <w:rPr>
          <w:i w:val="0"/>
          <w:iCs/>
        </w:rPr>
      </w:pPr>
      <w:r w:rsidRPr="001112FB">
        <w:rPr>
          <w:i w:val="0"/>
          <w:iCs/>
        </w:rPr>
        <w:t xml:space="preserve">He went through all internal disciplinary processes and was convicted and dismissed from employment.  His appeal to the Works Council was dismissed giving rise to the present appeal under consideration. </w:t>
      </w:r>
    </w:p>
    <w:p w14:paraId="6143FBB1" w14:textId="77777777" w:rsidR="00453431" w:rsidRPr="001112FB" w:rsidRDefault="00037143">
      <w:pPr>
        <w:spacing w:after="114" w:line="259" w:lineRule="auto"/>
        <w:ind w:left="0" w:firstLine="0"/>
        <w:jc w:val="left"/>
        <w:rPr>
          <w:i w:val="0"/>
          <w:iCs/>
        </w:rPr>
      </w:pPr>
      <w:r w:rsidRPr="001112FB">
        <w:rPr>
          <w:i w:val="0"/>
          <w:iCs/>
        </w:rPr>
        <w:t xml:space="preserve"> </w:t>
      </w:r>
    </w:p>
    <w:p w14:paraId="081B9EF4" w14:textId="77777777" w:rsidR="00453431" w:rsidRPr="001112FB" w:rsidRDefault="00037143">
      <w:pPr>
        <w:spacing w:after="163" w:line="259" w:lineRule="auto"/>
        <w:ind w:left="-5" w:right="1429"/>
        <w:rPr>
          <w:i w:val="0"/>
          <w:iCs/>
        </w:rPr>
      </w:pPr>
      <w:r w:rsidRPr="001112FB">
        <w:rPr>
          <w:i w:val="0"/>
          <w:iCs/>
        </w:rPr>
        <w:t xml:space="preserve">GROUNDS OF APPEAL </w:t>
      </w:r>
    </w:p>
    <w:p w14:paraId="26ADAE77" w14:textId="77777777" w:rsidR="00453431" w:rsidRPr="001112FB" w:rsidRDefault="00037143">
      <w:pPr>
        <w:numPr>
          <w:ilvl w:val="0"/>
          <w:numId w:val="1"/>
        </w:numPr>
        <w:spacing w:after="39"/>
        <w:ind w:right="1429" w:hanging="360"/>
        <w:rPr>
          <w:i w:val="0"/>
          <w:iCs/>
        </w:rPr>
      </w:pPr>
      <w:r w:rsidRPr="001112FB">
        <w:rPr>
          <w:i w:val="0"/>
          <w:iCs/>
        </w:rPr>
        <w:t xml:space="preserve">The respondent’s works council grossly erred on a question of law by upholding the decisions of the Head of Department Appeals Committee and Immediate Superior Level Disciplinary Committee which dismissed appellant from employment. </w:t>
      </w:r>
    </w:p>
    <w:p w14:paraId="700ACB11" w14:textId="77777777" w:rsidR="00453431" w:rsidRPr="001112FB" w:rsidRDefault="00037143">
      <w:pPr>
        <w:numPr>
          <w:ilvl w:val="0"/>
          <w:numId w:val="1"/>
        </w:numPr>
        <w:spacing w:after="37"/>
        <w:ind w:right="1429" w:hanging="360"/>
        <w:rPr>
          <w:i w:val="0"/>
          <w:iCs/>
        </w:rPr>
      </w:pPr>
      <w:r w:rsidRPr="001112FB">
        <w:rPr>
          <w:i w:val="0"/>
          <w:iCs/>
        </w:rPr>
        <w:t xml:space="preserve">The respondent’s Works Council grossly erred on a question of law by upholding the decisions of the Head of Department Appeals Committee and Immediate Supervisor Level Disciplinary Committee for an offence which was not proved on a balance of probabilities as required by the law. </w:t>
      </w:r>
    </w:p>
    <w:p w14:paraId="691D4216" w14:textId="77777777" w:rsidR="00453431" w:rsidRPr="001112FB" w:rsidRDefault="00037143">
      <w:pPr>
        <w:numPr>
          <w:ilvl w:val="0"/>
          <w:numId w:val="1"/>
        </w:numPr>
        <w:ind w:right="1429" w:hanging="360"/>
        <w:rPr>
          <w:i w:val="0"/>
          <w:iCs/>
        </w:rPr>
      </w:pPr>
      <w:r w:rsidRPr="001112FB">
        <w:rPr>
          <w:i w:val="0"/>
          <w:iCs/>
        </w:rPr>
        <w:t xml:space="preserve">The respondent’s Works Council grossly misdirected itself and erred on a question of law by upholding the decisions of the Head of Department Appeals Committee and Immediate Supervisor Level Disciplinary Committee finding appellant guilty and dismissing from work for failure to follow standard operating procedures which were not in place and in force as at the time of the alleged offence. </w:t>
      </w:r>
    </w:p>
    <w:p w14:paraId="227D2A06" w14:textId="77777777" w:rsidR="00453431" w:rsidRPr="001112FB" w:rsidRDefault="00037143">
      <w:pPr>
        <w:numPr>
          <w:ilvl w:val="0"/>
          <w:numId w:val="1"/>
        </w:numPr>
        <w:ind w:right="1429" w:hanging="360"/>
        <w:rPr>
          <w:i w:val="0"/>
          <w:iCs/>
        </w:rPr>
      </w:pPr>
      <w:r w:rsidRPr="001112FB">
        <w:rPr>
          <w:i w:val="0"/>
          <w:iCs/>
        </w:rPr>
        <w:t xml:space="preserve">Though not admitting the conviction as proper, by upholding the dismissal penalty in the circumstances which clearly deserved a correctional penalty, the Works Council grossly erred. </w:t>
      </w:r>
    </w:p>
    <w:p w14:paraId="36C1EE77" w14:textId="77777777" w:rsidR="00453431" w:rsidRPr="001112FB" w:rsidRDefault="00037143">
      <w:pPr>
        <w:spacing w:after="114" w:line="259" w:lineRule="auto"/>
        <w:ind w:left="-5" w:right="1429"/>
        <w:rPr>
          <w:i w:val="0"/>
          <w:iCs/>
        </w:rPr>
      </w:pPr>
      <w:r w:rsidRPr="001112FB">
        <w:rPr>
          <w:i w:val="0"/>
          <w:iCs/>
        </w:rPr>
        <w:t xml:space="preserve">RELIEF SOUGHT </w:t>
      </w:r>
    </w:p>
    <w:p w14:paraId="48E60D3E" w14:textId="77777777" w:rsidR="00453431" w:rsidRPr="001112FB" w:rsidRDefault="00037143">
      <w:pPr>
        <w:spacing w:after="117" w:line="259" w:lineRule="auto"/>
        <w:ind w:left="-5" w:right="1429"/>
        <w:rPr>
          <w:i w:val="0"/>
          <w:iCs/>
        </w:rPr>
      </w:pPr>
      <w:r w:rsidRPr="001112FB">
        <w:rPr>
          <w:i w:val="0"/>
          <w:iCs/>
        </w:rPr>
        <w:t xml:space="preserve">The following orders were sought </w:t>
      </w:r>
    </w:p>
    <w:p w14:paraId="3C96DE56" w14:textId="77777777" w:rsidR="00453431" w:rsidRPr="001112FB" w:rsidRDefault="00037143">
      <w:pPr>
        <w:numPr>
          <w:ilvl w:val="0"/>
          <w:numId w:val="2"/>
        </w:numPr>
        <w:spacing w:after="117" w:line="259" w:lineRule="auto"/>
        <w:ind w:right="1429" w:hanging="360"/>
        <w:rPr>
          <w:i w:val="0"/>
          <w:iCs/>
        </w:rPr>
      </w:pPr>
      <w:r w:rsidRPr="001112FB">
        <w:rPr>
          <w:i w:val="0"/>
          <w:iCs/>
        </w:rPr>
        <w:t xml:space="preserve">The instance appeal is hereby allowed with costs. </w:t>
      </w:r>
    </w:p>
    <w:p w14:paraId="02DC68C8" w14:textId="77777777" w:rsidR="00453431" w:rsidRPr="001112FB" w:rsidRDefault="00037143">
      <w:pPr>
        <w:numPr>
          <w:ilvl w:val="0"/>
          <w:numId w:val="2"/>
        </w:numPr>
        <w:ind w:right="1429" w:hanging="360"/>
        <w:rPr>
          <w:i w:val="0"/>
          <w:iCs/>
        </w:rPr>
      </w:pPr>
      <w:r w:rsidRPr="001112FB">
        <w:rPr>
          <w:i w:val="0"/>
          <w:iCs/>
        </w:rPr>
        <w:t xml:space="preserve">The decision of the Works Council dated 28 September 2024 be and is hereby set aside in its entirety and be substituted as follows: </w:t>
      </w:r>
    </w:p>
    <w:p w14:paraId="5CAC6478" w14:textId="77777777" w:rsidR="00453431" w:rsidRPr="001112FB" w:rsidRDefault="00037143">
      <w:pPr>
        <w:ind w:left="730" w:right="1429"/>
        <w:rPr>
          <w:i w:val="0"/>
          <w:iCs/>
        </w:rPr>
      </w:pPr>
      <w:r w:rsidRPr="001112FB">
        <w:rPr>
          <w:i w:val="0"/>
          <w:iCs/>
        </w:rPr>
        <w:t xml:space="preserve">The decisions of the Head of Department Appeals Committee and Immediate Supervisor Disciplinary Committee be and are hereby set aside with appellant being found not guilty </w:t>
      </w:r>
      <w:r w:rsidRPr="001112FB">
        <w:rPr>
          <w:i w:val="0"/>
          <w:iCs/>
        </w:rPr>
        <w:lastRenderedPageBreak/>
        <w:t xml:space="preserve">of the charges and he be reinstated to his former position without loss of salary and benefits from the date of suspension to the date of this determination. </w:t>
      </w:r>
    </w:p>
    <w:p w14:paraId="5C97490E" w14:textId="77777777" w:rsidR="00453431" w:rsidRPr="001112FB" w:rsidRDefault="00037143">
      <w:pPr>
        <w:spacing w:after="0" w:line="259" w:lineRule="auto"/>
        <w:ind w:left="0" w:firstLine="0"/>
        <w:jc w:val="left"/>
        <w:rPr>
          <w:i w:val="0"/>
          <w:iCs/>
        </w:rPr>
      </w:pPr>
      <w:r w:rsidRPr="001112FB">
        <w:rPr>
          <w:i w:val="0"/>
          <w:iCs/>
        </w:rPr>
        <w:t xml:space="preserve"> </w:t>
      </w:r>
    </w:p>
    <w:p w14:paraId="32DA796D" w14:textId="77777777" w:rsidR="00453431" w:rsidRPr="001112FB" w:rsidRDefault="00037143">
      <w:pPr>
        <w:numPr>
          <w:ilvl w:val="0"/>
          <w:numId w:val="2"/>
        </w:numPr>
        <w:ind w:right="1429" w:hanging="360"/>
        <w:rPr>
          <w:i w:val="0"/>
          <w:iCs/>
        </w:rPr>
      </w:pPr>
      <w:r w:rsidRPr="001112FB">
        <w:rPr>
          <w:i w:val="0"/>
          <w:iCs/>
        </w:rPr>
        <w:t xml:space="preserve">Appellant be and is hereby retrospectively reinstated to his former position without loss of salary and benefits from the date of his suspension to the date of this order. </w:t>
      </w:r>
    </w:p>
    <w:p w14:paraId="02710E30" w14:textId="77777777" w:rsidR="00453431" w:rsidRPr="001112FB" w:rsidRDefault="00037143">
      <w:pPr>
        <w:numPr>
          <w:ilvl w:val="0"/>
          <w:numId w:val="2"/>
        </w:numPr>
        <w:ind w:right="1429" w:hanging="360"/>
        <w:rPr>
          <w:i w:val="0"/>
          <w:iCs/>
        </w:rPr>
      </w:pPr>
      <w:r w:rsidRPr="001112FB">
        <w:rPr>
          <w:i w:val="0"/>
          <w:iCs/>
        </w:rPr>
        <w:t xml:space="preserve">If reinstatement is no longer possible, parties agree on damages in lieu thereof within a month of this order failure of which either party can approach this court for quantification.   </w:t>
      </w:r>
    </w:p>
    <w:p w14:paraId="4639F4C5" w14:textId="77777777" w:rsidR="00453431" w:rsidRPr="001112FB" w:rsidRDefault="00037143">
      <w:pPr>
        <w:spacing w:after="134" w:line="259" w:lineRule="auto"/>
        <w:ind w:left="720" w:firstLine="0"/>
        <w:jc w:val="left"/>
        <w:rPr>
          <w:i w:val="0"/>
          <w:iCs/>
        </w:rPr>
      </w:pPr>
      <w:r w:rsidRPr="001112FB">
        <w:rPr>
          <w:i w:val="0"/>
          <w:iCs/>
        </w:rPr>
        <w:t xml:space="preserve"> </w:t>
      </w:r>
    </w:p>
    <w:p w14:paraId="386FFF4A" w14:textId="77777777" w:rsidR="00453431" w:rsidRPr="001112FB" w:rsidRDefault="00037143" w:rsidP="001112FB">
      <w:pPr>
        <w:ind w:right="1429"/>
        <w:rPr>
          <w:i w:val="0"/>
          <w:iCs/>
        </w:rPr>
      </w:pPr>
      <w:r w:rsidRPr="001112FB">
        <w:rPr>
          <w:i w:val="0"/>
          <w:iCs/>
        </w:rPr>
        <w:t xml:space="preserve">Before matter could be heard on merits the respondent’s Counsel raised a point in limine that the appeal is not properly before the court.  He went on to give what he considered as the correct interpretation of section 92D of the Act as well as Section 101 (5) of the same Act. </w:t>
      </w:r>
    </w:p>
    <w:p w14:paraId="3BA17C92" w14:textId="77777777" w:rsidR="00453431" w:rsidRPr="001112FB" w:rsidRDefault="00037143" w:rsidP="001112FB">
      <w:pPr>
        <w:spacing w:after="114" w:line="259" w:lineRule="auto"/>
        <w:ind w:right="1429"/>
        <w:rPr>
          <w:i w:val="0"/>
          <w:iCs/>
        </w:rPr>
      </w:pPr>
      <w:r w:rsidRPr="001112FB">
        <w:rPr>
          <w:i w:val="0"/>
          <w:iCs/>
        </w:rPr>
        <w:t xml:space="preserve">Three pages of the heads of argument were dedicated to this argument. </w:t>
      </w:r>
    </w:p>
    <w:p w14:paraId="3D34B9D7" w14:textId="23E947EA" w:rsidR="00453431" w:rsidRDefault="00037143" w:rsidP="001112FB">
      <w:pPr>
        <w:ind w:right="1429"/>
        <w:rPr>
          <w:i w:val="0"/>
          <w:iCs/>
        </w:rPr>
      </w:pPr>
      <w:r w:rsidRPr="001112FB">
        <w:rPr>
          <w:i w:val="0"/>
          <w:iCs/>
        </w:rPr>
        <w:t xml:space="preserve">It is most unfortunate that counsel decided to revisit the issues that were settled by the court in a case involving the same LC/H/983/25.  In an act that was close in degree to contempt his whole address/submission was an attack on the order of this court and </w:t>
      </w:r>
      <w:proofErr w:type="gramStart"/>
      <w:r w:rsidRPr="001112FB">
        <w:rPr>
          <w:i w:val="0"/>
          <w:iCs/>
        </w:rPr>
        <w:t>its</w:t>
      </w:r>
      <w:proofErr w:type="gramEnd"/>
      <w:r w:rsidRPr="001112FB">
        <w:rPr>
          <w:i w:val="0"/>
          <w:iCs/>
        </w:rPr>
        <w:t xml:space="preserve"> ruling as if this court has powers to review its own judgment.  Paragraph 2 of heads of argument reads as follows: </w:t>
      </w:r>
    </w:p>
    <w:p w14:paraId="4778952E" w14:textId="77777777" w:rsidR="001112FB" w:rsidRPr="001112FB" w:rsidRDefault="001112FB" w:rsidP="001112FB">
      <w:pPr>
        <w:ind w:right="1429"/>
        <w:rPr>
          <w:i w:val="0"/>
          <w:iCs/>
        </w:rPr>
      </w:pPr>
    </w:p>
    <w:p w14:paraId="2ACA4DEA" w14:textId="77777777" w:rsidR="00453431" w:rsidRDefault="00037143">
      <w:pPr>
        <w:spacing w:after="124" w:line="259" w:lineRule="auto"/>
        <w:ind w:left="-5" w:right="1429"/>
      </w:pPr>
      <w:r>
        <w:t xml:space="preserve">“This court erred and misdirected itself in failing to find at the stage of Condonation that the </w:t>
      </w:r>
    </w:p>
    <w:p w14:paraId="2E1BD78F" w14:textId="77777777" w:rsidR="00453431" w:rsidRDefault="00037143">
      <w:pPr>
        <w:spacing w:after="114" w:line="259" w:lineRule="auto"/>
        <w:ind w:left="-5" w:right="1429"/>
      </w:pPr>
      <w:r>
        <w:t xml:space="preserve">Appellant cannot note an appeal with the Labour Court for failure to exhaust domestic remedies.” </w:t>
      </w:r>
    </w:p>
    <w:p w14:paraId="7D2962B6" w14:textId="77777777" w:rsidR="00453431" w:rsidRDefault="00037143">
      <w:pPr>
        <w:spacing w:after="112" w:line="259" w:lineRule="auto"/>
        <w:ind w:left="0" w:firstLine="0"/>
        <w:jc w:val="left"/>
      </w:pPr>
      <w:r>
        <w:t xml:space="preserve"> </w:t>
      </w:r>
    </w:p>
    <w:p w14:paraId="37BCD12F" w14:textId="77777777" w:rsidR="00453431" w:rsidRPr="001112FB" w:rsidRDefault="00037143">
      <w:pPr>
        <w:spacing w:after="26"/>
        <w:ind w:left="-5" w:right="1429"/>
        <w:rPr>
          <w:i w:val="0"/>
          <w:iCs/>
        </w:rPr>
      </w:pPr>
      <w:r w:rsidRPr="001112FB">
        <w:rPr>
          <w:i w:val="0"/>
          <w:iCs/>
        </w:rPr>
        <w:t xml:space="preserve">That submission was irrelevant because the appeal was filed pursuant to an order of this under LC/H/983/25 on 26 November 2025 which reads as follows: </w:t>
      </w:r>
    </w:p>
    <w:p w14:paraId="61B1D5A8" w14:textId="77777777" w:rsidR="00453431" w:rsidRPr="001112FB" w:rsidRDefault="00037143">
      <w:pPr>
        <w:numPr>
          <w:ilvl w:val="0"/>
          <w:numId w:val="3"/>
        </w:numPr>
        <w:ind w:right="1429" w:hanging="360"/>
        <w:rPr>
          <w:i w:val="0"/>
          <w:iCs/>
        </w:rPr>
      </w:pPr>
      <w:r w:rsidRPr="001112FB">
        <w:rPr>
          <w:i w:val="0"/>
          <w:iCs/>
        </w:rPr>
        <w:t xml:space="preserve">The application for Condonation for late filing of applicant’s appeal in this Court in terms of section 92D of the Labour Act [Chapter 28:01] and extension of time within which to file same be and is hereby granted. </w:t>
      </w:r>
    </w:p>
    <w:p w14:paraId="7E5E8936" w14:textId="77777777" w:rsidR="00453431" w:rsidRPr="001112FB" w:rsidRDefault="00037143">
      <w:pPr>
        <w:numPr>
          <w:ilvl w:val="0"/>
          <w:numId w:val="3"/>
        </w:numPr>
        <w:ind w:right="1429" w:hanging="360"/>
        <w:rPr>
          <w:i w:val="0"/>
          <w:iCs/>
        </w:rPr>
      </w:pPr>
      <w:r w:rsidRPr="001112FB">
        <w:rPr>
          <w:i w:val="0"/>
          <w:iCs/>
        </w:rPr>
        <w:t xml:space="preserve">The applicant be and is hereby granted leave to file the notice of appeal with this court within 5 working days of the date of this order.” </w:t>
      </w:r>
    </w:p>
    <w:p w14:paraId="0BC2CE23" w14:textId="77777777" w:rsidR="00453431" w:rsidRPr="001112FB" w:rsidRDefault="00037143">
      <w:pPr>
        <w:spacing w:after="149" w:line="259" w:lineRule="auto"/>
        <w:ind w:left="-5" w:right="1429"/>
        <w:rPr>
          <w:i w:val="0"/>
          <w:iCs/>
        </w:rPr>
      </w:pPr>
      <w:r w:rsidRPr="001112FB">
        <w:rPr>
          <w:i w:val="0"/>
          <w:iCs/>
        </w:rPr>
        <w:t xml:space="preserve">The above order is extant; it has not been set aside by the Supreme Court.  I am at loss </w:t>
      </w:r>
      <w:proofErr w:type="gramStart"/>
      <w:r w:rsidRPr="001112FB">
        <w:rPr>
          <w:i w:val="0"/>
          <w:iCs/>
        </w:rPr>
        <w:t>why</w:t>
      </w:r>
      <w:proofErr w:type="gramEnd"/>
      <w:r w:rsidRPr="001112FB">
        <w:rPr>
          <w:i w:val="0"/>
          <w:iCs/>
        </w:rPr>
        <w:t xml:space="preserve"> a </w:t>
      </w:r>
    </w:p>
    <w:p w14:paraId="4B6ACF62" w14:textId="797CB881" w:rsidR="00453431" w:rsidRPr="001112FB" w:rsidRDefault="00037143">
      <w:pPr>
        <w:ind w:left="-5" w:right="1429"/>
        <w:rPr>
          <w:i w:val="0"/>
          <w:iCs/>
        </w:rPr>
      </w:pPr>
      <w:r w:rsidRPr="001112FB">
        <w:rPr>
          <w:i w:val="0"/>
          <w:iCs/>
        </w:rPr>
        <w:lastRenderedPageBreak/>
        <w:t xml:space="preserve">Senior </w:t>
      </w:r>
      <w:r w:rsidR="001112FB" w:rsidRPr="001112FB">
        <w:rPr>
          <w:i w:val="0"/>
          <w:iCs/>
        </w:rPr>
        <w:t>Counsel wanted</w:t>
      </w:r>
      <w:r w:rsidRPr="001112FB">
        <w:rPr>
          <w:i w:val="0"/>
          <w:iCs/>
        </w:rPr>
        <w:t xml:space="preserve"> to waste the court’s time presenting arguments contrary to an extant court order before the same court.  This court could not review its earlier judgment.  The objection or point in limine was not merited and was dismissed. </w:t>
      </w:r>
    </w:p>
    <w:p w14:paraId="5BA2C50E" w14:textId="77777777" w:rsidR="00453431" w:rsidRDefault="00037143">
      <w:pPr>
        <w:spacing w:after="0" w:line="259" w:lineRule="auto"/>
        <w:ind w:left="0" w:firstLine="0"/>
        <w:jc w:val="left"/>
      </w:pPr>
      <w:r>
        <w:t xml:space="preserve"> </w:t>
      </w:r>
    </w:p>
    <w:p w14:paraId="0E6E9DDA" w14:textId="77777777" w:rsidR="00453431" w:rsidRPr="001112FB" w:rsidRDefault="00037143">
      <w:pPr>
        <w:spacing w:after="114" w:line="259" w:lineRule="auto"/>
        <w:ind w:left="-5" w:right="1429"/>
        <w:rPr>
          <w:i w:val="0"/>
          <w:iCs/>
        </w:rPr>
      </w:pPr>
      <w:r w:rsidRPr="001112FB">
        <w:rPr>
          <w:i w:val="0"/>
          <w:iCs/>
        </w:rPr>
        <w:t xml:space="preserve">ON MERITS </w:t>
      </w:r>
    </w:p>
    <w:p w14:paraId="44AA8006" w14:textId="77777777" w:rsidR="00453431" w:rsidRPr="001112FB" w:rsidRDefault="00037143">
      <w:pPr>
        <w:spacing w:after="114" w:line="259" w:lineRule="auto"/>
        <w:ind w:left="-5" w:right="1429"/>
        <w:rPr>
          <w:i w:val="0"/>
          <w:iCs/>
        </w:rPr>
      </w:pPr>
      <w:r w:rsidRPr="001112FB">
        <w:rPr>
          <w:i w:val="0"/>
          <w:iCs/>
        </w:rPr>
        <w:t xml:space="preserve">PRESCRIPTION </w:t>
      </w:r>
    </w:p>
    <w:p w14:paraId="5BFE3920" w14:textId="77777777" w:rsidR="00453431" w:rsidRPr="001112FB" w:rsidRDefault="00037143">
      <w:pPr>
        <w:spacing w:after="156" w:line="259" w:lineRule="auto"/>
        <w:ind w:left="-5" w:right="1429"/>
        <w:rPr>
          <w:i w:val="0"/>
          <w:iCs/>
        </w:rPr>
      </w:pPr>
      <w:r w:rsidRPr="001112FB">
        <w:rPr>
          <w:i w:val="0"/>
          <w:iCs/>
        </w:rPr>
        <w:t xml:space="preserve">Submissions by the appellant </w:t>
      </w:r>
    </w:p>
    <w:p w14:paraId="42E25D63" w14:textId="77777777" w:rsidR="00453431" w:rsidRPr="001112FB" w:rsidRDefault="00037143">
      <w:pPr>
        <w:ind w:left="-5" w:right="1429"/>
        <w:rPr>
          <w:i w:val="0"/>
          <w:iCs/>
        </w:rPr>
      </w:pPr>
      <w:r w:rsidRPr="001112FB">
        <w:rPr>
          <w:i w:val="0"/>
          <w:iCs/>
        </w:rPr>
        <w:t xml:space="preserve">Appellant’s Counsel submitted that when the misconduct charges were preferred against him on 5 July 2024, they had already prescribed since they were alleged to have been committed in April, May and June 20244.  It was further submitted that litigants, be it employers or employees who intent to prosecute labour disputes or disciplinary hearings must do so within 2 years.   </w:t>
      </w:r>
    </w:p>
    <w:p w14:paraId="012573DD" w14:textId="77777777" w:rsidR="00453431" w:rsidRPr="001112FB" w:rsidRDefault="00037143">
      <w:pPr>
        <w:spacing w:after="114" w:line="259" w:lineRule="auto"/>
        <w:ind w:left="0" w:firstLine="0"/>
        <w:jc w:val="left"/>
        <w:rPr>
          <w:i w:val="0"/>
          <w:iCs/>
        </w:rPr>
      </w:pPr>
      <w:r w:rsidRPr="001112FB">
        <w:rPr>
          <w:i w:val="0"/>
          <w:iCs/>
        </w:rPr>
        <w:t xml:space="preserve"> </w:t>
      </w:r>
    </w:p>
    <w:p w14:paraId="14DA910C" w14:textId="77777777" w:rsidR="00453431" w:rsidRPr="001112FB" w:rsidRDefault="00037143">
      <w:pPr>
        <w:ind w:left="-5" w:right="1429"/>
        <w:rPr>
          <w:i w:val="0"/>
          <w:iCs/>
        </w:rPr>
      </w:pPr>
      <w:r w:rsidRPr="001112FB">
        <w:rPr>
          <w:i w:val="0"/>
          <w:iCs/>
        </w:rPr>
        <w:t xml:space="preserve">It was argued that the prescription period began to run the moment the respondent became aware of the misconduct.  Further it was submitted that what is important in casu is how the disciplinary structures dealt with this point.  The argument was advanced further that this issue of prescription was raised at the initial hearing as appears on page 32 of the record but was not dealt with.  It was submitted that it amounts to gross misdirection for a court not to resolve an issue placed before it. </w:t>
      </w:r>
    </w:p>
    <w:p w14:paraId="1FFB2FD6" w14:textId="77777777" w:rsidR="00453431" w:rsidRPr="001112FB" w:rsidRDefault="00037143">
      <w:pPr>
        <w:spacing w:after="114" w:line="259" w:lineRule="auto"/>
        <w:ind w:left="0" w:firstLine="0"/>
        <w:jc w:val="left"/>
        <w:rPr>
          <w:i w:val="0"/>
          <w:iCs/>
        </w:rPr>
      </w:pPr>
      <w:r w:rsidRPr="001112FB">
        <w:rPr>
          <w:i w:val="0"/>
          <w:iCs/>
        </w:rPr>
        <w:t xml:space="preserve"> </w:t>
      </w:r>
    </w:p>
    <w:p w14:paraId="0266E5BF" w14:textId="77777777" w:rsidR="00453431" w:rsidRPr="001112FB" w:rsidRDefault="00037143">
      <w:pPr>
        <w:ind w:left="-5" w:right="1429"/>
        <w:rPr>
          <w:i w:val="0"/>
          <w:iCs/>
        </w:rPr>
      </w:pPr>
      <w:r w:rsidRPr="001112FB">
        <w:rPr>
          <w:i w:val="0"/>
          <w:iCs/>
        </w:rPr>
        <w:t xml:space="preserve">It was submitted that the same issue was raised at the level of Head of Department and the conclusion was that the case was open and investigations were being carried out until charges were preferred.  </w:t>
      </w:r>
    </w:p>
    <w:p w14:paraId="408886AC" w14:textId="77777777" w:rsidR="00453431" w:rsidRPr="001112FB" w:rsidRDefault="00037143">
      <w:pPr>
        <w:ind w:left="-5" w:right="1429"/>
        <w:rPr>
          <w:i w:val="0"/>
          <w:iCs/>
        </w:rPr>
      </w:pPr>
      <w:r w:rsidRPr="001112FB">
        <w:rPr>
          <w:i w:val="0"/>
          <w:iCs/>
        </w:rPr>
        <w:t xml:space="preserve">Counsel for the appellant went on to argue that the above explanation differs from the one by the Works Council which indicated that the misconduct was uncovered in 2024.  It was contended that there is no record or trace of the said investigation as to when it started and ended.  It was said based on the system that was in place in 2022, respondent could reasonably have been expected to have knowledge of the offence by May 2022. </w:t>
      </w:r>
    </w:p>
    <w:p w14:paraId="50A3521C" w14:textId="77777777" w:rsidR="00453431" w:rsidRPr="001112FB" w:rsidRDefault="00037143">
      <w:pPr>
        <w:spacing w:after="114" w:line="259" w:lineRule="auto"/>
        <w:ind w:left="0" w:firstLine="0"/>
        <w:jc w:val="left"/>
        <w:rPr>
          <w:i w:val="0"/>
          <w:iCs/>
        </w:rPr>
      </w:pPr>
      <w:r w:rsidRPr="001112FB">
        <w:rPr>
          <w:i w:val="0"/>
          <w:iCs/>
        </w:rPr>
        <w:t xml:space="preserve"> </w:t>
      </w:r>
    </w:p>
    <w:p w14:paraId="2491D843" w14:textId="77777777" w:rsidR="00453431" w:rsidRPr="001112FB" w:rsidRDefault="00037143">
      <w:pPr>
        <w:ind w:left="-5" w:right="1429"/>
        <w:rPr>
          <w:i w:val="0"/>
          <w:iCs/>
        </w:rPr>
      </w:pPr>
      <w:r w:rsidRPr="001112FB">
        <w:rPr>
          <w:i w:val="0"/>
          <w:iCs/>
        </w:rPr>
        <w:t>It was further argued that the prescription period cannot</w:t>
      </w:r>
      <w:r w:rsidRPr="001112FB">
        <w:rPr>
          <w:b/>
          <w:i w:val="0"/>
          <w:iCs/>
        </w:rPr>
        <w:t xml:space="preserve"> be</w:t>
      </w:r>
      <w:r w:rsidRPr="001112FB">
        <w:rPr>
          <w:i w:val="0"/>
          <w:iCs/>
        </w:rPr>
        <w:t xml:space="preserve"> 3 years thereby giving the employer a longer period to prosecute the misconduct charges. </w:t>
      </w:r>
    </w:p>
    <w:p w14:paraId="0A223EE3" w14:textId="77777777" w:rsidR="00453431" w:rsidRPr="001112FB" w:rsidRDefault="00037143">
      <w:pPr>
        <w:ind w:left="-5" w:right="1429"/>
        <w:rPr>
          <w:i w:val="0"/>
          <w:iCs/>
        </w:rPr>
      </w:pPr>
      <w:r w:rsidRPr="001112FB">
        <w:rPr>
          <w:i w:val="0"/>
          <w:iCs/>
        </w:rPr>
        <w:lastRenderedPageBreak/>
        <w:t xml:space="preserve">It was thus submitted that the Works council misdirected itself on a point of law by upholding his dismissal. </w:t>
      </w:r>
    </w:p>
    <w:p w14:paraId="5ED334F3" w14:textId="77777777" w:rsidR="00453431" w:rsidRPr="001112FB" w:rsidRDefault="00037143">
      <w:pPr>
        <w:spacing w:after="114" w:line="259" w:lineRule="auto"/>
        <w:ind w:left="0" w:firstLine="0"/>
        <w:jc w:val="left"/>
        <w:rPr>
          <w:i w:val="0"/>
          <w:iCs/>
        </w:rPr>
      </w:pPr>
      <w:r w:rsidRPr="001112FB">
        <w:rPr>
          <w:i w:val="0"/>
          <w:iCs/>
        </w:rPr>
        <w:t xml:space="preserve"> </w:t>
      </w:r>
    </w:p>
    <w:p w14:paraId="67A327BD" w14:textId="77777777" w:rsidR="00453431" w:rsidRPr="001112FB" w:rsidRDefault="00037143">
      <w:pPr>
        <w:spacing w:line="259" w:lineRule="auto"/>
        <w:ind w:left="-5" w:right="1429"/>
        <w:rPr>
          <w:i w:val="0"/>
          <w:iCs/>
        </w:rPr>
      </w:pPr>
      <w:r w:rsidRPr="001112FB">
        <w:rPr>
          <w:i w:val="0"/>
          <w:iCs/>
        </w:rPr>
        <w:t xml:space="preserve">SUBMISSIONS BY RESPONDENT </w:t>
      </w:r>
    </w:p>
    <w:p w14:paraId="79387937" w14:textId="77777777" w:rsidR="00453431" w:rsidRPr="001112FB" w:rsidRDefault="00037143">
      <w:pPr>
        <w:ind w:left="-5" w:right="1429"/>
        <w:rPr>
          <w:i w:val="0"/>
          <w:iCs/>
        </w:rPr>
      </w:pPr>
      <w:r w:rsidRPr="001112FB">
        <w:rPr>
          <w:i w:val="0"/>
          <w:iCs/>
        </w:rPr>
        <w:t>It was submitted that the disciplinary proceedings were conducted within 3 years as required by law</w:t>
      </w:r>
      <w:r w:rsidRPr="001112FB">
        <w:rPr>
          <w:b/>
          <w:i w:val="0"/>
          <w:iCs/>
        </w:rPr>
        <w:t>, in terms of the Prescription Act</w:t>
      </w:r>
      <w:r w:rsidRPr="001112FB">
        <w:rPr>
          <w:i w:val="0"/>
          <w:iCs/>
        </w:rPr>
        <w:t>.  Reference was made to the case of Patrick Manjovha v Delta Beverages (Pvt) Ltd SC64/21 as authority for the fact that a litigant must ensure that a disciplinary matter must be prosecuted within 3 years.</w:t>
      </w:r>
      <w:r w:rsidRPr="001112FB">
        <w:rPr>
          <w:b/>
          <w:i w:val="0"/>
          <w:iCs/>
        </w:rPr>
        <w:t xml:space="preserve"> In that case the issue of prescription was resolved in terms of the Prescription Act.</w:t>
      </w:r>
      <w:r w:rsidRPr="001112FB">
        <w:rPr>
          <w:i w:val="0"/>
          <w:iCs/>
        </w:rPr>
        <w:t xml:space="preserve"> </w:t>
      </w:r>
    </w:p>
    <w:p w14:paraId="068F20FB" w14:textId="77777777" w:rsidR="00453431" w:rsidRPr="001112FB" w:rsidRDefault="00037143">
      <w:pPr>
        <w:ind w:left="-5" w:right="1429"/>
        <w:rPr>
          <w:i w:val="0"/>
          <w:iCs/>
        </w:rPr>
      </w:pPr>
      <w:r w:rsidRPr="001112FB">
        <w:rPr>
          <w:i w:val="0"/>
          <w:iCs/>
        </w:rPr>
        <w:t xml:space="preserve">Further it was argued that section 94 of the Act does not apply to disciplinary hearings.   Counsel also submitted that the first disciplinary committee was correct to hold that matter was still alive as it was heard within 3 years. </w:t>
      </w:r>
    </w:p>
    <w:p w14:paraId="3BF0E32C" w14:textId="04042B54" w:rsidR="00453431" w:rsidRPr="001112FB" w:rsidRDefault="00037143">
      <w:pPr>
        <w:ind w:left="-5" w:right="1429"/>
        <w:rPr>
          <w:i w:val="0"/>
          <w:iCs/>
        </w:rPr>
      </w:pPr>
      <w:r w:rsidRPr="001112FB">
        <w:rPr>
          <w:i w:val="0"/>
          <w:iCs/>
        </w:rPr>
        <w:t>The question to be answered in the light of the above arguments is</w:t>
      </w:r>
      <w:r w:rsidR="001112FB" w:rsidRPr="001112FB">
        <w:rPr>
          <w:i w:val="0"/>
          <w:iCs/>
        </w:rPr>
        <w:t>- After</w:t>
      </w:r>
      <w:r w:rsidRPr="001112FB">
        <w:rPr>
          <w:i w:val="0"/>
          <w:iCs/>
        </w:rPr>
        <w:t xml:space="preserve"> how long do acts of misconduct prescribe or alternatively does section 94 of the Act apply to acts of misconduct vis a </w:t>
      </w:r>
      <w:r w:rsidR="001112FB" w:rsidRPr="001112FB">
        <w:rPr>
          <w:i w:val="0"/>
          <w:iCs/>
        </w:rPr>
        <w:t>viz disciplinary hearing</w:t>
      </w:r>
      <w:r w:rsidRPr="001112FB">
        <w:rPr>
          <w:i w:val="0"/>
          <w:iCs/>
        </w:rPr>
        <w:t xml:space="preserve">? </w:t>
      </w:r>
    </w:p>
    <w:p w14:paraId="2347EC59" w14:textId="77777777" w:rsidR="00453431" w:rsidRDefault="00037143">
      <w:pPr>
        <w:spacing w:after="116" w:line="259" w:lineRule="auto"/>
        <w:ind w:left="-5" w:right="1429"/>
      </w:pPr>
      <w:r w:rsidRPr="001112FB">
        <w:rPr>
          <w:i w:val="0"/>
          <w:iCs/>
        </w:rPr>
        <w:t>Section 94 of the Act reads as follows:</w:t>
      </w:r>
      <w:r>
        <w:t xml:space="preserve"> </w:t>
      </w:r>
    </w:p>
    <w:p w14:paraId="1942D240" w14:textId="77777777" w:rsidR="00453431" w:rsidRDefault="00037143">
      <w:pPr>
        <w:ind w:left="-5" w:right="1429"/>
      </w:pPr>
      <w:r>
        <w:t xml:space="preserve">“(1) Subject to subsection (2), no labour officer shall entertain any dispute or unfair labour practice unless- </w:t>
      </w:r>
    </w:p>
    <w:p w14:paraId="33889267" w14:textId="77777777" w:rsidR="00453431" w:rsidRDefault="00037143">
      <w:pPr>
        <w:spacing w:after="117" w:line="259" w:lineRule="auto"/>
        <w:ind w:left="0" w:firstLine="0"/>
        <w:jc w:val="left"/>
      </w:pPr>
      <w:r>
        <w:t xml:space="preserve"> </w:t>
      </w:r>
    </w:p>
    <w:p w14:paraId="19655941" w14:textId="77777777" w:rsidR="00453431" w:rsidRDefault="00037143">
      <w:pPr>
        <w:numPr>
          <w:ilvl w:val="0"/>
          <w:numId w:val="4"/>
        </w:numPr>
        <w:spacing w:after="114" w:line="259" w:lineRule="auto"/>
        <w:ind w:right="1429" w:hanging="360"/>
      </w:pPr>
      <w:r>
        <w:t xml:space="preserve">It is referred to him or </w:t>
      </w:r>
    </w:p>
    <w:p w14:paraId="601DD24D" w14:textId="77777777" w:rsidR="00453431" w:rsidRDefault="00037143">
      <w:pPr>
        <w:spacing w:after="117" w:line="259" w:lineRule="auto"/>
        <w:ind w:left="720" w:firstLine="0"/>
        <w:jc w:val="left"/>
      </w:pPr>
      <w:r>
        <w:t xml:space="preserve"> </w:t>
      </w:r>
    </w:p>
    <w:p w14:paraId="7319BCF2" w14:textId="77777777" w:rsidR="00453431" w:rsidRDefault="00037143">
      <w:pPr>
        <w:numPr>
          <w:ilvl w:val="0"/>
          <w:numId w:val="4"/>
        </w:numPr>
        <w:spacing w:after="29"/>
        <w:ind w:right="1429" w:hanging="360"/>
      </w:pPr>
      <w:r>
        <w:t xml:space="preserve">Has otherwise been brought to his attention within two years from the date when the dispute or unfair labour practice first arose.” </w:t>
      </w:r>
    </w:p>
    <w:p w14:paraId="3D727C1C" w14:textId="77777777" w:rsidR="00453431" w:rsidRDefault="00037143">
      <w:pPr>
        <w:spacing w:after="114" w:line="259" w:lineRule="auto"/>
        <w:ind w:left="720" w:firstLine="0"/>
        <w:jc w:val="left"/>
      </w:pPr>
      <w:r>
        <w:t xml:space="preserve"> </w:t>
      </w:r>
    </w:p>
    <w:p w14:paraId="6C102319" w14:textId="77777777" w:rsidR="00453431" w:rsidRDefault="00037143">
      <w:pPr>
        <w:spacing w:after="114" w:line="259" w:lineRule="auto"/>
        <w:ind w:left="720" w:firstLine="0"/>
        <w:jc w:val="left"/>
      </w:pPr>
      <w:r>
        <w:t xml:space="preserve"> </w:t>
      </w:r>
    </w:p>
    <w:p w14:paraId="421F699F" w14:textId="77777777" w:rsidR="00453431" w:rsidRPr="001112FB" w:rsidRDefault="00037143">
      <w:pPr>
        <w:ind w:left="-5" w:right="1429"/>
        <w:rPr>
          <w:i w:val="0"/>
          <w:iCs/>
        </w:rPr>
      </w:pPr>
      <w:r w:rsidRPr="001112FB">
        <w:rPr>
          <w:i w:val="0"/>
          <w:iCs/>
        </w:rPr>
        <w:t xml:space="preserve">A reading of the above section shows that it applies to disputes or unfair labour practice being referred to the labour officer or which has come to his attention.  The employers are excluded.  The reason why they were not included is not so difficult to see. An employer would not need to approach a labour officer in order to discipline an employee because disciplining an employee per </w:t>
      </w:r>
      <w:r w:rsidRPr="001112FB">
        <w:rPr>
          <w:i w:val="0"/>
          <w:iCs/>
        </w:rPr>
        <w:lastRenderedPageBreak/>
        <w:t xml:space="preserve">se cannot be taken as a dispute or unfair labour practice. It is what happens in the disciplinary process that gives rise to a dispute or unfair labour practice. The 2-year period provided for in section 94 is restricted to disputes or unfair labour practices that are referred to the labour officer.  </w:t>
      </w:r>
    </w:p>
    <w:p w14:paraId="4A23D60C" w14:textId="77777777" w:rsidR="00453431" w:rsidRPr="001112FB" w:rsidRDefault="00037143">
      <w:pPr>
        <w:spacing w:after="0" w:line="259" w:lineRule="auto"/>
        <w:ind w:left="0" w:firstLine="0"/>
        <w:jc w:val="left"/>
        <w:rPr>
          <w:i w:val="0"/>
          <w:iCs/>
        </w:rPr>
      </w:pPr>
      <w:r w:rsidRPr="001112FB">
        <w:rPr>
          <w:i w:val="0"/>
          <w:iCs/>
        </w:rPr>
        <w:t xml:space="preserve"> </w:t>
      </w:r>
    </w:p>
    <w:p w14:paraId="5BD769AB" w14:textId="77777777" w:rsidR="00453431" w:rsidRPr="001112FB" w:rsidRDefault="00037143">
      <w:pPr>
        <w:ind w:left="-5" w:right="1429"/>
        <w:rPr>
          <w:i w:val="0"/>
          <w:iCs/>
        </w:rPr>
      </w:pPr>
      <w:r w:rsidRPr="001112FB">
        <w:rPr>
          <w:i w:val="0"/>
          <w:iCs/>
        </w:rPr>
        <w:t xml:space="preserve">Secondly, in terms of section 8 of the Act, only employers can commit an act of unfair labour practice therefore they cannot report themselves to the labour officer. </w:t>
      </w:r>
    </w:p>
    <w:p w14:paraId="71FDA0C1" w14:textId="77777777" w:rsidR="00453431" w:rsidRPr="001112FB" w:rsidRDefault="00037143">
      <w:pPr>
        <w:spacing w:after="125" w:line="259" w:lineRule="auto"/>
        <w:ind w:left="0" w:firstLine="0"/>
        <w:jc w:val="left"/>
        <w:rPr>
          <w:i w:val="0"/>
          <w:iCs/>
        </w:rPr>
      </w:pPr>
      <w:r w:rsidRPr="001112FB">
        <w:rPr>
          <w:i w:val="0"/>
          <w:iCs/>
        </w:rPr>
        <w:t xml:space="preserve"> </w:t>
      </w:r>
    </w:p>
    <w:p w14:paraId="2A0D11F0" w14:textId="77777777" w:rsidR="00453431" w:rsidRPr="001112FB" w:rsidRDefault="00037143">
      <w:pPr>
        <w:ind w:left="-5" w:right="1429"/>
        <w:rPr>
          <w:i w:val="0"/>
          <w:iCs/>
        </w:rPr>
      </w:pPr>
      <w:r w:rsidRPr="001112FB">
        <w:rPr>
          <w:i w:val="0"/>
          <w:iCs/>
        </w:rPr>
        <w:t xml:space="preserve">I am persuaded by the respondent’s counsel’s submission that the limitation on the employer to charge an employee is 3 years in terms of section 15 (d) of the Prescription Act [Chapter 8:11].  The decision in the case of Patrick Manjovha v Delta Beverages </w:t>
      </w:r>
      <w:r w:rsidRPr="001112FB">
        <w:rPr>
          <w:b/>
          <w:i w:val="0"/>
          <w:iCs/>
        </w:rPr>
        <w:t>(Pvt) Ltd (Supra)</w:t>
      </w:r>
      <w:r w:rsidRPr="001112FB">
        <w:rPr>
          <w:i w:val="0"/>
          <w:iCs/>
        </w:rPr>
        <w:t xml:space="preserve"> confirms this legal position.  The matter concerned an appeal against the decision of the Labour Court upholding defence of prescription in an appeal that was held prescribed for it was prosecuted outside 3 years provided for in the Prescription Act.  The Court also relied on the definition of debt in Section 2 of the Prescription Act which says debt means anything that may be sued for.  In the argument</w:t>
      </w:r>
      <w:r w:rsidRPr="001112FB">
        <w:rPr>
          <w:b/>
          <w:i w:val="0"/>
          <w:iCs/>
        </w:rPr>
        <w:t>s</w:t>
      </w:r>
      <w:r w:rsidRPr="001112FB">
        <w:rPr>
          <w:i w:val="0"/>
          <w:iCs/>
        </w:rPr>
        <w:t xml:space="preserve"> presented in the Patrick Manjovha Case (supra) there was never any reference to section 94 of the Act showing its irrelevance and inapplicability. </w:t>
      </w:r>
    </w:p>
    <w:p w14:paraId="5275E766" w14:textId="77777777" w:rsidR="00453431" w:rsidRPr="001112FB" w:rsidRDefault="00037143">
      <w:pPr>
        <w:ind w:left="-5" w:right="1429"/>
        <w:rPr>
          <w:i w:val="0"/>
          <w:iCs/>
        </w:rPr>
      </w:pPr>
      <w:r w:rsidRPr="001112FB">
        <w:rPr>
          <w:i w:val="0"/>
          <w:iCs/>
        </w:rPr>
        <w:t xml:space="preserve">The position might sound unfair that the employer has got a longer period to institute disciplinary proceedings than the employee but that is the current law as given by the legislature, </w:t>
      </w:r>
    </w:p>
    <w:p w14:paraId="103B0B46" w14:textId="77777777" w:rsidR="00453431" w:rsidRPr="001112FB" w:rsidRDefault="00037143">
      <w:pPr>
        <w:ind w:left="-5" w:right="1429"/>
        <w:rPr>
          <w:i w:val="0"/>
          <w:iCs/>
        </w:rPr>
      </w:pPr>
      <w:r w:rsidRPr="001112FB">
        <w:rPr>
          <w:i w:val="0"/>
          <w:iCs/>
        </w:rPr>
        <w:t xml:space="preserve">In casu, the alleged acts of misconduct having been committed in April, May and June 2022, they were still within 3 years when they were prosecuted in August 2024.  It therefore follows that the argument on prescription has got no merits and it is hereby dismissed. </w:t>
      </w:r>
    </w:p>
    <w:p w14:paraId="442C4064" w14:textId="77777777" w:rsidR="00453431" w:rsidRDefault="00037143">
      <w:pPr>
        <w:spacing w:after="112" w:line="259" w:lineRule="auto"/>
        <w:ind w:left="0" w:firstLine="0"/>
        <w:jc w:val="left"/>
      </w:pPr>
      <w:r>
        <w:t xml:space="preserve"> </w:t>
      </w:r>
    </w:p>
    <w:p w14:paraId="70AF0C80" w14:textId="77777777" w:rsidR="00453431" w:rsidRPr="001112FB" w:rsidRDefault="00037143">
      <w:pPr>
        <w:spacing w:after="114" w:line="259" w:lineRule="auto"/>
        <w:ind w:left="-5" w:right="1429"/>
        <w:rPr>
          <w:i w:val="0"/>
          <w:iCs/>
        </w:rPr>
      </w:pPr>
      <w:r w:rsidRPr="001112FB">
        <w:rPr>
          <w:i w:val="0"/>
          <w:iCs/>
        </w:rPr>
        <w:t xml:space="preserve">GROUND OF APPEAL 1 </w:t>
      </w:r>
    </w:p>
    <w:p w14:paraId="067F71FB" w14:textId="77777777" w:rsidR="00453431" w:rsidRPr="001112FB" w:rsidRDefault="00037143">
      <w:pPr>
        <w:spacing w:after="31"/>
        <w:ind w:left="-5" w:right="1429"/>
        <w:rPr>
          <w:i w:val="0"/>
          <w:iCs/>
        </w:rPr>
      </w:pPr>
      <w:r w:rsidRPr="001112FB">
        <w:rPr>
          <w:i w:val="0"/>
          <w:iCs/>
        </w:rPr>
        <w:t xml:space="preserve">This ground is more or less similar to ground of appeal number 4 because it is attacking the decision of the works Council to uphold appellant’s </w:t>
      </w:r>
      <w:proofErr w:type="gramStart"/>
      <w:r w:rsidRPr="001112FB">
        <w:rPr>
          <w:i w:val="0"/>
          <w:iCs/>
        </w:rPr>
        <w:t>dismissal</w:t>
      </w:r>
      <w:proofErr w:type="gramEnd"/>
      <w:r w:rsidRPr="001112FB">
        <w:rPr>
          <w:i w:val="0"/>
          <w:iCs/>
        </w:rPr>
        <w:t xml:space="preserve"> I shall deal with the two last. </w:t>
      </w:r>
    </w:p>
    <w:p w14:paraId="624457D0" w14:textId="77777777" w:rsidR="00453431" w:rsidRPr="001112FB" w:rsidRDefault="00037143">
      <w:pPr>
        <w:spacing w:after="114" w:line="259" w:lineRule="auto"/>
        <w:ind w:left="0" w:firstLine="0"/>
        <w:jc w:val="left"/>
        <w:rPr>
          <w:i w:val="0"/>
          <w:iCs/>
        </w:rPr>
      </w:pPr>
      <w:r w:rsidRPr="001112FB">
        <w:rPr>
          <w:i w:val="0"/>
          <w:iCs/>
        </w:rPr>
        <w:t xml:space="preserve"> </w:t>
      </w:r>
    </w:p>
    <w:p w14:paraId="72E9B827" w14:textId="77777777" w:rsidR="00453431" w:rsidRPr="001112FB" w:rsidRDefault="00037143">
      <w:pPr>
        <w:spacing w:after="114" w:line="259" w:lineRule="auto"/>
        <w:ind w:left="-5" w:right="1429"/>
        <w:rPr>
          <w:i w:val="0"/>
          <w:iCs/>
        </w:rPr>
      </w:pPr>
      <w:r w:rsidRPr="001112FB">
        <w:rPr>
          <w:i w:val="0"/>
          <w:iCs/>
        </w:rPr>
        <w:t xml:space="preserve">GROUND OF APPEAL NUMBER 2 </w:t>
      </w:r>
    </w:p>
    <w:p w14:paraId="0B4A9819" w14:textId="77777777" w:rsidR="00453431" w:rsidRPr="001112FB" w:rsidRDefault="00037143">
      <w:pPr>
        <w:spacing w:after="158" w:line="259" w:lineRule="auto"/>
        <w:ind w:left="-5" w:right="1429"/>
        <w:rPr>
          <w:i w:val="0"/>
          <w:iCs/>
        </w:rPr>
      </w:pPr>
      <w:r w:rsidRPr="001112FB">
        <w:rPr>
          <w:i w:val="0"/>
          <w:iCs/>
        </w:rPr>
        <w:t xml:space="preserve">Was the offence proved on a balance of probabilities? </w:t>
      </w:r>
    </w:p>
    <w:p w14:paraId="47B9A829" w14:textId="77777777" w:rsidR="00453431" w:rsidRPr="001112FB" w:rsidRDefault="00037143">
      <w:pPr>
        <w:ind w:left="-5" w:right="1429"/>
        <w:rPr>
          <w:i w:val="0"/>
          <w:iCs/>
        </w:rPr>
      </w:pPr>
      <w:r w:rsidRPr="001112FB">
        <w:rPr>
          <w:i w:val="0"/>
          <w:iCs/>
        </w:rPr>
        <w:lastRenderedPageBreak/>
        <w:t xml:space="preserve">The appellant’s Contention is that no evidence was led to prove the alleged fraud because one of the </w:t>
      </w:r>
      <w:proofErr w:type="gramStart"/>
      <w:r w:rsidRPr="001112FB">
        <w:rPr>
          <w:i w:val="0"/>
          <w:iCs/>
        </w:rPr>
        <w:t>employees/ manager</w:t>
      </w:r>
      <w:proofErr w:type="gramEnd"/>
      <w:r w:rsidRPr="001112FB">
        <w:rPr>
          <w:i w:val="0"/>
          <w:iCs/>
        </w:rPr>
        <w:t xml:space="preserve"> at Tsvairai Bottle Store confirmed that they had received the consignment in question.  It was submitted that there was therefore no misrepresentation. </w:t>
      </w:r>
    </w:p>
    <w:p w14:paraId="387505C3" w14:textId="77777777" w:rsidR="00453431" w:rsidRPr="001112FB" w:rsidRDefault="00037143">
      <w:pPr>
        <w:spacing w:after="114" w:line="259" w:lineRule="auto"/>
        <w:ind w:left="0" w:firstLine="0"/>
        <w:jc w:val="left"/>
        <w:rPr>
          <w:i w:val="0"/>
          <w:iCs/>
        </w:rPr>
      </w:pPr>
      <w:r w:rsidRPr="001112FB">
        <w:rPr>
          <w:i w:val="0"/>
          <w:iCs/>
        </w:rPr>
        <w:t xml:space="preserve"> </w:t>
      </w:r>
    </w:p>
    <w:p w14:paraId="7C6ACDA6" w14:textId="77777777" w:rsidR="00453431" w:rsidRPr="001112FB" w:rsidRDefault="00037143">
      <w:pPr>
        <w:ind w:left="-5" w:right="1429"/>
        <w:rPr>
          <w:i w:val="0"/>
          <w:iCs/>
        </w:rPr>
      </w:pPr>
      <w:r w:rsidRPr="001112FB">
        <w:rPr>
          <w:i w:val="0"/>
          <w:iCs/>
        </w:rPr>
        <w:t xml:space="preserve">Further it was submitted that the appellant signed on behalf of the client because the manager was always busy and would ask him to sign on his behalf. </w:t>
      </w:r>
    </w:p>
    <w:p w14:paraId="286041E8" w14:textId="77777777" w:rsidR="00453431" w:rsidRPr="001112FB" w:rsidRDefault="00037143">
      <w:pPr>
        <w:ind w:left="-5" w:right="1429"/>
        <w:rPr>
          <w:i w:val="0"/>
          <w:iCs/>
        </w:rPr>
      </w:pPr>
      <w:r w:rsidRPr="001112FB">
        <w:rPr>
          <w:i w:val="0"/>
          <w:iCs/>
        </w:rPr>
        <w:t xml:space="preserve">He further submitted that he delivered the product after getting confirmation that the client had credit balance of USD$ 10 000 and that even assuming signing of the customer’s invoice amounts to misrepresentation, it would not amount to misrepresentation because the client received the product. </w:t>
      </w:r>
    </w:p>
    <w:p w14:paraId="0FCD2AA4" w14:textId="77777777" w:rsidR="00453431" w:rsidRPr="001112FB" w:rsidRDefault="00037143">
      <w:pPr>
        <w:spacing w:after="136" w:line="259" w:lineRule="auto"/>
        <w:ind w:left="0" w:firstLine="0"/>
        <w:jc w:val="left"/>
        <w:rPr>
          <w:i w:val="0"/>
          <w:iCs/>
        </w:rPr>
      </w:pPr>
      <w:r w:rsidRPr="001112FB">
        <w:rPr>
          <w:i w:val="0"/>
          <w:iCs/>
        </w:rPr>
        <w:t xml:space="preserve"> </w:t>
      </w:r>
    </w:p>
    <w:p w14:paraId="4CE98263" w14:textId="77777777" w:rsidR="00453431" w:rsidRPr="001112FB" w:rsidRDefault="00037143">
      <w:pPr>
        <w:ind w:left="-5" w:right="1429"/>
        <w:rPr>
          <w:i w:val="0"/>
          <w:iCs/>
        </w:rPr>
      </w:pPr>
      <w:r w:rsidRPr="001112FB">
        <w:rPr>
          <w:i w:val="0"/>
          <w:iCs/>
        </w:rPr>
        <w:t xml:space="preserve">He further submitted that prejudice could be tracked back to accounts office.  The respondent’s counsel submitted there was sufficient evidence to prove the misrepresentation.  The Court was urged to adopt approach in Van Hoogstraten v Nelomwe SC/20 where Supreme Court cited with approval the case of Zinwa v Mwoyounotsva 2015 (1) ZLR 935 (S) where it was said: </w:t>
      </w:r>
    </w:p>
    <w:p w14:paraId="353BDB45" w14:textId="77777777" w:rsidR="00453431" w:rsidRDefault="00037143">
      <w:pPr>
        <w:ind w:left="-5" w:right="1429"/>
      </w:pPr>
      <w:r>
        <w:t xml:space="preserve">“It is settled that appellate Court will not interfere with factual findings were grossly unreasonable tribunal applying its mind to the same facts would have arrived at the conclusion, or that the court had taken leave of its senses or put otherwise, the decision is so outrageous in its defiance of logic that no sensible person who applied his mind to the question to be decided could have arrived at it, or that the decision was clearly wrong.”  </w:t>
      </w:r>
    </w:p>
    <w:p w14:paraId="5457AE99" w14:textId="77777777" w:rsidR="00453431" w:rsidRDefault="00037143">
      <w:pPr>
        <w:spacing w:after="114" w:line="259" w:lineRule="auto"/>
        <w:ind w:left="0" w:firstLine="0"/>
        <w:jc w:val="left"/>
      </w:pPr>
      <w:r>
        <w:t xml:space="preserve"> </w:t>
      </w:r>
    </w:p>
    <w:p w14:paraId="42D1F6D4" w14:textId="77777777" w:rsidR="00453431" w:rsidRPr="001112FB" w:rsidRDefault="00037143">
      <w:pPr>
        <w:ind w:left="-5" w:right="1429"/>
        <w:rPr>
          <w:i w:val="0"/>
          <w:iCs/>
        </w:rPr>
      </w:pPr>
      <w:r w:rsidRPr="001112FB">
        <w:rPr>
          <w:i w:val="0"/>
          <w:iCs/>
        </w:rPr>
        <w:t xml:space="preserve">It was thus submitted that the court cannot disturb findings of fact and of credibility made at initial hearing in the absence of gross misdirection.  </w:t>
      </w:r>
    </w:p>
    <w:p w14:paraId="0BF6F54A" w14:textId="77777777" w:rsidR="00453431" w:rsidRPr="001112FB" w:rsidRDefault="00037143">
      <w:pPr>
        <w:ind w:left="-5" w:right="1429"/>
        <w:rPr>
          <w:i w:val="0"/>
          <w:iCs/>
        </w:rPr>
      </w:pPr>
      <w:r w:rsidRPr="001112FB">
        <w:rPr>
          <w:i w:val="0"/>
          <w:iCs/>
        </w:rPr>
        <w:t xml:space="preserve"> A perusal of the record of proceedings shows that before the immediate supervisor hearing, appellant was asked why his signature appears on both the customer’s portion and on the driver’s side of the invoice.  His response was to the effect that the man who was managing Tsvairai Bottle Store would cover Westlea and Warren Park branches so he would rush to other branches and advise him to leave the stock with the “boys.” </w:t>
      </w:r>
    </w:p>
    <w:p w14:paraId="1C2CDC4B" w14:textId="77777777" w:rsidR="00453431" w:rsidRPr="001112FB" w:rsidRDefault="00037143">
      <w:pPr>
        <w:ind w:left="-5" w:right="1429"/>
        <w:rPr>
          <w:i w:val="0"/>
          <w:iCs/>
        </w:rPr>
      </w:pPr>
      <w:r w:rsidRPr="001112FB">
        <w:rPr>
          <w:i w:val="0"/>
          <w:iCs/>
        </w:rPr>
        <w:lastRenderedPageBreak/>
        <w:t xml:space="preserve">He was also asked whether it was not the practice that drivers would be given what is called a green list which contains a list of all pre-funded customers.  He answered in the affirmative though he qualified it by saying he was not issued with any on this occasion but did explain why he was not given. </w:t>
      </w:r>
    </w:p>
    <w:p w14:paraId="000BFCDF" w14:textId="77777777" w:rsidR="00453431" w:rsidRPr="001112FB" w:rsidRDefault="00037143">
      <w:pPr>
        <w:spacing w:after="114" w:line="259" w:lineRule="auto"/>
        <w:ind w:left="0" w:firstLine="0"/>
        <w:jc w:val="left"/>
        <w:rPr>
          <w:i w:val="0"/>
          <w:iCs/>
        </w:rPr>
      </w:pPr>
      <w:r w:rsidRPr="001112FB">
        <w:rPr>
          <w:i w:val="0"/>
          <w:iCs/>
        </w:rPr>
        <w:t xml:space="preserve"> </w:t>
      </w:r>
    </w:p>
    <w:p w14:paraId="66F09F65" w14:textId="77777777" w:rsidR="00453431" w:rsidRPr="001112FB" w:rsidRDefault="00037143">
      <w:pPr>
        <w:ind w:left="-5" w:right="1429"/>
        <w:rPr>
          <w:i w:val="0"/>
          <w:iCs/>
        </w:rPr>
      </w:pPr>
      <w:r w:rsidRPr="001112FB">
        <w:rPr>
          <w:i w:val="0"/>
          <w:iCs/>
        </w:rPr>
        <w:t xml:space="preserve">The record also shows that one Chapeyama confirmed through the phone that they received the product.  However, the findings by the hearing committee before Immediate Supervisor were that as a former employee reliance cannot be placed on his evidence especially where he did not sign for the product and there is no explanation for not signing.  The committee also doubted the veracity of his testimony given that all the invoices signed by Tsvairai were paid for except those signed by the accused.  The record also shows that an appeal before the Head of Department, the testimony of Chapeyama could not be believed because the committee was of the view that he might have Tsvairai Bottle unceremoniously hence there might be motivation to provide biased information. With such evidence, it will be an overstatement to say here was no evidence to prove the offence on a balance of probabilities. </w:t>
      </w:r>
    </w:p>
    <w:p w14:paraId="381FE239" w14:textId="77777777" w:rsidR="00453431" w:rsidRPr="001112FB" w:rsidRDefault="00037143">
      <w:pPr>
        <w:spacing w:after="114" w:line="259" w:lineRule="auto"/>
        <w:ind w:left="0" w:firstLine="0"/>
        <w:jc w:val="left"/>
        <w:rPr>
          <w:i w:val="0"/>
          <w:iCs/>
        </w:rPr>
      </w:pPr>
      <w:r w:rsidRPr="001112FB">
        <w:rPr>
          <w:i w:val="0"/>
          <w:iCs/>
        </w:rPr>
        <w:t xml:space="preserve"> </w:t>
      </w:r>
    </w:p>
    <w:p w14:paraId="3A3687D6" w14:textId="77777777" w:rsidR="00453431" w:rsidRPr="001112FB" w:rsidRDefault="00037143">
      <w:pPr>
        <w:ind w:left="-5" w:right="1429"/>
        <w:rPr>
          <w:i w:val="0"/>
          <w:iCs/>
        </w:rPr>
      </w:pPr>
      <w:r w:rsidRPr="001112FB">
        <w:rPr>
          <w:i w:val="0"/>
          <w:iCs/>
        </w:rPr>
        <w:t xml:space="preserve">The appellant by signing on both the customer portion and his side of the invoice and the customer indicating that he never received the product and refusing to pay cannot be said to insufficient evidence of fraud.  Chapeyama was just a former employee and chances of collusion cannot be ruled out and that is why the owner of business is refusing to pay.  It cannot be coincidence that only those invoices that he signed on behalf of the customer were not paid.  Why he decided to relying on phoning accounts office at the expense of the green list, is best known to him.  He was expected to abide by the established procedure.  </w:t>
      </w:r>
    </w:p>
    <w:p w14:paraId="5906027E" w14:textId="77777777" w:rsidR="00453431" w:rsidRPr="001112FB" w:rsidRDefault="00037143">
      <w:pPr>
        <w:ind w:left="-5" w:right="1429"/>
        <w:rPr>
          <w:i w:val="0"/>
          <w:iCs/>
        </w:rPr>
      </w:pPr>
      <w:r w:rsidRPr="001112FB">
        <w:rPr>
          <w:i w:val="0"/>
          <w:iCs/>
        </w:rPr>
        <w:t xml:space="preserve">The Works Council took into account that the appellant received on the job training and issued with a code of conduct. However, despite all this the company incurred loss through his conduct of signing for and on behalf of a customer. The disciplinary committees cannot be blamed for not believing Chapeyama especially if the case is observed from the point of view that the deliveries were done over 3 months and it was only at Tsvairai Bottle that he would find the manager either </w:t>
      </w:r>
      <w:r w:rsidRPr="001112FB">
        <w:rPr>
          <w:i w:val="0"/>
          <w:iCs/>
        </w:rPr>
        <w:lastRenderedPageBreak/>
        <w:t xml:space="preserve">not there or busy and he sign on customer’s behalf. The coincidence is just unbelievable.  This ground of appeal has got no merit and it is dismissed. </w:t>
      </w:r>
    </w:p>
    <w:p w14:paraId="569A8F3D" w14:textId="77777777" w:rsidR="00453431" w:rsidRPr="001112FB" w:rsidRDefault="00037143">
      <w:pPr>
        <w:spacing w:after="114" w:line="259" w:lineRule="auto"/>
        <w:ind w:left="0" w:firstLine="0"/>
        <w:jc w:val="left"/>
        <w:rPr>
          <w:i w:val="0"/>
          <w:iCs/>
        </w:rPr>
      </w:pPr>
      <w:r w:rsidRPr="001112FB">
        <w:rPr>
          <w:i w:val="0"/>
          <w:iCs/>
        </w:rPr>
        <w:t xml:space="preserve"> </w:t>
      </w:r>
    </w:p>
    <w:p w14:paraId="0275ED7B" w14:textId="77777777" w:rsidR="00453431" w:rsidRPr="001112FB" w:rsidRDefault="00037143">
      <w:pPr>
        <w:spacing w:after="114" w:line="259" w:lineRule="auto"/>
        <w:ind w:left="-5" w:right="1429"/>
        <w:rPr>
          <w:i w:val="0"/>
          <w:iCs/>
        </w:rPr>
      </w:pPr>
      <w:r w:rsidRPr="001112FB">
        <w:rPr>
          <w:i w:val="0"/>
          <w:iCs/>
        </w:rPr>
        <w:t xml:space="preserve">GROUND OF APPEAL NUMBER 3 </w:t>
      </w:r>
    </w:p>
    <w:p w14:paraId="012444C1" w14:textId="77777777" w:rsidR="00453431" w:rsidRPr="001112FB" w:rsidRDefault="00037143">
      <w:pPr>
        <w:spacing w:after="114" w:line="259" w:lineRule="auto"/>
        <w:ind w:left="-5" w:right="1429"/>
        <w:rPr>
          <w:i w:val="0"/>
          <w:iCs/>
        </w:rPr>
      </w:pPr>
      <w:r w:rsidRPr="001112FB">
        <w:rPr>
          <w:i w:val="0"/>
          <w:iCs/>
        </w:rPr>
        <w:t xml:space="preserve">Failure to follow standard operating procedure </w:t>
      </w:r>
    </w:p>
    <w:p w14:paraId="676E5503" w14:textId="77777777" w:rsidR="00453431" w:rsidRPr="001112FB" w:rsidRDefault="00037143">
      <w:pPr>
        <w:ind w:left="-5" w:right="1429"/>
        <w:rPr>
          <w:i w:val="0"/>
          <w:iCs/>
        </w:rPr>
      </w:pPr>
      <w:r w:rsidRPr="001112FB">
        <w:rPr>
          <w:i w:val="0"/>
          <w:iCs/>
        </w:rPr>
        <w:t xml:space="preserve">The appellant argued that since the charge was based on failure to standard operating procedure which was not there at the time the case was supposed to end there. </w:t>
      </w:r>
    </w:p>
    <w:p w14:paraId="015A6B30" w14:textId="77777777" w:rsidR="001112FB" w:rsidRDefault="00037143">
      <w:pPr>
        <w:ind w:left="-5" w:right="1429"/>
        <w:rPr>
          <w:i w:val="0"/>
          <w:iCs/>
        </w:rPr>
      </w:pPr>
      <w:r w:rsidRPr="001112FB">
        <w:rPr>
          <w:i w:val="0"/>
          <w:iCs/>
        </w:rPr>
        <w:t>However, adapting such an approach will be taking a short gun approach.  The Company had incurred loss at the instance of the appellant who had signed for the customer.  The customer was denying that he received the product ad refusing to pay.  The Code of Conduct and SOP, serve similar purposes, among others, preservation of company property.  The 25 invoices cannot be explained on the basis of a mistake, oversight or that the manager at Tsvairai was busy but a planned scheme.  If the manager would ask him to leave the stock with the “boys”, why not ask those “boys” to sign. There is no explanation why it was difficult to do that. The argument by the appellant appears to suggest that since a finding was made that at the time the misconduct occurred the SOP was not in place; then he was supposed to be acquitted. That argument lacks merit because the appellant was still expected to act in accordance with the training that he received and the code of conduct so that the company does not incur loss. That is why in Air Zimbabwe (Pvt) Ltd v Chiku Munensa and Mavis Marweyi SC89/04 the then Chief Justice Chidyausiku stated as follows:</w:t>
      </w:r>
    </w:p>
    <w:p w14:paraId="0EC04E12" w14:textId="2EFED5BC" w:rsidR="00453431" w:rsidRDefault="00037143">
      <w:pPr>
        <w:ind w:left="-5" w:right="1429"/>
      </w:pPr>
      <w:r>
        <w:t xml:space="preserve"> </w:t>
      </w:r>
      <w:r>
        <w:rPr>
          <w:i w:val="0"/>
        </w:rPr>
        <w:t>“</w:t>
      </w:r>
      <w:r>
        <w:t xml:space="preserve">A person guilty of misconduct should not escape the consequences of his misdeeds simply because of a failure to conduct disciplinary proceedings properly by another employee. He should escape such consequences because he is innocent.” </w:t>
      </w:r>
    </w:p>
    <w:p w14:paraId="027FC430" w14:textId="77777777" w:rsidR="00453431" w:rsidRDefault="00037143">
      <w:pPr>
        <w:spacing w:after="114" w:line="259" w:lineRule="auto"/>
        <w:ind w:left="0" w:firstLine="0"/>
        <w:jc w:val="left"/>
      </w:pPr>
      <w:r>
        <w:t xml:space="preserve"> </w:t>
      </w:r>
    </w:p>
    <w:p w14:paraId="7A960906" w14:textId="77777777" w:rsidR="00453431" w:rsidRPr="001112FB" w:rsidRDefault="00037143">
      <w:pPr>
        <w:ind w:left="-5" w:right="1429"/>
        <w:rPr>
          <w:i w:val="0"/>
          <w:iCs/>
        </w:rPr>
      </w:pPr>
      <w:r w:rsidRPr="001112FB">
        <w:rPr>
          <w:i w:val="0"/>
          <w:iCs/>
        </w:rPr>
        <w:t xml:space="preserve">I do not find any merit on this ground especially where it has not been shown that the Code of Conduct is irrelevant or was not known to the appellant. There was no misdirection by the Works Council and it cannot be said they erred in law.  The ground of appeal is hereby dismissed. </w:t>
      </w:r>
    </w:p>
    <w:p w14:paraId="68E53619" w14:textId="77777777" w:rsidR="00453431" w:rsidRPr="001112FB" w:rsidRDefault="00037143">
      <w:pPr>
        <w:spacing w:after="114" w:line="259" w:lineRule="auto"/>
        <w:ind w:left="0" w:firstLine="0"/>
        <w:jc w:val="left"/>
        <w:rPr>
          <w:i w:val="0"/>
          <w:iCs/>
        </w:rPr>
      </w:pPr>
      <w:r w:rsidRPr="001112FB">
        <w:rPr>
          <w:i w:val="0"/>
          <w:iCs/>
        </w:rPr>
        <w:t xml:space="preserve"> </w:t>
      </w:r>
    </w:p>
    <w:p w14:paraId="3C5944B5" w14:textId="77777777" w:rsidR="00453431" w:rsidRPr="001112FB" w:rsidRDefault="00037143">
      <w:pPr>
        <w:spacing w:after="112" w:line="259" w:lineRule="auto"/>
        <w:ind w:left="-5" w:right="1429"/>
        <w:rPr>
          <w:i w:val="0"/>
          <w:iCs/>
        </w:rPr>
      </w:pPr>
      <w:r w:rsidRPr="001112FB">
        <w:rPr>
          <w:i w:val="0"/>
          <w:iCs/>
        </w:rPr>
        <w:t xml:space="preserve">GROUND OF APPEAL 1 AND 4 </w:t>
      </w:r>
    </w:p>
    <w:p w14:paraId="47ADB59C" w14:textId="77777777" w:rsidR="00453431" w:rsidRPr="001112FB" w:rsidRDefault="00037143">
      <w:pPr>
        <w:ind w:left="-5" w:right="1429"/>
        <w:rPr>
          <w:i w:val="0"/>
          <w:iCs/>
        </w:rPr>
      </w:pPr>
      <w:r w:rsidRPr="001112FB">
        <w:rPr>
          <w:i w:val="0"/>
          <w:iCs/>
        </w:rPr>
        <w:lastRenderedPageBreak/>
        <w:t xml:space="preserve">The Works Council has been accused of acting irrationally by upholding the decision to dismiss appellant in circumstances where it is apparent the Immediate Supervisor Disciplinary Committee failed to exercise its sentencing discretion.  The Court was referred to the case of Mashonaland Turf Club v George Mutangadura SC 5/12 where it stated that where there is misdirection or unreasonableness on the part of the employer in arriving at the decision to dismiss an employee, an appeal court will be at large to interfere with the employer’s discretion. </w:t>
      </w:r>
    </w:p>
    <w:p w14:paraId="6E1D040D" w14:textId="77777777" w:rsidR="00453431" w:rsidRPr="001112FB" w:rsidRDefault="00037143">
      <w:pPr>
        <w:spacing w:after="114" w:line="259" w:lineRule="auto"/>
        <w:ind w:left="0" w:firstLine="0"/>
        <w:jc w:val="left"/>
        <w:rPr>
          <w:i w:val="0"/>
          <w:iCs/>
        </w:rPr>
      </w:pPr>
      <w:r w:rsidRPr="001112FB">
        <w:rPr>
          <w:i w:val="0"/>
          <w:iCs/>
        </w:rPr>
        <w:t xml:space="preserve"> </w:t>
      </w:r>
    </w:p>
    <w:p w14:paraId="6A315384" w14:textId="77777777" w:rsidR="00453431" w:rsidRPr="001112FB" w:rsidRDefault="00037143">
      <w:pPr>
        <w:ind w:left="-5" w:right="1429"/>
        <w:rPr>
          <w:i w:val="0"/>
          <w:iCs/>
        </w:rPr>
      </w:pPr>
      <w:r w:rsidRPr="001112FB">
        <w:rPr>
          <w:i w:val="0"/>
          <w:iCs/>
        </w:rPr>
        <w:t xml:space="preserve">Reference was also made to the case of Inncor Africa (Pvt) Ltd v Letron Chimoto SC/12 where it was held that dismissal will only be justified in instances where the alleged misconduct is of such a nature as to go to the root of the employment relationship. </w:t>
      </w:r>
    </w:p>
    <w:p w14:paraId="015DE545" w14:textId="77777777" w:rsidR="00453431" w:rsidRPr="001112FB" w:rsidRDefault="00037143">
      <w:pPr>
        <w:ind w:left="-5" w:right="1429"/>
        <w:rPr>
          <w:i w:val="0"/>
          <w:iCs/>
        </w:rPr>
      </w:pPr>
      <w:r w:rsidRPr="001112FB">
        <w:rPr>
          <w:i w:val="0"/>
          <w:iCs/>
        </w:rPr>
        <w:t xml:space="preserve">The respondent on the other hand relied on the case of Nhari v Zimbabwe Allied Banking SC/6/20 where it was stated that once one commits an offence inconsistent with the express or implied terms of the contract, they must be dismissed from employment.  The Court was also referred to the case of Standard Chartered Bank Zimbabwe Limited v Chapuka SC 125/04 where the court held that   </w:t>
      </w:r>
    </w:p>
    <w:p w14:paraId="0A313447" w14:textId="77777777" w:rsidR="00453431" w:rsidRDefault="00037143">
      <w:pPr>
        <w:ind w:left="-5" w:right="1429"/>
      </w:pPr>
      <w:r>
        <w:t xml:space="preserve">“Conduct which is found to be inconsistent or incompatible with the fulfilment of the express or implied conditions of a contract of employment goes to the root of the relationship between an employer and an employee, giving the former prima facie right to dismiss the later.” </w:t>
      </w:r>
    </w:p>
    <w:p w14:paraId="1CAF41B7" w14:textId="77777777" w:rsidR="00453431" w:rsidRDefault="00037143">
      <w:pPr>
        <w:spacing w:after="114" w:line="259" w:lineRule="auto"/>
        <w:ind w:left="0" w:firstLine="0"/>
        <w:jc w:val="left"/>
      </w:pPr>
      <w:r>
        <w:t xml:space="preserve"> </w:t>
      </w:r>
    </w:p>
    <w:p w14:paraId="0A78D81F" w14:textId="77777777" w:rsidR="00453431" w:rsidRPr="001112FB" w:rsidRDefault="00037143">
      <w:pPr>
        <w:ind w:left="-5" w:right="1429"/>
        <w:rPr>
          <w:i w:val="0"/>
          <w:iCs/>
        </w:rPr>
      </w:pPr>
      <w:r w:rsidRPr="001112FB">
        <w:rPr>
          <w:i w:val="0"/>
          <w:iCs/>
        </w:rPr>
        <w:t xml:space="preserve">If all the circumstances of the case are considered together with all the authorities cited, it cannot be said that the employer misused discretion to impose a penalty of dismissal.  Being a driver with the sole duty to distribute respondent’s products, it would be a serious breach of trust and contract of employment to deliver the products for no payment, sign on behalf of a customer a delivery note, with the customer refusing to pay on the basis that he did not receive the product.  This obviously went to the root of employment relationship because the loss was occasioned by him. </w:t>
      </w:r>
    </w:p>
    <w:p w14:paraId="5907D5CB" w14:textId="77777777" w:rsidR="00453431" w:rsidRPr="001112FB" w:rsidRDefault="00037143">
      <w:pPr>
        <w:spacing w:after="114" w:line="259" w:lineRule="auto"/>
        <w:ind w:left="-5" w:right="1429"/>
        <w:rPr>
          <w:i w:val="0"/>
          <w:iCs/>
        </w:rPr>
      </w:pPr>
      <w:r w:rsidRPr="001112FB">
        <w:rPr>
          <w:i w:val="0"/>
          <w:iCs/>
        </w:rPr>
        <w:t xml:space="preserve">This ground is meritless and is dismissed so as the entire appeal. </w:t>
      </w:r>
    </w:p>
    <w:p w14:paraId="1CA1BB9B" w14:textId="77777777" w:rsidR="00453431" w:rsidRPr="001112FB" w:rsidRDefault="00037143">
      <w:pPr>
        <w:spacing w:after="114" w:line="259" w:lineRule="auto"/>
        <w:ind w:left="0" w:firstLine="0"/>
        <w:jc w:val="left"/>
        <w:rPr>
          <w:i w:val="0"/>
          <w:iCs/>
        </w:rPr>
      </w:pPr>
      <w:r w:rsidRPr="001112FB">
        <w:rPr>
          <w:i w:val="0"/>
          <w:iCs/>
        </w:rPr>
        <w:t xml:space="preserve"> </w:t>
      </w:r>
    </w:p>
    <w:p w14:paraId="03A6E5EE" w14:textId="77777777" w:rsidR="00453431" w:rsidRPr="001112FB" w:rsidRDefault="00037143">
      <w:pPr>
        <w:spacing w:after="114" w:line="259" w:lineRule="auto"/>
        <w:ind w:left="-5" w:right="1429"/>
        <w:rPr>
          <w:i w:val="0"/>
          <w:iCs/>
        </w:rPr>
      </w:pPr>
      <w:r w:rsidRPr="001112FB">
        <w:rPr>
          <w:i w:val="0"/>
          <w:iCs/>
        </w:rPr>
        <w:t xml:space="preserve">COSTS </w:t>
      </w:r>
    </w:p>
    <w:p w14:paraId="34CF8CEA" w14:textId="77777777" w:rsidR="00453431" w:rsidRPr="001112FB" w:rsidRDefault="00037143">
      <w:pPr>
        <w:ind w:left="-5" w:right="1429"/>
        <w:rPr>
          <w:i w:val="0"/>
          <w:iCs/>
        </w:rPr>
      </w:pPr>
      <w:r w:rsidRPr="001112FB">
        <w:rPr>
          <w:i w:val="0"/>
          <w:iCs/>
        </w:rPr>
        <w:lastRenderedPageBreak/>
        <w:t xml:space="preserve">The respondent for costs on legal practitioner and Client Scale.  I do not think these punitive costs are justified.  Granting such punitive costs would give the impression that the appeal was hopeless.  It was an arguable case.  At the same time the appellant has been out of employment since 2024.  I am doubtful he can afford any amount.  This court being a court of equity, I order that each party bears its own costs. </w:t>
      </w:r>
    </w:p>
    <w:p w14:paraId="195DC25B" w14:textId="77777777" w:rsidR="00453431" w:rsidRPr="001112FB" w:rsidRDefault="00037143">
      <w:pPr>
        <w:spacing w:after="114" w:line="259" w:lineRule="auto"/>
        <w:ind w:left="0" w:firstLine="0"/>
        <w:jc w:val="left"/>
        <w:rPr>
          <w:i w:val="0"/>
          <w:iCs/>
        </w:rPr>
      </w:pPr>
      <w:r w:rsidRPr="001112FB">
        <w:rPr>
          <w:i w:val="0"/>
          <w:iCs/>
        </w:rPr>
        <w:t xml:space="preserve"> </w:t>
      </w:r>
    </w:p>
    <w:p w14:paraId="3CF5CC44" w14:textId="77777777" w:rsidR="00453431" w:rsidRPr="001112FB" w:rsidRDefault="00037143">
      <w:pPr>
        <w:spacing w:after="114" w:line="259" w:lineRule="auto"/>
        <w:ind w:left="-5" w:right="1429"/>
        <w:rPr>
          <w:i w:val="0"/>
          <w:iCs/>
        </w:rPr>
      </w:pPr>
      <w:r w:rsidRPr="001112FB">
        <w:rPr>
          <w:i w:val="0"/>
          <w:iCs/>
        </w:rPr>
        <w:t xml:space="preserve">DISPOSITION </w:t>
      </w:r>
    </w:p>
    <w:p w14:paraId="3CAA10D0" w14:textId="77777777" w:rsidR="00453431" w:rsidRPr="001112FB" w:rsidRDefault="00037143">
      <w:pPr>
        <w:spacing w:after="114" w:line="259" w:lineRule="auto"/>
        <w:ind w:left="0" w:firstLine="0"/>
        <w:jc w:val="left"/>
        <w:rPr>
          <w:i w:val="0"/>
          <w:iCs/>
        </w:rPr>
      </w:pPr>
      <w:r w:rsidRPr="001112FB">
        <w:rPr>
          <w:i w:val="0"/>
          <w:iCs/>
        </w:rPr>
        <w:t xml:space="preserve"> </w:t>
      </w:r>
    </w:p>
    <w:p w14:paraId="6353D9AC" w14:textId="77777777" w:rsidR="00453431" w:rsidRPr="001112FB" w:rsidRDefault="00037143">
      <w:pPr>
        <w:spacing w:after="114" w:line="259" w:lineRule="auto"/>
        <w:ind w:left="0" w:firstLine="0"/>
        <w:jc w:val="left"/>
        <w:rPr>
          <w:i w:val="0"/>
          <w:iCs/>
        </w:rPr>
      </w:pPr>
      <w:r w:rsidRPr="001112FB">
        <w:rPr>
          <w:i w:val="0"/>
          <w:iCs/>
        </w:rPr>
        <w:t xml:space="preserve"> </w:t>
      </w:r>
    </w:p>
    <w:p w14:paraId="22D27AB8" w14:textId="77777777" w:rsidR="00453431" w:rsidRPr="001112FB" w:rsidRDefault="00037143">
      <w:pPr>
        <w:spacing w:after="114" w:line="259" w:lineRule="auto"/>
        <w:ind w:left="0" w:firstLine="0"/>
        <w:jc w:val="left"/>
        <w:rPr>
          <w:i w:val="0"/>
          <w:iCs/>
        </w:rPr>
      </w:pPr>
      <w:r w:rsidRPr="001112FB">
        <w:rPr>
          <w:i w:val="0"/>
          <w:iCs/>
        </w:rPr>
        <w:t xml:space="preserve"> </w:t>
      </w:r>
    </w:p>
    <w:p w14:paraId="7FBAB982" w14:textId="77777777" w:rsidR="00453431" w:rsidRPr="001112FB" w:rsidRDefault="00037143">
      <w:pPr>
        <w:spacing w:after="114" w:line="259" w:lineRule="auto"/>
        <w:ind w:left="0" w:firstLine="0"/>
        <w:jc w:val="left"/>
        <w:rPr>
          <w:i w:val="0"/>
          <w:iCs/>
        </w:rPr>
      </w:pPr>
      <w:r w:rsidRPr="001112FB">
        <w:rPr>
          <w:i w:val="0"/>
          <w:iCs/>
        </w:rPr>
        <w:t xml:space="preserve"> </w:t>
      </w:r>
    </w:p>
    <w:p w14:paraId="396BBA2C" w14:textId="77777777" w:rsidR="00453431" w:rsidRPr="001112FB" w:rsidRDefault="00037143">
      <w:pPr>
        <w:spacing w:after="114" w:line="259" w:lineRule="auto"/>
        <w:ind w:left="-5" w:right="1429"/>
        <w:rPr>
          <w:i w:val="0"/>
          <w:iCs/>
        </w:rPr>
      </w:pPr>
      <w:r w:rsidRPr="001112FB">
        <w:rPr>
          <w:i w:val="0"/>
          <w:iCs/>
        </w:rPr>
        <w:t xml:space="preserve">WHEREFORE, IT IS ORDERED THAT: </w:t>
      </w:r>
    </w:p>
    <w:p w14:paraId="74D1ECE4" w14:textId="77777777" w:rsidR="00453431" w:rsidRPr="001112FB" w:rsidRDefault="00037143">
      <w:pPr>
        <w:spacing w:after="114" w:line="259" w:lineRule="auto"/>
        <w:ind w:left="0" w:firstLine="0"/>
        <w:jc w:val="left"/>
        <w:rPr>
          <w:i w:val="0"/>
          <w:iCs/>
        </w:rPr>
      </w:pPr>
      <w:r w:rsidRPr="001112FB">
        <w:rPr>
          <w:i w:val="0"/>
          <w:iCs/>
        </w:rPr>
        <w:t xml:space="preserve"> </w:t>
      </w:r>
    </w:p>
    <w:p w14:paraId="3479EEE6" w14:textId="77777777" w:rsidR="00453431" w:rsidRPr="001112FB" w:rsidRDefault="00037143">
      <w:pPr>
        <w:spacing w:after="0" w:line="259" w:lineRule="auto"/>
        <w:ind w:left="0" w:firstLine="0"/>
        <w:jc w:val="left"/>
        <w:rPr>
          <w:i w:val="0"/>
          <w:iCs/>
        </w:rPr>
      </w:pPr>
      <w:r w:rsidRPr="001112FB">
        <w:rPr>
          <w:i w:val="0"/>
          <w:iCs/>
        </w:rPr>
        <w:t xml:space="preserve"> </w:t>
      </w:r>
    </w:p>
    <w:p w14:paraId="44CEC200" w14:textId="77777777" w:rsidR="00453431" w:rsidRPr="001112FB" w:rsidRDefault="00037143">
      <w:pPr>
        <w:spacing w:after="114" w:line="259" w:lineRule="auto"/>
        <w:ind w:left="0" w:firstLine="0"/>
        <w:jc w:val="left"/>
        <w:rPr>
          <w:i w:val="0"/>
          <w:iCs/>
        </w:rPr>
      </w:pPr>
      <w:r w:rsidRPr="001112FB">
        <w:rPr>
          <w:i w:val="0"/>
          <w:iCs/>
        </w:rPr>
        <w:t xml:space="preserve"> </w:t>
      </w:r>
    </w:p>
    <w:p w14:paraId="4AF548AD" w14:textId="77777777" w:rsidR="00453431" w:rsidRPr="001112FB" w:rsidRDefault="00037143">
      <w:pPr>
        <w:spacing w:after="117" w:line="259" w:lineRule="auto"/>
        <w:ind w:left="0" w:firstLine="0"/>
        <w:jc w:val="left"/>
        <w:rPr>
          <w:i w:val="0"/>
          <w:iCs/>
        </w:rPr>
      </w:pPr>
      <w:r w:rsidRPr="001112FB">
        <w:rPr>
          <w:i w:val="0"/>
          <w:iCs/>
        </w:rPr>
        <w:t xml:space="preserve"> </w:t>
      </w:r>
    </w:p>
    <w:p w14:paraId="5F4FC180" w14:textId="64D9D6AF" w:rsidR="00453431" w:rsidRPr="001112FB" w:rsidRDefault="00037143" w:rsidP="001112FB">
      <w:pPr>
        <w:numPr>
          <w:ilvl w:val="0"/>
          <w:numId w:val="5"/>
        </w:numPr>
        <w:spacing w:after="114" w:line="259" w:lineRule="auto"/>
        <w:ind w:right="1429" w:hanging="360"/>
        <w:rPr>
          <w:i w:val="0"/>
          <w:iCs/>
        </w:rPr>
      </w:pPr>
      <w:r w:rsidRPr="001112FB">
        <w:rPr>
          <w:i w:val="0"/>
          <w:iCs/>
        </w:rPr>
        <w:t>The appeal be and is hereby dismissed.</w:t>
      </w:r>
    </w:p>
    <w:p w14:paraId="11BF26C4" w14:textId="77777777" w:rsidR="00453431" w:rsidRPr="001112FB" w:rsidRDefault="00037143">
      <w:pPr>
        <w:spacing w:after="117" w:line="259" w:lineRule="auto"/>
        <w:ind w:left="0" w:firstLine="0"/>
        <w:jc w:val="left"/>
        <w:rPr>
          <w:i w:val="0"/>
          <w:iCs/>
        </w:rPr>
      </w:pPr>
      <w:r w:rsidRPr="001112FB">
        <w:rPr>
          <w:i w:val="0"/>
          <w:iCs/>
        </w:rPr>
        <w:t xml:space="preserve"> </w:t>
      </w:r>
    </w:p>
    <w:p w14:paraId="6D3EE9D1" w14:textId="77777777" w:rsidR="00453431" w:rsidRPr="001112FB" w:rsidRDefault="00037143">
      <w:pPr>
        <w:numPr>
          <w:ilvl w:val="0"/>
          <w:numId w:val="5"/>
        </w:numPr>
        <w:spacing w:after="114" w:line="259" w:lineRule="auto"/>
        <w:ind w:right="1429" w:hanging="360"/>
        <w:rPr>
          <w:i w:val="0"/>
          <w:iCs/>
        </w:rPr>
      </w:pPr>
      <w:r w:rsidRPr="001112FB">
        <w:rPr>
          <w:i w:val="0"/>
          <w:iCs/>
        </w:rPr>
        <w:t xml:space="preserve">Each party will bear its own costs. </w:t>
      </w:r>
    </w:p>
    <w:p w14:paraId="219CF51B" w14:textId="77777777" w:rsidR="00453431" w:rsidRPr="001112FB" w:rsidRDefault="00037143">
      <w:pPr>
        <w:spacing w:after="114" w:line="259" w:lineRule="auto"/>
        <w:ind w:left="720" w:firstLine="0"/>
        <w:jc w:val="left"/>
        <w:rPr>
          <w:i w:val="0"/>
          <w:iCs/>
        </w:rPr>
      </w:pPr>
      <w:r w:rsidRPr="001112FB">
        <w:rPr>
          <w:i w:val="0"/>
          <w:iCs/>
        </w:rPr>
        <w:t xml:space="preserve"> </w:t>
      </w:r>
    </w:p>
    <w:p w14:paraId="1D73E228" w14:textId="77777777" w:rsidR="00453431" w:rsidRDefault="00037143">
      <w:pPr>
        <w:spacing w:after="114" w:line="259" w:lineRule="auto"/>
        <w:ind w:left="0" w:firstLine="0"/>
        <w:jc w:val="left"/>
      </w:pPr>
      <w:r>
        <w:t xml:space="preserve"> </w:t>
      </w:r>
    </w:p>
    <w:p w14:paraId="01B7C7BD" w14:textId="77777777" w:rsidR="00453431" w:rsidRDefault="00037143">
      <w:pPr>
        <w:spacing w:after="114" w:line="259" w:lineRule="auto"/>
        <w:ind w:left="0" w:firstLine="0"/>
        <w:jc w:val="left"/>
      </w:pPr>
      <w:r>
        <w:t xml:space="preserve"> </w:t>
      </w:r>
    </w:p>
    <w:p w14:paraId="027661C6" w14:textId="77777777" w:rsidR="00453431" w:rsidRDefault="00037143">
      <w:pPr>
        <w:spacing w:after="160" w:line="259" w:lineRule="auto"/>
        <w:ind w:left="0" w:firstLine="0"/>
        <w:jc w:val="left"/>
      </w:pPr>
      <w:r>
        <w:t xml:space="preserve"> </w:t>
      </w:r>
    </w:p>
    <w:p w14:paraId="1291A0AF" w14:textId="77777777" w:rsidR="00453431" w:rsidRDefault="00037143">
      <w:pPr>
        <w:spacing w:after="139" w:line="259" w:lineRule="auto"/>
        <w:ind w:left="-5" w:right="1429"/>
      </w:pPr>
      <w:r>
        <w:t xml:space="preserve">Bonongwe and Company, Appellant’s Legal Practitioners </w:t>
      </w:r>
    </w:p>
    <w:p w14:paraId="77CE0314" w14:textId="77777777" w:rsidR="00453431" w:rsidRDefault="00037143">
      <w:pPr>
        <w:spacing w:after="114" w:line="259" w:lineRule="auto"/>
        <w:ind w:left="-5" w:right="1429"/>
      </w:pPr>
      <w:r>
        <w:t xml:space="preserve">Dube, Manikai and Hwacha, Respondent’s Legl Practitioners </w:t>
      </w:r>
    </w:p>
    <w:p w14:paraId="3559009C" w14:textId="77777777" w:rsidR="00453431" w:rsidRDefault="00037143">
      <w:pPr>
        <w:spacing w:after="112" w:line="259" w:lineRule="auto"/>
        <w:ind w:left="0" w:firstLine="0"/>
        <w:jc w:val="left"/>
      </w:pPr>
      <w:r>
        <w:t xml:space="preserve"> </w:t>
      </w:r>
    </w:p>
    <w:p w14:paraId="327928FB" w14:textId="77777777" w:rsidR="00453431" w:rsidRDefault="00037143">
      <w:pPr>
        <w:spacing w:after="114" w:line="259" w:lineRule="auto"/>
        <w:ind w:left="0" w:firstLine="0"/>
        <w:jc w:val="left"/>
      </w:pPr>
      <w:r>
        <w:t xml:space="preserve"> </w:t>
      </w:r>
    </w:p>
    <w:p w14:paraId="6D25E386" w14:textId="77777777" w:rsidR="00453431" w:rsidRDefault="00037143">
      <w:pPr>
        <w:spacing w:after="114" w:line="259" w:lineRule="auto"/>
        <w:ind w:left="-5" w:right="1429"/>
      </w:pPr>
      <w:r>
        <w:t xml:space="preserve">                                         TSIKWA J </w:t>
      </w:r>
    </w:p>
    <w:p w14:paraId="61966A50" w14:textId="77777777" w:rsidR="00453431" w:rsidRDefault="00037143">
      <w:pPr>
        <w:spacing w:after="114" w:line="259" w:lineRule="auto"/>
        <w:ind w:left="0" w:firstLine="0"/>
        <w:jc w:val="left"/>
      </w:pPr>
      <w:r>
        <w:t xml:space="preserve"> </w:t>
      </w:r>
    </w:p>
    <w:p w14:paraId="627968C9" w14:textId="77777777" w:rsidR="00453431" w:rsidRDefault="00037143">
      <w:pPr>
        <w:spacing w:after="114" w:line="259" w:lineRule="auto"/>
        <w:ind w:left="0" w:firstLine="0"/>
        <w:jc w:val="left"/>
      </w:pPr>
      <w:r>
        <w:t xml:space="preserve"> </w:t>
      </w:r>
    </w:p>
    <w:p w14:paraId="66B5CC2C" w14:textId="77777777" w:rsidR="00453431" w:rsidRDefault="00037143">
      <w:pPr>
        <w:spacing w:after="114" w:line="259" w:lineRule="auto"/>
        <w:ind w:left="0" w:firstLine="0"/>
        <w:jc w:val="left"/>
      </w:pPr>
      <w:r>
        <w:lastRenderedPageBreak/>
        <w:t xml:space="preserve"> </w:t>
      </w:r>
    </w:p>
    <w:p w14:paraId="67669610" w14:textId="77777777" w:rsidR="00453431" w:rsidRDefault="00037143">
      <w:pPr>
        <w:spacing w:after="114" w:line="259" w:lineRule="auto"/>
        <w:ind w:left="0" w:firstLine="0"/>
        <w:jc w:val="left"/>
      </w:pPr>
      <w:r>
        <w:t xml:space="preserve"> </w:t>
      </w:r>
    </w:p>
    <w:p w14:paraId="6597DB19" w14:textId="77777777" w:rsidR="00453431" w:rsidRDefault="00037143">
      <w:pPr>
        <w:spacing w:after="114" w:line="259" w:lineRule="auto"/>
        <w:ind w:left="720" w:firstLine="0"/>
        <w:jc w:val="left"/>
      </w:pPr>
      <w:r>
        <w:t xml:space="preserve"> </w:t>
      </w:r>
    </w:p>
    <w:p w14:paraId="0DBD2E85" w14:textId="77777777" w:rsidR="00453431" w:rsidRDefault="00037143">
      <w:pPr>
        <w:spacing w:after="114" w:line="259" w:lineRule="auto"/>
        <w:ind w:left="0" w:firstLine="0"/>
        <w:jc w:val="left"/>
      </w:pPr>
      <w:r>
        <w:t xml:space="preserve"> </w:t>
      </w:r>
    </w:p>
    <w:p w14:paraId="2DAE4F07" w14:textId="77777777" w:rsidR="00453431" w:rsidRDefault="00037143">
      <w:pPr>
        <w:spacing w:after="114" w:line="259" w:lineRule="auto"/>
        <w:ind w:left="0" w:firstLine="0"/>
        <w:jc w:val="left"/>
      </w:pPr>
      <w:r>
        <w:t xml:space="preserve"> </w:t>
      </w:r>
    </w:p>
    <w:p w14:paraId="131A878D" w14:textId="77777777" w:rsidR="00453431" w:rsidRDefault="00037143">
      <w:pPr>
        <w:spacing w:after="120" w:line="259" w:lineRule="auto"/>
        <w:ind w:left="0" w:firstLine="0"/>
        <w:jc w:val="left"/>
      </w:pPr>
      <w:r>
        <w:t xml:space="preserve"> </w:t>
      </w:r>
      <w:r>
        <w:tab/>
        <w:t xml:space="preserve"> </w:t>
      </w:r>
      <w:r>
        <w:tab/>
        <w:t xml:space="preserve"> </w:t>
      </w:r>
    </w:p>
    <w:p w14:paraId="7BCEF50D" w14:textId="77777777" w:rsidR="00453431" w:rsidRDefault="00037143">
      <w:pPr>
        <w:spacing w:after="114" w:line="259" w:lineRule="auto"/>
        <w:ind w:left="0" w:firstLine="0"/>
        <w:jc w:val="left"/>
      </w:pPr>
      <w:r>
        <w:t xml:space="preserve"> </w:t>
      </w:r>
    </w:p>
    <w:p w14:paraId="4D9BE2D7" w14:textId="77777777" w:rsidR="00453431" w:rsidRDefault="00037143">
      <w:pPr>
        <w:spacing w:after="0" w:line="259" w:lineRule="auto"/>
        <w:ind w:left="0" w:firstLine="0"/>
        <w:jc w:val="left"/>
      </w:pPr>
      <w:r>
        <w:t xml:space="preserve">  </w:t>
      </w:r>
    </w:p>
    <w:sectPr w:rsidR="00453431">
      <w:footerReference w:type="even" r:id="rId7"/>
      <w:footerReference w:type="default" r:id="rId8"/>
      <w:footerReference w:type="first" r:id="rId9"/>
      <w:pgSz w:w="12240" w:h="15840"/>
      <w:pgMar w:top="1451" w:right="0" w:bottom="857"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96DC0D" w14:textId="77777777" w:rsidR="005746D9" w:rsidRDefault="005746D9">
      <w:pPr>
        <w:spacing w:after="0" w:line="240" w:lineRule="auto"/>
      </w:pPr>
      <w:r>
        <w:separator/>
      </w:r>
    </w:p>
  </w:endnote>
  <w:endnote w:type="continuationSeparator" w:id="0">
    <w:p w14:paraId="1464EF22" w14:textId="77777777" w:rsidR="005746D9" w:rsidRDefault="005746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CD532" w14:textId="77777777" w:rsidR="00453431" w:rsidRDefault="00037143">
    <w:pPr>
      <w:tabs>
        <w:tab w:val="center" w:pos="4678"/>
      </w:tabs>
      <w:spacing w:after="0" w:line="259" w:lineRule="auto"/>
      <w:ind w:left="0" w:firstLine="0"/>
      <w:jc w:val="left"/>
    </w:pPr>
    <w:r>
      <w:t xml:space="preserve"> </w:t>
    </w:r>
    <w:r>
      <w:tab/>
    </w:r>
    <w:r>
      <w:fldChar w:fldCharType="begin"/>
    </w:r>
    <w:r>
      <w:instrText xml:space="preserve"> PAGE   \* MERGEFORMAT </w:instrText>
    </w:r>
    <w:r>
      <w:fldChar w:fldCharType="separate"/>
    </w:r>
    <w:r>
      <w:t>2</w:t>
    </w:r>
    <w:r>
      <w:fldChar w:fldCharType="end"/>
    </w:r>
    <w:r>
      <w:t xml:space="preserve"> </w:t>
    </w:r>
  </w:p>
  <w:p w14:paraId="058BA826" w14:textId="77777777" w:rsidR="00453431" w:rsidRDefault="00037143">
    <w:pPr>
      <w:spacing w:after="0" w:line="259" w:lineRule="auto"/>
      <w:ind w:left="0" w:firstLine="0"/>
      <w:jc w:val="left"/>
    </w:pPr>
    <w:r>
      <w:t xml:space="preserve"> </w:t>
    </w:r>
    <w:r>
      <w:tab/>
      <w:t xml:space="preserve"> </w:t>
    </w:r>
  </w:p>
  <w:p w14:paraId="59BE6A22" w14:textId="77777777" w:rsidR="00453431" w:rsidRDefault="00037143">
    <w:pPr>
      <w:spacing w:after="114" w:line="259" w:lineRule="auto"/>
      <w:ind w:left="0" w:firstLine="0"/>
      <w:jc w:val="left"/>
    </w:pPr>
    <w:r>
      <w:t xml:space="preserve"> </w:t>
    </w:r>
  </w:p>
  <w:p w14:paraId="78FA7A42" w14:textId="77777777" w:rsidR="00453431" w:rsidRDefault="00037143">
    <w:pPr>
      <w:spacing w:after="0" w:line="259" w:lineRule="auto"/>
      <w:ind w:left="0"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87591" w14:textId="77777777" w:rsidR="00453431" w:rsidRDefault="00037143">
    <w:pPr>
      <w:tabs>
        <w:tab w:val="center" w:pos="4678"/>
      </w:tabs>
      <w:spacing w:after="0" w:line="259" w:lineRule="auto"/>
      <w:ind w:left="0" w:firstLine="0"/>
      <w:jc w:val="left"/>
    </w:pPr>
    <w:r>
      <w:t xml:space="preserve"> </w:t>
    </w:r>
    <w:r>
      <w:tab/>
    </w:r>
    <w:r>
      <w:fldChar w:fldCharType="begin"/>
    </w:r>
    <w:r>
      <w:instrText xml:space="preserve"> PAGE   \* MERGEFORMAT </w:instrText>
    </w:r>
    <w:r>
      <w:fldChar w:fldCharType="separate"/>
    </w:r>
    <w:r>
      <w:t>2</w:t>
    </w:r>
    <w:r>
      <w:fldChar w:fldCharType="end"/>
    </w:r>
    <w:r>
      <w:t xml:space="preserve"> </w:t>
    </w:r>
  </w:p>
  <w:p w14:paraId="796308D9" w14:textId="77777777" w:rsidR="00453431" w:rsidRDefault="00037143">
    <w:pPr>
      <w:spacing w:after="0" w:line="259" w:lineRule="auto"/>
      <w:ind w:left="0" w:firstLine="0"/>
      <w:jc w:val="left"/>
    </w:pPr>
    <w:r>
      <w:t xml:space="preserve"> </w:t>
    </w:r>
    <w:r>
      <w:tab/>
      <w:t xml:space="preserve"> </w:t>
    </w:r>
  </w:p>
  <w:p w14:paraId="6757707B" w14:textId="77777777" w:rsidR="00453431" w:rsidRDefault="00037143">
    <w:pPr>
      <w:spacing w:after="114" w:line="259" w:lineRule="auto"/>
      <w:ind w:left="0" w:firstLine="0"/>
      <w:jc w:val="left"/>
    </w:pPr>
    <w:r>
      <w:t xml:space="preserve"> </w:t>
    </w:r>
  </w:p>
  <w:p w14:paraId="2082FE12" w14:textId="77777777" w:rsidR="00453431" w:rsidRDefault="00037143">
    <w:pPr>
      <w:spacing w:after="0" w:line="259" w:lineRule="auto"/>
      <w:ind w:left="0" w:firstLine="0"/>
      <w:jc w:val="lef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937FE" w14:textId="77777777" w:rsidR="00453431" w:rsidRDefault="00453431">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A1C4CE" w14:textId="77777777" w:rsidR="005746D9" w:rsidRDefault="005746D9">
      <w:pPr>
        <w:spacing w:after="0" w:line="240" w:lineRule="auto"/>
      </w:pPr>
      <w:r>
        <w:separator/>
      </w:r>
    </w:p>
  </w:footnote>
  <w:footnote w:type="continuationSeparator" w:id="0">
    <w:p w14:paraId="28E7935A" w14:textId="77777777" w:rsidR="005746D9" w:rsidRDefault="005746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81B68"/>
    <w:multiLevelType w:val="hybridMultilevel"/>
    <w:tmpl w:val="0CCC29AC"/>
    <w:lvl w:ilvl="0" w:tplc="272C4BB0">
      <w:start w:val="1"/>
      <w:numFmt w:val="decimal"/>
      <w:lvlText w:val="%1."/>
      <w:lvlJc w:val="left"/>
      <w:pPr>
        <w:ind w:left="720"/>
      </w:pPr>
      <w:rPr>
        <w:rFonts w:ascii="Times New Roman" w:eastAsia="Times New Roman" w:hAnsi="Times New Roman" w:cs="Times New Roman"/>
        <w:b w:val="0"/>
        <w:i w:val="0"/>
        <w:iCs w:val="0"/>
        <w:strike w:val="0"/>
        <w:dstrike w:val="0"/>
        <w:color w:val="000000"/>
        <w:sz w:val="24"/>
        <w:szCs w:val="24"/>
        <w:u w:val="none" w:color="000000"/>
        <w:bdr w:val="none" w:sz="0" w:space="0" w:color="auto"/>
        <w:shd w:val="clear" w:color="auto" w:fill="auto"/>
        <w:vertAlign w:val="baseline"/>
      </w:rPr>
    </w:lvl>
    <w:lvl w:ilvl="1" w:tplc="25BAC2D2">
      <w:start w:val="1"/>
      <w:numFmt w:val="lowerLetter"/>
      <w:lvlText w:val="%2"/>
      <w:lvlJc w:val="left"/>
      <w:pPr>
        <w:ind w:left="14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9BF6A1C2">
      <w:start w:val="1"/>
      <w:numFmt w:val="lowerRoman"/>
      <w:lvlText w:val="%3"/>
      <w:lvlJc w:val="left"/>
      <w:pPr>
        <w:ind w:left="21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3228A250">
      <w:start w:val="1"/>
      <w:numFmt w:val="decimal"/>
      <w:lvlText w:val="%4"/>
      <w:lvlJc w:val="left"/>
      <w:pPr>
        <w:ind w:left="28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4D064586">
      <w:start w:val="1"/>
      <w:numFmt w:val="lowerLetter"/>
      <w:lvlText w:val="%5"/>
      <w:lvlJc w:val="left"/>
      <w:pPr>
        <w:ind w:left="36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8B1AE958">
      <w:start w:val="1"/>
      <w:numFmt w:val="lowerRoman"/>
      <w:lvlText w:val="%6"/>
      <w:lvlJc w:val="left"/>
      <w:pPr>
        <w:ind w:left="43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86B412A6">
      <w:start w:val="1"/>
      <w:numFmt w:val="decimal"/>
      <w:lvlText w:val="%7"/>
      <w:lvlJc w:val="left"/>
      <w:pPr>
        <w:ind w:left="50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C054EA66">
      <w:start w:val="1"/>
      <w:numFmt w:val="lowerLetter"/>
      <w:lvlText w:val="%8"/>
      <w:lvlJc w:val="left"/>
      <w:pPr>
        <w:ind w:left="57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04709DE2">
      <w:start w:val="1"/>
      <w:numFmt w:val="lowerRoman"/>
      <w:lvlText w:val="%9"/>
      <w:lvlJc w:val="left"/>
      <w:pPr>
        <w:ind w:left="64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E422352"/>
    <w:multiLevelType w:val="hybridMultilevel"/>
    <w:tmpl w:val="FFFFFFFF"/>
    <w:lvl w:ilvl="0" w:tplc="862846CA">
      <w:start w:val="1"/>
      <w:numFmt w:val="decimal"/>
      <w:lvlText w:val="%1."/>
      <w:lvlJc w:val="left"/>
      <w:pPr>
        <w:ind w:left="7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22021304">
      <w:start w:val="1"/>
      <w:numFmt w:val="lowerLetter"/>
      <w:lvlText w:val="%2"/>
      <w:lvlJc w:val="left"/>
      <w:pPr>
        <w:ind w:left="14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E21AA8FA">
      <w:start w:val="1"/>
      <w:numFmt w:val="lowerRoman"/>
      <w:lvlText w:val="%3"/>
      <w:lvlJc w:val="left"/>
      <w:pPr>
        <w:ind w:left="21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F3B062E8">
      <w:start w:val="1"/>
      <w:numFmt w:val="decimal"/>
      <w:lvlText w:val="%4"/>
      <w:lvlJc w:val="left"/>
      <w:pPr>
        <w:ind w:left="28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F0D24FD2">
      <w:start w:val="1"/>
      <w:numFmt w:val="lowerLetter"/>
      <w:lvlText w:val="%5"/>
      <w:lvlJc w:val="left"/>
      <w:pPr>
        <w:ind w:left="36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B496926C">
      <w:start w:val="1"/>
      <w:numFmt w:val="lowerRoman"/>
      <w:lvlText w:val="%6"/>
      <w:lvlJc w:val="left"/>
      <w:pPr>
        <w:ind w:left="43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DB5AC278">
      <w:start w:val="1"/>
      <w:numFmt w:val="decimal"/>
      <w:lvlText w:val="%7"/>
      <w:lvlJc w:val="left"/>
      <w:pPr>
        <w:ind w:left="50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26FAB9F4">
      <w:start w:val="1"/>
      <w:numFmt w:val="lowerLetter"/>
      <w:lvlText w:val="%8"/>
      <w:lvlJc w:val="left"/>
      <w:pPr>
        <w:ind w:left="57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5AC6E242">
      <w:start w:val="1"/>
      <w:numFmt w:val="lowerRoman"/>
      <w:lvlText w:val="%9"/>
      <w:lvlJc w:val="left"/>
      <w:pPr>
        <w:ind w:left="64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F6C20BC"/>
    <w:multiLevelType w:val="hybridMultilevel"/>
    <w:tmpl w:val="FFFFFFFF"/>
    <w:lvl w:ilvl="0" w:tplc="15FCA66A">
      <w:start w:val="1"/>
      <w:numFmt w:val="decimal"/>
      <w:lvlText w:val="%1."/>
      <w:lvlJc w:val="left"/>
      <w:pPr>
        <w:ind w:left="7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E47CF040">
      <w:start w:val="1"/>
      <w:numFmt w:val="lowerLetter"/>
      <w:lvlText w:val="%2"/>
      <w:lvlJc w:val="left"/>
      <w:pPr>
        <w:ind w:left="14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61383244">
      <w:start w:val="1"/>
      <w:numFmt w:val="lowerRoman"/>
      <w:lvlText w:val="%3"/>
      <w:lvlJc w:val="left"/>
      <w:pPr>
        <w:ind w:left="21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C45820EC">
      <w:start w:val="1"/>
      <w:numFmt w:val="decimal"/>
      <w:lvlText w:val="%4"/>
      <w:lvlJc w:val="left"/>
      <w:pPr>
        <w:ind w:left="28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72382EF8">
      <w:start w:val="1"/>
      <w:numFmt w:val="lowerLetter"/>
      <w:lvlText w:val="%5"/>
      <w:lvlJc w:val="left"/>
      <w:pPr>
        <w:ind w:left="36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5FBC27D6">
      <w:start w:val="1"/>
      <w:numFmt w:val="lowerRoman"/>
      <w:lvlText w:val="%6"/>
      <w:lvlJc w:val="left"/>
      <w:pPr>
        <w:ind w:left="43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9550B200">
      <w:start w:val="1"/>
      <w:numFmt w:val="decimal"/>
      <w:lvlText w:val="%7"/>
      <w:lvlJc w:val="left"/>
      <w:pPr>
        <w:ind w:left="50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42BA334E">
      <w:start w:val="1"/>
      <w:numFmt w:val="lowerLetter"/>
      <w:lvlText w:val="%8"/>
      <w:lvlJc w:val="left"/>
      <w:pPr>
        <w:ind w:left="57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91980CE2">
      <w:start w:val="1"/>
      <w:numFmt w:val="lowerRoman"/>
      <w:lvlText w:val="%9"/>
      <w:lvlJc w:val="left"/>
      <w:pPr>
        <w:ind w:left="64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6415467"/>
    <w:multiLevelType w:val="hybridMultilevel"/>
    <w:tmpl w:val="FFFFFFFF"/>
    <w:lvl w:ilvl="0" w:tplc="5B52D05C">
      <w:start w:val="1"/>
      <w:numFmt w:val="decimal"/>
      <w:lvlText w:val="%1."/>
      <w:lvlJc w:val="left"/>
      <w:pPr>
        <w:ind w:left="7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115C5AA8">
      <w:start w:val="1"/>
      <w:numFmt w:val="lowerLetter"/>
      <w:lvlText w:val="%2"/>
      <w:lvlJc w:val="left"/>
      <w:pPr>
        <w:ind w:left="14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45C2A790">
      <w:start w:val="1"/>
      <w:numFmt w:val="lowerRoman"/>
      <w:lvlText w:val="%3"/>
      <w:lvlJc w:val="left"/>
      <w:pPr>
        <w:ind w:left="21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DFF0A998">
      <w:start w:val="1"/>
      <w:numFmt w:val="decimal"/>
      <w:lvlText w:val="%4"/>
      <w:lvlJc w:val="left"/>
      <w:pPr>
        <w:ind w:left="28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A0AE9D8E">
      <w:start w:val="1"/>
      <w:numFmt w:val="lowerLetter"/>
      <w:lvlText w:val="%5"/>
      <w:lvlJc w:val="left"/>
      <w:pPr>
        <w:ind w:left="36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D6B2FD60">
      <w:start w:val="1"/>
      <w:numFmt w:val="lowerRoman"/>
      <w:lvlText w:val="%6"/>
      <w:lvlJc w:val="left"/>
      <w:pPr>
        <w:ind w:left="43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10C817D6">
      <w:start w:val="1"/>
      <w:numFmt w:val="decimal"/>
      <w:lvlText w:val="%7"/>
      <w:lvlJc w:val="left"/>
      <w:pPr>
        <w:ind w:left="50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CF604BCA">
      <w:start w:val="1"/>
      <w:numFmt w:val="lowerLetter"/>
      <w:lvlText w:val="%8"/>
      <w:lvlJc w:val="left"/>
      <w:pPr>
        <w:ind w:left="57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EF5C3D28">
      <w:start w:val="1"/>
      <w:numFmt w:val="lowerRoman"/>
      <w:lvlText w:val="%9"/>
      <w:lvlJc w:val="left"/>
      <w:pPr>
        <w:ind w:left="64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583F33B7"/>
    <w:multiLevelType w:val="hybridMultilevel"/>
    <w:tmpl w:val="FFFFFFFF"/>
    <w:lvl w:ilvl="0" w:tplc="8752B6E8">
      <w:start w:val="1"/>
      <w:numFmt w:val="lowerLetter"/>
      <w:lvlText w:val="(%1)"/>
      <w:lvlJc w:val="left"/>
      <w:pPr>
        <w:ind w:left="10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63FAC2F6">
      <w:start w:val="1"/>
      <w:numFmt w:val="lowerLetter"/>
      <w:lvlText w:val="%2"/>
      <w:lvlJc w:val="left"/>
      <w:pPr>
        <w:ind w:left="18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05107038">
      <w:start w:val="1"/>
      <w:numFmt w:val="lowerRoman"/>
      <w:lvlText w:val="%3"/>
      <w:lvlJc w:val="left"/>
      <w:pPr>
        <w:ind w:left="25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A0EAA624">
      <w:start w:val="1"/>
      <w:numFmt w:val="decimal"/>
      <w:lvlText w:val="%4"/>
      <w:lvlJc w:val="left"/>
      <w:pPr>
        <w:ind w:left="3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29E6B54E">
      <w:start w:val="1"/>
      <w:numFmt w:val="lowerLetter"/>
      <w:lvlText w:val="%5"/>
      <w:lvlJc w:val="left"/>
      <w:pPr>
        <w:ind w:left="39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15C46D48">
      <w:start w:val="1"/>
      <w:numFmt w:val="lowerRoman"/>
      <w:lvlText w:val="%6"/>
      <w:lvlJc w:val="left"/>
      <w:pPr>
        <w:ind w:left="46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02607CB8">
      <w:start w:val="1"/>
      <w:numFmt w:val="decimal"/>
      <w:lvlText w:val="%7"/>
      <w:lvlJc w:val="left"/>
      <w:pPr>
        <w:ind w:left="54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0756C00E">
      <w:start w:val="1"/>
      <w:numFmt w:val="lowerLetter"/>
      <w:lvlText w:val="%8"/>
      <w:lvlJc w:val="left"/>
      <w:pPr>
        <w:ind w:left="61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77DC9B1A">
      <w:start w:val="1"/>
      <w:numFmt w:val="lowerRoman"/>
      <w:lvlText w:val="%9"/>
      <w:lvlJc w:val="left"/>
      <w:pPr>
        <w:ind w:left="68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num w:numId="1" w16cid:durableId="432240864">
    <w:abstractNumId w:val="2"/>
  </w:num>
  <w:num w:numId="2" w16cid:durableId="1761674953">
    <w:abstractNumId w:val="3"/>
  </w:num>
  <w:num w:numId="3" w16cid:durableId="559904810">
    <w:abstractNumId w:val="1"/>
  </w:num>
  <w:num w:numId="4" w16cid:durableId="493953220">
    <w:abstractNumId w:val="4"/>
  </w:num>
  <w:num w:numId="5" w16cid:durableId="8704605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431"/>
    <w:rsid w:val="00037143"/>
    <w:rsid w:val="001112FB"/>
    <w:rsid w:val="00120B84"/>
    <w:rsid w:val="00453431"/>
    <w:rsid w:val="005746D9"/>
    <w:rsid w:val="009E0D08"/>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7B8C3"/>
  <w15:docId w15:val="{B2D3D029-F873-6B4B-BF00-3C2B7F042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ZW"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367" w:lineRule="auto"/>
      <w:ind w:left="10" w:hanging="10"/>
      <w:jc w:val="both"/>
    </w:pPr>
    <w:rPr>
      <w:rFonts w:ascii="Times New Roman" w:eastAsia="Times New Roman" w:hAnsi="Times New Roman" w:cs="Times New Roman"/>
      <w:i/>
      <w:color w:val="000000"/>
      <w:lang w:eastAsia="en-ZW" w:bidi="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12</Pages>
  <Words>3053</Words>
  <Characters>17408</Characters>
  <Application>Microsoft Office Word</Application>
  <DocSecurity>0</DocSecurity>
  <Lines>145</Lines>
  <Paragraphs>40</Paragraphs>
  <ScaleCrop>false</ScaleCrop>
  <Company/>
  <LinksUpToDate>false</LinksUpToDate>
  <CharactersWithSpaces>20421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RESEARCHER</cp:lastModifiedBy>
  <cp:revision>2</cp:revision>
  <dcterms:created xsi:type="dcterms:W3CDTF">2026-02-13T09:25:00Z</dcterms:created>
  <dcterms:modified xsi:type="dcterms:W3CDTF">2026-02-13T09:25:00Z</dcterms:modified>
</cp:coreProperties>
</file>