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EDDDF" w14:textId="77777777" w:rsidR="00F03DD6" w:rsidRDefault="00F03DD6" w:rsidP="00F03DD6">
      <w:pPr>
        <w:spacing w:after="0" w:line="240" w:lineRule="auto"/>
        <w:jc w:val="both"/>
        <w:rPr>
          <w:rFonts w:ascii="Times New Roman" w:hAnsi="Times New Roman" w:cs="Times New Roman"/>
          <w:bCs/>
          <w:sz w:val="24"/>
          <w:szCs w:val="24"/>
        </w:rPr>
      </w:pPr>
      <w:bookmarkStart w:id="0" w:name="_GoBack"/>
      <w:bookmarkEnd w:id="0"/>
      <w:r w:rsidRPr="00F03DD6">
        <w:rPr>
          <w:rFonts w:ascii="Times New Roman" w:hAnsi="Times New Roman" w:cs="Times New Roman"/>
          <w:bCs/>
          <w:sz w:val="24"/>
          <w:szCs w:val="24"/>
        </w:rPr>
        <w:t xml:space="preserve">MTHUNZI SIBANDA </w:t>
      </w:r>
    </w:p>
    <w:p w14:paraId="0F2E668D" w14:textId="5FE077FF" w:rsidR="00F03DD6" w:rsidRDefault="00F03DD6" w:rsidP="00F03D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0E725015" w14:textId="77777777" w:rsidR="00F03DD6" w:rsidRDefault="00F03DD6" w:rsidP="00F03DD6">
      <w:pPr>
        <w:spacing w:after="0" w:line="240" w:lineRule="auto"/>
        <w:jc w:val="both"/>
        <w:rPr>
          <w:rFonts w:ascii="Times New Roman" w:hAnsi="Times New Roman" w:cs="Times New Roman"/>
          <w:bCs/>
          <w:sz w:val="24"/>
          <w:szCs w:val="24"/>
        </w:rPr>
      </w:pPr>
      <w:r w:rsidRPr="00F03DD6">
        <w:rPr>
          <w:rFonts w:ascii="Times New Roman" w:hAnsi="Times New Roman" w:cs="Times New Roman"/>
          <w:bCs/>
          <w:sz w:val="24"/>
          <w:szCs w:val="24"/>
        </w:rPr>
        <w:t xml:space="preserve">ARCHIBALD TSANGA </w:t>
      </w:r>
    </w:p>
    <w:p w14:paraId="1025BC4C" w14:textId="370D1D24" w:rsidR="00F03DD6" w:rsidRDefault="00F03DD6" w:rsidP="00F03D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31127009" w14:textId="77777777" w:rsidR="00F03DD6" w:rsidRDefault="00F03DD6" w:rsidP="00F03DD6">
      <w:pPr>
        <w:spacing w:after="0" w:line="240" w:lineRule="auto"/>
        <w:jc w:val="both"/>
        <w:rPr>
          <w:rFonts w:ascii="Times New Roman" w:hAnsi="Times New Roman" w:cs="Times New Roman"/>
          <w:bCs/>
          <w:sz w:val="24"/>
          <w:szCs w:val="24"/>
        </w:rPr>
      </w:pPr>
      <w:r w:rsidRPr="00F03DD6">
        <w:rPr>
          <w:rFonts w:ascii="Times New Roman" w:hAnsi="Times New Roman" w:cs="Times New Roman"/>
          <w:bCs/>
          <w:sz w:val="24"/>
          <w:szCs w:val="24"/>
        </w:rPr>
        <w:t xml:space="preserve">RONALD KUNYANGWE </w:t>
      </w:r>
    </w:p>
    <w:p w14:paraId="0F5AC2FC" w14:textId="26D4226A" w:rsidR="00F03DD6" w:rsidRDefault="00F03DD6" w:rsidP="00F03D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2F7A2D3F" w14:textId="24E8D8BB" w:rsidR="00F03DD6" w:rsidRDefault="00F03DD6" w:rsidP="00F03DD6">
      <w:pPr>
        <w:spacing w:after="0" w:line="240" w:lineRule="auto"/>
        <w:jc w:val="both"/>
        <w:rPr>
          <w:rFonts w:ascii="Times New Roman" w:hAnsi="Times New Roman" w:cs="Times New Roman"/>
          <w:bCs/>
          <w:sz w:val="24"/>
          <w:szCs w:val="24"/>
        </w:rPr>
      </w:pPr>
      <w:r w:rsidRPr="00F03DD6">
        <w:rPr>
          <w:rFonts w:ascii="Times New Roman" w:hAnsi="Times New Roman" w:cs="Times New Roman"/>
          <w:bCs/>
          <w:sz w:val="24"/>
          <w:szCs w:val="24"/>
        </w:rPr>
        <w:t>THE OFFICER IN CHARGE CID VEHICLE THEFT SQUAD HARARE N.O</w:t>
      </w:r>
      <w:r>
        <w:rPr>
          <w:rFonts w:ascii="Times New Roman" w:hAnsi="Times New Roman" w:cs="Times New Roman"/>
          <w:bCs/>
          <w:sz w:val="24"/>
          <w:szCs w:val="24"/>
        </w:rPr>
        <w:t>.</w:t>
      </w:r>
    </w:p>
    <w:p w14:paraId="0F8D256B" w14:textId="77777777" w:rsidR="00F03DD6" w:rsidRDefault="00F03DD6" w:rsidP="00F03DD6">
      <w:pPr>
        <w:spacing w:after="0" w:line="240" w:lineRule="auto"/>
        <w:jc w:val="both"/>
        <w:rPr>
          <w:rFonts w:ascii="Times New Roman" w:hAnsi="Times New Roman" w:cs="Times New Roman"/>
          <w:bCs/>
          <w:sz w:val="24"/>
          <w:szCs w:val="24"/>
        </w:rPr>
      </w:pPr>
    </w:p>
    <w:p w14:paraId="34E12747" w14:textId="77777777" w:rsidR="00F03DD6" w:rsidRPr="00456DDE" w:rsidRDefault="00F03DD6" w:rsidP="00F03DD6">
      <w:pPr>
        <w:spacing w:after="0" w:line="240" w:lineRule="auto"/>
        <w:jc w:val="both"/>
        <w:rPr>
          <w:rFonts w:ascii="Times New Roman" w:hAnsi="Times New Roman" w:cs="Times New Roman"/>
          <w:bCs/>
          <w:sz w:val="24"/>
          <w:szCs w:val="24"/>
        </w:rPr>
      </w:pPr>
    </w:p>
    <w:p w14:paraId="3CACAB7B" w14:textId="77777777" w:rsidR="00F03DD6" w:rsidRPr="00456DDE" w:rsidRDefault="00F03DD6" w:rsidP="00F03DD6">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473B5B9C" w14:textId="77777777" w:rsidR="00F03DD6" w:rsidRPr="00E96D96" w:rsidRDefault="00F03DD6" w:rsidP="00F03DD6">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4B3645EA" w14:textId="3531D6BA" w:rsidR="00F03DD6" w:rsidRPr="00456DDE" w:rsidRDefault="00F03DD6" w:rsidP="00F03DD6">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Pr>
          <w:rFonts w:ascii="Times New Roman" w:hAnsi="Times New Roman" w:cs="Times New Roman"/>
          <w:bCs/>
          <w:sz w:val="24"/>
          <w:szCs w:val="24"/>
          <w:lang w:val="en-GB"/>
        </w:rPr>
        <w:t>20 March &amp; 7 April 2026</w:t>
      </w:r>
    </w:p>
    <w:p w14:paraId="7C24FE77" w14:textId="77777777" w:rsidR="00F03DD6" w:rsidRPr="00456DDE" w:rsidRDefault="00F03DD6" w:rsidP="00F03DD6">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p>
    <w:p w14:paraId="324320FB" w14:textId="0E41A511" w:rsidR="00F03DD6" w:rsidRPr="00721E39" w:rsidRDefault="00F03DD6" w:rsidP="00F03DD6">
      <w:pPr>
        <w:spacing w:after="0" w:line="240" w:lineRule="auto"/>
        <w:jc w:val="both"/>
        <w:rPr>
          <w:rFonts w:ascii="Times New Roman" w:hAnsi="Times New Roman" w:cs="Times New Roman"/>
          <w:b/>
          <w:iCs/>
          <w:sz w:val="24"/>
          <w:szCs w:val="24"/>
          <w:lang w:val="en-GB"/>
        </w:rPr>
      </w:pPr>
      <w:r w:rsidRPr="00721E39">
        <w:rPr>
          <w:rFonts w:ascii="Times New Roman" w:hAnsi="Times New Roman" w:cs="Times New Roman"/>
          <w:b/>
          <w:iCs/>
          <w:sz w:val="24"/>
          <w:szCs w:val="24"/>
          <w:lang w:val="en-GB"/>
        </w:rPr>
        <w:t>Opposed Application: Ruling on Preliminary Point</w:t>
      </w:r>
    </w:p>
    <w:p w14:paraId="5454F980" w14:textId="77777777" w:rsidR="00F03DD6" w:rsidRDefault="00F03DD6" w:rsidP="00F03DD6">
      <w:pPr>
        <w:spacing w:after="120" w:line="240" w:lineRule="auto"/>
        <w:jc w:val="both"/>
        <w:rPr>
          <w:rFonts w:ascii="Times New Roman" w:hAnsi="Times New Roman" w:cs="Times New Roman"/>
          <w:iCs/>
          <w:sz w:val="24"/>
          <w:szCs w:val="24"/>
          <w:lang w:val="en-GB"/>
        </w:rPr>
      </w:pPr>
    </w:p>
    <w:p w14:paraId="5AF485CE" w14:textId="000A4805" w:rsidR="00F03DD6" w:rsidRDefault="00F03DD6" w:rsidP="00F03DD6">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 xml:space="preserve">N Ncube, </w:t>
      </w:r>
      <w:r>
        <w:rPr>
          <w:rFonts w:ascii="Times New Roman" w:hAnsi="Times New Roman" w:cs="Times New Roman"/>
          <w:iCs/>
          <w:sz w:val="24"/>
          <w:szCs w:val="24"/>
          <w:lang w:val="en-GB"/>
        </w:rPr>
        <w:t>for the applicant</w:t>
      </w:r>
    </w:p>
    <w:p w14:paraId="2D824527" w14:textId="77777777" w:rsidR="00F03DD6" w:rsidRDefault="00F03DD6" w:rsidP="00F03DD6">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 xml:space="preserve">K Manyeruke, </w:t>
      </w:r>
      <w:r>
        <w:rPr>
          <w:rFonts w:ascii="Times New Roman" w:hAnsi="Times New Roman" w:cs="Times New Roman"/>
          <w:iCs/>
          <w:sz w:val="24"/>
          <w:szCs w:val="24"/>
          <w:lang w:val="en-GB"/>
        </w:rPr>
        <w:t>for the 2</w:t>
      </w:r>
      <w:r w:rsidRPr="00F03DD6">
        <w:rPr>
          <w:rFonts w:ascii="Times New Roman" w:hAnsi="Times New Roman" w:cs="Times New Roman"/>
          <w:iCs/>
          <w:sz w:val="24"/>
          <w:szCs w:val="24"/>
          <w:vertAlign w:val="superscript"/>
          <w:lang w:val="en-GB"/>
        </w:rPr>
        <w:t>nd</w:t>
      </w:r>
      <w:r>
        <w:rPr>
          <w:rFonts w:ascii="Times New Roman" w:hAnsi="Times New Roman" w:cs="Times New Roman"/>
          <w:iCs/>
          <w:sz w:val="24"/>
          <w:szCs w:val="24"/>
          <w:lang w:val="en-GB"/>
        </w:rPr>
        <w:t xml:space="preserve"> respondent</w:t>
      </w:r>
    </w:p>
    <w:p w14:paraId="2451EED4" w14:textId="4E9AD4F7" w:rsidR="00F03DD6" w:rsidRDefault="00F03DD6" w:rsidP="00F03DD6">
      <w:pPr>
        <w:spacing w:after="0" w:line="24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No appearance for the 1</w:t>
      </w:r>
      <w:r w:rsidRPr="00F03DD6">
        <w:rPr>
          <w:rFonts w:ascii="Times New Roman" w:hAnsi="Times New Roman" w:cs="Times New Roman"/>
          <w:iCs/>
          <w:sz w:val="24"/>
          <w:szCs w:val="24"/>
          <w:vertAlign w:val="superscript"/>
          <w:lang w:val="en-GB"/>
        </w:rPr>
        <w:t>st</w:t>
      </w:r>
      <w:r>
        <w:rPr>
          <w:rFonts w:ascii="Times New Roman" w:hAnsi="Times New Roman" w:cs="Times New Roman"/>
          <w:iCs/>
          <w:sz w:val="24"/>
          <w:szCs w:val="24"/>
          <w:lang w:val="en-GB"/>
        </w:rPr>
        <w:t xml:space="preserve"> and 3</w:t>
      </w:r>
      <w:r w:rsidRPr="00453EDD">
        <w:rPr>
          <w:rFonts w:ascii="Times New Roman" w:hAnsi="Times New Roman" w:cs="Times New Roman"/>
          <w:iCs/>
          <w:sz w:val="24"/>
          <w:szCs w:val="24"/>
          <w:vertAlign w:val="superscript"/>
          <w:lang w:val="en-GB"/>
        </w:rPr>
        <w:t>rd</w:t>
      </w:r>
      <w:r>
        <w:rPr>
          <w:rFonts w:ascii="Times New Roman" w:hAnsi="Times New Roman" w:cs="Times New Roman"/>
          <w:iCs/>
          <w:sz w:val="24"/>
          <w:szCs w:val="24"/>
          <w:lang w:val="en-GB"/>
        </w:rPr>
        <w:t xml:space="preserve"> respondents</w:t>
      </w:r>
    </w:p>
    <w:p w14:paraId="76440D5C" w14:textId="77777777" w:rsidR="00F03DD6" w:rsidRDefault="00F03DD6" w:rsidP="00F03DD6">
      <w:pPr>
        <w:spacing w:after="0" w:line="240" w:lineRule="auto"/>
        <w:jc w:val="both"/>
        <w:rPr>
          <w:rFonts w:ascii="Times New Roman" w:hAnsi="Times New Roman" w:cs="Times New Roman"/>
          <w:iCs/>
          <w:sz w:val="24"/>
          <w:szCs w:val="24"/>
          <w:lang w:val="en-GB"/>
        </w:rPr>
      </w:pPr>
    </w:p>
    <w:p w14:paraId="2BC1742A" w14:textId="77777777" w:rsidR="00F03DD6" w:rsidRPr="00453EDD" w:rsidRDefault="00F03DD6" w:rsidP="00F03DD6">
      <w:pPr>
        <w:spacing w:after="0" w:line="240" w:lineRule="auto"/>
        <w:jc w:val="both"/>
        <w:rPr>
          <w:rFonts w:ascii="Times New Roman" w:hAnsi="Times New Roman" w:cs="Times New Roman"/>
          <w:iCs/>
          <w:sz w:val="24"/>
          <w:szCs w:val="24"/>
          <w:lang w:val="en-GB"/>
        </w:rPr>
      </w:pPr>
    </w:p>
    <w:p w14:paraId="37923EE8" w14:textId="77777777" w:rsidR="00F03DD6" w:rsidRPr="00787FDE" w:rsidRDefault="00F03DD6" w:rsidP="00F03DD6">
      <w:pPr>
        <w:spacing w:after="120" w:line="360" w:lineRule="auto"/>
        <w:ind w:left="720" w:hanging="720"/>
        <w:jc w:val="both"/>
        <w:rPr>
          <w:rFonts w:ascii="Times New Roman" w:hAnsi="Times New Roman" w:cs="Times New Roman"/>
          <w:b/>
          <w:bCs/>
          <w:sz w:val="24"/>
          <w:szCs w:val="24"/>
          <w:lang w:val="en-GB"/>
        </w:rPr>
      </w:pPr>
      <w:r w:rsidRPr="00787FDE">
        <w:rPr>
          <w:rFonts w:ascii="Times New Roman" w:hAnsi="Times New Roman" w:cs="Times New Roman"/>
          <w:b/>
          <w:bCs/>
          <w:sz w:val="24"/>
          <w:szCs w:val="24"/>
          <w:lang w:val="en-GB"/>
        </w:rPr>
        <w:t>DEMBURE J:</w:t>
      </w:r>
      <w:r w:rsidRPr="00787FDE">
        <w:rPr>
          <w:rFonts w:ascii="Times New Roman" w:hAnsi="Times New Roman" w:cs="Times New Roman"/>
          <w:b/>
          <w:bCs/>
          <w:sz w:val="24"/>
          <w:szCs w:val="24"/>
          <w:lang w:val="en-GB"/>
        </w:rPr>
        <w:tab/>
      </w:r>
    </w:p>
    <w:p w14:paraId="68E6255F" w14:textId="7785602D" w:rsidR="00F03DD6" w:rsidRDefault="00F03DD6" w:rsidP="00F03DD6">
      <w:pPr>
        <w:spacing w:after="120" w:line="360" w:lineRule="auto"/>
        <w:ind w:firstLine="720"/>
        <w:jc w:val="both"/>
        <w:rPr>
          <w:rFonts w:ascii="Times New Roman" w:hAnsi="Times New Roman" w:cs="Times New Roman"/>
          <w:sz w:val="24"/>
          <w:szCs w:val="24"/>
          <w:lang w:val="en-GB"/>
        </w:rPr>
      </w:pPr>
      <w:bookmarkStart w:id="1" w:name="_Hlk199018052"/>
      <w:r>
        <w:rPr>
          <w:rFonts w:ascii="Times New Roman" w:hAnsi="Times New Roman" w:cs="Times New Roman"/>
          <w:sz w:val="24"/>
          <w:szCs w:val="24"/>
          <w:lang w:val="en-GB"/>
        </w:rPr>
        <w:t xml:space="preserve">The applicant approached this court for a mandatory interdict commonly referred to as a </w:t>
      </w:r>
      <w:r w:rsidRPr="00DE73B3">
        <w:rPr>
          <w:rFonts w:ascii="Times New Roman" w:hAnsi="Times New Roman" w:cs="Times New Roman"/>
          <w:i/>
          <w:iCs/>
          <w:sz w:val="24"/>
          <w:szCs w:val="24"/>
          <w:lang w:val="en-GB"/>
        </w:rPr>
        <w:t>mandamus</w:t>
      </w:r>
      <w:r>
        <w:rPr>
          <w:rFonts w:ascii="Times New Roman" w:hAnsi="Times New Roman" w:cs="Times New Roman"/>
          <w:sz w:val="24"/>
          <w:szCs w:val="24"/>
          <w:lang w:val="en-GB"/>
        </w:rPr>
        <w:t xml:space="preserve">. He seeks an order compelling the third respondent to release a motor vehicle </w:t>
      </w:r>
      <w:r w:rsidR="000A0548">
        <w:rPr>
          <w:rFonts w:ascii="Times New Roman" w:hAnsi="Times New Roman" w:cs="Times New Roman"/>
          <w:sz w:val="24"/>
          <w:szCs w:val="24"/>
          <w:lang w:val="en-GB"/>
        </w:rPr>
        <w:t>registration number ADS 5756, which is in the custody of the Zimbabwe Republic Police</w:t>
      </w:r>
      <w:r w:rsidR="00DE73B3">
        <w:rPr>
          <w:rFonts w:ascii="Times New Roman" w:hAnsi="Times New Roman" w:cs="Times New Roman"/>
          <w:sz w:val="24"/>
          <w:szCs w:val="24"/>
          <w:lang w:val="en-GB"/>
        </w:rPr>
        <w:t xml:space="preserve"> (</w:t>
      </w:r>
      <w:r w:rsidR="00DE73B3" w:rsidRPr="00DE73B3">
        <w:rPr>
          <w:rFonts w:ascii="Times New Roman" w:hAnsi="Times New Roman" w:cs="Times New Roman"/>
          <w:i/>
          <w:iCs/>
          <w:sz w:val="24"/>
          <w:szCs w:val="24"/>
          <w:lang w:val="en-GB"/>
        </w:rPr>
        <w:t>“the</w:t>
      </w:r>
      <w:r w:rsidR="00DE73B3">
        <w:rPr>
          <w:rFonts w:ascii="Times New Roman" w:hAnsi="Times New Roman" w:cs="Times New Roman"/>
          <w:sz w:val="24"/>
          <w:szCs w:val="24"/>
          <w:lang w:val="en-GB"/>
        </w:rPr>
        <w:t xml:space="preserve"> </w:t>
      </w:r>
      <w:r w:rsidR="00DE73B3" w:rsidRPr="00DE73B3">
        <w:rPr>
          <w:rFonts w:ascii="Times New Roman" w:hAnsi="Times New Roman" w:cs="Times New Roman"/>
          <w:i/>
          <w:iCs/>
          <w:sz w:val="24"/>
          <w:szCs w:val="24"/>
          <w:lang w:val="en-GB"/>
        </w:rPr>
        <w:t>Police”</w:t>
      </w:r>
      <w:r w:rsidR="00DE73B3">
        <w:rPr>
          <w:rFonts w:ascii="Times New Roman" w:hAnsi="Times New Roman" w:cs="Times New Roman"/>
          <w:sz w:val="24"/>
          <w:szCs w:val="24"/>
          <w:lang w:val="en-GB"/>
        </w:rPr>
        <w:t>)</w:t>
      </w:r>
      <w:r w:rsidR="000A0548">
        <w:rPr>
          <w:rFonts w:ascii="Times New Roman" w:hAnsi="Times New Roman" w:cs="Times New Roman"/>
          <w:sz w:val="24"/>
          <w:szCs w:val="24"/>
          <w:lang w:val="en-GB"/>
        </w:rPr>
        <w:t xml:space="preserve">. The application was opposed by the second respondent. The applicant raised a point </w:t>
      </w:r>
      <w:r w:rsidR="000A0548" w:rsidRPr="00DE73B3">
        <w:rPr>
          <w:rFonts w:ascii="Times New Roman" w:hAnsi="Times New Roman" w:cs="Times New Roman"/>
          <w:i/>
          <w:iCs/>
          <w:sz w:val="24"/>
          <w:szCs w:val="24"/>
          <w:lang w:val="en-GB"/>
        </w:rPr>
        <w:t xml:space="preserve">in limine </w:t>
      </w:r>
      <w:r w:rsidR="000A0548">
        <w:rPr>
          <w:rFonts w:ascii="Times New Roman" w:hAnsi="Times New Roman" w:cs="Times New Roman"/>
          <w:sz w:val="24"/>
          <w:szCs w:val="24"/>
          <w:lang w:val="en-GB"/>
        </w:rPr>
        <w:t>that the second respondent’s opposing affidavit is fatally defective and</w:t>
      </w:r>
      <w:r w:rsidR="00DE73B3">
        <w:rPr>
          <w:rFonts w:ascii="Times New Roman" w:hAnsi="Times New Roman" w:cs="Times New Roman"/>
          <w:sz w:val="24"/>
          <w:szCs w:val="24"/>
          <w:lang w:val="en-GB"/>
        </w:rPr>
        <w:t>,</w:t>
      </w:r>
      <w:r w:rsidR="000A0548">
        <w:rPr>
          <w:rFonts w:ascii="Times New Roman" w:hAnsi="Times New Roman" w:cs="Times New Roman"/>
          <w:sz w:val="24"/>
          <w:szCs w:val="24"/>
          <w:lang w:val="en-GB"/>
        </w:rPr>
        <w:t xml:space="preserve"> therefore, the application ought to be granted as unopposed. On 20 March 2026, the respective parties’ legal practitioners made oral submissions on the preliminary point</w:t>
      </w:r>
      <w:r w:rsidR="00DE73B3">
        <w:rPr>
          <w:rFonts w:ascii="Times New Roman" w:hAnsi="Times New Roman" w:cs="Times New Roman"/>
          <w:sz w:val="24"/>
          <w:szCs w:val="24"/>
          <w:lang w:val="en-GB"/>
        </w:rPr>
        <w:t>,</w:t>
      </w:r>
      <w:r w:rsidR="000A0548">
        <w:rPr>
          <w:rFonts w:ascii="Times New Roman" w:hAnsi="Times New Roman" w:cs="Times New Roman"/>
          <w:sz w:val="24"/>
          <w:szCs w:val="24"/>
          <w:lang w:val="en-GB"/>
        </w:rPr>
        <w:t xml:space="preserve"> and I reserved judgment </w:t>
      </w:r>
      <w:r w:rsidRPr="00DE73B3">
        <w:rPr>
          <w:rFonts w:ascii="Times New Roman" w:hAnsi="Times New Roman" w:cs="Times New Roman"/>
          <w:i/>
          <w:iCs/>
          <w:sz w:val="24"/>
          <w:szCs w:val="24"/>
          <w:lang w:val="en-GB"/>
        </w:rPr>
        <w:t>s</w:t>
      </w:r>
      <w:r w:rsidR="000A0548" w:rsidRPr="00DE73B3">
        <w:rPr>
          <w:rFonts w:ascii="Times New Roman" w:hAnsi="Times New Roman" w:cs="Times New Roman"/>
          <w:i/>
          <w:iCs/>
          <w:sz w:val="24"/>
          <w:szCs w:val="24"/>
          <w:lang w:val="en-GB"/>
        </w:rPr>
        <w:t>ine die</w:t>
      </w:r>
      <w:r w:rsidR="000A0548">
        <w:rPr>
          <w:rFonts w:ascii="Times New Roman" w:hAnsi="Times New Roman" w:cs="Times New Roman"/>
          <w:sz w:val="24"/>
          <w:szCs w:val="24"/>
          <w:lang w:val="en-GB"/>
        </w:rPr>
        <w:t xml:space="preserve">. </w:t>
      </w:r>
    </w:p>
    <w:bookmarkEnd w:id="1"/>
    <w:p w14:paraId="5C58AC63" w14:textId="77777777" w:rsidR="00F03DD6" w:rsidRDefault="00F03DD6" w:rsidP="00F03DD6">
      <w:pPr>
        <w:spacing w:after="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FACTUAL BACKGROUND</w:t>
      </w:r>
    </w:p>
    <w:p w14:paraId="6FDCCEEE" w14:textId="77777777" w:rsidR="00DE73B3" w:rsidRDefault="00F03DD6"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0A0548">
        <w:rPr>
          <w:rFonts w:ascii="Times New Roman" w:hAnsi="Times New Roman" w:cs="Times New Roman"/>
          <w:bCs/>
          <w:sz w:val="24"/>
          <w:szCs w:val="24"/>
        </w:rPr>
        <w:t xml:space="preserve">parties’ dispute is centred on a motor vehicle </w:t>
      </w:r>
      <w:r w:rsidR="00DE73B3">
        <w:rPr>
          <w:rFonts w:ascii="Times New Roman" w:hAnsi="Times New Roman" w:cs="Times New Roman"/>
          <w:bCs/>
          <w:sz w:val="24"/>
          <w:szCs w:val="24"/>
        </w:rPr>
        <w:t>registration number ADS 5756,</w:t>
      </w:r>
      <w:r w:rsidR="000A0548">
        <w:rPr>
          <w:rFonts w:ascii="Times New Roman" w:hAnsi="Times New Roman" w:cs="Times New Roman"/>
          <w:bCs/>
          <w:sz w:val="24"/>
          <w:szCs w:val="24"/>
        </w:rPr>
        <w:t xml:space="preserve"> which is currently in the custody of the Police. The applicant averred that he is the rightful owner of the said motor vehicle</w:t>
      </w:r>
      <w:r w:rsidR="00DE73B3">
        <w:rPr>
          <w:rFonts w:ascii="Times New Roman" w:hAnsi="Times New Roman" w:cs="Times New Roman"/>
          <w:bCs/>
          <w:sz w:val="24"/>
          <w:szCs w:val="24"/>
        </w:rPr>
        <w:t>, which he purchased from its previous owner, one Victor T Mhirimo,</w:t>
      </w:r>
      <w:r w:rsidR="000A0548">
        <w:rPr>
          <w:rFonts w:ascii="Times New Roman" w:hAnsi="Times New Roman" w:cs="Times New Roman"/>
          <w:bCs/>
          <w:sz w:val="24"/>
          <w:szCs w:val="24"/>
        </w:rPr>
        <w:t xml:space="preserve"> for the sum of US$5,000.00. He further alleged that he had given </w:t>
      </w:r>
      <w:r w:rsidR="00DE73B3">
        <w:rPr>
          <w:rFonts w:ascii="Times New Roman" w:hAnsi="Times New Roman" w:cs="Times New Roman"/>
          <w:bCs/>
          <w:sz w:val="24"/>
          <w:szCs w:val="24"/>
        </w:rPr>
        <w:t>custody of the motor vehicle to the first respondent to facilitate the acquisition, on his behalf, of a certificate of fitness</w:t>
      </w:r>
      <w:r w:rsidR="000A0548">
        <w:rPr>
          <w:rFonts w:ascii="Times New Roman" w:hAnsi="Times New Roman" w:cs="Times New Roman"/>
          <w:bCs/>
          <w:sz w:val="24"/>
          <w:szCs w:val="24"/>
        </w:rPr>
        <w:t xml:space="preserve"> from the </w:t>
      </w:r>
      <w:r w:rsidR="000A0548" w:rsidRPr="000A0548">
        <w:rPr>
          <w:rFonts w:ascii="Times New Roman" w:hAnsi="Times New Roman" w:cs="Times New Roman"/>
          <w:bCs/>
          <w:sz w:val="24"/>
          <w:szCs w:val="24"/>
        </w:rPr>
        <w:t xml:space="preserve">Vehicle Inspectorate Department. </w:t>
      </w:r>
      <w:r w:rsidR="000A0548">
        <w:rPr>
          <w:rFonts w:ascii="Times New Roman" w:hAnsi="Times New Roman" w:cs="Times New Roman"/>
          <w:bCs/>
          <w:sz w:val="24"/>
          <w:szCs w:val="24"/>
        </w:rPr>
        <w:t xml:space="preserve">The vehicle was allegedly sold by the first respondent to the </w:t>
      </w:r>
      <w:r w:rsidR="000A0548">
        <w:rPr>
          <w:rFonts w:ascii="Times New Roman" w:hAnsi="Times New Roman" w:cs="Times New Roman"/>
          <w:bCs/>
          <w:sz w:val="24"/>
          <w:szCs w:val="24"/>
        </w:rPr>
        <w:lastRenderedPageBreak/>
        <w:t xml:space="preserve">second respondent on 5 May 2024. It was alleged </w:t>
      </w:r>
      <w:r w:rsidR="00DE73B3">
        <w:rPr>
          <w:rFonts w:ascii="Times New Roman" w:hAnsi="Times New Roman" w:cs="Times New Roman"/>
          <w:bCs/>
          <w:sz w:val="24"/>
          <w:szCs w:val="24"/>
        </w:rPr>
        <w:t xml:space="preserve">that </w:t>
      </w:r>
      <w:r w:rsidR="000A0548">
        <w:rPr>
          <w:rFonts w:ascii="Times New Roman" w:hAnsi="Times New Roman" w:cs="Times New Roman"/>
          <w:bCs/>
          <w:sz w:val="24"/>
          <w:szCs w:val="24"/>
        </w:rPr>
        <w:t xml:space="preserve">the sale was unlawful as it was made by a non-owner and without the applicant’s consent. </w:t>
      </w:r>
    </w:p>
    <w:p w14:paraId="49131335" w14:textId="756D1DF6" w:rsidR="00DE73B3" w:rsidRDefault="00B4146E"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There is a </w:t>
      </w:r>
      <w:r w:rsidR="00DE73B3">
        <w:rPr>
          <w:rFonts w:ascii="Times New Roman" w:hAnsi="Times New Roman" w:cs="Times New Roman"/>
          <w:bCs/>
          <w:sz w:val="24"/>
          <w:szCs w:val="24"/>
        </w:rPr>
        <w:t>D</w:t>
      </w:r>
      <w:r>
        <w:rPr>
          <w:rFonts w:ascii="Times New Roman" w:hAnsi="Times New Roman" w:cs="Times New Roman"/>
          <w:bCs/>
          <w:sz w:val="24"/>
          <w:szCs w:val="24"/>
        </w:rPr>
        <w:t xml:space="preserve">eed of </w:t>
      </w:r>
      <w:r w:rsidR="00DE73B3">
        <w:rPr>
          <w:rFonts w:ascii="Times New Roman" w:hAnsi="Times New Roman" w:cs="Times New Roman"/>
          <w:bCs/>
          <w:sz w:val="24"/>
          <w:szCs w:val="24"/>
        </w:rPr>
        <w:t>S</w:t>
      </w:r>
      <w:r>
        <w:rPr>
          <w:rFonts w:ascii="Times New Roman" w:hAnsi="Times New Roman" w:cs="Times New Roman"/>
          <w:bCs/>
          <w:sz w:val="24"/>
          <w:szCs w:val="24"/>
        </w:rPr>
        <w:t>ettlement signed by the applicant and the first respondent</w:t>
      </w:r>
      <w:r w:rsidR="00DE73B3">
        <w:rPr>
          <w:rFonts w:ascii="Times New Roman" w:hAnsi="Times New Roman" w:cs="Times New Roman"/>
          <w:bCs/>
          <w:sz w:val="24"/>
          <w:szCs w:val="24"/>
        </w:rPr>
        <w:t>,</w:t>
      </w:r>
      <w:r>
        <w:rPr>
          <w:rFonts w:ascii="Times New Roman" w:hAnsi="Times New Roman" w:cs="Times New Roman"/>
          <w:bCs/>
          <w:sz w:val="24"/>
          <w:szCs w:val="24"/>
        </w:rPr>
        <w:t xml:space="preserve"> </w:t>
      </w:r>
      <w:r w:rsidR="00DE73B3">
        <w:rPr>
          <w:rFonts w:ascii="Times New Roman" w:hAnsi="Times New Roman" w:cs="Times New Roman"/>
          <w:bCs/>
          <w:sz w:val="24"/>
          <w:szCs w:val="24"/>
        </w:rPr>
        <w:t>in which the first respondent undertook to replace the said motor vehicle or, alternatively,</w:t>
      </w:r>
      <w:r>
        <w:rPr>
          <w:rFonts w:ascii="Times New Roman" w:hAnsi="Times New Roman" w:cs="Times New Roman"/>
          <w:bCs/>
          <w:sz w:val="24"/>
          <w:szCs w:val="24"/>
        </w:rPr>
        <w:t xml:space="preserve"> to pay the applicant the sum of US$10,000.00. The </w:t>
      </w:r>
      <w:r w:rsidR="00DE73B3">
        <w:rPr>
          <w:rFonts w:ascii="Times New Roman" w:hAnsi="Times New Roman" w:cs="Times New Roman"/>
          <w:bCs/>
          <w:sz w:val="24"/>
          <w:szCs w:val="24"/>
        </w:rPr>
        <w:t>applicant cancelled the Deed of Settlement</w:t>
      </w:r>
      <w:r>
        <w:rPr>
          <w:rFonts w:ascii="Times New Roman" w:hAnsi="Times New Roman" w:cs="Times New Roman"/>
          <w:bCs/>
          <w:sz w:val="24"/>
          <w:szCs w:val="24"/>
        </w:rPr>
        <w:t xml:space="preserve"> </w:t>
      </w:r>
      <w:r w:rsidR="00DE73B3">
        <w:rPr>
          <w:rFonts w:ascii="Times New Roman" w:hAnsi="Times New Roman" w:cs="Times New Roman"/>
          <w:bCs/>
          <w:sz w:val="24"/>
          <w:szCs w:val="24"/>
        </w:rPr>
        <w:t xml:space="preserve">due to a </w:t>
      </w:r>
      <w:r>
        <w:rPr>
          <w:rFonts w:ascii="Times New Roman" w:hAnsi="Times New Roman" w:cs="Times New Roman"/>
          <w:bCs/>
          <w:sz w:val="24"/>
          <w:szCs w:val="24"/>
        </w:rPr>
        <w:t xml:space="preserve">breach of its terms. On 18 August 2025, the </w:t>
      </w:r>
      <w:r w:rsidR="00DE73B3">
        <w:rPr>
          <w:rFonts w:ascii="Times New Roman" w:hAnsi="Times New Roman" w:cs="Times New Roman"/>
          <w:bCs/>
          <w:sz w:val="24"/>
          <w:szCs w:val="24"/>
        </w:rPr>
        <w:t>Magistrates' Court issued an order confirming the cancellation of the Deed of settlement entered into on 8 August 2024 between the applicant and the first respondent,</w:t>
      </w:r>
      <w:r>
        <w:rPr>
          <w:rFonts w:ascii="Times New Roman" w:hAnsi="Times New Roman" w:cs="Times New Roman"/>
          <w:bCs/>
          <w:sz w:val="24"/>
          <w:szCs w:val="24"/>
        </w:rPr>
        <w:t xml:space="preserve"> with no order as to costs. The applicant reported a case </w:t>
      </w:r>
      <w:r w:rsidR="00DE73B3">
        <w:rPr>
          <w:rFonts w:ascii="Times New Roman" w:hAnsi="Times New Roman" w:cs="Times New Roman"/>
          <w:bCs/>
          <w:sz w:val="24"/>
          <w:szCs w:val="24"/>
        </w:rPr>
        <w:t>of motor vehicle theft to the Police,</w:t>
      </w:r>
      <w:r>
        <w:rPr>
          <w:rFonts w:ascii="Times New Roman" w:hAnsi="Times New Roman" w:cs="Times New Roman"/>
          <w:bCs/>
          <w:sz w:val="24"/>
          <w:szCs w:val="24"/>
        </w:rPr>
        <w:t xml:space="preserve"> resulting in the vehicle being recovered from the second respondent. The applicant sought an order for its release to him as the owner of the vehicle</w:t>
      </w:r>
      <w:r w:rsidR="00721E39">
        <w:rPr>
          <w:rFonts w:ascii="Times New Roman" w:hAnsi="Times New Roman" w:cs="Times New Roman"/>
          <w:bCs/>
          <w:sz w:val="24"/>
          <w:szCs w:val="24"/>
        </w:rPr>
        <w:t>.</w:t>
      </w:r>
    </w:p>
    <w:p w14:paraId="7218309B" w14:textId="569E7C91" w:rsidR="003517B5" w:rsidRDefault="00B4146E"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second respondent, on the other hand, claimed that he is the owner of the </w:t>
      </w:r>
      <w:r w:rsidR="00DE73B3">
        <w:rPr>
          <w:rFonts w:ascii="Times New Roman" w:hAnsi="Times New Roman" w:cs="Times New Roman"/>
          <w:bCs/>
          <w:sz w:val="24"/>
          <w:szCs w:val="24"/>
        </w:rPr>
        <w:t>vehicle after he purchased</w:t>
      </w:r>
      <w:r>
        <w:rPr>
          <w:rFonts w:ascii="Times New Roman" w:hAnsi="Times New Roman" w:cs="Times New Roman"/>
          <w:bCs/>
          <w:sz w:val="24"/>
          <w:szCs w:val="24"/>
        </w:rPr>
        <w:t xml:space="preserve"> it from the first respondent. That he paid the full purchase price thereof and had been in possession of the vehicle since May 2024</w:t>
      </w:r>
      <w:r w:rsidR="00DE73B3">
        <w:rPr>
          <w:rFonts w:ascii="Times New Roman" w:hAnsi="Times New Roman" w:cs="Times New Roman"/>
          <w:bCs/>
          <w:sz w:val="24"/>
          <w:szCs w:val="24"/>
        </w:rPr>
        <w:t>,</w:t>
      </w:r>
      <w:r>
        <w:rPr>
          <w:rFonts w:ascii="Times New Roman" w:hAnsi="Times New Roman" w:cs="Times New Roman"/>
          <w:bCs/>
          <w:sz w:val="24"/>
          <w:szCs w:val="24"/>
        </w:rPr>
        <w:t xml:space="preserve"> using it as his own. </w:t>
      </w:r>
      <w:r w:rsidR="003517B5">
        <w:rPr>
          <w:rFonts w:ascii="Times New Roman" w:hAnsi="Times New Roman" w:cs="Times New Roman"/>
          <w:bCs/>
          <w:sz w:val="24"/>
          <w:szCs w:val="24"/>
        </w:rPr>
        <w:t xml:space="preserve">It was also contended that by </w:t>
      </w:r>
      <w:r w:rsidR="00DE73B3">
        <w:rPr>
          <w:rFonts w:ascii="Times New Roman" w:hAnsi="Times New Roman" w:cs="Times New Roman"/>
          <w:bCs/>
          <w:sz w:val="24"/>
          <w:szCs w:val="24"/>
        </w:rPr>
        <w:t xml:space="preserve">signing </w:t>
      </w:r>
      <w:r w:rsidR="003517B5">
        <w:rPr>
          <w:rFonts w:ascii="Times New Roman" w:hAnsi="Times New Roman" w:cs="Times New Roman"/>
          <w:bCs/>
          <w:sz w:val="24"/>
          <w:szCs w:val="24"/>
        </w:rPr>
        <w:t xml:space="preserve">the </w:t>
      </w:r>
      <w:r w:rsidR="00DE73B3">
        <w:rPr>
          <w:rFonts w:ascii="Times New Roman" w:hAnsi="Times New Roman" w:cs="Times New Roman"/>
          <w:bCs/>
          <w:sz w:val="24"/>
          <w:szCs w:val="24"/>
        </w:rPr>
        <w:t>D</w:t>
      </w:r>
      <w:r w:rsidR="003517B5">
        <w:rPr>
          <w:rFonts w:ascii="Times New Roman" w:hAnsi="Times New Roman" w:cs="Times New Roman"/>
          <w:bCs/>
          <w:sz w:val="24"/>
          <w:szCs w:val="24"/>
        </w:rPr>
        <w:t xml:space="preserve">eed of </w:t>
      </w:r>
      <w:r w:rsidR="00DE73B3">
        <w:rPr>
          <w:rFonts w:ascii="Times New Roman" w:hAnsi="Times New Roman" w:cs="Times New Roman"/>
          <w:bCs/>
          <w:sz w:val="24"/>
          <w:szCs w:val="24"/>
        </w:rPr>
        <w:t>S</w:t>
      </w:r>
      <w:r w:rsidR="003517B5">
        <w:rPr>
          <w:rFonts w:ascii="Times New Roman" w:hAnsi="Times New Roman" w:cs="Times New Roman"/>
          <w:bCs/>
          <w:sz w:val="24"/>
          <w:szCs w:val="24"/>
        </w:rPr>
        <w:t>ettlement</w:t>
      </w:r>
      <w:r w:rsidR="00DE73B3">
        <w:rPr>
          <w:rFonts w:ascii="Times New Roman" w:hAnsi="Times New Roman" w:cs="Times New Roman"/>
          <w:bCs/>
          <w:sz w:val="24"/>
          <w:szCs w:val="24"/>
        </w:rPr>
        <w:t>, the applicant had relinquished any rights he had over the motor vehicle and that he should pursue his legal remedies, if any,</w:t>
      </w:r>
      <w:r w:rsidR="003517B5">
        <w:rPr>
          <w:rFonts w:ascii="Times New Roman" w:hAnsi="Times New Roman" w:cs="Times New Roman"/>
          <w:bCs/>
          <w:sz w:val="24"/>
          <w:szCs w:val="24"/>
        </w:rPr>
        <w:t xml:space="preserve"> against the first respondent. </w:t>
      </w:r>
      <w:r w:rsidR="00DE73B3">
        <w:rPr>
          <w:rFonts w:ascii="Times New Roman" w:hAnsi="Times New Roman" w:cs="Times New Roman"/>
          <w:bCs/>
          <w:sz w:val="24"/>
          <w:szCs w:val="24"/>
        </w:rPr>
        <w:t>He further contended that the</w:t>
      </w:r>
      <w:r w:rsidR="003517B5">
        <w:rPr>
          <w:rFonts w:ascii="Times New Roman" w:hAnsi="Times New Roman" w:cs="Times New Roman"/>
          <w:bCs/>
          <w:sz w:val="24"/>
          <w:szCs w:val="24"/>
        </w:rPr>
        <w:t xml:space="preserve"> vehicle should be </w:t>
      </w:r>
      <w:r w:rsidR="00DE73B3">
        <w:rPr>
          <w:rFonts w:ascii="Times New Roman" w:hAnsi="Times New Roman" w:cs="Times New Roman"/>
          <w:bCs/>
          <w:sz w:val="24"/>
          <w:szCs w:val="24"/>
        </w:rPr>
        <w:t>released to him as the owner and as the one who had previously been in possession of it,</w:t>
      </w:r>
      <w:r w:rsidR="003517B5">
        <w:rPr>
          <w:rFonts w:ascii="Times New Roman" w:hAnsi="Times New Roman" w:cs="Times New Roman"/>
          <w:bCs/>
          <w:sz w:val="24"/>
          <w:szCs w:val="24"/>
        </w:rPr>
        <w:t xml:space="preserve"> following the completion of the police investigations.</w:t>
      </w:r>
    </w:p>
    <w:p w14:paraId="6E1BB143" w14:textId="28F23186" w:rsidR="003517B5" w:rsidRDefault="003517B5" w:rsidP="00F03DD6">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 answering affidavit, the applicant raised a point </w:t>
      </w:r>
      <w:r w:rsidRPr="00DE73B3">
        <w:rPr>
          <w:rFonts w:ascii="Times New Roman" w:hAnsi="Times New Roman" w:cs="Times New Roman"/>
          <w:bCs/>
          <w:i/>
          <w:iCs/>
          <w:sz w:val="24"/>
          <w:szCs w:val="24"/>
        </w:rPr>
        <w:t>in limine</w:t>
      </w:r>
      <w:r>
        <w:rPr>
          <w:rFonts w:ascii="Times New Roman" w:hAnsi="Times New Roman" w:cs="Times New Roman"/>
          <w:bCs/>
          <w:sz w:val="24"/>
          <w:szCs w:val="24"/>
        </w:rPr>
        <w:t xml:space="preserve"> that the second respondent’s opposing affidavit was fatally defective </w:t>
      </w:r>
      <w:r w:rsidR="00DE73B3">
        <w:rPr>
          <w:rFonts w:ascii="Times New Roman" w:hAnsi="Times New Roman" w:cs="Times New Roman"/>
          <w:bCs/>
          <w:sz w:val="24"/>
          <w:szCs w:val="24"/>
        </w:rPr>
        <w:t>because the commissioner of oaths did not endorse the date on which</w:t>
      </w:r>
      <w:r>
        <w:rPr>
          <w:rFonts w:ascii="Times New Roman" w:hAnsi="Times New Roman" w:cs="Times New Roman"/>
          <w:bCs/>
          <w:sz w:val="24"/>
          <w:szCs w:val="24"/>
        </w:rPr>
        <w:t xml:space="preserve"> the oath was administered. To that extent</w:t>
      </w:r>
      <w:r w:rsidR="00DE73B3">
        <w:rPr>
          <w:rFonts w:ascii="Times New Roman" w:hAnsi="Times New Roman" w:cs="Times New Roman"/>
          <w:bCs/>
          <w:sz w:val="24"/>
          <w:szCs w:val="24"/>
        </w:rPr>
        <w:t>,</w:t>
      </w:r>
      <w:r>
        <w:rPr>
          <w:rFonts w:ascii="Times New Roman" w:hAnsi="Times New Roman" w:cs="Times New Roman"/>
          <w:bCs/>
          <w:sz w:val="24"/>
          <w:szCs w:val="24"/>
        </w:rPr>
        <w:t xml:space="preserve"> the application was unopposed and ought to be granted. The point was further motivated by the </w:t>
      </w:r>
      <w:r w:rsidR="00DE73B3">
        <w:rPr>
          <w:rFonts w:ascii="Times New Roman" w:hAnsi="Times New Roman" w:cs="Times New Roman"/>
          <w:bCs/>
          <w:sz w:val="24"/>
          <w:szCs w:val="24"/>
        </w:rPr>
        <w:t>applicant’s counsel at the hearing</w:t>
      </w:r>
      <w:r>
        <w:rPr>
          <w:rFonts w:ascii="Times New Roman" w:hAnsi="Times New Roman" w:cs="Times New Roman"/>
          <w:bCs/>
          <w:sz w:val="24"/>
          <w:szCs w:val="24"/>
        </w:rPr>
        <w:t xml:space="preserve">. </w:t>
      </w:r>
    </w:p>
    <w:p w14:paraId="14A52685" w14:textId="439B4366" w:rsidR="003517B5" w:rsidRPr="00DE73B3" w:rsidRDefault="003517B5" w:rsidP="00DE73B3">
      <w:pPr>
        <w:spacing w:after="120" w:line="360" w:lineRule="auto"/>
        <w:jc w:val="both"/>
        <w:rPr>
          <w:rFonts w:ascii="Times New Roman" w:hAnsi="Times New Roman" w:cs="Times New Roman"/>
          <w:b/>
          <w:sz w:val="24"/>
          <w:szCs w:val="24"/>
          <w:u w:val="single"/>
        </w:rPr>
      </w:pPr>
      <w:r w:rsidRPr="00DE73B3">
        <w:rPr>
          <w:rFonts w:ascii="Times New Roman" w:hAnsi="Times New Roman" w:cs="Times New Roman"/>
          <w:b/>
          <w:sz w:val="24"/>
          <w:szCs w:val="24"/>
          <w:u w:val="single"/>
        </w:rPr>
        <w:t>ORAL SUBMISSIONS MADE</w:t>
      </w:r>
    </w:p>
    <w:p w14:paraId="36765C27" w14:textId="77777777" w:rsidR="000C40FF" w:rsidRDefault="00697081" w:rsidP="00F03DD6">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0C40FF">
        <w:rPr>
          <w:rFonts w:ascii="Times New Roman" w:hAnsi="Times New Roman" w:cs="Times New Roman"/>
          <w:bCs/>
          <w:i/>
          <w:iCs/>
          <w:sz w:val="24"/>
          <w:szCs w:val="24"/>
        </w:rPr>
        <w:t>Ncube</w:t>
      </w:r>
      <w:r>
        <w:rPr>
          <w:rFonts w:ascii="Times New Roman" w:hAnsi="Times New Roman" w:cs="Times New Roman"/>
          <w:bCs/>
          <w:sz w:val="24"/>
          <w:szCs w:val="24"/>
        </w:rPr>
        <w:t xml:space="preserve"> submitted that the second respondent’s opposing affidavit is fatally defective as it does not have a date when the commissioner of oaths </w:t>
      </w:r>
      <w:r w:rsidR="000C40FF">
        <w:rPr>
          <w:rFonts w:ascii="Times New Roman" w:hAnsi="Times New Roman" w:cs="Times New Roman"/>
          <w:bCs/>
          <w:sz w:val="24"/>
          <w:szCs w:val="24"/>
        </w:rPr>
        <w:t>administered</w:t>
      </w:r>
      <w:r>
        <w:rPr>
          <w:rFonts w:ascii="Times New Roman" w:hAnsi="Times New Roman" w:cs="Times New Roman"/>
          <w:bCs/>
          <w:sz w:val="24"/>
          <w:szCs w:val="24"/>
        </w:rPr>
        <w:t xml:space="preserve"> the oath. See p 39 of the record. </w:t>
      </w:r>
      <w:r w:rsidR="000C40FF">
        <w:rPr>
          <w:rFonts w:ascii="Times New Roman" w:hAnsi="Times New Roman" w:cs="Times New Roman"/>
          <w:bCs/>
          <w:sz w:val="24"/>
          <w:szCs w:val="24"/>
        </w:rPr>
        <w:t>He argued that t</w:t>
      </w:r>
      <w:r>
        <w:rPr>
          <w:rFonts w:ascii="Times New Roman" w:hAnsi="Times New Roman" w:cs="Times New Roman"/>
          <w:bCs/>
          <w:sz w:val="24"/>
          <w:szCs w:val="24"/>
        </w:rPr>
        <w:t>here must be two similar dates</w:t>
      </w:r>
      <w:r w:rsidR="000C40FF">
        <w:rPr>
          <w:rFonts w:ascii="Times New Roman" w:hAnsi="Times New Roman" w:cs="Times New Roman"/>
          <w:bCs/>
          <w:sz w:val="24"/>
          <w:szCs w:val="24"/>
        </w:rPr>
        <w:t xml:space="preserve">: the date when the deponent appeared before the commissioner of oaths and the date </w:t>
      </w:r>
      <w:r>
        <w:rPr>
          <w:rFonts w:ascii="Times New Roman" w:hAnsi="Times New Roman" w:cs="Times New Roman"/>
          <w:bCs/>
          <w:sz w:val="24"/>
          <w:szCs w:val="24"/>
        </w:rPr>
        <w:t xml:space="preserve">when the commissioner of oaths administered the oath. The requirement is meant to show that the acts were </w:t>
      </w:r>
      <w:r w:rsidR="000C40FF">
        <w:rPr>
          <w:rFonts w:ascii="Times New Roman" w:hAnsi="Times New Roman" w:cs="Times New Roman"/>
          <w:bCs/>
          <w:sz w:val="24"/>
          <w:szCs w:val="24"/>
        </w:rPr>
        <w:t>done</w:t>
      </w:r>
      <w:r>
        <w:rPr>
          <w:rFonts w:ascii="Times New Roman" w:hAnsi="Times New Roman" w:cs="Times New Roman"/>
          <w:bCs/>
          <w:sz w:val="24"/>
          <w:szCs w:val="24"/>
        </w:rPr>
        <w:t xml:space="preserve"> contemporaneously. </w:t>
      </w:r>
    </w:p>
    <w:p w14:paraId="4ADF2DA7" w14:textId="77777777" w:rsidR="000C40FF" w:rsidRDefault="00697081"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Counsel </w:t>
      </w:r>
      <w:r w:rsidR="000C40FF">
        <w:rPr>
          <w:rFonts w:ascii="Times New Roman" w:hAnsi="Times New Roman" w:cs="Times New Roman"/>
          <w:bCs/>
          <w:sz w:val="24"/>
          <w:szCs w:val="24"/>
        </w:rPr>
        <w:t xml:space="preserve">further </w:t>
      </w:r>
      <w:r>
        <w:rPr>
          <w:rFonts w:ascii="Times New Roman" w:hAnsi="Times New Roman" w:cs="Times New Roman"/>
          <w:bCs/>
          <w:sz w:val="24"/>
          <w:szCs w:val="24"/>
        </w:rPr>
        <w:t>argued that there is a recent judgment by KABASA J</w:t>
      </w:r>
      <w:r w:rsidR="000C40FF">
        <w:rPr>
          <w:rFonts w:ascii="Times New Roman" w:hAnsi="Times New Roman" w:cs="Times New Roman"/>
          <w:bCs/>
          <w:sz w:val="24"/>
          <w:szCs w:val="24"/>
        </w:rPr>
        <w:t>,</w:t>
      </w:r>
      <w:r>
        <w:rPr>
          <w:rFonts w:ascii="Times New Roman" w:hAnsi="Times New Roman" w:cs="Times New Roman"/>
          <w:bCs/>
          <w:sz w:val="24"/>
          <w:szCs w:val="24"/>
        </w:rPr>
        <w:t xml:space="preserve"> which held that there are supposed to be two dates. This was in the case of </w:t>
      </w:r>
      <w:proofErr w:type="spellStart"/>
      <w:r w:rsidRPr="000C40FF">
        <w:rPr>
          <w:rFonts w:ascii="Times New Roman" w:hAnsi="Times New Roman" w:cs="Times New Roman"/>
          <w:bCs/>
          <w:i/>
          <w:iCs/>
          <w:sz w:val="24"/>
          <w:szCs w:val="24"/>
        </w:rPr>
        <w:t>Darcal</w:t>
      </w:r>
      <w:proofErr w:type="spellEnd"/>
      <w:r w:rsidRPr="000C40FF">
        <w:rPr>
          <w:rFonts w:ascii="Times New Roman" w:hAnsi="Times New Roman" w:cs="Times New Roman"/>
          <w:bCs/>
          <w:i/>
          <w:iCs/>
          <w:sz w:val="24"/>
          <w:szCs w:val="24"/>
        </w:rPr>
        <w:t xml:space="preserve"> (Pvt) Ltd</w:t>
      </w:r>
      <w:r w:rsidR="00B4146E" w:rsidRPr="000C40FF">
        <w:rPr>
          <w:rFonts w:ascii="Times New Roman" w:hAnsi="Times New Roman" w:cs="Times New Roman"/>
          <w:bCs/>
          <w:i/>
          <w:iCs/>
          <w:sz w:val="24"/>
          <w:szCs w:val="24"/>
        </w:rPr>
        <w:t xml:space="preserve"> </w:t>
      </w:r>
      <w:r w:rsidRPr="000C40FF">
        <w:rPr>
          <w:rFonts w:ascii="Times New Roman" w:hAnsi="Times New Roman" w:cs="Times New Roman"/>
          <w:bCs/>
          <w:i/>
          <w:iCs/>
          <w:sz w:val="24"/>
          <w:szCs w:val="24"/>
        </w:rPr>
        <w:t xml:space="preserve">v Minister of Lands, </w:t>
      </w:r>
      <w:r w:rsidR="000C40FF">
        <w:rPr>
          <w:rFonts w:ascii="Times New Roman" w:hAnsi="Times New Roman" w:cs="Times New Roman"/>
          <w:bCs/>
          <w:i/>
          <w:iCs/>
          <w:sz w:val="24"/>
          <w:szCs w:val="24"/>
        </w:rPr>
        <w:t>Agriculture</w:t>
      </w:r>
      <w:r w:rsidRPr="000C40FF">
        <w:rPr>
          <w:rFonts w:ascii="Times New Roman" w:hAnsi="Times New Roman" w:cs="Times New Roman"/>
          <w:bCs/>
          <w:i/>
          <w:iCs/>
          <w:sz w:val="24"/>
          <w:szCs w:val="24"/>
        </w:rPr>
        <w:t>, Fisheries, Water and Rural Development N.O. &amp; Ors</w:t>
      </w:r>
      <w:r>
        <w:rPr>
          <w:rFonts w:ascii="Times New Roman" w:hAnsi="Times New Roman" w:cs="Times New Roman"/>
          <w:bCs/>
          <w:sz w:val="24"/>
          <w:szCs w:val="24"/>
        </w:rPr>
        <w:t xml:space="preserve"> HB 19/26. In that case</w:t>
      </w:r>
      <w:r w:rsidR="000C40FF">
        <w:rPr>
          <w:rFonts w:ascii="Times New Roman" w:hAnsi="Times New Roman" w:cs="Times New Roman"/>
          <w:bCs/>
          <w:sz w:val="24"/>
          <w:szCs w:val="24"/>
        </w:rPr>
        <w:t>, it was held that to confirm that the oath was taken in the presence of the deponent and the commissioner of oaths, there must be two dates, one for the deponent and the other by the Commissioner</w:t>
      </w:r>
      <w:r>
        <w:rPr>
          <w:rFonts w:ascii="Times New Roman" w:hAnsi="Times New Roman" w:cs="Times New Roman"/>
          <w:bCs/>
          <w:sz w:val="24"/>
          <w:szCs w:val="24"/>
        </w:rPr>
        <w:t xml:space="preserve"> indicating when the oath was administered. The application was struck off the roll for non-compliance with that requirement. </w:t>
      </w:r>
    </w:p>
    <w:p w14:paraId="77BF7EB9" w14:textId="7EF4D683" w:rsidR="00E24618" w:rsidRDefault="000C40FF"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was also </w:t>
      </w:r>
      <w:r w:rsidR="00697081">
        <w:rPr>
          <w:rFonts w:ascii="Times New Roman" w:hAnsi="Times New Roman" w:cs="Times New Roman"/>
          <w:bCs/>
          <w:sz w:val="24"/>
          <w:szCs w:val="24"/>
        </w:rPr>
        <w:t xml:space="preserve">referred </w:t>
      </w:r>
      <w:r>
        <w:rPr>
          <w:rFonts w:ascii="Times New Roman" w:hAnsi="Times New Roman" w:cs="Times New Roman"/>
          <w:bCs/>
          <w:sz w:val="24"/>
          <w:szCs w:val="24"/>
        </w:rPr>
        <w:t xml:space="preserve">to the case of </w:t>
      </w:r>
      <w:r w:rsidRPr="000C40FF">
        <w:rPr>
          <w:rFonts w:ascii="Times New Roman" w:hAnsi="Times New Roman" w:cs="Times New Roman"/>
          <w:bCs/>
          <w:i/>
          <w:iCs/>
          <w:sz w:val="24"/>
          <w:szCs w:val="24"/>
        </w:rPr>
        <w:t xml:space="preserve">Sheng </w:t>
      </w:r>
      <w:proofErr w:type="gramStart"/>
      <w:r w:rsidRPr="000C40FF">
        <w:rPr>
          <w:rFonts w:ascii="Times New Roman" w:hAnsi="Times New Roman" w:cs="Times New Roman"/>
          <w:bCs/>
          <w:i/>
          <w:iCs/>
          <w:sz w:val="24"/>
          <w:szCs w:val="24"/>
        </w:rPr>
        <w:t>An</w:t>
      </w:r>
      <w:proofErr w:type="gramEnd"/>
      <w:r w:rsidRPr="000C40FF">
        <w:rPr>
          <w:rFonts w:ascii="Times New Roman" w:hAnsi="Times New Roman" w:cs="Times New Roman"/>
          <w:bCs/>
          <w:i/>
          <w:iCs/>
          <w:sz w:val="24"/>
          <w:szCs w:val="24"/>
        </w:rPr>
        <w:t xml:space="preserve"> Mining (Pvt) Ltd </w:t>
      </w:r>
      <w:r w:rsidRPr="00721E39">
        <w:rPr>
          <w:rFonts w:ascii="Times New Roman" w:hAnsi="Times New Roman" w:cs="Times New Roman"/>
          <w:bCs/>
          <w:sz w:val="24"/>
          <w:szCs w:val="24"/>
        </w:rPr>
        <w:t>v</w:t>
      </w:r>
      <w:r w:rsidRPr="000C40FF">
        <w:rPr>
          <w:rFonts w:ascii="Times New Roman" w:hAnsi="Times New Roman" w:cs="Times New Roman"/>
          <w:bCs/>
          <w:i/>
          <w:iCs/>
          <w:sz w:val="24"/>
          <w:szCs w:val="24"/>
        </w:rPr>
        <w:t xml:space="preserve"> Mohamed Daka</w:t>
      </w:r>
      <w:r>
        <w:rPr>
          <w:rFonts w:ascii="Times New Roman" w:hAnsi="Times New Roman" w:cs="Times New Roman"/>
          <w:bCs/>
          <w:sz w:val="24"/>
          <w:szCs w:val="24"/>
        </w:rPr>
        <w:t xml:space="preserve"> HB 65/24. It was argued that similar sentiments were expressed,</w:t>
      </w:r>
      <w:r w:rsidR="00E24618">
        <w:rPr>
          <w:rFonts w:ascii="Times New Roman" w:hAnsi="Times New Roman" w:cs="Times New Roman"/>
          <w:bCs/>
          <w:sz w:val="24"/>
          <w:szCs w:val="24"/>
        </w:rPr>
        <w:t xml:space="preserve"> and the court </w:t>
      </w:r>
      <w:r>
        <w:rPr>
          <w:rFonts w:ascii="Times New Roman" w:hAnsi="Times New Roman" w:cs="Times New Roman"/>
          <w:bCs/>
          <w:sz w:val="24"/>
          <w:szCs w:val="24"/>
        </w:rPr>
        <w:t>struck out</w:t>
      </w:r>
      <w:r w:rsidR="00E24618">
        <w:rPr>
          <w:rFonts w:ascii="Times New Roman" w:hAnsi="Times New Roman" w:cs="Times New Roman"/>
          <w:bCs/>
          <w:sz w:val="24"/>
          <w:szCs w:val="24"/>
        </w:rPr>
        <w:t xml:space="preserve"> the opposing affidavit. When I invited counsel to comment on the decision in </w:t>
      </w:r>
      <w:r w:rsidR="00E24618" w:rsidRPr="000C40FF">
        <w:rPr>
          <w:rFonts w:ascii="Times New Roman" w:hAnsi="Times New Roman" w:cs="Times New Roman"/>
          <w:bCs/>
          <w:i/>
          <w:iCs/>
          <w:sz w:val="24"/>
          <w:szCs w:val="24"/>
        </w:rPr>
        <w:t xml:space="preserve">Mandishayika </w:t>
      </w:r>
      <w:r w:rsidR="00E24618" w:rsidRPr="00721E39">
        <w:rPr>
          <w:rFonts w:ascii="Times New Roman" w:hAnsi="Times New Roman" w:cs="Times New Roman"/>
          <w:bCs/>
          <w:sz w:val="24"/>
          <w:szCs w:val="24"/>
        </w:rPr>
        <w:t>v</w:t>
      </w:r>
      <w:r w:rsidR="00E24618" w:rsidRPr="000C40FF">
        <w:rPr>
          <w:rFonts w:ascii="Times New Roman" w:hAnsi="Times New Roman" w:cs="Times New Roman"/>
          <w:bCs/>
          <w:i/>
          <w:iCs/>
          <w:sz w:val="24"/>
          <w:szCs w:val="24"/>
        </w:rPr>
        <w:t xml:space="preserve"> Sithole</w:t>
      </w:r>
      <w:r w:rsidR="00E24618">
        <w:rPr>
          <w:rFonts w:ascii="Times New Roman" w:hAnsi="Times New Roman" w:cs="Times New Roman"/>
          <w:bCs/>
          <w:sz w:val="24"/>
          <w:szCs w:val="24"/>
        </w:rPr>
        <w:t xml:space="preserve"> HH 798/15</w:t>
      </w:r>
      <w:r>
        <w:rPr>
          <w:rFonts w:ascii="Times New Roman" w:hAnsi="Times New Roman" w:cs="Times New Roman"/>
          <w:bCs/>
          <w:sz w:val="24"/>
          <w:szCs w:val="24"/>
        </w:rPr>
        <w:t>,</w:t>
      </w:r>
      <w:r w:rsidR="00E24618">
        <w:rPr>
          <w:rFonts w:ascii="Times New Roman" w:hAnsi="Times New Roman" w:cs="Times New Roman"/>
          <w:bCs/>
          <w:sz w:val="24"/>
          <w:szCs w:val="24"/>
        </w:rPr>
        <w:t xml:space="preserve"> which defined what </w:t>
      </w:r>
      <w:r>
        <w:rPr>
          <w:rFonts w:ascii="Times New Roman" w:hAnsi="Times New Roman" w:cs="Times New Roman"/>
          <w:bCs/>
          <w:sz w:val="24"/>
          <w:szCs w:val="24"/>
        </w:rPr>
        <w:t>constitutes a valid affidavit</w:t>
      </w:r>
      <w:r w:rsidR="00E24618">
        <w:rPr>
          <w:rFonts w:ascii="Times New Roman" w:hAnsi="Times New Roman" w:cs="Times New Roman"/>
          <w:bCs/>
          <w:sz w:val="24"/>
          <w:szCs w:val="24"/>
        </w:rPr>
        <w:t xml:space="preserve">, he argued that the decision in </w:t>
      </w:r>
      <w:r w:rsidR="00E24618" w:rsidRPr="000C40FF">
        <w:rPr>
          <w:rFonts w:ascii="Times New Roman" w:hAnsi="Times New Roman" w:cs="Times New Roman"/>
          <w:bCs/>
          <w:i/>
          <w:iCs/>
          <w:sz w:val="24"/>
          <w:szCs w:val="24"/>
        </w:rPr>
        <w:t xml:space="preserve">Sheng </w:t>
      </w:r>
      <w:proofErr w:type="gramStart"/>
      <w:r w:rsidR="00E24618" w:rsidRPr="000C40FF">
        <w:rPr>
          <w:rFonts w:ascii="Times New Roman" w:hAnsi="Times New Roman" w:cs="Times New Roman"/>
          <w:bCs/>
          <w:i/>
          <w:iCs/>
          <w:sz w:val="24"/>
          <w:szCs w:val="24"/>
        </w:rPr>
        <w:t>An</w:t>
      </w:r>
      <w:proofErr w:type="gramEnd"/>
      <w:r w:rsidR="00E24618" w:rsidRPr="000C40FF">
        <w:rPr>
          <w:rFonts w:ascii="Times New Roman" w:hAnsi="Times New Roman" w:cs="Times New Roman"/>
          <w:bCs/>
          <w:i/>
          <w:iCs/>
          <w:sz w:val="24"/>
          <w:szCs w:val="24"/>
        </w:rPr>
        <w:t xml:space="preserve"> Mining</w:t>
      </w:r>
      <w:r w:rsidR="00E24618">
        <w:rPr>
          <w:rFonts w:ascii="Times New Roman" w:hAnsi="Times New Roman" w:cs="Times New Roman"/>
          <w:bCs/>
          <w:sz w:val="24"/>
          <w:szCs w:val="24"/>
        </w:rPr>
        <w:t xml:space="preserve"> is a judgment by two judges. </w:t>
      </w:r>
      <w:r>
        <w:rPr>
          <w:rFonts w:ascii="Times New Roman" w:hAnsi="Times New Roman" w:cs="Times New Roman"/>
          <w:bCs/>
          <w:sz w:val="24"/>
          <w:szCs w:val="24"/>
        </w:rPr>
        <w:t xml:space="preserve">A </w:t>
      </w:r>
      <w:r w:rsidR="00E24618">
        <w:rPr>
          <w:rFonts w:ascii="Times New Roman" w:hAnsi="Times New Roman" w:cs="Times New Roman"/>
          <w:bCs/>
          <w:sz w:val="24"/>
          <w:szCs w:val="24"/>
        </w:rPr>
        <w:t>perusal of the said judgment does not support this position</w:t>
      </w:r>
      <w:r>
        <w:rPr>
          <w:rFonts w:ascii="Times New Roman" w:hAnsi="Times New Roman" w:cs="Times New Roman"/>
          <w:bCs/>
          <w:sz w:val="24"/>
          <w:szCs w:val="24"/>
        </w:rPr>
        <w:t>, though. Counsel argued</w:t>
      </w:r>
      <w:r w:rsidR="00E24618">
        <w:rPr>
          <w:rFonts w:ascii="Times New Roman" w:hAnsi="Times New Roman" w:cs="Times New Roman"/>
          <w:bCs/>
          <w:sz w:val="24"/>
          <w:szCs w:val="24"/>
        </w:rPr>
        <w:t xml:space="preserve"> that the court must stand by the said decisions and strike out the opposing affidavit. Without a valid opposing affidavit</w:t>
      </w:r>
      <w:r>
        <w:rPr>
          <w:rFonts w:ascii="Times New Roman" w:hAnsi="Times New Roman" w:cs="Times New Roman"/>
          <w:bCs/>
          <w:sz w:val="24"/>
          <w:szCs w:val="24"/>
        </w:rPr>
        <w:t>,</w:t>
      </w:r>
      <w:r w:rsidR="00E24618">
        <w:rPr>
          <w:rFonts w:ascii="Times New Roman" w:hAnsi="Times New Roman" w:cs="Times New Roman"/>
          <w:bCs/>
          <w:sz w:val="24"/>
          <w:szCs w:val="24"/>
        </w:rPr>
        <w:t xml:space="preserve"> there is no opposition before the court. It was prayed that the court </w:t>
      </w:r>
      <w:r>
        <w:rPr>
          <w:rFonts w:ascii="Times New Roman" w:hAnsi="Times New Roman" w:cs="Times New Roman"/>
          <w:bCs/>
          <w:sz w:val="24"/>
          <w:szCs w:val="24"/>
        </w:rPr>
        <w:t>ought to grant</w:t>
      </w:r>
      <w:r w:rsidR="00E24618">
        <w:rPr>
          <w:rFonts w:ascii="Times New Roman" w:hAnsi="Times New Roman" w:cs="Times New Roman"/>
          <w:bCs/>
          <w:sz w:val="24"/>
          <w:szCs w:val="24"/>
        </w:rPr>
        <w:t xml:space="preserve"> the application in terms of the draft order. </w:t>
      </w:r>
    </w:p>
    <w:p w14:paraId="77FD5EE7" w14:textId="77777777" w:rsidR="000C40FF" w:rsidRDefault="00E24618"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Conversely, Mr </w:t>
      </w:r>
      <w:proofErr w:type="spellStart"/>
      <w:r w:rsidRPr="000C40FF">
        <w:rPr>
          <w:rFonts w:ascii="Times New Roman" w:hAnsi="Times New Roman" w:cs="Times New Roman"/>
          <w:bCs/>
          <w:i/>
          <w:iCs/>
          <w:sz w:val="24"/>
          <w:szCs w:val="24"/>
        </w:rPr>
        <w:t>Manyeruke</w:t>
      </w:r>
      <w:proofErr w:type="spellEnd"/>
      <w:r w:rsidRPr="000C40FF">
        <w:rPr>
          <w:rFonts w:ascii="Times New Roman" w:hAnsi="Times New Roman" w:cs="Times New Roman"/>
          <w:bCs/>
          <w:i/>
          <w:iCs/>
          <w:sz w:val="24"/>
          <w:szCs w:val="24"/>
        </w:rPr>
        <w:t xml:space="preserve"> </w:t>
      </w:r>
      <w:r>
        <w:rPr>
          <w:rFonts w:ascii="Times New Roman" w:hAnsi="Times New Roman" w:cs="Times New Roman"/>
          <w:bCs/>
          <w:sz w:val="24"/>
          <w:szCs w:val="24"/>
        </w:rPr>
        <w:t xml:space="preserve">submitted that he </w:t>
      </w:r>
      <w:r w:rsidR="000C40FF">
        <w:rPr>
          <w:rFonts w:ascii="Times New Roman" w:hAnsi="Times New Roman" w:cs="Times New Roman"/>
          <w:bCs/>
          <w:sz w:val="24"/>
          <w:szCs w:val="24"/>
        </w:rPr>
        <w:t>strongly</w:t>
      </w:r>
      <w:r>
        <w:rPr>
          <w:rFonts w:ascii="Times New Roman" w:hAnsi="Times New Roman" w:cs="Times New Roman"/>
          <w:bCs/>
          <w:sz w:val="24"/>
          <w:szCs w:val="24"/>
        </w:rPr>
        <w:t xml:space="preserve"> opposed the point </w:t>
      </w:r>
      <w:r w:rsidRPr="000C40FF">
        <w:rPr>
          <w:rFonts w:ascii="Times New Roman" w:hAnsi="Times New Roman" w:cs="Times New Roman"/>
          <w:bCs/>
          <w:i/>
          <w:iCs/>
          <w:sz w:val="24"/>
          <w:szCs w:val="24"/>
        </w:rPr>
        <w:t>in limine</w:t>
      </w:r>
      <w:r>
        <w:rPr>
          <w:rFonts w:ascii="Times New Roman" w:hAnsi="Times New Roman" w:cs="Times New Roman"/>
          <w:bCs/>
          <w:sz w:val="24"/>
          <w:szCs w:val="24"/>
        </w:rPr>
        <w:t xml:space="preserve">. He argued that the date </w:t>
      </w:r>
      <w:r w:rsidR="000C40FF">
        <w:rPr>
          <w:rFonts w:ascii="Times New Roman" w:hAnsi="Times New Roman" w:cs="Times New Roman"/>
          <w:bCs/>
          <w:sz w:val="24"/>
          <w:szCs w:val="24"/>
        </w:rPr>
        <w:t>on which the oath was administered is clearly stated</w:t>
      </w:r>
      <w:r>
        <w:rPr>
          <w:rFonts w:ascii="Times New Roman" w:hAnsi="Times New Roman" w:cs="Times New Roman"/>
          <w:bCs/>
          <w:sz w:val="24"/>
          <w:szCs w:val="24"/>
        </w:rPr>
        <w:t>. It is the 7</w:t>
      </w:r>
      <w:r w:rsidRPr="00E24618">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October 2025. The affidavit was properly commissioned. There are many judgments on the commissioning of affidavits. See </w:t>
      </w:r>
      <w:r w:rsidRPr="000C40FF">
        <w:rPr>
          <w:rFonts w:ascii="Times New Roman" w:hAnsi="Times New Roman" w:cs="Times New Roman"/>
          <w:bCs/>
          <w:i/>
          <w:iCs/>
          <w:sz w:val="24"/>
          <w:szCs w:val="24"/>
        </w:rPr>
        <w:t>Twin Castle</w:t>
      </w:r>
      <w:r w:rsidR="00670B89" w:rsidRPr="000C40FF">
        <w:rPr>
          <w:rFonts w:ascii="Times New Roman" w:hAnsi="Times New Roman" w:cs="Times New Roman"/>
          <w:bCs/>
          <w:i/>
          <w:iCs/>
          <w:sz w:val="24"/>
          <w:szCs w:val="24"/>
        </w:rPr>
        <w:t xml:space="preserve"> Resources (Pvt) Ltd v Paari Mining Syndicate &amp; Ors</w:t>
      </w:r>
      <w:r w:rsidR="00670B89">
        <w:rPr>
          <w:rFonts w:ascii="Times New Roman" w:hAnsi="Times New Roman" w:cs="Times New Roman"/>
          <w:bCs/>
          <w:sz w:val="24"/>
          <w:szCs w:val="24"/>
        </w:rPr>
        <w:t xml:space="preserve"> HH 153/21</w:t>
      </w:r>
      <w:r w:rsidR="000C40FF">
        <w:rPr>
          <w:rFonts w:ascii="Times New Roman" w:hAnsi="Times New Roman" w:cs="Times New Roman"/>
          <w:bCs/>
          <w:sz w:val="24"/>
          <w:szCs w:val="24"/>
        </w:rPr>
        <w:t>,</w:t>
      </w:r>
      <w:r w:rsidR="00670B89">
        <w:rPr>
          <w:rFonts w:ascii="Times New Roman" w:hAnsi="Times New Roman" w:cs="Times New Roman"/>
          <w:bCs/>
          <w:sz w:val="24"/>
          <w:szCs w:val="24"/>
        </w:rPr>
        <w:t xml:space="preserve"> which quoted the judgment of </w:t>
      </w:r>
      <w:r w:rsidR="00670B89" w:rsidRPr="000C40FF">
        <w:rPr>
          <w:rFonts w:ascii="Times New Roman" w:hAnsi="Times New Roman" w:cs="Times New Roman"/>
          <w:bCs/>
          <w:i/>
          <w:iCs/>
          <w:sz w:val="24"/>
          <w:szCs w:val="24"/>
        </w:rPr>
        <w:t xml:space="preserve">Mandishayika </w:t>
      </w:r>
      <w:r w:rsidR="00670B89" w:rsidRPr="00721E39">
        <w:rPr>
          <w:rFonts w:ascii="Times New Roman" w:hAnsi="Times New Roman" w:cs="Times New Roman"/>
          <w:bCs/>
          <w:sz w:val="24"/>
          <w:szCs w:val="24"/>
        </w:rPr>
        <w:t xml:space="preserve">v </w:t>
      </w:r>
      <w:r w:rsidR="00670B89" w:rsidRPr="000C40FF">
        <w:rPr>
          <w:rFonts w:ascii="Times New Roman" w:hAnsi="Times New Roman" w:cs="Times New Roman"/>
          <w:bCs/>
          <w:i/>
          <w:iCs/>
          <w:sz w:val="24"/>
          <w:szCs w:val="24"/>
        </w:rPr>
        <w:t>Sithole</w:t>
      </w:r>
      <w:r w:rsidR="00670B89">
        <w:rPr>
          <w:rFonts w:ascii="Times New Roman" w:hAnsi="Times New Roman" w:cs="Times New Roman"/>
          <w:bCs/>
          <w:sz w:val="24"/>
          <w:szCs w:val="24"/>
        </w:rPr>
        <w:t xml:space="preserve"> on what constitutes an affidavit. </w:t>
      </w:r>
    </w:p>
    <w:p w14:paraId="1DB8E618" w14:textId="191F9A32" w:rsidR="00670B89" w:rsidRDefault="00670B89" w:rsidP="00670B89">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Counsel further argued that what is happening contemporaneously is the taking </w:t>
      </w:r>
      <w:r w:rsidR="000C40FF">
        <w:rPr>
          <w:rFonts w:ascii="Times New Roman" w:hAnsi="Times New Roman" w:cs="Times New Roman"/>
          <w:bCs/>
          <w:sz w:val="24"/>
          <w:szCs w:val="24"/>
        </w:rPr>
        <w:t xml:space="preserve">and </w:t>
      </w:r>
      <w:r>
        <w:rPr>
          <w:rFonts w:ascii="Times New Roman" w:hAnsi="Times New Roman" w:cs="Times New Roman"/>
          <w:bCs/>
          <w:sz w:val="24"/>
          <w:szCs w:val="24"/>
        </w:rPr>
        <w:t xml:space="preserve">administration of the oath. The </w:t>
      </w:r>
      <w:proofErr w:type="gramStart"/>
      <w:r>
        <w:rPr>
          <w:rFonts w:ascii="Times New Roman" w:hAnsi="Times New Roman" w:cs="Times New Roman"/>
          <w:bCs/>
          <w:sz w:val="24"/>
          <w:szCs w:val="24"/>
        </w:rPr>
        <w:t>deponent simply raise</w:t>
      </w:r>
      <w:proofErr w:type="gramEnd"/>
      <w:r>
        <w:rPr>
          <w:rFonts w:ascii="Times New Roman" w:hAnsi="Times New Roman" w:cs="Times New Roman"/>
          <w:bCs/>
          <w:sz w:val="24"/>
          <w:szCs w:val="24"/>
        </w:rPr>
        <w:t xml:space="preserve"> his hand and sign the affidavit. The commissioner of oaths has to take the oath and endorse the date. This was properly done as shown at p 39. Once there is a Supreme Court judgment</w:t>
      </w:r>
      <w:r w:rsidR="000C40FF">
        <w:rPr>
          <w:rFonts w:ascii="Times New Roman" w:hAnsi="Times New Roman" w:cs="Times New Roman"/>
          <w:bCs/>
          <w:sz w:val="24"/>
          <w:szCs w:val="24"/>
        </w:rPr>
        <w:t xml:space="preserve"> in </w:t>
      </w:r>
      <w:r w:rsidR="000C40FF" w:rsidRPr="000C40FF">
        <w:rPr>
          <w:rFonts w:ascii="Times New Roman" w:hAnsi="Times New Roman" w:cs="Times New Roman"/>
          <w:bCs/>
          <w:i/>
          <w:iCs/>
          <w:sz w:val="24"/>
          <w:szCs w:val="24"/>
        </w:rPr>
        <w:t xml:space="preserve">Ariston Management Services v Econet Wireless Zimbabwe </w:t>
      </w:r>
      <w:r w:rsidR="000C40FF" w:rsidRPr="000C40FF">
        <w:rPr>
          <w:rFonts w:ascii="Times New Roman" w:hAnsi="Times New Roman" w:cs="Times New Roman"/>
          <w:bCs/>
          <w:sz w:val="24"/>
          <w:szCs w:val="24"/>
        </w:rPr>
        <w:t>Ltd</w:t>
      </w:r>
      <w:r w:rsidR="000C40FF">
        <w:rPr>
          <w:rFonts w:ascii="Times New Roman" w:hAnsi="Times New Roman" w:cs="Times New Roman"/>
          <w:bCs/>
          <w:sz w:val="24"/>
          <w:szCs w:val="24"/>
        </w:rPr>
        <w:t>, SC 123/23, it will be</w:t>
      </w:r>
      <w:r>
        <w:rPr>
          <w:rFonts w:ascii="Times New Roman" w:hAnsi="Times New Roman" w:cs="Times New Roman"/>
          <w:bCs/>
          <w:sz w:val="24"/>
          <w:szCs w:val="24"/>
        </w:rPr>
        <w:t xml:space="preserve"> binding on this court. </w:t>
      </w:r>
    </w:p>
    <w:p w14:paraId="365A1D45" w14:textId="77777777" w:rsidR="00670B89" w:rsidRPr="000C40FF" w:rsidRDefault="00670B89" w:rsidP="000C40FF">
      <w:pPr>
        <w:spacing w:after="120" w:line="360" w:lineRule="auto"/>
        <w:jc w:val="both"/>
        <w:rPr>
          <w:rFonts w:ascii="Times New Roman" w:hAnsi="Times New Roman" w:cs="Times New Roman"/>
          <w:b/>
          <w:sz w:val="24"/>
          <w:szCs w:val="24"/>
          <w:u w:val="single"/>
        </w:rPr>
      </w:pPr>
      <w:r w:rsidRPr="000C40FF">
        <w:rPr>
          <w:rFonts w:ascii="Times New Roman" w:hAnsi="Times New Roman" w:cs="Times New Roman"/>
          <w:b/>
          <w:sz w:val="24"/>
          <w:szCs w:val="24"/>
          <w:u w:val="single"/>
        </w:rPr>
        <w:t>APPLICATION OF THE LAW TO THE FACTS</w:t>
      </w:r>
    </w:p>
    <w:p w14:paraId="0C826E68" w14:textId="5240688E" w:rsidR="00670B89" w:rsidRDefault="00670B89" w:rsidP="00670B89">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law is now settled as to what constitutes a valid affidavit. The law was enunciated in </w:t>
      </w:r>
      <w:r w:rsidRPr="000C40FF">
        <w:rPr>
          <w:rFonts w:ascii="Times New Roman" w:hAnsi="Times New Roman" w:cs="Times New Roman"/>
          <w:bCs/>
          <w:i/>
          <w:iCs/>
          <w:sz w:val="24"/>
          <w:szCs w:val="24"/>
        </w:rPr>
        <w:t xml:space="preserve">Mandishayika v </w:t>
      </w:r>
      <w:proofErr w:type="spellStart"/>
      <w:r w:rsidRPr="000C40FF">
        <w:rPr>
          <w:rFonts w:ascii="Times New Roman" w:hAnsi="Times New Roman" w:cs="Times New Roman"/>
          <w:bCs/>
          <w:i/>
          <w:iCs/>
          <w:sz w:val="24"/>
          <w:szCs w:val="24"/>
        </w:rPr>
        <w:t>Sithole</w:t>
      </w:r>
      <w:proofErr w:type="spellEnd"/>
      <w:r>
        <w:rPr>
          <w:rFonts w:ascii="Times New Roman" w:hAnsi="Times New Roman" w:cs="Times New Roman"/>
          <w:bCs/>
          <w:sz w:val="24"/>
          <w:szCs w:val="24"/>
        </w:rPr>
        <w:t xml:space="preserve"> (</w:t>
      </w:r>
      <w:r w:rsidRPr="000C40FF">
        <w:rPr>
          <w:rFonts w:ascii="Times New Roman" w:hAnsi="Times New Roman" w:cs="Times New Roman"/>
          <w:bCs/>
          <w:i/>
          <w:iCs/>
          <w:sz w:val="24"/>
          <w:szCs w:val="24"/>
        </w:rPr>
        <w:t>supra</w:t>
      </w:r>
      <w:r>
        <w:rPr>
          <w:rFonts w:ascii="Times New Roman" w:hAnsi="Times New Roman" w:cs="Times New Roman"/>
          <w:bCs/>
          <w:sz w:val="24"/>
          <w:szCs w:val="24"/>
        </w:rPr>
        <w:t xml:space="preserve">) where </w:t>
      </w:r>
      <w:proofErr w:type="spellStart"/>
      <w:r w:rsidR="00721E39" w:rsidRPr="00721E39">
        <w:rPr>
          <w:rFonts w:ascii="Times New Roman" w:hAnsi="Times New Roman" w:cs="Times New Roman"/>
          <w:bCs/>
          <w:smallCaps/>
          <w:sz w:val="24"/>
          <w:szCs w:val="24"/>
        </w:rPr>
        <w:t>chitakunye</w:t>
      </w:r>
      <w:proofErr w:type="spellEnd"/>
      <w:r w:rsidR="00721E39">
        <w:rPr>
          <w:rFonts w:ascii="Times New Roman" w:hAnsi="Times New Roman" w:cs="Times New Roman"/>
          <w:bCs/>
          <w:sz w:val="24"/>
          <w:szCs w:val="24"/>
        </w:rPr>
        <w:t xml:space="preserve"> </w:t>
      </w:r>
      <w:r>
        <w:rPr>
          <w:rFonts w:ascii="Times New Roman" w:hAnsi="Times New Roman" w:cs="Times New Roman"/>
          <w:bCs/>
          <w:sz w:val="24"/>
          <w:szCs w:val="24"/>
        </w:rPr>
        <w:t>J (as he then was) said:</w:t>
      </w:r>
    </w:p>
    <w:p w14:paraId="0A86CD18" w14:textId="25BD37F8" w:rsidR="00670B89" w:rsidRDefault="000C40FF" w:rsidP="000C40FF">
      <w:pPr>
        <w:spacing w:after="120" w:line="240" w:lineRule="auto"/>
        <w:ind w:left="720"/>
        <w:jc w:val="both"/>
        <w:rPr>
          <w:rFonts w:ascii="Times New Roman" w:hAnsi="Times New Roman" w:cs="Times New Roman"/>
          <w:bCs/>
        </w:rPr>
      </w:pPr>
      <w:r w:rsidRPr="000C40FF">
        <w:rPr>
          <w:rFonts w:ascii="Times New Roman" w:hAnsi="Times New Roman" w:cs="Times New Roman"/>
          <w:bCs/>
        </w:rPr>
        <w:lastRenderedPageBreak/>
        <w:t>“</w:t>
      </w:r>
      <w:r w:rsidR="00670B89" w:rsidRPr="00670B89">
        <w:rPr>
          <w:rFonts w:ascii="Times New Roman" w:hAnsi="Times New Roman" w:cs="Times New Roman"/>
          <w:bCs/>
        </w:rPr>
        <w:t xml:space="preserve">An affidavit is a written statement made on oath before a commissioner 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w:t>
      </w:r>
      <w:r w:rsidR="00670B89" w:rsidRPr="00670B89">
        <w:rPr>
          <w:rFonts w:ascii="Times New Roman" w:hAnsi="Times New Roman" w:cs="Times New Roman"/>
          <w:bCs/>
          <w:u w:val="single"/>
        </w:rPr>
        <w:t>The commissioner must also endorse the date on which the oath was so administered. These acts must occur contemporaneously</w:t>
      </w:r>
      <w:r w:rsidR="00670B89" w:rsidRPr="00670B89">
        <w:rPr>
          <w:rFonts w:ascii="Times New Roman" w:hAnsi="Times New Roman" w:cs="Times New Roman"/>
          <w:bCs/>
        </w:rPr>
        <w:t>.</w:t>
      </w:r>
      <w:r w:rsidRPr="000C40FF">
        <w:rPr>
          <w:rFonts w:ascii="Times New Roman" w:hAnsi="Times New Roman" w:cs="Times New Roman"/>
          <w:bCs/>
        </w:rPr>
        <w:t>” (</w:t>
      </w:r>
      <w:r w:rsidRPr="000C40FF">
        <w:rPr>
          <w:rFonts w:ascii="Times New Roman" w:hAnsi="Times New Roman" w:cs="Times New Roman"/>
          <w:bCs/>
          <w:i/>
          <w:iCs/>
        </w:rPr>
        <w:t>my emphasis</w:t>
      </w:r>
      <w:r w:rsidRPr="000C40FF">
        <w:rPr>
          <w:rFonts w:ascii="Times New Roman" w:hAnsi="Times New Roman" w:cs="Times New Roman"/>
          <w:bCs/>
        </w:rPr>
        <w:t>)</w:t>
      </w:r>
    </w:p>
    <w:p w14:paraId="4386192E" w14:textId="77777777" w:rsidR="000C40FF" w:rsidRPr="00670B89" w:rsidRDefault="000C40FF" w:rsidP="000C40FF">
      <w:pPr>
        <w:spacing w:after="120" w:line="240" w:lineRule="auto"/>
        <w:ind w:left="720"/>
        <w:jc w:val="both"/>
        <w:rPr>
          <w:rFonts w:ascii="Times New Roman" w:hAnsi="Times New Roman" w:cs="Times New Roman"/>
          <w:bCs/>
        </w:rPr>
      </w:pPr>
    </w:p>
    <w:p w14:paraId="54EBCE81" w14:textId="691D6CC1" w:rsidR="00670B89" w:rsidRDefault="00670B89" w:rsidP="00670B89">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judgment in </w:t>
      </w:r>
      <w:proofErr w:type="spellStart"/>
      <w:r w:rsidRPr="000C40FF">
        <w:rPr>
          <w:rFonts w:ascii="Times New Roman" w:hAnsi="Times New Roman" w:cs="Times New Roman"/>
          <w:bCs/>
          <w:i/>
          <w:iCs/>
          <w:sz w:val="24"/>
          <w:szCs w:val="24"/>
        </w:rPr>
        <w:t>Mandishayika</w:t>
      </w:r>
      <w:proofErr w:type="spellEnd"/>
      <w:r>
        <w:rPr>
          <w:rFonts w:ascii="Times New Roman" w:hAnsi="Times New Roman" w:cs="Times New Roman"/>
          <w:bCs/>
          <w:sz w:val="24"/>
          <w:szCs w:val="24"/>
        </w:rPr>
        <w:t xml:space="preserve"> </w:t>
      </w:r>
      <w:r w:rsidR="000C40FF">
        <w:rPr>
          <w:rFonts w:ascii="Times New Roman" w:hAnsi="Times New Roman" w:cs="Times New Roman"/>
          <w:bCs/>
          <w:sz w:val="24"/>
          <w:szCs w:val="24"/>
        </w:rPr>
        <w:t>(</w:t>
      </w:r>
      <w:r w:rsidR="000C40FF" w:rsidRPr="000C40FF">
        <w:rPr>
          <w:rFonts w:ascii="Times New Roman" w:hAnsi="Times New Roman" w:cs="Times New Roman"/>
          <w:bCs/>
          <w:i/>
          <w:iCs/>
          <w:sz w:val="24"/>
          <w:szCs w:val="24"/>
        </w:rPr>
        <w:t>supra</w:t>
      </w:r>
      <w:r w:rsidR="000C40FF">
        <w:rPr>
          <w:rFonts w:ascii="Times New Roman" w:hAnsi="Times New Roman" w:cs="Times New Roman"/>
          <w:bCs/>
          <w:sz w:val="24"/>
          <w:szCs w:val="24"/>
        </w:rPr>
        <w:t xml:space="preserve">) </w:t>
      </w:r>
      <w:r>
        <w:rPr>
          <w:rFonts w:ascii="Times New Roman" w:hAnsi="Times New Roman" w:cs="Times New Roman"/>
          <w:bCs/>
          <w:sz w:val="24"/>
          <w:szCs w:val="24"/>
        </w:rPr>
        <w:t>is a judgment by two judges and</w:t>
      </w:r>
      <w:r w:rsidR="000C40FF">
        <w:rPr>
          <w:rFonts w:ascii="Times New Roman" w:hAnsi="Times New Roman" w:cs="Times New Roman"/>
          <w:bCs/>
          <w:sz w:val="24"/>
          <w:szCs w:val="24"/>
        </w:rPr>
        <w:t>,</w:t>
      </w:r>
      <w:r>
        <w:rPr>
          <w:rFonts w:ascii="Times New Roman" w:hAnsi="Times New Roman" w:cs="Times New Roman"/>
          <w:bCs/>
          <w:sz w:val="24"/>
          <w:szCs w:val="24"/>
        </w:rPr>
        <w:t xml:space="preserve"> therefore</w:t>
      </w:r>
      <w:r w:rsidR="000C40FF">
        <w:rPr>
          <w:rFonts w:ascii="Times New Roman" w:hAnsi="Times New Roman" w:cs="Times New Roman"/>
          <w:bCs/>
          <w:sz w:val="24"/>
          <w:szCs w:val="24"/>
        </w:rPr>
        <w:t>,</w:t>
      </w:r>
      <w:r>
        <w:rPr>
          <w:rFonts w:ascii="Times New Roman" w:hAnsi="Times New Roman" w:cs="Times New Roman"/>
          <w:bCs/>
          <w:sz w:val="24"/>
          <w:szCs w:val="24"/>
        </w:rPr>
        <w:t xml:space="preserve"> binds me. It was also confirmed to be correct by the Supreme Court in </w:t>
      </w:r>
      <w:r w:rsidRPr="005F0384">
        <w:rPr>
          <w:rFonts w:ascii="Times New Roman" w:hAnsi="Times New Roman" w:cs="Times New Roman"/>
          <w:bCs/>
          <w:i/>
          <w:iCs/>
          <w:sz w:val="24"/>
          <w:szCs w:val="24"/>
        </w:rPr>
        <w:t xml:space="preserve">Ariston Management </w:t>
      </w:r>
      <w:r w:rsidR="009657D5" w:rsidRPr="005F0384">
        <w:rPr>
          <w:rFonts w:ascii="Times New Roman" w:hAnsi="Times New Roman" w:cs="Times New Roman"/>
          <w:bCs/>
          <w:i/>
          <w:iCs/>
          <w:sz w:val="24"/>
          <w:szCs w:val="24"/>
        </w:rPr>
        <w:t>Serv</w:t>
      </w:r>
      <w:r w:rsidR="005F0384" w:rsidRPr="005F0384">
        <w:rPr>
          <w:rFonts w:ascii="Times New Roman" w:hAnsi="Times New Roman" w:cs="Times New Roman"/>
          <w:bCs/>
          <w:i/>
          <w:iCs/>
          <w:sz w:val="24"/>
          <w:szCs w:val="24"/>
        </w:rPr>
        <w:t xml:space="preserve">ices </w:t>
      </w:r>
      <w:r w:rsidR="005F0384">
        <w:rPr>
          <w:rFonts w:ascii="Times New Roman" w:hAnsi="Times New Roman" w:cs="Times New Roman"/>
          <w:bCs/>
          <w:sz w:val="24"/>
          <w:szCs w:val="24"/>
        </w:rPr>
        <w:t>(</w:t>
      </w:r>
      <w:r w:rsidR="005F0384" w:rsidRPr="005F0384">
        <w:rPr>
          <w:rFonts w:ascii="Times New Roman" w:hAnsi="Times New Roman" w:cs="Times New Roman"/>
          <w:bCs/>
          <w:i/>
          <w:iCs/>
          <w:sz w:val="24"/>
          <w:szCs w:val="24"/>
        </w:rPr>
        <w:t>supra</w:t>
      </w:r>
      <w:r w:rsidR="005F0384">
        <w:rPr>
          <w:rFonts w:ascii="Times New Roman" w:hAnsi="Times New Roman" w:cs="Times New Roman"/>
          <w:bCs/>
          <w:sz w:val="24"/>
          <w:szCs w:val="24"/>
        </w:rPr>
        <w:t xml:space="preserve">), </w:t>
      </w:r>
      <w:r w:rsidR="009657D5">
        <w:rPr>
          <w:rFonts w:ascii="Times New Roman" w:hAnsi="Times New Roman" w:cs="Times New Roman"/>
          <w:bCs/>
          <w:sz w:val="24"/>
          <w:szCs w:val="24"/>
        </w:rPr>
        <w:t xml:space="preserve">where </w:t>
      </w:r>
      <w:proofErr w:type="spellStart"/>
      <w:r w:rsidR="00721E39" w:rsidRPr="00721E39">
        <w:rPr>
          <w:rFonts w:ascii="Times New Roman" w:hAnsi="Times New Roman" w:cs="Times New Roman"/>
          <w:bCs/>
          <w:smallCaps/>
          <w:sz w:val="24"/>
          <w:szCs w:val="24"/>
        </w:rPr>
        <w:t>mathonsi</w:t>
      </w:r>
      <w:proofErr w:type="spellEnd"/>
      <w:r w:rsidR="00721E39">
        <w:rPr>
          <w:rFonts w:ascii="Times New Roman" w:hAnsi="Times New Roman" w:cs="Times New Roman"/>
          <w:bCs/>
          <w:sz w:val="24"/>
          <w:szCs w:val="24"/>
        </w:rPr>
        <w:t xml:space="preserve"> </w:t>
      </w:r>
      <w:r w:rsidR="009657D5">
        <w:rPr>
          <w:rFonts w:ascii="Times New Roman" w:hAnsi="Times New Roman" w:cs="Times New Roman"/>
          <w:bCs/>
          <w:sz w:val="24"/>
          <w:szCs w:val="24"/>
        </w:rPr>
        <w:t>JA had this to say:</w:t>
      </w:r>
    </w:p>
    <w:p w14:paraId="16B9BA3E" w14:textId="649E2FE5" w:rsidR="009657D5" w:rsidRPr="009657D5" w:rsidRDefault="009657D5" w:rsidP="005F0384">
      <w:pPr>
        <w:spacing w:after="120" w:line="240" w:lineRule="auto"/>
        <w:ind w:left="720"/>
        <w:jc w:val="both"/>
        <w:rPr>
          <w:rFonts w:ascii="Times New Roman" w:hAnsi="Times New Roman" w:cs="Times New Roman"/>
          <w:bCs/>
        </w:rPr>
      </w:pPr>
      <w:r w:rsidRPr="005F0384">
        <w:rPr>
          <w:rFonts w:ascii="Times New Roman" w:hAnsi="Times New Roman" w:cs="Times New Roman"/>
          <w:bCs/>
        </w:rPr>
        <w:t>“I</w:t>
      </w:r>
      <w:r w:rsidRPr="009657D5">
        <w:rPr>
          <w:rFonts w:ascii="Times New Roman" w:hAnsi="Times New Roman" w:cs="Times New Roman"/>
          <w:bCs/>
        </w:rPr>
        <w:t>n the </w:t>
      </w:r>
      <w:proofErr w:type="spellStart"/>
      <w:r w:rsidRPr="009657D5">
        <w:rPr>
          <w:rFonts w:ascii="Times New Roman" w:hAnsi="Times New Roman" w:cs="Times New Roman"/>
          <w:bCs/>
          <w:i/>
          <w:iCs/>
        </w:rPr>
        <w:t>Mandishay</w:t>
      </w:r>
      <w:proofErr w:type="spellEnd"/>
      <w:r w:rsidRPr="005F0384">
        <w:rPr>
          <w:rFonts w:ascii="Times New Roman" w:hAnsi="Times New Roman" w:cs="Times New Roman"/>
          <w:bCs/>
          <w:i/>
          <w:iCs/>
        </w:rPr>
        <w:t>[</w:t>
      </w:r>
      <w:proofErr w:type="spellStart"/>
      <w:r w:rsidRPr="005F0384">
        <w:rPr>
          <w:rFonts w:ascii="Times New Roman" w:hAnsi="Times New Roman" w:cs="Times New Roman"/>
          <w:bCs/>
          <w:i/>
          <w:iCs/>
        </w:rPr>
        <w:t>ika</w:t>
      </w:r>
      <w:proofErr w:type="spellEnd"/>
      <w:r w:rsidRPr="005F0384">
        <w:rPr>
          <w:rFonts w:ascii="Times New Roman" w:hAnsi="Times New Roman" w:cs="Times New Roman"/>
          <w:bCs/>
          <w:i/>
          <w:iCs/>
        </w:rPr>
        <w:t>]</w:t>
      </w:r>
      <w:r w:rsidRPr="009657D5">
        <w:rPr>
          <w:rFonts w:ascii="Times New Roman" w:hAnsi="Times New Roman" w:cs="Times New Roman"/>
          <w:bCs/>
        </w:rPr>
        <w:t> case</w:t>
      </w:r>
      <w:r w:rsidR="005F0384" w:rsidRPr="005F0384">
        <w:rPr>
          <w:rFonts w:ascii="Times New Roman" w:hAnsi="Times New Roman" w:cs="Times New Roman"/>
          <w:bCs/>
        </w:rPr>
        <w:t>,</w:t>
      </w:r>
      <w:r w:rsidRPr="009657D5">
        <w:rPr>
          <w:rFonts w:ascii="Times New Roman" w:hAnsi="Times New Roman" w:cs="Times New Roman"/>
          <w:bCs/>
        </w:rPr>
        <w:t xml:space="preserve"> the court remarked that the deponent of an affidavit must take the oath in the presence of the Commissioner. Equally, the Commissioner must append his or her signature on the statement in the presence of the deponent. </w:t>
      </w:r>
      <w:r w:rsidRPr="009657D5">
        <w:rPr>
          <w:rFonts w:ascii="Times New Roman" w:hAnsi="Times New Roman" w:cs="Times New Roman"/>
          <w:bCs/>
          <w:u w:val="single"/>
        </w:rPr>
        <w:t>The court went on to say that the Commissioner must also endorse the date on which the oath was administered and that those acts must occur contemporaneously.</w:t>
      </w:r>
    </w:p>
    <w:p w14:paraId="7205A01E" w14:textId="23A05C27" w:rsidR="009657D5" w:rsidRPr="009657D5" w:rsidRDefault="009657D5" w:rsidP="005F0384">
      <w:pPr>
        <w:spacing w:after="120" w:line="240" w:lineRule="auto"/>
        <w:ind w:left="720"/>
        <w:jc w:val="both"/>
        <w:rPr>
          <w:rFonts w:ascii="Times New Roman" w:hAnsi="Times New Roman" w:cs="Times New Roman"/>
          <w:bCs/>
          <w:u w:val="single"/>
        </w:rPr>
      </w:pPr>
      <w:r w:rsidRPr="009657D5">
        <w:rPr>
          <w:rFonts w:ascii="Times New Roman" w:hAnsi="Times New Roman" w:cs="Times New Roman"/>
          <w:bCs/>
          <w:u w:val="single"/>
        </w:rPr>
        <w:t>The reason behind that requirement is for the court to be satisfied that the oath was administered at a given date in the presence of both the deponent and the Commissioner. Without the date, the court may never be able to ascertain if the oath was properly administered in accordance with the law.</w:t>
      </w:r>
    </w:p>
    <w:p w14:paraId="5CDC93B6" w14:textId="62EC5C9C" w:rsidR="009657D5" w:rsidRPr="009657D5" w:rsidRDefault="009657D5" w:rsidP="005F0384">
      <w:pPr>
        <w:spacing w:after="120" w:line="240" w:lineRule="auto"/>
        <w:ind w:left="720"/>
        <w:jc w:val="both"/>
        <w:rPr>
          <w:rFonts w:ascii="Times New Roman" w:hAnsi="Times New Roman" w:cs="Times New Roman"/>
          <w:bCs/>
        </w:rPr>
      </w:pPr>
      <w:r w:rsidRPr="009657D5">
        <w:rPr>
          <w:rFonts w:ascii="Times New Roman" w:hAnsi="Times New Roman" w:cs="Times New Roman"/>
          <w:bCs/>
          <w:u w:val="single"/>
        </w:rPr>
        <w:t>The court </w:t>
      </w:r>
      <w:r w:rsidRPr="009657D5">
        <w:rPr>
          <w:rFonts w:ascii="Times New Roman" w:hAnsi="Times New Roman" w:cs="Times New Roman"/>
          <w:bCs/>
          <w:i/>
          <w:iCs/>
          <w:u w:val="single"/>
        </w:rPr>
        <w:t>a quo </w:t>
      </w:r>
      <w:r w:rsidRPr="009657D5">
        <w:rPr>
          <w:rFonts w:ascii="Times New Roman" w:hAnsi="Times New Roman" w:cs="Times New Roman"/>
          <w:bCs/>
          <w:u w:val="single"/>
        </w:rPr>
        <w:t>was bound by the </w:t>
      </w:r>
      <w:proofErr w:type="spellStart"/>
      <w:r w:rsidRPr="009657D5">
        <w:rPr>
          <w:rFonts w:ascii="Times New Roman" w:hAnsi="Times New Roman" w:cs="Times New Roman"/>
          <w:bCs/>
          <w:i/>
          <w:iCs/>
          <w:u w:val="single"/>
        </w:rPr>
        <w:t>Mandishay</w:t>
      </w:r>
      <w:proofErr w:type="spellEnd"/>
      <w:r w:rsidRPr="005F0384">
        <w:rPr>
          <w:rFonts w:ascii="Times New Roman" w:hAnsi="Times New Roman" w:cs="Times New Roman"/>
          <w:bCs/>
          <w:i/>
          <w:iCs/>
          <w:u w:val="single"/>
        </w:rPr>
        <w:t>[</w:t>
      </w:r>
      <w:proofErr w:type="spellStart"/>
      <w:r w:rsidRPr="005F0384">
        <w:rPr>
          <w:rFonts w:ascii="Times New Roman" w:hAnsi="Times New Roman" w:cs="Times New Roman"/>
          <w:bCs/>
          <w:i/>
          <w:iCs/>
          <w:u w:val="single"/>
        </w:rPr>
        <w:t>ika</w:t>
      </w:r>
      <w:proofErr w:type="spellEnd"/>
      <w:r w:rsidRPr="005F0384">
        <w:rPr>
          <w:rFonts w:ascii="Times New Roman" w:hAnsi="Times New Roman" w:cs="Times New Roman"/>
          <w:bCs/>
          <w:i/>
          <w:iCs/>
          <w:u w:val="single"/>
        </w:rPr>
        <w:t>]</w:t>
      </w:r>
      <w:r w:rsidRPr="009657D5">
        <w:rPr>
          <w:rFonts w:ascii="Times New Roman" w:hAnsi="Times New Roman" w:cs="Times New Roman"/>
          <w:bCs/>
          <w:u w:val="single"/>
        </w:rPr>
        <w:t> judgment being a judgment of the two Judges.</w:t>
      </w:r>
      <w:r w:rsidRPr="009657D5">
        <w:rPr>
          <w:rFonts w:ascii="Times New Roman" w:hAnsi="Times New Roman" w:cs="Times New Roman"/>
          <w:bCs/>
        </w:rPr>
        <w:t xml:space="preserve"> Even though the issue was not argued </w:t>
      </w:r>
      <w:r w:rsidRPr="009657D5">
        <w:rPr>
          <w:rFonts w:ascii="Times New Roman" w:hAnsi="Times New Roman" w:cs="Times New Roman"/>
          <w:bCs/>
          <w:i/>
          <w:iCs/>
        </w:rPr>
        <w:t>a quo</w:t>
      </w:r>
      <w:r w:rsidRPr="009657D5">
        <w:rPr>
          <w:rFonts w:ascii="Times New Roman" w:hAnsi="Times New Roman" w:cs="Times New Roman"/>
          <w:bCs/>
        </w:rPr>
        <w:t xml:space="preserve">, it could be raised for the first time on appeal as it is a point of law. </w:t>
      </w:r>
      <w:r w:rsidRPr="009657D5">
        <w:rPr>
          <w:rFonts w:ascii="Times New Roman" w:hAnsi="Times New Roman" w:cs="Times New Roman"/>
          <w:bCs/>
          <w:u w:val="single"/>
        </w:rPr>
        <w:t>We do not agree with Mr </w:t>
      </w:r>
      <w:r w:rsidRPr="009657D5">
        <w:rPr>
          <w:rFonts w:ascii="Times New Roman" w:hAnsi="Times New Roman" w:cs="Times New Roman"/>
          <w:bCs/>
          <w:i/>
          <w:iCs/>
          <w:u w:val="single"/>
        </w:rPr>
        <w:t>Magwaliba</w:t>
      </w:r>
      <w:r w:rsidRPr="009657D5">
        <w:rPr>
          <w:rFonts w:ascii="Times New Roman" w:hAnsi="Times New Roman" w:cs="Times New Roman"/>
          <w:bCs/>
          <w:u w:val="single"/>
        </w:rPr>
        <w:t> for the appellant, with his argument that the judgment was wrongly decided</w:t>
      </w:r>
      <w:r w:rsidRPr="009657D5">
        <w:rPr>
          <w:rFonts w:ascii="Times New Roman" w:hAnsi="Times New Roman" w:cs="Times New Roman"/>
          <w:bCs/>
        </w:rPr>
        <w:t>.</w:t>
      </w:r>
      <w:r w:rsidR="005F0384" w:rsidRPr="005F0384">
        <w:rPr>
          <w:rFonts w:ascii="Times New Roman" w:hAnsi="Times New Roman" w:cs="Times New Roman"/>
          <w:bCs/>
        </w:rPr>
        <w:t>” (</w:t>
      </w:r>
      <w:r w:rsidR="005F0384" w:rsidRPr="005F0384">
        <w:rPr>
          <w:rFonts w:ascii="Times New Roman" w:hAnsi="Times New Roman" w:cs="Times New Roman"/>
          <w:bCs/>
          <w:i/>
          <w:iCs/>
        </w:rPr>
        <w:t>my emphasis</w:t>
      </w:r>
      <w:r w:rsidR="005F0384" w:rsidRPr="005F0384">
        <w:rPr>
          <w:rFonts w:ascii="Times New Roman" w:hAnsi="Times New Roman" w:cs="Times New Roman"/>
          <w:bCs/>
        </w:rPr>
        <w:t>)</w:t>
      </w:r>
    </w:p>
    <w:p w14:paraId="1EBFDD9E" w14:textId="77777777" w:rsidR="005F0384" w:rsidRDefault="005F0384" w:rsidP="009657D5">
      <w:pPr>
        <w:spacing w:after="120" w:line="360" w:lineRule="auto"/>
        <w:ind w:firstLine="720"/>
        <w:jc w:val="both"/>
        <w:rPr>
          <w:rFonts w:ascii="Times New Roman" w:hAnsi="Times New Roman" w:cs="Times New Roman"/>
          <w:bCs/>
          <w:sz w:val="24"/>
          <w:szCs w:val="24"/>
        </w:rPr>
      </w:pPr>
    </w:p>
    <w:p w14:paraId="5D1DAAC7" w14:textId="0BF5E1A4" w:rsidR="009657D5" w:rsidRDefault="009657D5" w:rsidP="00721E3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court in the </w:t>
      </w:r>
      <w:r w:rsidRPr="005F0384">
        <w:rPr>
          <w:rFonts w:ascii="Times New Roman" w:hAnsi="Times New Roman" w:cs="Times New Roman"/>
          <w:bCs/>
          <w:i/>
          <w:iCs/>
          <w:sz w:val="24"/>
          <w:szCs w:val="24"/>
        </w:rPr>
        <w:t>Ariston Management Services</w:t>
      </w:r>
      <w:r>
        <w:rPr>
          <w:rFonts w:ascii="Times New Roman" w:hAnsi="Times New Roman" w:cs="Times New Roman"/>
          <w:bCs/>
          <w:sz w:val="24"/>
          <w:szCs w:val="24"/>
        </w:rPr>
        <w:t xml:space="preserve"> case</w:t>
      </w:r>
      <w:r w:rsidR="005F0384">
        <w:rPr>
          <w:rFonts w:ascii="Times New Roman" w:hAnsi="Times New Roman" w:cs="Times New Roman"/>
          <w:bCs/>
          <w:sz w:val="24"/>
          <w:szCs w:val="24"/>
        </w:rPr>
        <w:t xml:space="preserve"> (</w:t>
      </w:r>
      <w:r w:rsidR="005F0384" w:rsidRPr="005F0384">
        <w:rPr>
          <w:rFonts w:ascii="Times New Roman" w:hAnsi="Times New Roman" w:cs="Times New Roman"/>
          <w:bCs/>
          <w:i/>
          <w:iCs/>
          <w:sz w:val="24"/>
          <w:szCs w:val="24"/>
        </w:rPr>
        <w:t>supra</w:t>
      </w:r>
      <w:r w:rsidR="005F0384">
        <w:rPr>
          <w:rFonts w:ascii="Times New Roman" w:hAnsi="Times New Roman" w:cs="Times New Roman"/>
          <w:bCs/>
          <w:sz w:val="24"/>
          <w:szCs w:val="24"/>
        </w:rPr>
        <w:t>)</w:t>
      </w:r>
      <w:r>
        <w:rPr>
          <w:rFonts w:ascii="Times New Roman" w:hAnsi="Times New Roman" w:cs="Times New Roman"/>
          <w:bCs/>
          <w:sz w:val="24"/>
          <w:szCs w:val="24"/>
        </w:rPr>
        <w:t xml:space="preserve"> emphasised the </w:t>
      </w:r>
      <w:r w:rsidR="005F0384">
        <w:rPr>
          <w:rFonts w:ascii="Times New Roman" w:hAnsi="Times New Roman" w:cs="Times New Roman"/>
          <w:bCs/>
          <w:sz w:val="24"/>
          <w:szCs w:val="24"/>
        </w:rPr>
        <w:t>importance of the date. It further affirmed that the commissioner of oaths must endorse the date on which</w:t>
      </w:r>
      <w:r>
        <w:rPr>
          <w:rFonts w:ascii="Times New Roman" w:hAnsi="Times New Roman" w:cs="Times New Roman"/>
          <w:bCs/>
          <w:sz w:val="24"/>
          <w:szCs w:val="24"/>
        </w:rPr>
        <w:t xml:space="preserve"> the oath was taken. To the extent that</w:t>
      </w:r>
      <w:r w:rsidR="005F0384">
        <w:rPr>
          <w:rFonts w:ascii="Times New Roman" w:hAnsi="Times New Roman" w:cs="Times New Roman"/>
          <w:bCs/>
          <w:sz w:val="24"/>
          <w:szCs w:val="24"/>
        </w:rPr>
        <w:t>, in that case, there was no such date or the affidavit was undated,</w:t>
      </w:r>
      <w:r>
        <w:rPr>
          <w:rFonts w:ascii="Times New Roman" w:hAnsi="Times New Roman" w:cs="Times New Roman"/>
          <w:bCs/>
          <w:sz w:val="24"/>
          <w:szCs w:val="24"/>
        </w:rPr>
        <w:t xml:space="preserve"> it rendered the purported founding affidavit and consequently </w:t>
      </w:r>
      <w:r w:rsidRPr="009657D5">
        <w:rPr>
          <w:rFonts w:ascii="Times New Roman" w:hAnsi="Times New Roman" w:cs="Times New Roman"/>
          <w:bCs/>
          <w:sz w:val="24"/>
          <w:szCs w:val="24"/>
        </w:rPr>
        <w:t xml:space="preserve">the application for setting aside </w:t>
      </w:r>
      <w:r>
        <w:rPr>
          <w:rFonts w:ascii="Times New Roman" w:hAnsi="Times New Roman" w:cs="Times New Roman"/>
          <w:bCs/>
          <w:sz w:val="24"/>
          <w:szCs w:val="24"/>
        </w:rPr>
        <w:t>the arbitration</w:t>
      </w:r>
      <w:r w:rsidRPr="009657D5">
        <w:rPr>
          <w:rFonts w:ascii="Times New Roman" w:hAnsi="Times New Roman" w:cs="Times New Roman"/>
          <w:bCs/>
          <w:sz w:val="24"/>
          <w:szCs w:val="24"/>
        </w:rPr>
        <w:t xml:space="preserve"> award a nullity.</w:t>
      </w:r>
    </w:p>
    <w:p w14:paraId="7C6D828A" w14:textId="41D48E15" w:rsidR="00E76DB1" w:rsidRDefault="009657D5" w:rsidP="00E76DB1">
      <w:pPr>
        <w:spacing w:after="12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The decision in </w:t>
      </w:r>
      <w:r w:rsidRPr="005F0384">
        <w:rPr>
          <w:rFonts w:ascii="Times New Roman" w:hAnsi="Times New Roman" w:cs="Times New Roman"/>
          <w:bCs/>
          <w:i/>
          <w:iCs/>
          <w:sz w:val="24"/>
          <w:szCs w:val="24"/>
        </w:rPr>
        <w:t xml:space="preserve">Ariston Management </w:t>
      </w:r>
      <w:r w:rsidR="005F0384" w:rsidRPr="005F0384">
        <w:rPr>
          <w:rFonts w:ascii="Times New Roman" w:hAnsi="Times New Roman" w:cs="Times New Roman"/>
          <w:bCs/>
          <w:i/>
          <w:iCs/>
          <w:sz w:val="24"/>
          <w:szCs w:val="24"/>
        </w:rPr>
        <w:t>Services</w:t>
      </w:r>
      <w:r w:rsidR="005F0384">
        <w:rPr>
          <w:rFonts w:ascii="Times New Roman" w:hAnsi="Times New Roman" w:cs="Times New Roman"/>
          <w:bCs/>
          <w:i/>
          <w:iCs/>
          <w:sz w:val="24"/>
          <w:szCs w:val="24"/>
        </w:rPr>
        <w:t xml:space="preserve"> </w:t>
      </w:r>
      <w:r w:rsidR="005F0384">
        <w:rPr>
          <w:rFonts w:ascii="Times New Roman" w:hAnsi="Times New Roman" w:cs="Times New Roman"/>
          <w:bCs/>
          <w:sz w:val="24"/>
          <w:szCs w:val="24"/>
        </w:rPr>
        <w:t>(</w:t>
      </w:r>
      <w:r w:rsidR="005F0384" w:rsidRPr="005F0384">
        <w:rPr>
          <w:rFonts w:ascii="Times New Roman" w:hAnsi="Times New Roman" w:cs="Times New Roman"/>
          <w:bCs/>
          <w:i/>
          <w:iCs/>
          <w:sz w:val="24"/>
          <w:szCs w:val="24"/>
        </w:rPr>
        <w:t>supra</w:t>
      </w:r>
      <w:r w:rsidR="005F0384">
        <w:rPr>
          <w:rFonts w:ascii="Times New Roman" w:hAnsi="Times New Roman" w:cs="Times New Roman"/>
          <w:bCs/>
          <w:sz w:val="24"/>
          <w:szCs w:val="24"/>
        </w:rPr>
        <w:t xml:space="preserve">), </w:t>
      </w:r>
      <w:r w:rsidR="003A08C4">
        <w:rPr>
          <w:rFonts w:ascii="Times New Roman" w:hAnsi="Times New Roman" w:cs="Times New Roman"/>
          <w:bCs/>
          <w:sz w:val="24"/>
          <w:szCs w:val="24"/>
        </w:rPr>
        <w:t xml:space="preserve">though it was overturned by the Constitutional Court for different reasons, was recently endorsed by the Supreme Court in </w:t>
      </w:r>
      <w:r w:rsidR="003A08C4" w:rsidRPr="003A08C4">
        <w:rPr>
          <w:rFonts w:ascii="Times New Roman" w:hAnsi="Times New Roman" w:cs="Times New Roman"/>
          <w:bCs/>
          <w:i/>
          <w:iCs/>
          <w:sz w:val="24"/>
          <w:szCs w:val="24"/>
        </w:rPr>
        <w:t xml:space="preserve">Cosmas </w:t>
      </w:r>
      <w:proofErr w:type="spellStart"/>
      <w:r w:rsidR="003A08C4" w:rsidRPr="003A08C4">
        <w:rPr>
          <w:rFonts w:ascii="Times New Roman" w:hAnsi="Times New Roman" w:cs="Times New Roman"/>
          <w:bCs/>
          <w:i/>
          <w:iCs/>
          <w:sz w:val="24"/>
          <w:szCs w:val="24"/>
        </w:rPr>
        <w:t>Nyamutswa</w:t>
      </w:r>
      <w:proofErr w:type="spellEnd"/>
      <w:r w:rsidR="003A08C4" w:rsidRPr="003A08C4">
        <w:rPr>
          <w:rFonts w:ascii="Times New Roman" w:hAnsi="Times New Roman" w:cs="Times New Roman"/>
          <w:bCs/>
          <w:i/>
          <w:iCs/>
          <w:sz w:val="24"/>
          <w:szCs w:val="24"/>
        </w:rPr>
        <w:t xml:space="preserve"> </w:t>
      </w:r>
      <w:r w:rsidR="003A08C4" w:rsidRPr="00721E39">
        <w:rPr>
          <w:rFonts w:ascii="Times New Roman" w:hAnsi="Times New Roman" w:cs="Times New Roman"/>
          <w:bCs/>
          <w:sz w:val="24"/>
          <w:szCs w:val="24"/>
        </w:rPr>
        <w:t>v</w:t>
      </w:r>
      <w:r w:rsidR="003A08C4" w:rsidRPr="003A08C4">
        <w:rPr>
          <w:rFonts w:ascii="Times New Roman" w:hAnsi="Times New Roman" w:cs="Times New Roman"/>
          <w:bCs/>
          <w:i/>
          <w:iCs/>
          <w:sz w:val="24"/>
          <w:szCs w:val="24"/>
        </w:rPr>
        <w:t xml:space="preserve"> </w:t>
      </w:r>
      <w:proofErr w:type="spellStart"/>
      <w:r w:rsidR="003A08C4" w:rsidRPr="003A08C4">
        <w:rPr>
          <w:rFonts w:ascii="Times New Roman" w:hAnsi="Times New Roman" w:cs="Times New Roman"/>
          <w:bCs/>
          <w:i/>
          <w:iCs/>
          <w:sz w:val="24"/>
          <w:szCs w:val="24"/>
        </w:rPr>
        <w:t>Caecelia</w:t>
      </w:r>
      <w:proofErr w:type="spellEnd"/>
      <w:r w:rsidR="003A08C4" w:rsidRPr="003A08C4">
        <w:rPr>
          <w:rFonts w:ascii="Times New Roman" w:hAnsi="Times New Roman" w:cs="Times New Roman"/>
          <w:bCs/>
          <w:i/>
          <w:iCs/>
          <w:sz w:val="24"/>
          <w:szCs w:val="24"/>
        </w:rPr>
        <w:t xml:space="preserve"> </w:t>
      </w:r>
      <w:proofErr w:type="spellStart"/>
      <w:r w:rsidR="003A08C4" w:rsidRPr="003A08C4">
        <w:rPr>
          <w:rFonts w:ascii="Times New Roman" w:hAnsi="Times New Roman" w:cs="Times New Roman"/>
          <w:bCs/>
          <w:i/>
          <w:iCs/>
          <w:sz w:val="24"/>
          <w:szCs w:val="24"/>
        </w:rPr>
        <w:t>Nyamutswa</w:t>
      </w:r>
      <w:proofErr w:type="spellEnd"/>
      <w:r w:rsidR="003A08C4">
        <w:rPr>
          <w:rFonts w:ascii="Times New Roman" w:hAnsi="Times New Roman" w:cs="Times New Roman"/>
          <w:bCs/>
          <w:sz w:val="24"/>
          <w:szCs w:val="24"/>
        </w:rPr>
        <w:t xml:space="preserve"> </w:t>
      </w:r>
      <w:r w:rsidR="003A08C4" w:rsidRPr="003A08C4">
        <w:rPr>
          <w:rFonts w:ascii="Times New Roman" w:hAnsi="Times New Roman" w:cs="Times New Roman"/>
          <w:bCs/>
          <w:sz w:val="24"/>
          <w:szCs w:val="24"/>
          <w:lang w:val="en-US"/>
        </w:rPr>
        <w:t>SC 29/26 at para 22</w:t>
      </w:r>
      <w:r w:rsidR="00E76DB1">
        <w:rPr>
          <w:rFonts w:ascii="Times New Roman" w:hAnsi="Times New Roman" w:cs="Times New Roman"/>
          <w:bCs/>
          <w:sz w:val="24"/>
          <w:szCs w:val="24"/>
          <w:lang w:val="en-US"/>
        </w:rPr>
        <w:t>,</w:t>
      </w:r>
      <w:r w:rsidR="003A08C4" w:rsidRPr="003A08C4">
        <w:rPr>
          <w:rFonts w:ascii="Times New Roman" w:hAnsi="Times New Roman" w:cs="Times New Roman"/>
          <w:bCs/>
          <w:sz w:val="24"/>
          <w:szCs w:val="24"/>
          <w:lang w:val="en-US"/>
        </w:rPr>
        <w:t xml:space="preserve"> </w:t>
      </w:r>
      <w:r w:rsidR="00E76DB1">
        <w:rPr>
          <w:rFonts w:ascii="Times New Roman" w:hAnsi="Times New Roman" w:cs="Times New Roman"/>
          <w:bCs/>
          <w:sz w:val="24"/>
          <w:szCs w:val="24"/>
          <w:lang w:val="en-US"/>
        </w:rPr>
        <w:t xml:space="preserve">where </w:t>
      </w:r>
      <w:proofErr w:type="spellStart"/>
      <w:r w:rsidR="00721E39" w:rsidRPr="00721E39">
        <w:rPr>
          <w:rFonts w:ascii="Times New Roman" w:hAnsi="Times New Roman" w:cs="Times New Roman"/>
          <w:bCs/>
          <w:smallCaps/>
          <w:sz w:val="24"/>
          <w:szCs w:val="24"/>
          <w:lang w:val="en-US"/>
        </w:rPr>
        <w:t>mathonsi</w:t>
      </w:r>
      <w:proofErr w:type="spellEnd"/>
      <w:r w:rsidR="00721E39" w:rsidRPr="003A08C4">
        <w:rPr>
          <w:rFonts w:ascii="Times New Roman" w:hAnsi="Times New Roman" w:cs="Times New Roman"/>
          <w:bCs/>
          <w:sz w:val="24"/>
          <w:szCs w:val="24"/>
          <w:lang w:val="en-US"/>
        </w:rPr>
        <w:t xml:space="preserve"> </w:t>
      </w:r>
      <w:r w:rsidR="003A08C4" w:rsidRPr="003A08C4">
        <w:rPr>
          <w:rFonts w:ascii="Times New Roman" w:hAnsi="Times New Roman" w:cs="Times New Roman"/>
          <w:bCs/>
          <w:sz w:val="24"/>
          <w:szCs w:val="24"/>
          <w:lang w:val="en-US"/>
        </w:rPr>
        <w:t>JA</w:t>
      </w:r>
      <w:r w:rsidR="00E76DB1">
        <w:rPr>
          <w:rFonts w:ascii="Times New Roman" w:hAnsi="Times New Roman" w:cs="Times New Roman"/>
          <w:bCs/>
          <w:sz w:val="24"/>
          <w:szCs w:val="24"/>
          <w:lang w:val="en-US"/>
        </w:rPr>
        <w:t xml:space="preserve"> held that:</w:t>
      </w:r>
    </w:p>
    <w:p w14:paraId="3B61A9EB" w14:textId="3FE4D15F" w:rsidR="003A08C4" w:rsidRDefault="00E76DB1" w:rsidP="00E76DB1">
      <w:pPr>
        <w:spacing w:after="120" w:line="240" w:lineRule="auto"/>
        <w:ind w:left="720"/>
        <w:jc w:val="both"/>
        <w:rPr>
          <w:rFonts w:ascii="Times New Roman" w:hAnsi="Times New Roman" w:cs="Times New Roman"/>
          <w:bCs/>
          <w:lang w:val="en-US"/>
        </w:rPr>
      </w:pPr>
      <w:r w:rsidRPr="00E76DB1">
        <w:rPr>
          <w:rFonts w:ascii="Times New Roman" w:hAnsi="Times New Roman" w:cs="Times New Roman"/>
          <w:bCs/>
          <w:lang w:val="en-US"/>
        </w:rPr>
        <w:t>“</w:t>
      </w:r>
      <w:r w:rsidR="003A08C4" w:rsidRPr="00E76DB1">
        <w:rPr>
          <w:rFonts w:ascii="Times New Roman" w:hAnsi="Times New Roman" w:cs="Times New Roman"/>
          <w:bCs/>
          <w:u w:val="single"/>
          <w:lang w:val="en-US"/>
        </w:rPr>
        <w:t>There is authority for the proposition that a Commissioner of Oaths before whom an oath is taken is required to endorse the date on which the oath was administered in order to satisfy the court that both the deponent and the Commissioner acted contemporaneously</w:t>
      </w:r>
      <w:r w:rsidR="003A08C4" w:rsidRPr="00E76DB1">
        <w:rPr>
          <w:rFonts w:ascii="Times New Roman" w:hAnsi="Times New Roman" w:cs="Times New Roman"/>
          <w:bCs/>
          <w:lang w:val="en-US"/>
        </w:rPr>
        <w:t xml:space="preserve">. See </w:t>
      </w:r>
      <w:proofErr w:type="spellStart"/>
      <w:r w:rsidR="003A08C4" w:rsidRPr="00E76DB1">
        <w:rPr>
          <w:rFonts w:ascii="Times New Roman" w:hAnsi="Times New Roman" w:cs="Times New Roman"/>
          <w:bCs/>
          <w:i/>
          <w:iCs/>
          <w:lang w:val="en-US"/>
        </w:rPr>
        <w:t>Mandish</w:t>
      </w:r>
      <w:r w:rsidRPr="00E76DB1">
        <w:rPr>
          <w:rFonts w:ascii="Times New Roman" w:hAnsi="Times New Roman" w:cs="Times New Roman"/>
          <w:bCs/>
          <w:i/>
          <w:iCs/>
          <w:lang w:val="en-US"/>
        </w:rPr>
        <w:t>ayik</w:t>
      </w:r>
      <w:r w:rsidR="003A08C4" w:rsidRPr="00E76DB1">
        <w:rPr>
          <w:rFonts w:ascii="Times New Roman" w:hAnsi="Times New Roman" w:cs="Times New Roman"/>
          <w:bCs/>
          <w:i/>
          <w:iCs/>
          <w:lang w:val="en-US"/>
        </w:rPr>
        <w:t>a</w:t>
      </w:r>
      <w:proofErr w:type="spellEnd"/>
      <w:r w:rsidR="003A08C4" w:rsidRPr="00E76DB1">
        <w:rPr>
          <w:rFonts w:ascii="Times New Roman" w:hAnsi="Times New Roman" w:cs="Times New Roman"/>
          <w:bCs/>
          <w:i/>
          <w:iCs/>
          <w:lang w:val="en-US"/>
        </w:rPr>
        <w:t xml:space="preserve"> v </w:t>
      </w:r>
      <w:proofErr w:type="spellStart"/>
      <w:r w:rsidR="003A08C4" w:rsidRPr="00E76DB1">
        <w:rPr>
          <w:rFonts w:ascii="Times New Roman" w:hAnsi="Times New Roman" w:cs="Times New Roman"/>
          <w:bCs/>
          <w:i/>
          <w:iCs/>
          <w:lang w:val="en-US"/>
        </w:rPr>
        <w:t>Sithole</w:t>
      </w:r>
      <w:proofErr w:type="spellEnd"/>
      <w:r w:rsidR="003A08C4" w:rsidRPr="00E76DB1">
        <w:rPr>
          <w:rFonts w:ascii="Times New Roman" w:hAnsi="Times New Roman" w:cs="Times New Roman"/>
          <w:bCs/>
          <w:lang w:val="en-US"/>
        </w:rPr>
        <w:t xml:space="preserve"> HH 798/15, a decision endorsed by this Court in </w:t>
      </w:r>
      <w:r w:rsidR="003A08C4" w:rsidRPr="00E76DB1">
        <w:rPr>
          <w:rFonts w:ascii="Times New Roman" w:hAnsi="Times New Roman" w:cs="Times New Roman"/>
          <w:bCs/>
          <w:i/>
          <w:iCs/>
          <w:lang w:val="en-US"/>
        </w:rPr>
        <w:t xml:space="preserve">Ariston Management Services (Pvt) Ltd </w:t>
      </w:r>
      <w:r w:rsidR="003A08C4" w:rsidRPr="00E76DB1">
        <w:rPr>
          <w:rFonts w:ascii="Times New Roman" w:hAnsi="Times New Roman" w:cs="Times New Roman"/>
          <w:bCs/>
          <w:i/>
          <w:iCs/>
          <w:lang w:val="en-US"/>
        </w:rPr>
        <w:lastRenderedPageBreak/>
        <w:t xml:space="preserve">v Econet Wireless Zimbabwe Ltd </w:t>
      </w:r>
      <w:r w:rsidR="003A08C4" w:rsidRPr="00E76DB1">
        <w:rPr>
          <w:rFonts w:ascii="Times New Roman" w:hAnsi="Times New Roman" w:cs="Times New Roman"/>
          <w:bCs/>
          <w:lang w:val="en-US"/>
        </w:rPr>
        <w:t>SC 123/23. I should mention though,</w:t>
      </w:r>
      <w:r w:rsidRPr="00E76DB1">
        <w:rPr>
          <w:rFonts w:ascii="Times New Roman" w:hAnsi="Times New Roman" w:cs="Times New Roman"/>
          <w:bCs/>
          <w:lang w:val="en-US"/>
        </w:rPr>
        <w:t xml:space="preserve"> </w:t>
      </w:r>
      <w:r w:rsidR="003A08C4" w:rsidRPr="003A08C4">
        <w:rPr>
          <w:rFonts w:ascii="Times New Roman" w:hAnsi="Times New Roman" w:cs="Times New Roman"/>
          <w:bCs/>
          <w:lang w:val="en-US"/>
        </w:rPr>
        <w:t xml:space="preserve">that the </w:t>
      </w:r>
      <w:r w:rsidR="003A08C4" w:rsidRPr="003A08C4">
        <w:rPr>
          <w:rFonts w:ascii="Times New Roman" w:hAnsi="Times New Roman" w:cs="Times New Roman"/>
          <w:bCs/>
          <w:i/>
          <w:iCs/>
          <w:lang w:val="en-US"/>
        </w:rPr>
        <w:t>Ariston</w:t>
      </w:r>
      <w:r w:rsidR="003A08C4" w:rsidRPr="003A08C4">
        <w:rPr>
          <w:rFonts w:ascii="Times New Roman" w:hAnsi="Times New Roman" w:cs="Times New Roman"/>
          <w:bCs/>
          <w:lang w:val="en-US"/>
        </w:rPr>
        <w:t xml:space="preserve"> judgment was set aside by the Constitutional Court in </w:t>
      </w:r>
      <w:r w:rsidR="003A08C4" w:rsidRPr="003A08C4">
        <w:rPr>
          <w:rFonts w:ascii="Times New Roman" w:hAnsi="Times New Roman" w:cs="Times New Roman"/>
          <w:bCs/>
          <w:i/>
          <w:iCs/>
          <w:lang w:val="en-US"/>
        </w:rPr>
        <w:t>Ariston Management Services Ltd v Econet Wireless Zimbabwe Ltd &amp; Anor CCZ 8/24</w:t>
      </w:r>
      <w:r w:rsidR="003A08C4" w:rsidRPr="003A08C4">
        <w:rPr>
          <w:rFonts w:ascii="Times New Roman" w:hAnsi="Times New Roman" w:cs="Times New Roman"/>
          <w:bCs/>
          <w:lang w:val="en-US"/>
        </w:rPr>
        <w:t xml:space="preserve"> for different reasons.</w:t>
      </w:r>
      <w:r w:rsidRPr="00E76DB1">
        <w:rPr>
          <w:rFonts w:ascii="Times New Roman" w:hAnsi="Times New Roman" w:cs="Times New Roman"/>
          <w:bCs/>
          <w:lang w:val="en-US"/>
        </w:rPr>
        <w:t>” (</w:t>
      </w:r>
      <w:r w:rsidRPr="00E76DB1">
        <w:rPr>
          <w:rFonts w:ascii="Times New Roman" w:hAnsi="Times New Roman" w:cs="Times New Roman"/>
          <w:bCs/>
          <w:i/>
          <w:iCs/>
          <w:lang w:val="en-US"/>
        </w:rPr>
        <w:t>my emphasis</w:t>
      </w:r>
      <w:r w:rsidRPr="00E76DB1">
        <w:rPr>
          <w:rFonts w:ascii="Times New Roman" w:hAnsi="Times New Roman" w:cs="Times New Roman"/>
          <w:bCs/>
          <w:lang w:val="en-US"/>
        </w:rPr>
        <w:t>)</w:t>
      </w:r>
    </w:p>
    <w:p w14:paraId="60C69424" w14:textId="77777777" w:rsidR="00721E39" w:rsidRPr="003A08C4" w:rsidRDefault="00721E39" w:rsidP="00E76DB1">
      <w:pPr>
        <w:spacing w:after="120" w:line="240" w:lineRule="auto"/>
        <w:ind w:left="720"/>
        <w:jc w:val="both"/>
        <w:rPr>
          <w:rFonts w:ascii="Times New Roman" w:hAnsi="Times New Roman" w:cs="Times New Roman"/>
          <w:bCs/>
          <w:lang w:val="en-US"/>
        </w:rPr>
      </w:pPr>
    </w:p>
    <w:p w14:paraId="0E43C6FF" w14:textId="4E2A4033" w:rsidR="009657D5" w:rsidRPr="009657D5" w:rsidRDefault="00E76DB1" w:rsidP="009657D5">
      <w:pPr>
        <w:spacing w:after="120" w:line="360" w:lineRule="auto"/>
        <w:ind w:firstLine="720"/>
        <w:jc w:val="both"/>
        <w:rPr>
          <w:rFonts w:ascii="Times New Roman" w:hAnsi="Times New Roman" w:cs="Times New Roman"/>
          <w:bCs/>
          <w:sz w:val="24"/>
          <w:szCs w:val="24"/>
          <w:lang w:val="en-GB"/>
        </w:rPr>
      </w:pPr>
      <w:r>
        <w:rPr>
          <w:rFonts w:ascii="Times New Roman" w:hAnsi="Times New Roman" w:cs="Times New Roman"/>
          <w:bCs/>
          <w:sz w:val="24"/>
          <w:szCs w:val="24"/>
        </w:rPr>
        <w:t>The</w:t>
      </w:r>
      <w:r w:rsidR="005F0384">
        <w:rPr>
          <w:rFonts w:ascii="Times New Roman" w:hAnsi="Times New Roman" w:cs="Times New Roman"/>
          <w:bCs/>
          <w:sz w:val="24"/>
          <w:szCs w:val="24"/>
        </w:rPr>
        <w:t xml:space="preserve"> Supreme Court</w:t>
      </w:r>
      <w:r>
        <w:rPr>
          <w:rFonts w:ascii="Times New Roman" w:hAnsi="Times New Roman" w:cs="Times New Roman"/>
          <w:bCs/>
          <w:sz w:val="24"/>
          <w:szCs w:val="24"/>
        </w:rPr>
        <w:t xml:space="preserve"> ha</w:t>
      </w:r>
      <w:r w:rsidR="0039763E">
        <w:rPr>
          <w:rFonts w:ascii="Times New Roman" w:hAnsi="Times New Roman" w:cs="Times New Roman"/>
          <w:bCs/>
          <w:sz w:val="24"/>
          <w:szCs w:val="24"/>
        </w:rPr>
        <w:t>s made it clear that the date must be endorsed by a</w:t>
      </w:r>
      <w:r>
        <w:rPr>
          <w:rFonts w:ascii="Times New Roman" w:hAnsi="Times New Roman" w:cs="Times New Roman"/>
          <w:bCs/>
          <w:sz w:val="24"/>
          <w:szCs w:val="24"/>
        </w:rPr>
        <w:t xml:space="preserve"> commissioner of oaths</w:t>
      </w:r>
      <w:r w:rsidR="0039763E">
        <w:rPr>
          <w:rFonts w:ascii="Times New Roman" w:hAnsi="Times New Roman" w:cs="Times New Roman"/>
          <w:bCs/>
          <w:sz w:val="24"/>
          <w:szCs w:val="24"/>
        </w:rPr>
        <w:t>. That shows that both the deponent and the commissioner acted contemporaneously</w:t>
      </w:r>
      <w:r w:rsidR="009657D5">
        <w:rPr>
          <w:rFonts w:ascii="Times New Roman" w:hAnsi="Times New Roman" w:cs="Times New Roman"/>
          <w:bCs/>
          <w:sz w:val="24"/>
          <w:szCs w:val="24"/>
        </w:rPr>
        <w:t xml:space="preserve">. </w:t>
      </w:r>
      <w:r w:rsidR="005F0384">
        <w:rPr>
          <w:rFonts w:ascii="Times New Roman" w:hAnsi="Times New Roman" w:cs="Times New Roman"/>
          <w:bCs/>
          <w:sz w:val="24"/>
          <w:szCs w:val="24"/>
        </w:rPr>
        <w:t>It is settled law that o</w:t>
      </w:r>
      <w:r w:rsidR="009657D5">
        <w:rPr>
          <w:rFonts w:ascii="Times New Roman" w:hAnsi="Times New Roman" w:cs="Times New Roman"/>
          <w:bCs/>
          <w:sz w:val="24"/>
          <w:szCs w:val="24"/>
        </w:rPr>
        <w:t xml:space="preserve">nce the Supreme </w:t>
      </w:r>
      <w:r w:rsidR="005F0384">
        <w:rPr>
          <w:rFonts w:ascii="Times New Roman" w:hAnsi="Times New Roman" w:cs="Times New Roman"/>
          <w:bCs/>
          <w:sz w:val="24"/>
          <w:szCs w:val="24"/>
        </w:rPr>
        <w:t>Court has spoken,</w:t>
      </w:r>
      <w:r w:rsidR="009657D5">
        <w:rPr>
          <w:rFonts w:ascii="Times New Roman" w:hAnsi="Times New Roman" w:cs="Times New Roman"/>
          <w:bCs/>
          <w:sz w:val="24"/>
          <w:szCs w:val="24"/>
        </w:rPr>
        <w:t xml:space="preserve"> its position on </w:t>
      </w:r>
      <w:r w:rsidR="005F0384">
        <w:rPr>
          <w:rFonts w:ascii="Times New Roman" w:hAnsi="Times New Roman" w:cs="Times New Roman"/>
          <w:bCs/>
          <w:sz w:val="24"/>
          <w:szCs w:val="24"/>
        </w:rPr>
        <w:t>non-constitutional matters is final</w:t>
      </w:r>
      <w:r>
        <w:rPr>
          <w:rFonts w:ascii="Times New Roman" w:hAnsi="Times New Roman" w:cs="Times New Roman"/>
          <w:bCs/>
          <w:sz w:val="24"/>
          <w:szCs w:val="24"/>
        </w:rPr>
        <w:t>, correct,</w:t>
      </w:r>
      <w:r w:rsidR="009657D5">
        <w:rPr>
          <w:rFonts w:ascii="Times New Roman" w:hAnsi="Times New Roman" w:cs="Times New Roman"/>
          <w:bCs/>
          <w:sz w:val="24"/>
          <w:szCs w:val="24"/>
        </w:rPr>
        <w:t xml:space="preserve"> and must be followed</w:t>
      </w:r>
      <w:r w:rsidR="0039763E">
        <w:rPr>
          <w:rFonts w:ascii="Times New Roman" w:hAnsi="Times New Roman" w:cs="Times New Roman"/>
          <w:bCs/>
          <w:sz w:val="24"/>
          <w:szCs w:val="24"/>
        </w:rPr>
        <w:t xml:space="preserve"> by this court</w:t>
      </w:r>
      <w:r w:rsidR="009657D5">
        <w:rPr>
          <w:rFonts w:ascii="Times New Roman" w:hAnsi="Times New Roman" w:cs="Times New Roman"/>
          <w:bCs/>
          <w:sz w:val="24"/>
          <w:szCs w:val="24"/>
        </w:rPr>
        <w:t xml:space="preserve">. This is part of the principle of </w:t>
      </w:r>
      <w:r w:rsidR="009657D5" w:rsidRPr="005F0384">
        <w:rPr>
          <w:rFonts w:ascii="Times New Roman" w:hAnsi="Times New Roman" w:cs="Times New Roman"/>
          <w:bCs/>
          <w:i/>
          <w:iCs/>
          <w:sz w:val="24"/>
          <w:szCs w:val="24"/>
        </w:rPr>
        <w:t>st</w:t>
      </w:r>
      <w:r w:rsidR="005F0384" w:rsidRPr="005F0384">
        <w:rPr>
          <w:rFonts w:ascii="Times New Roman" w:hAnsi="Times New Roman" w:cs="Times New Roman"/>
          <w:bCs/>
          <w:i/>
          <w:iCs/>
          <w:sz w:val="24"/>
          <w:szCs w:val="24"/>
        </w:rPr>
        <w:t>a</w:t>
      </w:r>
      <w:r w:rsidR="009657D5" w:rsidRPr="005F0384">
        <w:rPr>
          <w:rFonts w:ascii="Times New Roman" w:hAnsi="Times New Roman" w:cs="Times New Roman"/>
          <w:bCs/>
          <w:i/>
          <w:iCs/>
          <w:sz w:val="24"/>
          <w:szCs w:val="24"/>
        </w:rPr>
        <w:t>re decisis</w:t>
      </w:r>
      <w:r w:rsidR="009657D5">
        <w:rPr>
          <w:rFonts w:ascii="Times New Roman" w:hAnsi="Times New Roman" w:cs="Times New Roman"/>
          <w:bCs/>
          <w:sz w:val="24"/>
          <w:szCs w:val="24"/>
        </w:rPr>
        <w:t xml:space="preserve">. </w:t>
      </w:r>
      <w:r w:rsidR="009657D5" w:rsidRPr="009657D5">
        <w:rPr>
          <w:rFonts w:ascii="Times New Roman" w:hAnsi="Times New Roman" w:cs="Times New Roman"/>
          <w:bCs/>
          <w:sz w:val="24"/>
          <w:szCs w:val="24"/>
          <w:lang w:val="en-GB"/>
        </w:rPr>
        <w:t xml:space="preserve">See </w:t>
      </w:r>
      <w:r w:rsidR="009657D5" w:rsidRPr="009657D5">
        <w:rPr>
          <w:rFonts w:ascii="Times New Roman" w:hAnsi="Times New Roman" w:cs="Times New Roman"/>
          <w:bCs/>
          <w:i/>
          <w:iCs/>
          <w:sz w:val="24"/>
          <w:szCs w:val="24"/>
          <w:lang w:val="en-GB"/>
        </w:rPr>
        <w:t xml:space="preserve">Lytton Investments (Pvt) Ltd </w:t>
      </w:r>
      <w:r w:rsidR="009657D5" w:rsidRPr="00721E39">
        <w:rPr>
          <w:rFonts w:ascii="Times New Roman" w:hAnsi="Times New Roman" w:cs="Times New Roman"/>
          <w:bCs/>
          <w:sz w:val="24"/>
          <w:szCs w:val="24"/>
          <w:lang w:val="en-GB"/>
        </w:rPr>
        <w:t>v</w:t>
      </w:r>
      <w:r w:rsidR="009657D5" w:rsidRPr="009657D5">
        <w:rPr>
          <w:rFonts w:ascii="Times New Roman" w:hAnsi="Times New Roman" w:cs="Times New Roman"/>
          <w:bCs/>
          <w:i/>
          <w:iCs/>
          <w:sz w:val="24"/>
          <w:szCs w:val="24"/>
          <w:lang w:val="en-GB"/>
        </w:rPr>
        <w:t xml:space="preserve"> Standard Chartered Bank Zimbabwe Ltd &amp; Anor</w:t>
      </w:r>
      <w:r w:rsidR="009657D5" w:rsidRPr="009657D5">
        <w:rPr>
          <w:rFonts w:ascii="Times New Roman" w:hAnsi="Times New Roman" w:cs="Times New Roman"/>
          <w:bCs/>
          <w:sz w:val="24"/>
          <w:szCs w:val="24"/>
          <w:lang w:val="en-GB"/>
        </w:rPr>
        <w:t xml:space="preserve"> CCZ 11/18. Th</w:t>
      </w:r>
      <w:r>
        <w:rPr>
          <w:rFonts w:ascii="Times New Roman" w:hAnsi="Times New Roman" w:cs="Times New Roman"/>
          <w:bCs/>
          <w:sz w:val="24"/>
          <w:szCs w:val="24"/>
          <w:lang w:val="en-GB"/>
        </w:rPr>
        <w:t xml:space="preserve">e principle </w:t>
      </w:r>
      <w:r w:rsidR="005F0384">
        <w:rPr>
          <w:rFonts w:ascii="Times New Roman" w:hAnsi="Times New Roman" w:cs="Times New Roman"/>
          <w:bCs/>
          <w:sz w:val="24"/>
          <w:szCs w:val="24"/>
          <w:lang w:val="en-GB"/>
        </w:rPr>
        <w:t xml:space="preserve">was further restated in </w:t>
      </w:r>
      <w:r w:rsidR="009657D5" w:rsidRPr="009657D5">
        <w:rPr>
          <w:rFonts w:ascii="Times New Roman" w:hAnsi="Times New Roman" w:cs="Times New Roman"/>
          <w:bCs/>
          <w:i/>
          <w:iCs/>
          <w:sz w:val="24"/>
          <w:szCs w:val="24"/>
          <w:lang w:val="en-US"/>
        </w:rPr>
        <w:t>Shah</w:t>
      </w:r>
      <w:r w:rsidR="009657D5" w:rsidRPr="009657D5">
        <w:rPr>
          <w:rFonts w:ascii="Times New Roman" w:hAnsi="Times New Roman" w:cs="Times New Roman"/>
          <w:bCs/>
          <w:i/>
          <w:sz w:val="24"/>
          <w:szCs w:val="24"/>
          <w:lang w:val="en-US"/>
        </w:rPr>
        <w:t xml:space="preserve"> </w:t>
      </w:r>
      <w:r w:rsidR="009657D5" w:rsidRPr="009657D5">
        <w:rPr>
          <w:rFonts w:ascii="Times New Roman" w:hAnsi="Times New Roman" w:cs="Times New Roman"/>
          <w:bCs/>
          <w:iCs/>
          <w:sz w:val="24"/>
          <w:szCs w:val="24"/>
          <w:lang w:val="en-US"/>
        </w:rPr>
        <w:t>v</w:t>
      </w:r>
      <w:r w:rsidR="009657D5" w:rsidRPr="009657D5">
        <w:rPr>
          <w:rFonts w:ascii="Times New Roman" w:hAnsi="Times New Roman" w:cs="Times New Roman"/>
          <w:bCs/>
          <w:i/>
          <w:iCs/>
          <w:sz w:val="24"/>
          <w:szCs w:val="24"/>
          <w:lang w:val="en-US"/>
        </w:rPr>
        <w:t xml:space="preserve"> Nherera</w:t>
      </w:r>
      <w:r w:rsidR="009657D5" w:rsidRPr="009657D5">
        <w:rPr>
          <w:rFonts w:ascii="Times New Roman" w:hAnsi="Times New Roman" w:cs="Times New Roman"/>
          <w:bCs/>
          <w:sz w:val="24"/>
          <w:szCs w:val="24"/>
          <w:lang w:val="en-US"/>
        </w:rPr>
        <w:t xml:space="preserve"> SC 55/24, where </w:t>
      </w:r>
      <w:proofErr w:type="spellStart"/>
      <w:r w:rsidR="00721E39" w:rsidRPr="00721E39">
        <w:rPr>
          <w:rFonts w:ascii="Times New Roman" w:hAnsi="Times New Roman" w:cs="Times New Roman"/>
          <w:bCs/>
          <w:smallCaps/>
          <w:sz w:val="24"/>
          <w:szCs w:val="24"/>
          <w:lang w:val="en-US"/>
        </w:rPr>
        <w:t>chatukuta</w:t>
      </w:r>
      <w:proofErr w:type="spellEnd"/>
      <w:r w:rsidR="00721E39" w:rsidRPr="009657D5">
        <w:rPr>
          <w:rFonts w:ascii="Times New Roman" w:hAnsi="Times New Roman" w:cs="Times New Roman"/>
          <w:bCs/>
          <w:sz w:val="24"/>
          <w:szCs w:val="24"/>
          <w:lang w:val="en-US"/>
        </w:rPr>
        <w:t xml:space="preserve"> </w:t>
      </w:r>
      <w:r w:rsidR="009657D5" w:rsidRPr="009657D5">
        <w:rPr>
          <w:rFonts w:ascii="Times New Roman" w:hAnsi="Times New Roman" w:cs="Times New Roman"/>
          <w:bCs/>
          <w:sz w:val="24"/>
          <w:szCs w:val="24"/>
          <w:lang w:val="en-US"/>
        </w:rPr>
        <w:t xml:space="preserve">JA </w:t>
      </w:r>
      <w:r w:rsidR="005F0384">
        <w:rPr>
          <w:rFonts w:ascii="Times New Roman" w:hAnsi="Times New Roman" w:cs="Times New Roman"/>
          <w:bCs/>
          <w:sz w:val="24"/>
          <w:szCs w:val="24"/>
          <w:lang w:val="en-US"/>
        </w:rPr>
        <w:t>(as she then was) held as follows</w:t>
      </w:r>
      <w:r w:rsidR="009657D5" w:rsidRPr="009657D5">
        <w:rPr>
          <w:rFonts w:ascii="Times New Roman" w:hAnsi="Times New Roman" w:cs="Times New Roman"/>
          <w:bCs/>
          <w:sz w:val="24"/>
          <w:szCs w:val="24"/>
          <w:lang w:val="en-US"/>
        </w:rPr>
        <w:t>:</w:t>
      </w:r>
    </w:p>
    <w:p w14:paraId="5935DE68" w14:textId="77777777" w:rsidR="009657D5" w:rsidRPr="009657D5" w:rsidRDefault="009657D5" w:rsidP="005F0384">
      <w:pPr>
        <w:spacing w:after="120" w:line="240" w:lineRule="auto"/>
        <w:ind w:left="720"/>
        <w:jc w:val="both"/>
        <w:rPr>
          <w:rFonts w:ascii="Times New Roman" w:hAnsi="Times New Roman" w:cs="Times New Roman"/>
          <w:bCs/>
        </w:rPr>
      </w:pPr>
      <w:r w:rsidRPr="009657D5">
        <w:rPr>
          <w:rFonts w:ascii="Times New Roman" w:hAnsi="Times New Roman" w:cs="Times New Roman"/>
          <w:bCs/>
        </w:rPr>
        <w:t xml:space="preserve">“26. The Supreme Court had spoken. Decisions of this Court are absolute as the Supreme Court is the final court of appeal in all matters, except in matters of a constitutional nature.  The court in </w:t>
      </w:r>
      <w:r w:rsidRPr="009657D5">
        <w:rPr>
          <w:rFonts w:ascii="Times New Roman" w:hAnsi="Times New Roman" w:cs="Times New Roman"/>
          <w:bCs/>
          <w:i/>
        </w:rPr>
        <w:t>Kasukuwere</w:t>
      </w:r>
      <w:r w:rsidRPr="009657D5">
        <w:rPr>
          <w:rFonts w:ascii="Times New Roman" w:hAnsi="Times New Roman" w:cs="Times New Roman"/>
          <w:bCs/>
          <w:i/>
          <w:iCs/>
        </w:rPr>
        <w:t xml:space="preserve"> </w:t>
      </w:r>
      <w:r w:rsidRPr="009657D5">
        <w:rPr>
          <w:rFonts w:ascii="Times New Roman" w:hAnsi="Times New Roman" w:cs="Times New Roman"/>
          <w:bCs/>
        </w:rPr>
        <w:t>v</w:t>
      </w:r>
      <w:r w:rsidRPr="009657D5">
        <w:rPr>
          <w:rFonts w:ascii="Times New Roman" w:hAnsi="Times New Roman" w:cs="Times New Roman"/>
          <w:bCs/>
          <w:i/>
        </w:rPr>
        <w:t xml:space="preserve"> Mangwana</w:t>
      </w:r>
      <w:r w:rsidRPr="009657D5">
        <w:rPr>
          <w:rFonts w:ascii="Times New Roman" w:hAnsi="Times New Roman" w:cs="Times New Roman"/>
          <w:bCs/>
        </w:rPr>
        <w:t xml:space="preserve"> SC 78/23, at p 17, quoted with approval the case of </w:t>
      </w:r>
      <w:r w:rsidRPr="009657D5">
        <w:rPr>
          <w:rFonts w:ascii="Times New Roman" w:hAnsi="Times New Roman" w:cs="Times New Roman"/>
          <w:bCs/>
          <w:i/>
        </w:rPr>
        <w:t xml:space="preserve">Lytton Investments (Pvt) Ltd </w:t>
      </w:r>
      <w:r w:rsidRPr="009657D5">
        <w:rPr>
          <w:rFonts w:ascii="Times New Roman" w:hAnsi="Times New Roman" w:cs="Times New Roman"/>
          <w:bCs/>
          <w:i/>
          <w:iCs/>
        </w:rPr>
        <w:t xml:space="preserve">v </w:t>
      </w:r>
      <w:r w:rsidRPr="009657D5">
        <w:rPr>
          <w:rFonts w:ascii="Times New Roman" w:hAnsi="Times New Roman" w:cs="Times New Roman"/>
          <w:bCs/>
          <w:i/>
        </w:rPr>
        <w:t xml:space="preserve">Standard Chartered Bank Zimbabwe Limited &amp; Anor </w:t>
      </w:r>
      <w:r w:rsidRPr="009657D5">
        <w:rPr>
          <w:rFonts w:ascii="Times New Roman" w:hAnsi="Times New Roman" w:cs="Times New Roman"/>
          <w:bCs/>
        </w:rPr>
        <w:t>2018 (2) ZLR 743 (CCZ) at 757 A wherein it was held that:</w:t>
      </w:r>
    </w:p>
    <w:p w14:paraId="02A21759" w14:textId="77777777" w:rsidR="009657D5" w:rsidRPr="009657D5" w:rsidRDefault="009657D5" w:rsidP="005F0384">
      <w:pPr>
        <w:spacing w:after="120" w:line="240" w:lineRule="auto"/>
        <w:ind w:left="1440"/>
        <w:jc w:val="both"/>
        <w:rPr>
          <w:rFonts w:ascii="Times New Roman" w:hAnsi="Times New Roman" w:cs="Times New Roman"/>
          <w:bCs/>
        </w:rPr>
      </w:pPr>
      <w:r w:rsidRPr="009657D5">
        <w:rPr>
          <w:rFonts w:ascii="Times New Roman" w:hAnsi="Times New Roman" w:cs="Times New Roman"/>
          <w:bCs/>
        </w:rPr>
        <w:t>“What is clear is that the purpose of the principle of finality of decisions of the Supreme Court on all non-constitutional matters is to bring to an end the litigation on the non-constitutional matters. A decision of the Supreme Court on a non-constitutional matter is part of the litigation process. The decision is therefore correct because it is final. It is not final because it is correct.</w:t>
      </w:r>
    </w:p>
    <w:p w14:paraId="1F666376" w14:textId="77777777" w:rsidR="009657D5" w:rsidRPr="009657D5" w:rsidRDefault="009657D5" w:rsidP="005F0384">
      <w:pPr>
        <w:spacing w:after="120" w:line="240" w:lineRule="auto"/>
        <w:ind w:left="1440"/>
        <w:jc w:val="both"/>
        <w:rPr>
          <w:rFonts w:ascii="Times New Roman" w:hAnsi="Times New Roman" w:cs="Times New Roman"/>
          <w:bCs/>
        </w:rPr>
      </w:pPr>
      <w:r w:rsidRPr="009657D5">
        <w:rPr>
          <w:rFonts w:ascii="Times New Roman" w:hAnsi="Times New Roman" w:cs="Times New Roman"/>
          <w:bCs/>
        </w:rPr>
        <w:t>The correctness of the decision at law is determined by the legal status of finality. The question of the wrongness of the decision would not arise. There cannot be a wrong decision of the Supreme Court on a non-constitutional matter.”</w:t>
      </w:r>
    </w:p>
    <w:p w14:paraId="36026D34" w14:textId="788C29BE" w:rsidR="009657D5" w:rsidRDefault="009657D5" w:rsidP="005F0384">
      <w:pPr>
        <w:spacing w:after="120" w:line="240" w:lineRule="auto"/>
        <w:ind w:left="720"/>
        <w:jc w:val="both"/>
        <w:rPr>
          <w:rFonts w:ascii="Times New Roman" w:hAnsi="Times New Roman" w:cs="Times New Roman"/>
          <w:bCs/>
          <w:lang w:val="en-US"/>
        </w:rPr>
      </w:pPr>
      <w:r w:rsidRPr="009657D5">
        <w:rPr>
          <w:rFonts w:ascii="Times New Roman" w:hAnsi="Times New Roman" w:cs="Times New Roman"/>
          <w:bCs/>
        </w:rPr>
        <w:t xml:space="preserve">27. </w:t>
      </w:r>
      <w:r w:rsidRPr="009657D5">
        <w:rPr>
          <w:rFonts w:ascii="Times New Roman" w:hAnsi="Times New Roman" w:cs="Times New Roman"/>
          <w:bCs/>
          <w:u w:val="single"/>
        </w:rPr>
        <w:t xml:space="preserve">The Supreme Court decision, being final was correct. Because of the principle of </w:t>
      </w:r>
      <w:r w:rsidRPr="009657D5">
        <w:rPr>
          <w:rFonts w:ascii="Times New Roman" w:hAnsi="Times New Roman" w:cs="Times New Roman"/>
          <w:bCs/>
          <w:i/>
          <w:iCs/>
          <w:u w:val="single"/>
        </w:rPr>
        <w:t>stare decisis</w:t>
      </w:r>
      <w:r w:rsidRPr="009657D5">
        <w:rPr>
          <w:rFonts w:ascii="Times New Roman" w:hAnsi="Times New Roman" w:cs="Times New Roman"/>
          <w:bCs/>
          <w:u w:val="single"/>
        </w:rPr>
        <w:t xml:space="preserve">, the decision was binding on the court </w:t>
      </w:r>
      <w:r w:rsidRPr="009657D5">
        <w:rPr>
          <w:rFonts w:ascii="Times New Roman" w:hAnsi="Times New Roman" w:cs="Times New Roman"/>
          <w:bCs/>
          <w:i/>
          <w:u w:val="single"/>
        </w:rPr>
        <w:t>a quo</w:t>
      </w:r>
      <w:r w:rsidRPr="009657D5">
        <w:rPr>
          <w:rFonts w:ascii="Times New Roman" w:hAnsi="Times New Roman" w:cs="Times New Roman"/>
          <w:bCs/>
          <w:u w:val="single"/>
        </w:rPr>
        <w:t xml:space="preserve">.  </w:t>
      </w:r>
      <w:r w:rsidRPr="009657D5">
        <w:rPr>
          <w:rFonts w:ascii="Times New Roman" w:hAnsi="Times New Roman" w:cs="Times New Roman"/>
          <w:bCs/>
          <w:u w:val="single"/>
          <w:lang w:val="en-US"/>
        </w:rPr>
        <w:t xml:space="preserve">The principle of </w:t>
      </w:r>
      <w:r w:rsidRPr="009657D5">
        <w:rPr>
          <w:rFonts w:ascii="Times New Roman" w:hAnsi="Times New Roman" w:cs="Times New Roman"/>
          <w:bCs/>
          <w:i/>
          <w:u w:val="single"/>
          <w:lang w:val="en-US"/>
        </w:rPr>
        <w:t>stare decisis</w:t>
      </w:r>
      <w:r w:rsidRPr="009657D5">
        <w:rPr>
          <w:rFonts w:ascii="Times New Roman" w:hAnsi="Times New Roman" w:cs="Times New Roman"/>
          <w:bCs/>
          <w:u w:val="single"/>
          <w:lang w:val="en-US"/>
        </w:rPr>
        <w:t xml:space="preserve"> is that a lower court cannot depart from findings on questions of fact and law made by a superior court</w:t>
      </w:r>
      <w:r w:rsidRPr="009657D5">
        <w:rPr>
          <w:rFonts w:ascii="Times New Roman" w:hAnsi="Times New Roman" w:cs="Times New Roman"/>
          <w:bCs/>
          <w:lang w:val="en-US"/>
        </w:rPr>
        <w:t xml:space="preserve">. </w:t>
      </w:r>
      <w:r w:rsidRPr="009657D5">
        <w:rPr>
          <w:rFonts w:ascii="Times New Roman" w:hAnsi="Times New Roman" w:cs="Times New Roman"/>
          <w:bCs/>
          <w:i/>
          <w:lang w:val="en-US"/>
        </w:rPr>
        <w:t>See Denhere</w:t>
      </w:r>
      <w:r w:rsidRPr="009657D5">
        <w:rPr>
          <w:rFonts w:ascii="Times New Roman" w:hAnsi="Times New Roman" w:cs="Times New Roman"/>
          <w:bCs/>
          <w:i/>
          <w:iCs/>
          <w:lang w:val="en-US"/>
        </w:rPr>
        <w:t xml:space="preserve"> </w:t>
      </w:r>
      <w:r w:rsidRPr="009657D5">
        <w:rPr>
          <w:rFonts w:ascii="Times New Roman" w:hAnsi="Times New Roman" w:cs="Times New Roman"/>
          <w:bCs/>
          <w:lang w:val="en-US"/>
        </w:rPr>
        <w:t xml:space="preserve">v </w:t>
      </w:r>
      <w:r w:rsidRPr="009657D5">
        <w:rPr>
          <w:rFonts w:ascii="Times New Roman" w:hAnsi="Times New Roman" w:cs="Times New Roman"/>
          <w:bCs/>
          <w:i/>
          <w:lang w:val="en-US"/>
        </w:rPr>
        <w:t>Denhere &amp; Anor</w:t>
      </w:r>
      <w:r w:rsidRPr="009657D5">
        <w:rPr>
          <w:rFonts w:ascii="Times New Roman" w:hAnsi="Times New Roman" w:cs="Times New Roman"/>
          <w:bCs/>
          <w:lang w:val="en-US"/>
        </w:rPr>
        <w:t xml:space="preserve"> CCZ 9/19, </w:t>
      </w:r>
      <w:r w:rsidRPr="009657D5">
        <w:rPr>
          <w:rFonts w:ascii="Times New Roman" w:hAnsi="Times New Roman" w:cs="Times New Roman"/>
          <w:bCs/>
          <w:i/>
          <w:lang w:val="en-US"/>
        </w:rPr>
        <w:t>Diana Farm (Pvt) Ltd</w:t>
      </w:r>
      <w:r w:rsidRPr="009657D5">
        <w:rPr>
          <w:rFonts w:ascii="Times New Roman" w:hAnsi="Times New Roman" w:cs="Times New Roman"/>
          <w:bCs/>
          <w:lang w:val="en-US"/>
        </w:rPr>
        <w:t xml:space="preserve"> v</w:t>
      </w:r>
      <w:r w:rsidRPr="009657D5">
        <w:rPr>
          <w:rFonts w:ascii="Times New Roman" w:hAnsi="Times New Roman" w:cs="Times New Roman"/>
          <w:bCs/>
          <w:i/>
          <w:lang w:val="en-US"/>
        </w:rPr>
        <w:t xml:space="preserve"> Madondo NO &amp; Anor </w:t>
      </w:r>
      <w:r w:rsidRPr="009657D5">
        <w:rPr>
          <w:rFonts w:ascii="Times New Roman" w:hAnsi="Times New Roman" w:cs="Times New Roman"/>
          <w:bCs/>
          <w:lang w:val="en-US"/>
        </w:rPr>
        <w:t>1998 (2) ZLR 410 (H).”</w:t>
      </w:r>
      <w:r w:rsidR="005F0384" w:rsidRPr="005F0384">
        <w:rPr>
          <w:rFonts w:ascii="Times New Roman" w:hAnsi="Times New Roman" w:cs="Times New Roman"/>
          <w:bCs/>
          <w:lang w:val="en-US"/>
        </w:rPr>
        <w:t xml:space="preserve"> (</w:t>
      </w:r>
      <w:r w:rsidR="005F0384" w:rsidRPr="005F0384">
        <w:rPr>
          <w:rFonts w:ascii="Times New Roman" w:hAnsi="Times New Roman" w:cs="Times New Roman"/>
          <w:bCs/>
          <w:i/>
          <w:iCs/>
          <w:lang w:val="en-US"/>
        </w:rPr>
        <w:t>my emphasis</w:t>
      </w:r>
      <w:r w:rsidR="005F0384" w:rsidRPr="005F0384">
        <w:rPr>
          <w:rFonts w:ascii="Times New Roman" w:hAnsi="Times New Roman" w:cs="Times New Roman"/>
          <w:bCs/>
          <w:lang w:val="en-US"/>
        </w:rPr>
        <w:t>)</w:t>
      </w:r>
    </w:p>
    <w:p w14:paraId="4CF1EAB7" w14:textId="77777777" w:rsidR="00721E39" w:rsidRPr="009657D5" w:rsidRDefault="00721E39" w:rsidP="005F0384">
      <w:pPr>
        <w:spacing w:after="120" w:line="240" w:lineRule="auto"/>
        <w:ind w:left="720"/>
        <w:jc w:val="both"/>
        <w:rPr>
          <w:rFonts w:ascii="Times New Roman" w:hAnsi="Times New Roman" w:cs="Times New Roman"/>
          <w:bCs/>
          <w:lang w:val="en-US"/>
        </w:rPr>
      </w:pPr>
    </w:p>
    <w:p w14:paraId="1ACC07E7" w14:textId="15989917" w:rsidR="001E2604" w:rsidRPr="0039763E" w:rsidRDefault="009657D5" w:rsidP="0039763E">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law</w:t>
      </w:r>
      <w:r w:rsidR="005F0384">
        <w:rPr>
          <w:rFonts w:ascii="Times New Roman" w:hAnsi="Times New Roman" w:cs="Times New Roman"/>
          <w:bCs/>
          <w:sz w:val="24"/>
          <w:szCs w:val="24"/>
        </w:rPr>
        <w:t xml:space="preserve">, as set out in </w:t>
      </w:r>
      <w:proofErr w:type="spellStart"/>
      <w:r w:rsidR="005F0384" w:rsidRPr="005F0384">
        <w:rPr>
          <w:rFonts w:ascii="Times New Roman" w:hAnsi="Times New Roman" w:cs="Times New Roman"/>
          <w:bCs/>
          <w:i/>
          <w:iCs/>
          <w:sz w:val="24"/>
          <w:szCs w:val="24"/>
        </w:rPr>
        <w:t>Mandishayika</w:t>
      </w:r>
      <w:proofErr w:type="spellEnd"/>
      <w:r w:rsidR="005F0384">
        <w:rPr>
          <w:rFonts w:ascii="Times New Roman" w:hAnsi="Times New Roman" w:cs="Times New Roman"/>
          <w:bCs/>
          <w:sz w:val="24"/>
          <w:szCs w:val="24"/>
        </w:rPr>
        <w:t xml:space="preserve"> and </w:t>
      </w:r>
      <w:r w:rsidR="00E76DB1">
        <w:rPr>
          <w:rFonts w:ascii="Times New Roman" w:hAnsi="Times New Roman" w:cs="Times New Roman"/>
          <w:bCs/>
          <w:sz w:val="24"/>
          <w:szCs w:val="24"/>
        </w:rPr>
        <w:t xml:space="preserve">further </w:t>
      </w:r>
      <w:r w:rsidR="005F0384">
        <w:rPr>
          <w:rFonts w:ascii="Times New Roman" w:hAnsi="Times New Roman" w:cs="Times New Roman"/>
          <w:bCs/>
          <w:sz w:val="24"/>
          <w:szCs w:val="24"/>
        </w:rPr>
        <w:t xml:space="preserve">endorsed in </w:t>
      </w:r>
      <w:proofErr w:type="spellStart"/>
      <w:r w:rsidR="00E76DB1">
        <w:rPr>
          <w:rFonts w:ascii="Times New Roman" w:hAnsi="Times New Roman" w:cs="Times New Roman"/>
          <w:bCs/>
          <w:i/>
          <w:iCs/>
          <w:sz w:val="24"/>
          <w:szCs w:val="24"/>
        </w:rPr>
        <w:t>Nyamutswa</w:t>
      </w:r>
      <w:proofErr w:type="spellEnd"/>
      <w:r w:rsidR="005F0384">
        <w:rPr>
          <w:rFonts w:ascii="Times New Roman" w:hAnsi="Times New Roman" w:cs="Times New Roman"/>
          <w:bCs/>
          <w:sz w:val="24"/>
          <w:szCs w:val="24"/>
        </w:rPr>
        <w:t>, in respect of the requirement that the commissioner of oaths must endorse the date on which the oath is administered before him or her,</w:t>
      </w:r>
      <w:r>
        <w:rPr>
          <w:rFonts w:ascii="Times New Roman" w:hAnsi="Times New Roman" w:cs="Times New Roman"/>
          <w:bCs/>
          <w:sz w:val="24"/>
          <w:szCs w:val="24"/>
        </w:rPr>
        <w:t xml:space="preserve"> is settled. This court cannot </w:t>
      </w:r>
      <w:r w:rsidR="005F0384">
        <w:rPr>
          <w:rFonts w:ascii="Times New Roman" w:hAnsi="Times New Roman" w:cs="Times New Roman"/>
          <w:bCs/>
          <w:sz w:val="24"/>
          <w:szCs w:val="24"/>
        </w:rPr>
        <w:t xml:space="preserve">deviate from the law </w:t>
      </w:r>
      <w:r>
        <w:rPr>
          <w:rFonts w:ascii="Times New Roman" w:hAnsi="Times New Roman" w:cs="Times New Roman"/>
          <w:bCs/>
          <w:sz w:val="24"/>
          <w:szCs w:val="24"/>
        </w:rPr>
        <w:t xml:space="preserve">settled </w:t>
      </w:r>
      <w:r w:rsidR="005F0384">
        <w:rPr>
          <w:rFonts w:ascii="Times New Roman" w:hAnsi="Times New Roman" w:cs="Times New Roman"/>
          <w:bCs/>
          <w:sz w:val="24"/>
          <w:szCs w:val="24"/>
        </w:rPr>
        <w:t>by the Supreme Court</w:t>
      </w:r>
      <w:r>
        <w:rPr>
          <w:rFonts w:ascii="Times New Roman" w:hAnsi="Times New Roman" w:cs="Times New Roman"/>
          <w:bCs/>
          <w:sz w:val="24"/>
          <w:szCs w:val="24"/>
        </w:rPr>
        <w:t xml:space="preserve">. It is bound to </w:t>
      </w:r>
      <w:r w:rsidR="001E2604">
        <w:rPr>
          <w:rFonts w:ascii="Times New Roman" w:hAnsi="Times New Roman" w:cs="Times New Roman"/>
          <w:bCs/>
          <w:sz w:val="24"/>
          <w:szCs w:val="24"/>
        </w:rPr>
        <w:t xml:space="preserve">follow those authorities. In my view, there ought to be no debate at all on this. It is </w:t>
      </w:r>
      <w:r w:rsidR="0039763E">
        <w:rPr>
          <w:rFonts w:ascii="Times New Roman" w:hAnsi="Times New Roman" w:cs="Times New Roman"/>
          <w:bCs/>
          <w:sz w:val="24"/>
          <w:szCs w:val="24"/>
        </w:rPr>
        <w:t xml:space="preserve">also </w:t>
      </w:r>
      <w:r w:rsidR="001E2604">
        <w:rPr>
          <w:rFonts w:ascii="Times New Roman" w:hAnsi="Times New Roman" w:cs="Times New Roman"/>
          <w:bCs/>
          <w:sz w:val="24"/>
          <w:szCs w:val="24"/>
        </w:rPr>
        <w:t xml:space="preserve">trite that this court generally follows its previous decisions. However, </w:t>
      </w:r>
      <w:r w:rsidR="00E76DB1">
        <w:rPr>
          <w:rFonts w:ascii="Times New Roman" w:hAnsi="Times New Roman" w:cs="Times New Roman"/>
          <w:bCs/>
          <w:sz w:val="24"/>
          <w:szCs w:val="24"/>
        </w:rPr>
        <w:t>only the decision of two judges of this court sitting together in a matter is</w:t>
      </w:r>
      <w:r w:rsidR="001E2604">
        <w:rPr>
          <w:rFonts w:ascii="Times New Roman" w:hAnsi="Times New Roman" w:cs="Times New Roman"/>
          <w:bCs/>
          <w:sz w:val="24"/>
          <w:szCs w:val="24"/>
        </w:rPr>
        <w:t xml:space="preserve"> binding on a single judge. </w:t>
      </w:r>
      <w:r w:rsidR="001E2604">
        <w:rPr>
          <w:rFonts w:ascii="Times New Roman" w:hAnsi="Times New Roman" w:cs="Times New Roman"/>
          <w:bCs/>
          <w:sz w:val="24"/>
          <w:szCs w:val="24"/>
        </w:rPr>
        <w:lastRenderedPageBreak/>
        <w:t xml:space="preserve">The court may depart from its own previous decisions, in particular that of a single judge where the court is of the view that the decision does not correctly reflect the position of the law or is clearly wrong: </w:t>
      </w:r>
      <w:r w:rsidR="001E2604" w:rsidRPr="001E2604">
        <w:rPr>
          <w:rFonts w:ascii="Times New Roman" w:hAnsi="Times New Roman" w:cs="Times New Roman"/>
          <w:bCs/>
          <w:sz w:val="24"/>
          <w:szCs w:val="24"/>
          <w:lang w:val="en-GB"/>
        </w:rPr>
        <w:t xml:space="preserve">See </w:t>
      </w:r>
      <w:r w:rsidR="001E2604" w:rsidRPr="001E2604">
        <w:rPr>
          <w:rFonts w:ascii="Times New Roman" w:hAnsi="Times New Roman" w:cs="Times New Roman"/>
          <w:bCs/>
          <w:i/>
          <w:iCs/>
          <w:sz w:val="24"/>
          <w:szCs w:val="24"/>
          <w:lang w:val="en-GB"/>
        </w:rPr>
        <w:t>R</w:t>
      </w:r>
      <w:r w:rsidR="001E2604" w:rsidRPr="001E2604">
        <w:rPr>
          <w:rFonts w:ascii="Times New Roman" w:hAnsi="Times New Roman" w:cs="Times New Roman"/>
          <w:bCs/>
          <w:sz w:val="24"/>
          <w:szCs w:val="24"/>
          <w:lang w:val="en-GB"/>
        </w:rPr>
        <w:t> v </w:t>
      </w:r>
      <w:r w:rsidR="001E2604" w:rsidRPr="001E2604">
        <w:rPr>
          <w:rFonts w:ascii="Times New Roman" w:hAnsi="Times New Roman" w:cs="Times New Roman"/>
          <w:bCs/>
          <w:i/>
          <w:iCs/>
          <w:sz w:val="24"/>
          <w:szCs w:val="24"/>
          <w:lang w:val="en-GB"/>
        </w:rPr>
        <w:t>Faithfull and Gray</w:t>
      </w:r>
      <w:r w:rsidR="001E2604" w:rsidRPr="001E2604">
        <w:rPr>
          <w:rFonts w:ascii="Times New Roman" w:hAnsi="Times New Roman" w:cs="Times New Roman"/>
          <w:bCs/>
          <w:sz w:val="24"/>
          <w:szCs w:val="24"/>
          <w:lang w:val="en-GB"/>
        </w:rPr>
        <w:t xml:space="preserve"> 1907 TS 1081; </w:t>
      </w:r>
      <w:r w:rsidR="001E2604" w:rsidRPr="001E2604">
        <w:rPr>
          <w:rFonts w:ascii="Times New Roman" w:hAnsi="Times New Roman" w:cs="Times New Roman"/>
          <w:bCs/>
          <w:i/>
          <w:iCs/>
          <w:sz w:val="24"/>
          <w:szCs w:val="24"/>
          <w:lang w:val="en-GB"/>
        </w:rPr>
        <w:t>Fellner</w:t>
      </w:r>
      <w:r w:rsidR="001E2604" w:rsidRPr="001E2604">
        <w:rPr>
          <w:rFonts w:ascii="Times New Roman" w:hAnsi="Times New Roman" w:cs="Times New Roman"/>
          <w:bCs/>
          <w:sz w:val="24"/>
          <w:szCs w:val="24"/>
          <w:lang w:val="en-GB"/>
        </w:rPr>
        <w:t> v </w:t>
      </w:r>
      <w:r w:rsidR="001E2604" w:rsidRPr="001E2604">
        <w:rPr>
          <w:rFonts w:ascii="Times New Roman" w:hAnsi="Times New Roman" w:cs="Times New Roman"/>
          <w:bCs/>
          <w:i/>
          <w:iCs/>
          <w:sz w:val="24"/>
          <w:szCs w:val="24"/>
          <w:lang w:val="en-GB"/>
        </w:rPr>
        <w:t>Minister of Interior</w:t>
      </w:r>
      <w:r w:rsidR="001E2604" w:rsidRPr="001E2604">
        <w:rPr>
          <w:rFonts w:ascii="Times New Roman" w:hAnsi="Times New Roman" w:cs="Times New Roman"/>
          <w:bCs/>
          <w:sz w:val="24"/>
          <w:szCs w:val="24"/>
          <w:lang w:val="en-GB"/>
        </w:rPr>
        <w:t xml:space="preserve"> 1954 (4) SA 523 (A) at 542B and </w:t>
      </w:r>
      <w:r w:rsidR="001E2604" w:rsidRPr="001E2604">
        <w:rPr>
          <w:rFonts w:ascii="Times New Roman" w:hAnsi="Times New Roman" w:cs="Times New Roman"/>
          <w:bCs/>
          <w:i/>
          <w:iCs/>
          <w:sz w:val="24"/>
          <w:szCs w:val="24"/>
          <w:lang w:val="en-GB"/>
        </w:rPr>
        <w:t xml:space="preserve">National </w:t>
      </w:r>
      <w:proofErr w:type="spellStart"/>
      <w:r w:rsidR="001E2604" w:rsidRPr="001E2604">
        <w:rPr>
          <w:rFonts w:ascii="Times New Roman" w:hAnsi="Times New Roman" w:cs="Times New Roman"/>
          <w:bCs/>
          <w:i/>
          <w:iCs/>
          <w:sz w:val="24"/>
          <w:szCs w:val="24"/>
          <w:lang w:val="en-GB"/>
        </w:rPr>
        <w:t>Clemsearch</w:t>
      </w:r>
      <w:proofErr w:type="spellEnd"/>
      <w:r w:rsidR="001E2604" w:rsidRPr="001E2604">
        <w:rPr>
          <w:rFonts w:ascii="Times New Roman" w:hAnsi="Times New Roman" w:cs="Times New Roman"/>
          <w:bCs/>
          <w:i/>
          <w:iCs/>
          <w:sz w:val="24"/>
          <w:szCs w:val="24"/>
          <w:lang w:val="en-GB"/>
        </w:rPr>
        <w:t xml:space="preserve"> (SA) </w:t>
      </w:r>
      <w:r w:rsidR="001E2604" w:rsidRPr="001E2604">
        <w:rPr>
          <w:rFonts w:ascii="Times New Roman" w:hAnsi="Times New Roman" w:cs="Times New Roman"/>
          <w:bCs/>
          <w:sz w:val="24"/>
          <w:szCs w:val="24"/>
          <w:lang w:val="en-GB"/>
        </w:rPr>
        <w:t>v </w:t>
      </w:r>
      <w:proofErr w:type="spellStart"/>
      <w:r w:rsidR="001E2604" w:rsidRPr="001E2604">
        <w:rPr>
          <w:rFonts w:ascii="Times New Roman" w:hAnsi="Times New Roman" w:cs="Times New Roman"/>
          <w:bCs/>
          <w:i/>
          <w:iCs/>
          <w:sz w:val="24"/>
          <w:szCs w:val="24"/>
          <w:lang w:val="en-GB"/>
        </w:rPr>
        <w:t>Borrowman</w:t>
      </w:r>
      <w:proofErr w:type="spellEnd"/>
      <w:r w:rsidR="001E2604" w:rsidRPr="001E2604">
        <w:rPr>
          <w:rFonts w:ascii="Times New Roman" w:hAnsi="Times New Roman" w:cs="Times New Roman"/>
          <w:bCs/>
          <w:i/>
          <w:iCs/>
          <w:sz w:val="24"/>
          <w:szCs w:val="24"/>
          <w:lang w:val="en-GB"/>
        </w:rPr>
        <w:t xml:space="preserve"> &amp; Anor</w:t>
      </w:r>
      <w:r w:rsidR="001E2604" w:rsidRPr="001E2604">
        <w:rPr>
          <w:rFonts w:ascii="Times New Roman" w:hAnsi="Times New Roman" w:cs="Times New Roman"/>
          <w:bCs/>
          <w:sz w:val="24"/>
          <w:szCs w:val="24"/>
          <w:lang w:val="en-GB"/>
        </w:rPr>
        <w:t> 1979(3) SA 1092(T) at 1101. In </w:t>
      </w:r>
      <w:r w:rsidR="001E2604" w:rsidRPr="001E2604">
        <w:rPr>
          <w:rFonts w:ascii="Times New Roman" w:hAnsi="Times New Roman" w:cs="Times New Roman"/>
          <w:bCs/>
          <w:i/>
          <w:iCs/>
          <w:sz w:val="24"/>
          <w:szCs w:val="24"/>
          <w:lang w:val="en-GB"/>
        </w:rPr>
        <w:t>R</w:t>
      </w:r>
      <w:r w:rsidR="001E2604" w:rsidRPr="001E2604">
        <w:rPr>
          <w:rFonts w:ascii="Times New Roman" w:hAnsi="Times New Roman" w:cs="Times New Roman"/>
          <w:bCs/>
          <w:sz w:val="24"/>
          <w:szCs w:val="24"/>
          <w:lang w:val="en-GB"/>
        </w:rPr>
        <w:t> v </w:t>
      </w:r>
      <w:r w:rsidR="001E2604" w:rsidRPr="001E2604">
        <w:rPr>
          <w:rFonts w:ascii="Times New Roman" w:hAnsi="Times New Roman" w:cs="Times New Roman"/>
          <w:bCs/>
          <w:i/>
          <w:iCs/>
          <w:sz w:val="24"/>
          <w:szCs w:val="24"/>
          <w:lang w:val="en-GB"/>
        </w:rPr>
        <w:t xml:space="preserve">Faithfull &amp; </w:t>
      </w:r>
      <w:proofErr w:type="spellStart"/>
      <w:r w:rsidR="001E2604" w:rsidRPr="001E2604">
        <w:rPr>
          <w:rFonts w:ascii="Times New Roman" w:hAnsi="Times New Roman" w:cs="Times New Roman"/>
          <w:bCs/>
          <w:i/>
          <w:iCs/>
          <w:sz w:val="24"/>
          <w:szCs w:val="24"/>
          <w:lang w:val="en-GB"/>
        </w:rPr>
        <w:t>Gray</w:t>
      </w:r>
      <w:proofErr w:type="spellEnd"/>
      <w:r w:rsidR="001E2604" w:rsidRPr="001E2604">
        <w:rPr>
          <w:rFonts w:ascii="Times New Roman" w:hAnsi="Times New Roman" w:cs="Times New Roman"/>
          <w:bCs/>
          <w:i/>
          <w:iCs/>
          <w:sz w:val="24"/>
          <w:szCs w:val="24"/>
          <w:lang w:val="en-GB"/>
        </w:rPr>
        <w:t xml:space="preserve"> </w:t>
      </w:r>
      <w:r w:rsidR="001E2604" w:rsidRPr="001E2604">
        <w:rPr>
          <w:rFonts w:ascii="Times New Roman" w:hAnsi="Times New Roman" w:cs="Times New Roman"/>
          <w:bCs/>
          <w:sz w:val="24"/>
          <w:szCs w:val="24"/>
          <w:lang w:val="en-GB"/>
        </w:rPr>
        <w:t>(</w:t>
      </w:r>
      <w:r w:rsidR="001E2604" w:rsidRPr="001E2604">
        <w:rPr>
          <w:rFonts w:ascii="Times New Roman" w:hAnsi="Times New Roman" w:cs="Times New Roman"/>
          <w:bCs/>
          <w:i/>
          <w:iCs/>
          <w:sz w:val="24"/>
          <w:szCs w:val="24"/>
          <w:lang w:val="en-GB"/>
        </w:rPr>
        <w:t>supra</w:t>
      </w:r>
      <w:r w:rsidR="001E2604" w:rsidRPr="001E2604">
        <w:rPr>
          <w:rFonts w:ascii="Times New Roman" w:hAnsi="Times New Roman" w:cs="Times New Roman"/>
          <w:bCs/>
          <w:sz w:val="24"/>
          <w:szCs w:val="24"/>
          <w:lang w:val="en-GB"/>
        </w:rPr>
        <w:t xml:space="preserve">), </w:t>
      </w:r>
      <w:proofErr w:type="spellStart"/>
      <w:r w:rsidR="00CE36D0" w:rsidRPr="00CE36D0">
        <w:rPr>
          <w:rFonts w:ascii="Times New Roman" w:hAnsi="Times New Roman" w:cs="Times New Roman"/>
          <w:bCs/>
          <w:smallCaps/>
          <w:sz w:val="24"/>
          <w:szCs w:val="24"/>
          <w:lang w:val="en-GB"/>
        </w:rPr>
        <w:t>solomon</w:t>
      </w:r>
      <w:proofErr w:type="spellEnd"/>
      <w:r w:rsidR="00CE36D0" w:rsidRPr="001E2604">
        <w:rPr>
          <w:rFonts w:ascii="Times New Roman" w:hAnsi="Times New Roman" w:cs="Times New Roman"/>
          <w:bCs/>
          <w:sz w:val="24"/>
          <w:szCs w:val="24"/>
          <w:lang w:val="en-GB"/>
        </w:rPr>
        <w:t xml:space="preserve"> </w:t>
      </w:r>
      <w:r w:rsidR="001E2604" w:rsidRPr="001E2604">
        <w:rPr>
          <w:rFonts w:ascii="Times New Roman" w:hAnsi="Times New Roman" w:cs="Times New Roman"/>
          <w:bCs/>
          <w:sz w:val="24"/>
          <w:szCs w:val="24"/>
          <w:lang w:val="en-GB"/>
        </w:rPr>
        <w:t>J s</w:t>
      </w:r>
      <w:r w:rsidR="005F0384">
        <w:rPr>
          <w:rFonts w:ascii="Times New Roman" w:hAnsi="Times New Roman" w:cs="Times New Roman"/>
          <w:bCs/>
          <w:sz w:val="24"/>
          <w:szCs w:val="24"/>
          <w:lang w:val="en-GB"/>
        </w:rPr>
        <w:t>tated that</w:t>
      </w:r>
      <w:r w:rsidR="001E2604" w:rsidRPr="001E2604">
        <w:rPr>
          <w:rFonts w:ascii="Times New Roman" w:hAnsi="Times New Roman" w:cs="Times New Roman"/>
          <w:bCs/>
          <w:sz w:val="24"/>
          <w:szCs w:val="24"/>
          <w:lang w:val="en-GB"/>
        </w:rPr>
        <w:t>:</w:t>
      </w:r>
    </w:p>
    <w:p w14:paraId="2057D919" w14:textId="5EB306B7" w:rsidR="001E2604" w:rsidRDefault="001E2604" w:rsidP="005F0384">
      <w:pPr>
        <w:spacing w:after="120" w:line="240" w:lineRule="auto"/>
        <w:ind w:left="720"/>
        <w:jc w:val="both"/>
        <w:rPr>
          <w:rFonts w:ascii="Times New Roman" w:hAnsi="Times New Roman" w:cs="Times New Roman"/>
          <w:bCs/>
          <w:lang w:val="en-GB"/>
        </w:rPr>
      </w:pPr>
      <w:r w:rsidRPr="001E2604">
        <w:rPr>
          <w:rFonts w:ascii="Times New Roman" w:hAnsi="Times New Roman" w:cs="Times New Roman"/>
          <w:bCs/>
          <w:lang w:val="en-GB"/>
        </w:rPr>
        <w:t>“Of course, in ordinary circumstances</w:t>
      </w:r>
      <w:r w:rsidR="005F0384" w:rsidRPr="005F0384">
        <w:rPr>
          <w:rFonts w:ascii="Times New Roman" w:hAnsi="Times New Roman" w:cs="Times New Roman"/>
          <w:bCs/>
          <w:lang w:val="en-GB"/>
        </w:rPr>
        <w:t>,</w:t>
      </w:r>
      <w:r w:rsidRPr="001E2604">
        <w:rPr>
          <w:rFonts w:ascii="Times New Roman" w:hAnsi="Times New Roman" w:cs="Times New Roman"/>
          <w:bCs/>
          <w:lang w:val="en-GB"/>
        </w:rPr>
        <w:t xml:space="preserve"> the court will abide by its decisions; </w:t>
      </w:r>
      <w:r w:rsidRPr="001E2604">
        <w:rPr>
          <w:rFonts w:ascii="Times New Roman" w:hAnsi="Times New Roman" w:cs="Times New Roman"/>
          <w:bCs/>
          <w:i/>
          <w:iCs/>
          <w:lang w:val="en-GB"/>
        </w:rPr>
        <w:t>stare decisis</w:t>
      </w:r>
      <w:r w:rsidRPr="001E2604">
        <w:rPr>
          <w:rFonts w:ascii="Times New Roman" w:hAnsi="Times New Roman" w:cs="Times New Roman"/>
          <w:bCs/>
          <w:lang w:val="en-GB"/>
        </w:rPr>
        <w:t xml:space="preserve"> is a good rule to follow. But where a court is satisfied that its previous decision was wrong, and more particularly where the point was not argued, then </w:t>
      </w:r>
      <w:r w:rsidRPr="001E2604">
        <w:rPr>
          <w:rFonts w:ascii="Times New Roman" w:hAnsi="Times New Roman" w:cs="Times New Roman"/>
          <w:u w:val="single"/>
          <w:lang w:val="en-GB"/>
        </w:rPr>
        <w:t>I think it is not only competent for the court, but it is its duty in such a case not to abide by its previous decision, but to overrule it</w:t>
      </w:r>
      <w:r w:rsidRPr="001E2604">
        <w:rPr>
          <w:rFonts w:ascii="Times New Roman" w:hAnsi="Times New Roman" w:cs="Times New Roman"/>
          <w:bCs/>
          <w:lang w:val="en-GB"/>
        </w:rPr>
        <w:t>.” (</w:t>
      </w:r>
      <w:r w:rsidRPr="001E2604">
        <w:rPr>
          <w:rFonts w:ascii="Times New Roman" w:hAnsi="Times New Roman" w:cs="Times New Roman"/>
          <w:bCs/>
          <w:i/>
          <w:iCs/>
          <w:lang w:val="en-GB"/>
        </w:rPr>
        <w:t>my emphasis</w:t>
      </w:r>
      <w:r w:rsidRPr="001E2604">
        <w:rPr>
          <w:rFonts w:ascii="Times New Roman" w:hAnsi="Times New Roman" w:cs="Times New Roman"/>
          <w:bCs/>
          <w:lang w:val="en-GB"/>
        </w:rPr>
        <w:t>)</w:t>
      </w:r>
    </w:p>
    <w:p w14:paraId="1B55C328" w14:textId="77777777" w:rsidR="00CE36D0" w:rsidRPr="001E2604" w:rsidRDefault="00CE36D0" w:rsidP="005F0384">
      <w:pPr>
        <w:spacing w:after="120" w:line="240" w:lineRule="auto"/>
        <w:ind w:left="720"/>
        <w:jc w:val="both"/>
        <w:rPr>
          <w:rFonts w:ascii="Times New Roman" w:hAnsi="Times New Roman" w:cs="Times New Roman"/>
          <w:bCs/>
          <w:lang w:val="en-GB"/>
        </w:rPr>
      </w:pPr>
    </w:p>
    <w:p w14:paraId="41D5D213" w14:textId="38B5C031" w:rsidR="001E2604" w:rsidRDefault="001E2604" w:rsidP="009657D5">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5F0384">
        <w:rPr>
          <w:rFonts w:ascii="Times New Roman" w:hAnsi="Times New Roman" w:cs="Times New Roman"/>
          <w:bCs/>
          <w:i/>
          <w:iCs/>
          <w:sz w:val="24"/>
          <w:szCs w:val="24"/>
        </w:rPr>
        <w:t>Ncube</w:t>
      </w:r>
      <w:r>
        <w:rPr>
          <w:rFonts w:ascii="Times New Roman" w:hAnsi="Times New Roman" w:cs="Times New Roman"/>
          <w:bCs/>
          <w:sz w:val="24"/>
          <w:szCs w:val="24"/>
        </w:rPr>
        <w:t xml:space="preserve"> referred me to the cases of </w:t>
      </w:r>
      <w:proofErr w:type="spellStart"/>
      <w:r w:rsidRPr="005F0384">
        <w:rPr>
          <w:rFonts w:ascii="Times New Roman" w:hAnsi="Times New Roman" w:cs="Times New Roman"/>
          <w:bCs/>
          <w:i/>
          <w:iCs/>
          <w:sz w:val="24"/>
          <w:szCs w:val="24"/>
        </w:rPr>
        <w:t>Darcal</w:t>
      </w:r>
      <w:proofErr w:type="spellEnd"/>
      <w:r w:rsidRPr="005F0384">
        <w:rPr>
          <w:rFonts w:ascii="Times New Roman" w:hAnsi="Times New Roman" w:cs="Times New Roman"/>
          <w:bCs/>
          <w:i/>
          <w:iCs/>
          <w:sz w:val="24"/>
          <w:szCs w:val="24"/>
        </w:rPr>
        <w:t xml:space="preserve"> (Pvt) Ltd</w:t>
      </w:r>
      <w:r>
        <w:rPr>
          <w:rFonts w:ascii="Times New Roman" w:hAnsi="Times New Roman" w:cs="Times New Roman"/>
          <w:bCs/>
          <w:sz w:val="24"/>
          <w:szCs w:val="24"/>
        </w:rPr>
        <w:t xml:space="preserve"> and </w:t>
      </w:r>
      <w:r w:rsidR="005F0384" w:rsidRPr="005F0384">
        <w:rPr>
          <w:rFonts w:ascii="Times New Roman" w:hAnsi="Times New Roman" w:cs="Times New Roman"/>
          <w:bCs/>
          <w:i/>
          <w:iCs/>
          <w:sz w:val="24"/>
          <w:szCs w:val="24"/>
        </w:rPr>
        <w:t>S</w:t>
      </w:r>
      <w:r w:rsidRPr="005F0384">
        <w:rPr>
          <w:rFonts w:ascii="Times New Roman" w:hAnsi="Times New Roman" w:cs="Times New Roman"/>
          <w:bCs/>
          <w:i/>
          <w:iCs/>
          <w:sz w:val="24"/>
          <w:szCs w:val="24"/>
        </w:rPr>
        <w:t xml:space="preserve">heng </w:t>
      </w:r>
      <w:proofErr w:type="gramStart"/>
      <w:r w:rsidRPr="005F0384">
        <w:rPr>
          <w:rFonts w:ascii="Times New Roman" w:hAnsi="Times New Roman" w:cs="Times New Roman"/>
          <w:bCs/>
          <w:i/>
          <w:iCs/>
          <w:sz w:val="24"/>
          <w:szCs w:val="24"/>
        </w:rPr>
        <w:t>An</w:t>
      </w:r>
      <w:proofErr w:type="gramEnd"/>
      <w:r w:rsidRPr="005F0384">
        <w:rPr>
          <w:rFonts w:ascii="Times New Roman" w:hAnsi="Times New Roman" w:cs="Times New Roman"/>
          <w:bCs/>
          <w:i/>
          <w:iCs/>
          <w:sz w:val="24"/>
          <w:szCs w:val="24"/>
        </w:rPr>
        <w:t xml:space="preserve"> Mining</w:t>
      </w:r>
      <w:r>
        <w:rPr>
          <w:rFonts w:ascii="Times New Roman" w:hAnsi="Times New Roman" w:cs="Times New Roman"/>
          <w:bCs/>
          <w:sz w:val="24"/>
          <w:szCs w:val="24"/>
        </w:rPr>
        <w:t xml:space="preserve"> to support his argument. </w:t>
      </w:r>
      <w:proofErr w:type="spellStart"/>
      <w:r w:rsidR="00CE36D0" w:rsidRPr="00CE36D0">
        <w:rPr>
          <w:rFonts w:ascii="Times New Roman" w:hAnsi="Times New Roman" w:cs="Times New Roman"/>
          <w:bCs/>
          <w:smallCaps/>
          <w:sz w:val="24"/>
          <w:szCs w:val="24"/>
        </w:rPr>
        <w:t>kabasa</w:t>
      </w:r>
      <w:proofErr w:type="spellEnd"/>
      <w:r w:rsidR="00CE36D0">
        <w:rPr>
          <w:rFonts w:ascii="Times New Roman" w:hAnsi="Times New Roman" w:cs="Times New Roman"/>
          <w:bCs/>
          <w:sz w:val="24"/>
          <w:szCs w:val="24"/>
        </w:rPr>
        <w:t xml:space="preserve"> </w:t>
      </w:r>
      <w:r>
        <w:rPr>
          <w:rFonts w:ascii="Times New Roman" w:hAnsi="Times New Roman" w:cs="Times New Roman"/>
          <w:bCs/>
          <w:sz w:val="24"/>
          <w:szCs w:val="24"/>
        </w:rPr>
        <w:t xml:space="preserve">J in </w:t>
      </w:r>
      <w:r w:rsidR="005F0384">
        <w:rPr>
          <w:rFonts w:ascii="Times New Roman" w:hAnsi="Times New Roman" w:cs="Times New Roman"/>
          <w:bCs/>
          <w:sz w:val="24"/>
          <w:szCs w:val="24"/>
        </w:rPr>
        <w:t xml:space="preserve">the </w:t>
      </w:r>
      <w:proofErr w:type="spellStart"/>
      <w:r w:rsidRPr="005F0384">
        <w:rPr>
          <w:rFonts w:ascii="Times New Roman" w:hAnsi="Times New Roman" w:cs="Times New Roman"/>
          <w:bCs/>
          <w:i/>
          <w:iCs/>
          <w:sz w:val="24"/>
          <w:szCs w:val="24"/>
        </w:rPr>
        <w:t>Darcal</w:t>
      </w:r>
      <w:proofErr w:type="spellEnd"/>
      <w:r w:rsidRPr="005F0384">
        <w:rPr>
          <w:rFonts w:ascii="Times New Roman" w:hAnsi="Times New Roman" w:cs="Times New Roman"/>
          <w:bCs/>
          <w:i/>
          <w:iCs/>
          <w:sz w:val="24"/>
          <w:szCs w:val="24"/>
        </w:rPr>
        <w:t xml:space="preserve"> (Pvt) Ltd</w:t>
      </w:r>
      <w:r>
        <w:rPr>
          <w:rFonts w:ascii="Times New Roman" w:hAnsi="Times New Roman" w:cs="Times New Roman"/>
          <w:bCs/>
          <w:sz w:val="24"/>
          <w:szCs w:val="24"/>
        </w:rPr>
        <w:t xml:space="preserve"> case referred to the judgment by DUBE</w:t>
      </w:r>
      <w:r w:rsidR="00B25F73">
        <w:rPr>
          <w:rFonts w:ascii="Times New Roman" w:hAnsi="Times New Roman" w:cs="Times New Roman"/>
          <w:bCs/>
          <w:sz w:val="24"/>
          <w:szCs w:val="24"/>
        </w:rPr>
        <w:t>-</w:t>
      </w:r>
      <w:r>
        <w:rPr>
          <w:rFonts w:ascii="Times New Roman" w:hAnsi="Times New Roman" w:cs="Times New Roman"/>
          <w:bCs/>
          <w:sz w:val="24"/>
          <w:szCs w:val="24"/>
        </w:rPr>
        <w:t xml:space="preserve">BANDA J in </w:t>
      </w:r>
      <w:r w:rsidRPr="00B25F73">
        <w:rPr>
          <w:rFonts w:ascii="Times New Roman" w:hAnsi="Times New Roman" w:cs="Times New Roman"/>
          <w:bCs/>
          <w:i/>
          <w:iCs/>
          <w:sz w:val="24"/>
          <w:szCs w:val="24"/>
        </w:rPr>
        <w:t xml:space="preserve">Sheng </w:t>
      </w:r>
      <w:proofErr w:type="gramStart"/>
      <w:r w:rsidRPr="00B25F73">
        <w:rPr>
          <w:rFonts w:ascii="Times New Roman" w:hAnsi="Times New Roman" w:cs="Times New Roman"/>
          <w:bCs/>
          <w:i/>
          <w:iCs/>
          <w:sz w:val="24"/>
          <w:szCs w:val="24"/>
        </w:rPr>
        <w:t>An</w:t>
      </w:r>
      <w:proofErr w:type="gramEnd"/>
      <w:r w:rsidRPr="00B25F73">
        <w:rPr>
          <w:rFonts w:ascii="Times New Roman" w:hAnsi="Times New Roman" w:cs="Times New Roman"/>
          <w:bCs/>
          <w:i/>
          <w:iCs/>
          <w:sz w:val="24"/>
          <w:szCs w:val="24"/>
        </w:rPr>
        <w:t xml:space="preserve"> Mining</w:t>
      </w:r>
      <w:r>
        <w:rPr>
          <w:rFonts w:ascii="Times New Roman" w:hAnsi="Times New Roman" w:cs="Times New Roman"/>
          <w:bCs/>
          <w:sz w:val="24"/>
          <w:szCs w:val="24"/>
        </w:rPr>
        <w:t xml:space="preserve">. </w:t>
      </w:r>
      <w:r w:rsidR="00B25F73">
        <w:rPr>
          <w:rFonts w:ascii="Times New Roman" w:hAnsi="Times New Roman" w:cs="Times New Roman"/>
          <w:bCs/>
          <w:sz w:val="24"/>
          <w:szCs w:val="24"/>
        </w:rPr>
        <w:t xml:space="preserve">However, it is incorrect to say that the decision in </w:t>
      </w:r>
      <w:r w:rsidR="00B25F73" w:rsidRPr="00B25F73">
        <w:rPr>
          <w:rFonts w:ascii="Times New Roman" w:hAnsi="Times New Roman" w:cs="Times New Roman"/>
          <w:bCs/>
          <w:i/>
          <w:iCs/>
          <w:sz w:val="24"/>
          <w:szCs w:val="24"/>
        </w:rPr>
        <w:t xml:space="preserve">Sheng </w:t>
      </w:r>
      <w:proofErr w:type="gramStart"/>
      <w:r w:rsidR="00B25F73" w:rsidRPr="00B25F73">
        <w:rPr>
          <w:rFonts w:ascii="Times New Roman" w:hAnsi="Times New Roman" w:cs="Times New Roman"/>
          <w:bCs/>
          <w:i/>
          <w:iCs/>
          <w:sz w:val="24"/>
          <w:szCs w:val="24"/>
        </w:rPr>
        <w:t>An</w:t>
      </w:r>
      <w:proofErr w:type="gramEnd"/>
      <w:r w:rsidR="00B25F73" w:rsidRPr="00B25F73">
        <w:rPr>
          <w:rFonts w:ascii="Times New Roman" w:hAnsi="Times New Roman" w:cs="Times New Roman"/>
          <w:bCs/>
          <w:i/>
          <w:iCs/>
          <w:sz w:val="24"/>
          <w:szCs w:val="24"/>
        </w:rPr>
        <w:t xml:space="preserve"> Mining</w:t>
      </w:r>
      <w:r w:rsidR="00B25F73">
        <w:rPr>
          <w:rFonts w:ascii="Times New Roman" w:hAnsi="Times New Roman" w:cs="Times New Roman"/>
          <w:bCs/>
          <w:sz w:val="24"/>
          <w:szCs w:val="24"/>
        </w:rPr>
        <w:t xml:space="preserve"> was made </w:t>
      </w:r>
      <w:r>
        <w:rPr>
          <w:rFonts w:ascii="Times New Roman" w:hAnsi="Times New Roman" w:cs="Times New Roman"/>
          <w:bCs/>
          <w:sz w:val="24"/>
          <w:szCs w:val="24"/>
        </w:rPr>
        <w:t xml:space="preserve">by two judges. A clear perusal of that judgment would show that it was a judgment by a single judge, </w:t>
      </w:r>
      <w:r w:rsidR="00B25F73">
        <w:rPr>
          <w:rFonts w:ascii="Times New Roman" w:hAnsi="Times New Roman" w:cs="Times New Roman"/>
          <w:bCs/>
          <w:sz w:val="24"/>
          <w:szCs w:val="24"/>
        </w:rPr>
        <w:t xml:space="preserve">that is, </w:t>
      </w:r>
      <w:proofErr w:type="spellStart"/>
      <w:r w:rsidR="00CE36D0" w:rsidRPr="00CE36D0">
        <w:rPr>
          <w:rFonts w:ascii="Times New Roman" w:hAnsi="Times New Roman" w:cs="Times New Roman"/>
          <w:bCs/>
          <w:smallCaps/>
          <w:sz w:val="24"/>
          <w:szCs w:val="24"/>
        </w:rPr>
        <w:t>dube</w:t>
      </w:r>
      <w:r>
        <w:rPr>
          <w:rFonts w:ascii="Times New Roman" w:hAnsi="Times New Roman" w:cs="Times New Roman"/>
          <w:bCs/>
          <w:sz w:val="24"/>
          <w:szCs w:val="24"/>
        </w:rPr>
        <w:t>-</w:t>
      </w:r>
      <w:r w:rsidR="00CE36D0" w:rsidRPr="00CE36D0">
        <w:rPr>
          <w:rFonts w:ascii="Times New Roman" w:hAnsi="Times New Roman" w:cs="Times New Roman"/>
          <w:bCs/>
          <w:smallCaps/>
          <w:sz w:val="24"/>
          <w:szCs w:val="24"/>
        </w:rPr>
        <w:t>banda</w:t>
      </w:r>
      <w:proofErr w:type="spellEnd"/>
      <w:r w:rsidR="00CE36D0">
        <w:rPr>
          <w:rFonts w:ascii="Times New Roman" w:hAnsi="Times New Roman" w:cs="Times New Roman"/>
          <w:bCs/>
          <w:sz w:val="24"/>
          <w:szCs w:val="24"/>
        </w:rPr>
        <w:t xml:space="preserve"> </w:t>
      </w:r>
      <w:r>
        <w:rPr>
          <w:rFonts w:ascii="Times New Roman" w:hAnsi="Times New Roman" w:cs="Times New Roman"/>
          <w:bCs/>
          <w:sz w:val="24"/>
          <w:szCs w:val="24"/>
        </w:rPr>
        <w:t xml:space="preserve">J. In </w:t>
      </w:r>
      <w:r w:rsidR="00B25F73">
        <w:rPr>
          <w:rFonts w:ascii="Times New Roman" w:hAnsi="Times New Roman" w:cs="Times New Roman"/>
          <w:bCs/>
          <w:sz w:val="24"/>
          <w:szCs w:val="24"/>
        </w:rPr>
        <w:t xml:space="preserve">the </w:t>
      </w:r>
      <w:r w:rsidRPr="00B25F73">
        <w:rPr>
          <w:rFonts w:ascii="Times New Roman" w:hAnsi="Times New Roman" w:cs="Times New Roman"/>
          <w:bCs/>
          <w:i/>
          <w:iCs/>
          <w:sz w:val="24"/>
          <w:szCs w:val="24"/>
        </w:rPr>
        <w:t xml:space="preserve">Sheng </w:t>
      </w:r>
      <w:proofErr w:type="gramStart"/>
      <w:r w:rsidRPr="00B25F73">
        <w:rPr>
          <w:rFonts w:ascii="Times New Roman" w:hAnsi="Times New Roman" w:cs="Times New Roman"/>
          <w:bCs/>
          <w:i/>
          <w:iCs/>
          <w:sz w:val="24"/>
          <w:szCs w:val="24"/>
        </w:rPr>
        <w:t>An</w:t>
      </w:r>
      <w:proofErr w:type="gramEnd"/>
      <w:r w:rsidRPr="00B25F73">
        <w:rPr>
          <w:rFonts w:ascii="Times New Roman" w:hAnsi="Times New Roman" w:cs="Times New Roman"/>
          <w:bCs/>
          <w:i/>
          <w:iCs/>
          <w:sz w:val="24"/>
          <w:szCs w:val="24"/>
        </w:rPr>
        <w:t xml:space="preserve"> Mining</w:t>
      </w:r>
      <w:r>
        <w:rPr>
          <w:rFonts w:ascii="Times New Roman" w:hAnsi="Times New Roman" w:cs="Times New Roman"/>
          <w:bCs/>
          <w:sz w:val="24"/>
          <w:szCs w:val="24"/>
        </w:rPr>
        <w:t xml:space="preserve"> case, </w:t>
      </w:r>
      <w:proofErr w:type="spellStart"/>
      <w:r w:rsidR="00CE36D0" w:rsidRPr="00CE36D0">
        <w:rPr>
          <w:rFonts w:ascii="Times New Roman" w:hAnsi="Times New Roman" w:cs="Times New Roman"/>
          <w:bCs/>
          <w:smallCaps/>
          <w:sz w:val="24"/>
          <w:szCs w:val="24"/>
        </w:rPr>
        <w:t>dube</w:t>
      </w:r>
      <w:proofErr w:type="spellEnd"/>
      <w:r w:rsidR="00CE36D0">
        <w:rPr>
          <w:rFonts w:ascii="Times New Roman" w:hAnsi="Times New Roman" w:cs="Times New Roman"/>
          <w:bCs/>
          <w:sz w:val="24"/>
          <w:szCs w:val="24"/>
        </w:rPr>
        <w:t xml:space="preserve"> </w:t>
      </w:r>
      <w:proofErr w:type="spellStart"/>
      <w:r w:rsidR="00CE36D0" w:rsidRPr="00CE36D0">
        <w:rPr>
          <w:rFonts w:ascii="Times New Roman" w:hAnsi="Times New Roman" w:cs="Times New Roman"/>
          <w:bCs/>
          <w:smallCaps/>
          <w:sz w:val="24"/>
          <w:szCs w:val="24"/>
        </w:rPr>
        <w:t>banda</w:t>
      </w:r>
      <w:proofErr w:type="spellEnd"/>
      <w:r w:rsidR="00CE36D0">
        <w:rPr>
          <w:rFonts w:ascii="Times New Roman" w:hAnsi="Times New Roman" w:cs="Times New Roman"/>
          <w:bCs/>
          <w:sz w:val="24"/>
          <w:szCs w:val="24"/>
        </w:rPr>
        <w:t xml:space="preserve"> </w:t>
      </w:r>
      <w:r>
        <w:rPr>
          <w:rFonts w:ascii="Times New Roman" w:hAnsi="Times New Roman" w:cs="Times New Roman"/>
          <w:bCs/>
          <w:sz w:val="24"/>
          <w:szCs w:val="24"/>
        </w:rPr>
        <w:t xml:space="preserve">J correctly recited the law as enunciated in </w:t>
      </w:r>
      <w:r w:rsidR="00B25F73">
        <w:rPr>
          <w:rFonts w:ascii="Times New Roman" w:hAnsi="Times New Roman" w:cs="Times New Roman"/>
          <w:bCs/>
          <w:sz w:val="24"/>
          <w:szCs w:val="24"/>
        </w:rPr>
        <w:t>the</w:t>
      </w:r>
      <w:r w:rsidR="00B25F73" w:rsidRPr="00B25F73">
        <w:rPr>
          <w:rFonts w:ascii="Times New Roman" w:hAnsi="Times New Roman" w:cs="Times New Roman"/>
          <w:bCs/>
          <w:i/>
          <w:iCs/>
          <w:sz w:val="24"/>
          <w:szCs w:val="24"/>
        </w:rPr>
        <w:t xml:space="preserve"> </w:t>
      </w:r>
      <w:r w:rsidRPr="00B25F73">
        <w:rPr>
          <w:rFonts w:ascii="Times New Roman" w:hAnsi="Times New Roman" w:cs="Times New Roman"/>
          <w:bCs/>
          <w:i/>
          <w:iCs/>
          <w:sz w:val="24"/>
          <w:szCs w:val="24"/>
        </w:rPr>
        <w:t>Mandis</w:t>
      </w:r>
      <w:r w:rsidR="00B25F73" w:rsidRPr="00B25F73">
        <w:rPr>
          <w:rFonts w:ascii="Times New Roman" w:hAnsi="Times New Roman" w:cs="Times New Roman"/>
          <w:bCs/>
          <w:i/>
          <w:iCs/>
          <w:sz w:val="24"/>
          <w:szCs w:val="24"/>
        </w:rPr>
        <w:t>ha</w:t>
      </w:r>
      <w:r w:rsidRPr="00B25F73">
        <w:rPr>
          <w:rFonts w:ascii="Times New Roman" w:hAnsi="Times New Roman" w:cs="Times New Roman"/>
          <w:bCs/>
          <w:i/>
          <w:iCs/>
          <w:sz w:val="24"/>
          <w:szCs w:val="24"/>
        </w:rPr>
        <w:t>yika</w:t>
      </w:r>
      <w:r>
        <w:rPr>
          <w:rFonts w:ascii="Times New Roman" w:hAnsi="Times New Roman" w:cs="Times New Roman"/>
          <w:bCs/>
          <w:sz w:val="24"/>
          <w:szCs w:val="24"/>
        </w:rPr>
        <w:t xml:space="preserve"> case and at p 3 said:</w:t>
      </w:r>
    </w:p>
    <w:p w14:paraId="13FAD9CC" w14:textId="77777777" w:rsidR="00B25F73" w:rsidRPr="00B25F73" w:rsidRDefault="00C82B39" w:rsidP="00B25F73">
      <w:pPr>
        <w:spacing w:after="120" w:line="240" w:lineRule="auto"/>
        <w:ind w:left="720"/>
        <w:jc w:val="both"/>
        <w:rPr>
          <w:rFonts w:ascii="Times New Roman" w:hAnsi="Times New Roman" w:cs="Times New Roman"/>
          <w:bCs/>
        </w:rPr>
      </w:pPr>
      <w:r w:rsidRPr="00B25F73">
        <w:rPr>
          <w:rFonts w:ascii="Times New Roman" w:hAnsi="Times New Roman" w:cs="Times New Roman"/>
          <w:bCs/>
        </w:rPr>
        <w:t xml:space="preserve">[7] What comes out of precedent is that an affidavit must have a date on which the oath was administered. It is insufficient that the affidavit might have a date on which the deponent signed it. See </w:t>
      </w:r>
      <w:r w:rsidRPr="00B25F73">
        <w:rPr>
          <w:rFonts w:ascii="Times New Roman" w:hAnsi="Times New Roman" w:cs="Times New Roman"/>
          <w:bCs/>
          <w:i/>
          <w:iCs/>
        </w:rPr>
        <w:t>Ndoro &amp; Anor v Conjugal Enterprises (Private) Limited &amp; Anor</w:t>
      </w:r>
      <w:r w:rsidRPr="00B25F73">
        <w:rPr>
          <w:rFonts w:ascii="Times New Roman" w:hAnsi="Times New Roman" w:cs="Times New Roman"/>
          <w:bCs/>
        </w:rPr>
        <w:t xml:space="preserve"> HH 814/22; </w:t>
      </w:r>
      <w:r w:rsidRPr="00B25F73">
        <w:rPr>
          <w:rFonts w:ascii="Times New Roman" w:hAnsi="Times New Roman" w:cs="Times New Roman"/>
          <w:bCs/>
          <w:i/>
          <w:iCs/>
        </w:rPr>
        <w:t xml:space="preserve">State v </w:t>
      </w:r>
      <w:proofErr w:type="spellStart"/>
      <w:r w:rsidRPr="00B25F73">
        <w:rPr>
          <w:rFonts w:ascii="Times New Roman" w:hAnsi="Times New Roman" w:cs="Times New Roman"/>
          <w:bCs/>
          <w:i/>
          <w:iCs/>
        </w:rPr>
        <w:t>Hurle</w:t>
      </w:r>
      <w:proofErr w:type="spellEnd"/>
      <w:r w:rsidRPr="00B25F73">
        <w:rPr>
          <w:rFonts w:ascii="Times New Roman" w:hAnsi="Times New Roman" w:cs="Times New Roman"/>
          <w:bCs/>
          <w:i/>
          <w:iCs/>
        </w:rPr>
        <w:t xml:space="preserve"> &amp; Others</w:t>
      </w:r>
      <w:r w:rsidRPr="00B25F73">
        <w:rPr>
          <w:rFonts w:ascii="Times New Roman" w:hAnsi="Times New Roman" w:cs="Times New Roman"/>
          <w:bCs/>
        </w:rPr>
        <w:t xml:space="preserve"> (2) 1998(2) ZLR 42. </w:t>
      </w:r>
    </w:p>
    <w:p w14:paraId="416BA29A" w14:textId="7CAD008B" w:rsidR="00C82B39" w:rsidRDefault="00C82B39" w:rsidP="00B25F73">
      <w:pPr>
        <w:spacing w:after="120" w:line="240" w:lineRule="auto"/>
        <w:ind w:left="720"/>
        <w:jc w:val="both"/>
        <w:rPr>
          <w:rFonts w:ascii="Times New Roman" w:hAnsi="Times New Roman" w:cs="Times New Roman"/>
          <w:bCs/>
        </w:rPr>
      </w:pPr>
      <w:r w:rsidRPr="00B25F73">
        <w:rPr>
          <w:rFonts w:ascii="Times New Roman" w:hAnsi="Times New Roman" w:cs="Times New Roman"/>
          <w:bCs/>
        </w:rPr>
        <w:t xml:space="preserve">[8] In </w:t>
      </w:r>
      <w:r w:rsidRPr="00B25F73">
        <w:rPr>
          <w:rFonts w:ascii="Times New Roman" w:hAnsi="Times New Roman" w:cs="Times New Roman"/>
          <w:bCs/>
          <w:i/>
          <w:iCs/>
        </w:rPr>
        <w:t>casu</w:t>
      </w:r>
      <w:r w:rsidRPr="00B25F73">
        <w:rPr>
          <w:rFonts w:ascii="Times New Roman" w:hAnsi="Times New Roman" w:cs="Times New Roman"/>
          <w:bCs/>
        </w:rPr>
        <w:t xml:space="preserve"> the commissioner of oaths is clearly identifiable. See </w:t>
      </w:r>
      <w:proofErr w:type="spellStart"/>
      <w:r w:rsidRPr="00B25F73">
        <w:rPr>
          <w:rFonts w:ascii="Times New Roman" w:hAnsi="Times New Roman" w:cs="Times New Roman"/>
          <w:bCs/>
          <w:i/>
          <w:iCs/>
        </w:rPr>
        <w:t>Firstel</w:t>
      </w:r>
      <w:proofErr w:type="spellEnd"/>
      <w:r w:rsidRPr="00B25F73">
        <w:rPr>
          <w:rFonts w:ascii="Times New Roman" w:hAnsi="Times New Roman" w:cs="Times New Roman"/>
          <w:bCs/>
          <w:i/>
          <w:iCs/>
        </w:rPr>
        <w:t xml:space="preserve"> Cellular (Pvt) Ltd v NetOne Cellular (Pvt) Ltd</w:t>
      </w:r>
      <w:r w:rsidRPr="00B25F73">
        <w:rPr>
          <w:rFonts w:ascii="Times New Roman" w:hAnsi="Times New Roman" w:cs="Times New Roman"/>
          <w:bCs/>
        </w:rPr>
        <w:t xml:space="preserve"> S-1-15. But he did not endorse the date on which he administered the oath on the deponent. This is not a matter of formalism or of placing form of substance. It is matter of law and this court is bound by precedent. Precedent is clear that such an affidavit is defective, and without an opposing affidavit there is no notice of opposition. See </w:t>
      </w:r>
      <w:r w:rsidRPr="00B25F73">
        <w:rPr>
          <w:rFonts w:ascii="Times New Roman" w:hAnsi="Times New Roman" w:cs="Times New Roman"/>
          <w:bCs/>
          <w:i/>
          <w:iCs/>
        </w:rPr>
        <w:t>Twin Castle Resources (Pvt) Ltd v Paari Mining Syndicate and Ors</w:t>
      </w:r>
      <w:r w:rsidRPr="00B25F73">
        <w:rPr>
          <w:rFonts w:ascii="Times New Roman" w:hAnsi="Times New Roman" w:cs="Times New Roman"/>
          <w:bCs/>
        </w:rPr>
        <w:t xml:space="preserve"> HH 153/21. The point </w:t>
      </w:r>
      <w:r w:rsidRPr="00B25F73">
        <w:rPr>
          <w:rFonts w:ascii="Times New Roman" w:hAnsi="Times New Roman" w:cs="Times New Roman"/>
          <w:bCs/>
          <w:i/>
          <w:iCs/>
        </w:rPr>
        <w:t>in limine</w:t>
      </w:r>
      <w:r w:rsidRPr="00B25F73">
        <w:rPr>
          <w:rFonts w:ascii="Times New Roman" w:hAnsi="Times New Roman" w:cs="Times New Roman"/>
          <w:bCs/>
        </w:rPr>
        <w:t xml:space="preserve"> regarding the defective opposing affidavit and that there was no valid notice of opposition has merit and is upheld.”</w:t>
      </w:r>
    </w:p>
    <w:p w14:paraId="65016016" w14:textId="77777777" w:rsidR="00CE36D0" w:rsidRPr="00B25F73" w:rsidRDefault="00CE36D0" w:rsidP="00B25F73">
      <w:pPr>
        <w:spacing w:after="120" w:line="240" w:lineRule="auto"/>
        <w:ind w:left="720"/>
        <w:jc w:val="both"/>
        <w:rPr>
          <w:rFonts w:ascii="Times New Roman" w:hAnsi="Times New Roman" w:cs="Times New Roman"/>
          <w:bCs/>
        </w:rPr>
      </w:pPr>
    </w:p>
    <w:p w14:paraId="29A3379E" w14:textId="208B3724" w:rsidR="00C82B39" w:rsidRPr="00C82B39" w:rsidRDefault="00C82B39" w:rsidP="00B25F73">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issue</w:t>
      </w:r>
      <w:r w:rsidR="00B25F73">
        <w:rPr>
          <w:rFonts w:ascii="Times New Roman" w:hAnsi="Times New Roman" w:cs="Times New Roman"/>
          <w:bCs/>
          <w:sz w:val="24"/>
          <w:szCs w:val="24"/>
        </w:rPr>
        <w:t xml:space="preserve">, clearly, in the </w:t>
      </w:r>
      <w:r w:rsidR="00B25F73" w:rsidRPr="00B25F73">
        <w:rPr>
          <w:rFonts w:ascii="Times New Roman" w:hAnsi="Times New Roman" w:cs="Times New Roman"/>
          <w:bCs/>
          <w:i/>
          <w:iCs/>
          <w:sz w:val="24"/>
          <w:szCs w:val="24"/>
        </w:rPr>
        <w:t xml:space="preserve">Sheng </w:t>
      </w:r>
      <w:proofErr w:type="gramStart"/>
      <w:r w:rsidR="00B25F73" w:rsidRPr="00B25F73">
        <w:rPr>
          <w:rFonts w:ascii="Times New Roman" w:hAnsi="Times New Roman" w:cs="Times New Roman"/>
          <w:bCs/>
          <w:i/>
          <w:iCs/>
          <w:sz w:val="24"/>
          <w:szCs w:val="24"/>
        </w:rPr>
        <w:t>An</w:t>
      </w:r>
      <w:proofErr w:type="gramEnd"/>
      <w:r w:rsidR="00B25F73" w:rsidRPr="00B25F73">
        <w:rPr>
          <w:rFonts w:ascii="Times New Roman" w:hAnsi="Times New Roman" w:cs="Times New Roman"/>
          <w:bCs/>
          <w:i/>
          <w:iCs/>
          <w:sz w:val="24"/>
          <w:szCs w:val="24"/>
        </w:rPr>
        <w:t xml:space="preserve"> Mining</w:t>
      </w:r>
      <w:r w:rsidR="00B25F73">
        <w:rPr>
          <w:rFonts w:ascii="Times New Roman" w:hAnsi="Times New Roman" w:cs="Times New Roman"/>
          <w:bCs/>
          <w:sz w:val="24"/>
          <w:szCs w:val="24"/>
        </w:rPr>
        <w:t xml:space="preserve"> case was the absence of the date on which</w:t>
      </w:r>
      <w:r>
        <w:rPr>
          <w:rFonts w:ascii="Times New Roman" w:hAnsi="Times New Roman" w:cs="Times New Roman"/>
          <w:bCs/>
          <w:sz w:val="24"/>
          <w:szCs w:val="24"/>
        </w:rPr>
        <w:t xml:space="preserve"> the oath was administered. The</w:t>
      </w:r>
      <w:r w:rsidR="00B25F73">
        <w:rPr>
          <w:rFonts w:ascii="Times New Roman" w:hAnsi="Times New Roman" w:cs="Times New Roman"/>
          <w:bCs/>
          <w:sz w:val="24"/>
          <w:szCs w:val="24"/>
        </w:rPr>
        <w:t xml:space="preserve"> court did not prescribe</w:t>
      </w:r>
      <w:r>
        <w:rPr>
          <w:rFonts w:ascii="Times New Roman" w:hAnsi="Times New Roman" w:cs="Times New Roman"/>
          <w:bCs/>
          <w:sz w:val="24"/>
          <w:szCs w:val="24"/>
        </w:rPr>
        <w:t xml:space="preserve"> that there must exist two dates. There cannot be two dates at all. The oath is taken before the commissioner of oaths</w:t>
      </w:r>
      <w:r w:rsidR="00B25F73">
        <w:rPr>
          <w:rFonts w:ascii="Times New Roman" w:hAnsi="Times New Roman" w:cs="Times New Roman"/>
          <w:bCs/>
          <w:sz w:val="24"/>
          <w:szCs w:val="24"/>
        </w:rPr>
        <w:t xml:space="preserve">. In other words, he or she is the one </w:t>
      </w:r>
      <w:r>
        <w:rPr>
          <w:rFonts w:ascii="Times New Roman" w:hAnsi="Times New Roman" w:cs="Times New Roman"/>
          <w:bCs/>
          <w:sz w:val="24"/>
          <w:szCs w:val="24"/>
        </w:rPr>
        <w:t xml:space="preserve">who </w:t>
      </w:r>
      <w:r w:rsidR="00B25F73">
        <w:rPr>
          <w:rFonts w:ascii="Times New Roman" w:hAnsi="Times New Roman" w:cs="Times New Roman"/>
          <w:bCs/>
          <w:sz w:val="24"/>
          <w:szCs w:val="24"/>
        </w:rPr>
        <w:t>administers</w:t>
      </w:r>
      <w:r>
        <w:rPr>
          <w:rFonts w:ascii="Times New Roman" w:hAnsi="Times New Roman" w:cs="Times New Roman"/>
          <w:bCs/>
          <w:sz w:val="24"/>
          <w:szCs w:val="24"/>
        </w:rPr>
        <w:t xml:space="preserve"> the oath. The deponent appears before him or her and </w:t>
      </w:r>
      <w:r w:rsidR="00B25F73">
        <w:rPr>
          <w:rFonts w:ascii="Times New Roman" w:hAnsi="Times New Roman" w:cs="Times New Roman"/>
          <w:bCs/>
          <w:sz w:val="24"/>
          <w:szCs w:val="24"/>
        </w:rPr>
        <w:t>takes</w:t>
      </w:r>
      <w:r>
        <w:rPr>
          <w:rFonts w:ascii="Times New Roman" w:hAnsi="Times New Roman" w:cs="Times New Roman"/>
          <w:bCs/>
          <w:sz w:val="24"/>
          <w:szCs w:val="24"/>
        </w:rPr>
        <w:t xml:space="preserve"> that oath. The deponent thus signs the </w:t>
      </w:r>
      <w:r w:rsidR="00B25F73">
        <w:rPr>
          <w:rFonts w:ascii="Times New Roman" w:hAnsi="Times New Roman" w:cs="Times New Roman"/>
          <w:bCs/>
          <w:sz w:val="24"/>
          <w:szCs w:val="24"/>
        </w:rPr>
        <w:t>affidavit in the presence of the commissioner of oaths,</w:t>
      </w:r>
      <w:r>
        <w:rPr>
          <w:rFonts w:ascii="Times New Roman" w:hAnsi="Times New Roman" w:cs="Times New Roman"/>
          <w:bCs/>
          <w:sz w:val="24"/>
          <w:szCs w:val="24"/>
        </w:rPr>
        <w:t xml:space="preserve"> who then signs the same. </w:t>
      </w:r>
      <w:r w:rsidR="00B25F73">
        <w:rPr>
          <w:rFonts w:ascii="Times New Roman" w:hAnsi="Times New Roman" w:cs="Times New Roman"/>
          <w:bCs/>
          <w:sz w:val="24"/>
          <w:szCs w:val="24"/>
        </w:rPr>
        <w:t>The commissioner then</w:t>
      </w:r>
      <w:r>
        <w:rPr>
          <w:rFonts w:ascii="Times New Roman" w:hAnsi="Times New Roman" w:cs="Times New Roman"/>
          <w:bCs/>
          <w:sz w:val="24"/>
          <w:szCs w:val="24"/>
        </w:rPr>
        <w:t xml:space="preserve"> end</w:t>
      </w:r>
      <w:r w:rsidR="00B25F73">
        <w:rPr>
          <w:rFonts w:ascii="Times New Roman" w:hAnsi="Times New Roman" w:cs="Times New Roman"/>
          <w:bCs/>
          <w:sz w:val="24"/>
          <w:szCs w:val="24"/>
        </w:rPr>
        <w:t>o</w:t>
      </w:r>
      <w:r>
        <w:rPr>
          <w:rFonts w:ascii="Times New Roman" w:hAnsi="Times New Roman" w:cs="Times New Roman"/>
          <w:bCs/>
          <w:sz w:val="24"/>
          <w:szCs w:val="24"/>
        </w:rPr>
        <w:t xml:space="preserve">rse the date when the oath was taken. All these </w:t>
      </w:r>
      <w:r w:rsidR="00B25F73">
        <w:rPr>
          <w:rFonts w:ascii="Times New Roman" w:hAnsi="Times New Roman" w:cs="Times New Roman"/>
          <w:bCs/>
          <w:sz w:val="24"/>
          <w:szCs w:val="24"/>
        </w:rPr>
        <w:t xml:space="preserve">acts </w:t>
      </w:r>
      <w:r>
        <w:rPr>
          <w:rFonts w:ascii="Times New Roman" w:hAnsi="Times New Roman" w:cs="Times New Roman"/>
          <w:bCs/>
          <w:sz w:val="24"/>
          <w:szCs w:val="24"/>
        </w:rPr>
        <w:lastRenderedPageBreak/>
        <w:t xml:space="preserve">are what are required to be done </w:t>
      </w:r>
      <w:r w:rsidR="00B25F73">
        <w:rPr>
          <w:rFonts w:ascii="Times New Roman" w:hAnsi="Times New Roman" w:cs="Times New Roman"/>
          <w:bCs/>
          <w:sz w:val="24"/>
          <w:szCs w:val="24"/>
        </w:rPr>
        <w:t>contemporaneously</w:t>
      </w:r>
      <w:r>
        <w:rPr>
          <w:rFonts w:ascii="Times New Roman" w:hAnsi="Times New Roman" w:cs="Times New Roman"/>
          <w:bCs/>
          <w:sz w:val="24"/>
          <w:szCs w:val="24"/>
        </w:rPr>
        <w:t>. Thus</w:t>
      </w:r>
      <w:r w:rsidR="00B25F73">
        <w:rPr>
          <w:rFonts w:ascii="Times New Roman" w:hAnsi="Times New Roman" w:cs="Times New Roman"/>
          <w:bCs/>
          <w:sz w:val="24"/>
          <w:szCs w:val="24"/>
        </w:rPr>
        <w:t>,</w:t>
      </w:r>
      <w:r>
        <w:rPr>
          <w:rFonts w:ascii="Times New Roman" w:hAnsi="Times New Roman" w:cs="Times New Roman"/>
          <w:bCs/>
          <w:sz w:val="24"/>
          <w:szCs w:val="24"/>
        </w:rPr>
        <w:t xml:space="preserve"> in</w:t>
      </w:r>
      <w:r w:rsidRPr="00670B89">
        <w:rPr>
          <w:rFonts w:ascii="Times New Roman" w:hAnsi="Times New Roman" w:cs="Times New Roman"/>
          <w:bCs/>
          <w:sz w:val="24"/>
          <w:szCs w:val="24"/>
        </w:rPr>
        <w:t> </w:t>
      </w:r>
      <w:r w:rsidRPr="00670B89">
        <w:rPr>
          <w:rFonts w:ascii="Times New Roman" w:hAnsi="Times New Roman" w:cs="Times New Roman"/>
          <w:bCs/>
          <w:i/>
          <w:iCs/>
          <w:sz w:val="24"/>
          <w:szCs w:val="24"/>
        </w:rPr>
        <w:t>S </w:t>
      </w:r>
      <w:r w:rsidRPr="00670B89">
        <w:rPr>
          <w:rFonts w:ascii="Times New Roman" w:hAnsi="Times New Roman" w:cs="Times New Roman"/>
          <w:bCs/>
          <w:sz w:val="24"/>
          <w:szCs w:val="24"/>
        </w:rPr>
        <w:t>v</w:t>
      </w:r>
      <w:r w:rsidRPr="00670B89">
        <w:rPr>
          <w:rFonts w:ascii="Times New Roman" w:hAnsi="Times New Roman" w:cs="Times New Roman"/>
          <w:bCs/>
          <w:i/>
          <w:iCs/>
          <w:sz w:val="24"/>
          <w:szCs w:val="24"/>
        </w:rPr>
        <w:t> </w:t>
      </w:r>
      <w:proofErr w:type="spellStart"/>
      <w:r w:rsidRPr="00670B89">
        <w:rPr>
          <w:rFonts w:ascii="Times New Roman" w:hAnsi="Times New Roman" w:cs="Times New Roman"/>
          <w:bCs/>
          <w:i/>
          <w:iCs/>
          <w:sz w:val="24"/>
          <w:szCs w:val="24"/>
        </w:rPr>
        <w:t>Hurle</w:t>
      </w:r>
      <w:proofErr w:type="spellEnd"/>
      <w:r w:rsidRPr="00670B89">
        <w:rPr>
          <w:rFonts w:ascii="Times New Roman" w:hAnsi="Times New Roman" w:cs="Times New Roman"/>
          <w:bCs/>
          <w:i/>
          <w:iCs/>
          <w:sz w:val="24"/>
          <w:szCs w:val="24"/>
        </w:rPr>
        <w:t xml:space="preserve"> &amp; </w:t>
      </w:r>
      <w:proofErr w:type="spellStart"/>
      <w:r w:rsidRPr="00670B89">
        <w:rPr>
          <w:rFonts w:ascii="Times New Roman" w:hAnsi="Times New Roman" w:cs="Times New Roman"/>
          <w:bCs/>
          <w:i/>
          <w:iCs/>
          <w:sz w:val="24"/>
          <w:szCs w:val="24"/>
        </w:rPr>
        <w:t>O</w:t>
      </w:r>
      <w:r w:rsidR="00B25F73">
        <w:rPr>
          <w:rFonts w:ascii="Times New Roman" w:hAnsi="Times New Roman" w:cs="Times New Roman"/>
          <w:bCs/>
          <w:i/>
          <w:iCs/>
          <w:sz w:val="24"/>
          <w:szCs w:val="24"/>
        </w:rPr>
        <w:t>rs</w:t>
      </w:r>
      <w:proofErr w:type="spellEnd"/>
      <w:r w:rsidRPr="00670B89">
        <w:rPr>
          <w:rFonts w:ascii="Times New Roman" w:hAnsi="Times New Roman" w:cs="Times New Roman"/>
          <w:bCs/>
          <w:i/>
          <w:iCs/>
          <w:sz w:val="24"/>
          <w:szCs w:val="24"/>
        </w:rPr>
        <w:t xml:space="preserve"> (2</w:t>
      </w:r>
      <w:r w:rsidRPr="00670B89">
        <w:rPr>
          <w:rFonts w:ascii="Times New Roman" w:hAnsi="Times New Roman" w:cs="Times New Roman"/>
          <w:bCs/>
          <w:sz w:val="24"/>
          <w:szCs w:val="24"/>
        </w:rPr>
        <w:t>) 1998(2) ZLR 42</w:t>
      </w:r>
      <w:r w:rsidR="00B25F73">
        <w:rPr>
          <w:rFonts w:ascii="Times New Roman" w:hAnsi="Times New Roman" w:cs="Times New Roman"/>
          <w:bCs/>
          <w:sz w:val="24"/>
          <w:szCs w:val="24"/>
        </w:rPr>
        <w:t>,</w:t>
      </w:r>
      <w:r w:rsidRPr="00670B89">
        <w:rPr>
          <w:rFonts w:ascii="Times New Roman" w:hAnsi="Times New Roman" w:cs="Times New Roman"/>
          <w:bCs/>
          <w:sz w:val="24"/>
          <w:szCs w:val="24"/>
        </w:rPr>
        <w:t xml:space="preserve"> </w:t>
      </w:r>
      <w:r w:rsidR="00B25F73">
        <w:rPr>
          <w:rFonts w:ascii="Times New Roman" w:hAnsi="Times New Roman" w:cs="Times New Roman"/>
          <w:bCs/>
          <w:sz w:val="24"/>
          <w:szCs w:val="24"/>
        </w:rPr>
        <w:t xml:space="preserve">the court, </w:t>
      </w:r>
      <w:r w:rsidRPr="00670B89">
        <w:rPr>
          <w:rFonts w:ascii="Times New Roman" w:hAnsi="Times New Roman" w:cs="Times New Roman"/>
          <w:bCs/>
          <w:sz w:val="24"/>
          <w:szCs w:val="24"/>
        </w:rPr>
        <w:t>on what is expected in commissioning a document</w:t>
      </w:r>
      <w:r w:rsidR="0039763E">
        <w:rPr>
          <w:rFonts w:ascii="Times New Roman" w:hAnsi="Times New Roman" w:cs="Times New Roman"/>
          <w:bCs/>
          <w:sz w:val="24"/>
          <w:szCs w:val="24"/>
        </w:rPr>
        <w:t>,</w:t>
      </w:r>
      <w:r w:rsidR="00B25F73">
        <w:rPr>
          <w:rFonts w:ascii="Times New Roman" w:hAnsi="Times New Roman" w:cs="Times New Roman"/>
          <w:bCs/>
          <w:sz w:val="24"/>
          <w:szCs w:val="24"/>
        </w:rPr>
        <w:t xml:space="preserve"> stated that</w:t>
      </w:r>
      <w:r w:rsidRPr="00670B89">
        <w:rPr>
          <w:rFonts w:ascii="Times New Roman" w:hAnsi="Times New Roman" w:cs="Times New Roman"/>
          <w:bCs/>
          <w:sz w:val="24"/>
          <w:szCs w:val="24"/>
        </w:rPr>
        <w:t xml:space="preserve">: </w:t>
      </w:r>
    </w:p>
    <w:p w14:paraId="6BDF27BC" w14:textId="75998289" w:rsidR="00C82B39" w:rsidRDefault="00C82B39" w:rsidP="00B25F73">
      <w:pPr>
        <w:spacing w:after="120" w:line="240" w:lineRule="auto"/>
        <w:ind w:left="720"/>
        <w:jc w:val="both"/>
        <w:rPr>
          <w:rFonts w:ascii="Times New Roman" w:hAnsi="Times New Roman" w:cs="Times New Roman"/>
          <w:bCs/>
        </w:rPr>
      </w:pPr>
      <w:r w:rsidRPr="00670B89">
        <w:rPr>
          <w:rFonts w:ascii="Times New Roman" w:hAnsi="Times New Roman" w:cs="Times New Roman"/>
          <w:bCs/>
        </w:rPr>
        <w:t>“A justice of the peace, or a commissioner of oaths, called upon to attest a document, has a duty, exemplified by the solemnity of the oath he is permitted to administer. He is obliged, without fail, to have the deponent appear before him. He has no excuse for not administering the oath, for not calling upon the deponent to swear that the deposition is, to the best of his knowledge true in every respect. A deponent’s signature has to be affixed in the presence of the commissioner. The commissioner’s own signature is an assurance that all these procedures have been complied with.”</w:t>
      </w:r>
    </w:p>
    <w:p w14:paraId="4A428E1B" w14:textId="77777777" w:rsidR="00CE36D0" w:rsidRPr="00B25F73" w:rsidRDefault="00CE36D0" w:rsidP="00B25F73">
      <w:pPr>
        <w:spacing w:after="120" w:line="240" w:lineRule="auto"/>
        <w:ind w:left="720"/>
        <w:jc w:val="both"/>
        <w:rPr>
          <w:rFonts w:ascii="Times New Roman" w:hAnsi="Times New Roman" w:cs="Times New Roman"/>
          <w:bCs/>
        </w:rPr>
      </w:pPr>
    </w:p>
    <w:p w14:paraId="4A24819B" w14:textId="30BF9E5C" w:rsidR="00C82B39" w:rsidRDefault="00C82B39" w:rsidP="00C82B39">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As stated in </w:t>
      </w:r>
      <w:r w:rsidRPr="00B25F73">
        <w:rPr>
          <w:rFonts w:ascii="Times New Roman" w:hAnsi="Times New Roman" w:cs="Times New Roman"/>
          <w:bCs/>
          <w:i/>
          <w:iCs/>
          <w:sz w:val="24"/>
          <w:szCs w:val="24"/>
        </w:rPr>
        <w:t>Mandishayika</w:t>
      </w:r>
      <w:r>
        <w:rPr>
          <w:rFonts w:ascii="Times New Roman" w:hAnsi="Times New Roman" w:cs="Times New Roman"/>
          <w:bCs/>
          <w:sz w:val="24"/>
          <w:szCs w:val="24"/>
        </w:rPr>
        <w:t>, it is the commissioner of oaths who must endorse the date on which the oath was so administered. There is no room for two dates here. There is nothing in our law requiring the deponent to insert another date when he signs the oath. I do not</w:t>
      </w:r>
      <w:r w:rsidR="00B25F73">
        <w:rPr>
          <w:rFonts w:ascii="Times New Roman" w:hAnsi="Times New Roman" w:cs="Times New Roman"/>
          <w:bCs/>
          <w:sz w:val="24"/>
          <w:szCs w:val="24"/>
        </w:rPr>
        <w:t xml:space="preserve">, therefore, agree with the conclusion reached in </w:t>
      </w:r>
      <w:proofErr w:type="spellStart"/>
      <w:r w:rsidR="00B25F73" w:rsidRPr="00DC30AD">
        <w:rPr>
          <w:rFonts w:ascii="Times New Roman" w:hAnsi="Times New Roman" w:cs="Times New Roman"/>
          <w:bCs/>
          <w:i/>
          <w:iCs/>
          <w:sz w:val="24"/>
          <w:szCs w:val="24"/>
        </w:rPr>
        <w:t>Darcal</w:t>
      </w:r>
      <w:proofErr w:type="spellEnd"/>
      <w:r w:rsidR="00B25F73" w:rsidRPr="00DC30AD">
        <w:rPr>
          <w:rFonts w:ascii="Times New Roman" w:hAnsi="Times New Roman" w:cs="Times New Roman"/>
          <w:bCs/>
          <w:i/>
          <w:iCs/>
          <w:sz w:val="24"/>
          <w:szCs w:val="24"/>
        </w:rPr>
        <w:t xml:space="preserve"> (Pvt) Ltd</w:t>
      </w:r>
      <w:r w:rsidR="00B25F73">
        <w:rPr>
          <w:rFonts w:ascii="Times New Roman" w:hAnsi="Times New Roman" w:cs="Times New Roman"/>
          <w:bCs/>
          <w:sz w:val="24"/>
          <w:szCs w:val="24"/>
        </w:rPr>
        <w:t xml:space="preserve"> by </w:t>
      </w:r>
      <w:proofErr w:type="spellStart"/>
      <w:r w:rsidR="00CE36D0" w:rsidRPr="00CE36D0">
        <w:rPr>
          <w:rFonts w:ascii="Times New Roman" w:hAnsi="Times New Roman" w:cs="Times New Roman"/>
          <w:bCs/>
          <w:smallCaps/>
          <w:sz w:val="24"/>
          <w:szCs w:val="24"/>
        </w:rPr>
        <w:t>kabasa</w:t>
      </w:r>
      <w:proofErr w:type="spellEnd"/>
      <w:r w:rsidR="00CE36D0">
        <w:rPr>
          <w:rFonts w:ascii="Times New Roman" w:hAnsi="Times New Roman" w:cs="Times New Roman"/>
          <w:bCs/>
          <w:sz w:val="24"/>
          <w:szCs w:val="24"/>
        </w:rPr>
        <w:t xml:space="preserve"> </w:t>
      </w:r>
      <w:r w:rsidR="00B25F73">
        <w:rPr>
          <w:rFonts w:ascii="Times New Roman" w:hAnsi="Times New Roman" w:cs="Times New Roman"/>
          <w:bCs/>
          <w:sz w:val="24"/>
          <w:szCs w:val="24"/>
        </w:rPr>
        <w:t xml:space="preserve">J, who interpreted the cases of </w:t>
      </w:r>
      <w:r w:rsidR="00B25F73" w:rsidRPr="00E76DB1">
        <w:rPr>
          <w:rFonts w:ascii="Times New Roman" w:hAnsi="Times New Roman" w:cs="Times New Roman"/>
          <w:bCs/>
          <w:i/>
          <w:iCs/>
          <w:sz w:val="24"/>
          <w:szCs w:val="24"/>
        </w:rPr>
        <w:t xml:space="preserve">Sheng </w:t>
      </w:r>
      <w:proofErr w:type="gramStart"/>
      <w:r w:rsidR="00B25F73" w:rsidRPr="00E76DB1">
        <w:rPr>
          <w:rFonts w:ascii="Times New Roman" w:hAnsi="Times New Roman" w:cs="Times New Roman"/>
          <w:bCs/>
          <w:i/>
          <w:iCs/>
          <w:sz w:val="24"/>
          <w:szCs w:val="24"/>
        </w:rPr>
        <w:t>An</w:t>
      </w:r>
      <w:proofErr w:type="gramEnd"/>
      <w:r w:rsidR="00B25F73" w:rsidRPr="00E76DB1">
        <w:rPr>
          <w:rFonts w:ascii="Times New Roman" w:hAnsi="Times New Roman" w:cs="Times New Roman"/>
          <w:bCs/>
          <w:i/>
          <w:iCs/>
          <w:sz w:val="24"/>
          <w:szCs w:val="24"/>
        </w:rPr>
        <w:t xml:space="preserve"> Mining</w:t>
      </w:r>
      <w:r w:rsidR="00B25F73">
        <w:rPr>
          <w:rFonts w:ascii="Times New Roman" w:hAnsi="Times New Roman" w:cs="Times New Roman"/>
          <w:bCs/>
          <w:sz w:val="24"/>
          <w:szCs w:val="24"/>
        </w:rPr>
        <w:t xml:space="preserve">, </w:t>
      </w:r>
      <w:r w:rsidR="00B25F73" w:rsidRPr="00E76DB1">
        <w:rPr>
          <w:rFonts w:ascii="Times New Roman" w:hAnsi="Times New Roman" w:cs="Times New Roman"/>
          <w:bCs/>
          <w:i/>
          <w:iCs/>
          <w:sz w:val="24"/>
          <w:szCs w:val="24"/>
        </w:rPr>
        <w:t>Mandishayika</w:t>
      </w:r>
      <w:r w:rsidR="00B25F73">
        <w:rPr>
          <w:rFonts w:ascii="Times New Roman" w:hAnsi="Times New Roman" w:cs="Times New Roman"/>
          <w:bCs/>
          <w:sz w:val="24"/>
          <w:szCs w:val="24"/>
        </w:rPr>
        <w:t xml:space="preserve">, and </w:t>
      </w:r>
      <w:r w:rsidR="00B25F73" w:rsidRPr="00E76DB1">
        <w:rPr>
          <w:rFonts w:ascii="Times New Roman" w:hAnsi="Times New Roman" w:cs="Times New Roman"/>
          <w:bCs/>
          <w:i/>
          <w:iCs/>
          <w:sz w:val="24"/>
          <w:szCs w:val="24"/>
        </w:rPr>
        <w:t>Ariston Management Services</w:t>
      </w:r>
      <w:r w:rsidR="00B25F73">
        <w:rPr>
          <w:rFonts w:ascii="Times New Roman" w:hAnsi="Times New Roman" w:cs="Times New Roman"/>
          <w:bCs/>
          <w:sz w:val="24"/>
          <w:szCs w:val="24"/>
        </w:rPr>
        <w:t xml:space="preserve"> as requiring</w:t>
      </w:r>
      <w:r>
        <w:rPr>
          <w:rFonts w:ascii="Times New Roman" w:hAnsi="Times New Roman" w:cs="Times New Roman"/>
          <w:bCs/>
          <w:sz w:val="24"/>
          <w:szCs w:val="24"/>
        </w:rPr>
        <w:t xml:space="preserve"> </w:t>
      </w:r>
      <w:r w:rsidR="00B25F73">
        <w:rPr>
          <w:rFonts w:ascii="Times New Roman" w:hAnsi="Times New Roman" w:cs="Times New Roman"/>
          <w:bCs/>
          <w:sz w:val="24"/>
          <w:szCs w:val="24"/>
        </w:rPr>
        <w:t>a</w:t>
      </w:r>
      <w:r>
        <w:rPr>
          <w:rFonts w:ascii="Times New Roman" w:hAnsi="Times New Roman" w:cs="Times New Roman"/>
          <w:bCs/>
          <w:sz w:val="24"/>
          <w:szCs w:val="24"/>
        </w:rPr>
        <w:t xml:space="preserve"> second date for the deponent</w:t>
      </w:r>
      <w:r w:rsidR="00B25F73">
        <w:rPr>
          <w:rFonts w:ascii="Times New Roman" w:hAnsi="Times New Roman" w:cs="Times New Roman"/>
          <w:bCs/>
          <w:sz w:val="24"/>
          <w:szCs w:val="24"/>
        </w:rPr>
        <w:t xml:space="preserve"> taking the oath</w:t>
      </w:r>
      <w:r>
        <w:rPr>
          <w:rFonts w:ascii="Times New Roman" w:hAnsi="Times New Roman" w:cs="Times New Roman"/>
          <w:bCs/>
          <w:sz w:val="24"/>
          <w:szCs w:val="24"/>
        </w:rPr>
        <w:t>. At pp 4-5, she concluded:</w:t>
      </w:r>
    </w:p>
    <w:p w14:paraId="08F77679" w14:textId="77777777" w:rsidR="00B25F73" w:rsidRPr="00B25F73" w:rsidRDefault="00B25F73" w:rsidP="00B25F73">
      <w:pPr>
        <w:spacing w:after="120" w:line="240" w:lineRule="auto"/>
        <w:ind w:left="720"/>
        <w:jc w:val="both"/>
        <w:rPr>
          <w:rFonts w:ascii="Times New Roman" w:hAnsi="Times New Roman" w:cs="Times New Roman"/>
          <w:bCs/>
        </w:rPr>
      </w:pPr>
      <w:r w:rsidRPr="00B25F73">
        <w:rPr>
          <w:rFonts w:ascii="Times New Roman" w:hAnsi="Times New Roman" w:cs="Times New Roman"/>
          <w:bCs/>
        </w:rPr>
        <w:t>“</w:t>
      </w:r>
      <w:r w:rsidR="00C82B39" w:rsidRPr="00B25F73">
        <w:rPr>
          <w:rFonts w:ascii="Times New Roman" w:hAnsi="Times New Roman" w:cs="Times New Roman"/>
          <w:bCs/>
        </w:rPr>
        <w:t xml:space="preserve">It is important to note that the </w:t>
      </w:r>
      <w:r w:rsidR="00C82B39" w:rsidRPr="00B25F73">
        <w:rPr>
          <w:rFonts w:ascii="Times New Roman" w:hAnsi="Times New Roman" w:cs="Times New Roman"/>
          <w:bCs/>
          <w:i/>
          <w:iCs/>
        </w:rPr>
        <w:t>Econet</w:t>
      </w:r>
      <w:r w:rsidR="00C82B39" w:rsidRPr="00B25F73">
        <w:rPr>
          <w:rFonts w:ascii="Times New Roman" w:hAnsi="Times New Roman" w:cs="Times New Roman"/>
          <w:bCs/>
        </w:rPr>
        <w:t xml:space="preserve"> case (</w:t>
      </w:r>
      <w:r w:rsidR="00C82B39" w:rsidRPr="00B25F73">
        <w:rPr>
          <w:rFonts w:ascii="Times New Roman" w:hAnsi="Times New Roman" w:cs="Times New Roman"/>
          <w:bCs/>
          <w:i/>
          <w:iCs/>
        </w:rPr>
        <w:t>supra</w:t>
      </w:r>
      <w:r w:rsidR="00C82B39" w:rsidRPr="00B25F73">
        <w:rPr>
          <w:rFonts w:ascii="Times New Roman" w:hAnsi="Times New Roman" w:cs="Times New Roman"/>
          <w:bCs/>
        </w:rPr>
        <w:t xml:space="preserve">) speaks to the contemporaneity of the actions and the need for the court to be able to ascertain that such actions were done on the same date and time. The principle therein is what is important and not arguing the matter on the basis of the facts of a particular matter. The point therefore is not that each case must be considered on its own particular circumstances but that the contemporaneous action must be easily ascertainable. </w:t>
      </w:r>
    </w:p>
    <w:p w14:paraId="4FDCB50C" w14:textId="611A68FF" w:rsidR="00B25F73" w:rsidRPr="00B25F73" w:rsidRDefault="00C82B39" w:rsidP="00B25F73">
      <w:pPr>
        <w:spacing w:after="120" w:line="240" w:lineRule="auto"/>
        <w:ind w:left="720"/>
        <w:jc w:val="both"/>
        <w:rPr>
          <w:rFonts w:ascii="Times New Roman" w:hAnsi="Times New Roman" w:cs="Times New Roman"/>
          <w:bCs/>
        </w:rPr>
      </w:pPr>
      <w:r w:rsidRPr="00B25F73">
        <w:rPr>
          <w:rFonts w:ascii="Times New Roman" w:hAnsi="Times New Roman" w:cs="Times New Roman"/>
          <w:bCs/>
        </w:rPr>
        <w:t>Counsel further contended that a litigant who questions the contemporaneity must adduce evidence to prove the lack of contemporaneity. What evidence can possibly be led when the affidavit or purported affidavit speaks for itself? The one who says there was contemporaneity must be the one to show that there was such contemporaneity. How such a litigant does that is not an issue I need detain myself on</w:t>
      </w:r>
      <w:r w:rsidR="00B25F73" w:rsidRPr="00B25F73">
        <w:rPr>
          <w:rFonts w:ascii="Times New Roman" w:hAnsi="Times New Roman" w:cs="Times New Roman"/>
          <w:bCs/>
        </w:rPr>
        <w:t>.</w:t>
      </w:r>
      <w:r w:rsidRPr="00B25F73">
        <w:rPr>
          <w:rFonts w:ascii="Times New Roman" w:hAnsi="Times New Roman" w:cs="Times New Roman"/>
          <w:bCs/>
        </w:rPr>
        <w:t xml:space="preserve"> </w:t>
      </w:r>
    </w:p>
    <w:p w14:paraId="08F60BF5" w14:textId="1888B6E2" w:rsidR="00C82B39" w:rsidRDefault="00C82B39" w:rsidP="00B25F73">
      <w:pPr>
        <w:spacing w:after="120" w:line="240" w:lineRule="auto"/>
        <w:ind w:left="720"/>
        <w:jc w:val="both"/>
        <w:rPr>
          <w:rFonts w:ascii="Times New Roman" w:hAnsi="Times New Roman" w:cs="Times New Roman"/>
          <w:bCs/>
        </w:rPr>
      </w:pPr>
      <w:r w:rsidRPr="00B25F73">
        <w:rPr>
          <w:rFonts w:ascii="Times New Roman" w:hAnsi="Times New Roman" w:cs="Times New Roman"/>
          <w:bCs/>
        </w:rPr>
        <w:t>That said, I am persuaded by counsel for the respondent’s submissions. The absence of the date on which the oath was administered, which date ought to have been reflected on the Commissioner’s signature fails to show that the deponent took the oath on the date the Commissioner administered such oath. The contemporaneity is not ascertainable and the respondents are within their rights to question the validity of the application in light of the malady afflicting the founding affidavit.”</w:t>
      </w:r>
    </w:p>
    <w:p w14:paraId="068DFDD9" w14:textId="77777777" w:rsidR="00CE36D0" w:rsidRPr="00B25F73" w:rsidRDefault="00CE36D0" w:rsidP="00B25F73">
      <w:pPr>
        <w:spacing w:after="120" w:line="240" w:lineRule="auto"/>
        <w:ind w:left="720"/>
        <w:jc w:val="both"/>
        <w:rPr>
          <w:rFonts w:ascii="Times New Roman" w:hAnsi="Times New Roman" w:cs="Times New Roman"/>
          <w:bCs/>
        </w:rPr>
      </w:pPr>
    </w:p>
    <w:p w14:paraId="2964C609" w14:textId="14DC949A" w:rsidR="00C82B39" w:rsidRDefault="001E5F69" w:rsidP="007D5C5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opinion in </w:t>
      </w:r>
      <w:proofErr w:type="spellStart"/>
      <w:r w:rsidR="00DC30AD" w:rsidRPr="00DC30AD">
        <w:rPr>
          <w:rFonts w:ascii="Times New Roman" w:hAnsi="Times New Roman" w:cs="Times New Roman"/>
          <w:bCs/>
          <w:i/>
          <w:iCs/>
          <w:sz w:val="24"/>
          <w:szCs w:val="24"/>
        </w:rPr>
        <w:t>Darcal</w:t>
      </w:r>
      <w:proofErr w:type="spellEnd"/>
      <w:r w:rsidR="00DC30AD" w:rsidRPr="00DC30AD">
        <w:rPr>
          <w:rFonts w:ascii="Times New Roman" w:hAnsi="Times New Roman" w:cs="Times New Roman"/>
          <w:bCs/>
          <w:i/>
          <w:iCs/>
          <w:sz w:val="24"/>
          <w:szCs w:val="24"/>
        </w:rPr>
        <w:t xml:space="preserve"> (Pvt) Ltd</w:t>
      </w:r>
      <w:r w:rsidR="00DC30AD">
        <w:rPr>
          <w:rFonts w:ascii="Times New Roman" w:hAnsi="Times New Roman" w:cs="Times New Roman"/>
          <w:bCs/>
          <w:sz w:val="24"/>
          <w:szCs w:val="24"/>
        </w:rPr>
        <w:t xml:space="preserve"> that there must be two dates to show that the oath was administered on the date the deponent took it</w:t>
      </w:r>
      <w:r>
        <w:rPr>
          <w:rFonts w:ascii="Times New Roman" w:hAnsi="Times New Roman" w:cs="Times New Roman"/>
          <w:bCs/>
          <w:sz w:val="24"/>
          <w:szCs w:val="24"/>
        </w:rPr>
        <w:t xml:space="preserve"> cannot be correct</w:t>
      </w:r>
      <w:r w:rsidR="00C82B39">
        <w:rPr>
          <w:rFonts w:ascii="Times New Roman" w:hAnsi="Times New Roman" w:cs="Times New Roman"/>
          <w:bCs/>
          <w:sz w:val="24"/>
          <w:szCs w:val="24"/>
        </w:rPr>
        <w:t xml:space="preserve">. As already alluded </w:t>
      </w:r>
      <w:r w:rsidR="00DC30AD">
        <w:rPr>
          <w:rFonts w:ascii="Times New Roman" w:hAnsi="Times New Roman" w:cs="Times New Roman"/>
          <w:bCs/>
          <w:sz w:val="24"/>
          <w:szCs w:val="24"/>
        </w:rPr>
        <w:t xml:space="preserve">to </w:t>
      </w:r>
      <w:r w:rsidR="00C82B39">
        <w:rPr>
          <w:rFonts w:ascii="Times New Roman" w:hAnsi="Times New Roman" w:cs="Times New Roman"/>
          <w:bCs/>
          <w:sz w:val="24"/>
          <w:szCs w:val="24"/>
        </w:rPr>
        <w:t xml:space="preserve">above, it is the commissioner who administers the oath. </w:t>
      </w:r>
      <w:r w:rsidR="00864C16">
        <w:rPr>
          <w:rFonts w:ascii="Times New Roman" w:hAnsi="Times New Roman" w:cs="Times New Roman"/>
          <w:bCs/>
          <w:sz w:val="24"/>
          <w:szCs w:val="24"/>
        </w:rPr>
        <w:t xml:space="preserve">He is the one required by </w:t>
      </w:r>
      <w:r w:rsidR="00DC30AD">
        <w:rPr>
          <w:rFonts w:ascii="Times New Roman" w:hAnsi="Times New Roman" w:cs="Times New Roman"/>
          <w:bCs/>
          <w:sz w:val="24"/>
          <w:szCs w:val="24"/>
        </w:rPr>
        <w:t>law to endorse the date on which</w:t>
      </w:r>
      <w:r w:rsidR="00864C16">
        <w:rPr>
          <w:rFonts w:ascii="Times New Roman" w:hAnsi="Times New Roman" w:cs="Times New Roman"/>
          <w:bCs/>
          <w:sz w:val="24"/>
          <w:szCs w:val="24"/>
        </w:rPr>
        <w:t xml:space="preserve"> the oath was administered. The presence of that date endorsed by the commissioner of </w:t>
      </w:r>
      <w:r w:rsidR="00864C16">
        <w:rPr>
          <w:rFonts w:ascii="Times New Roman" w:hAnsi="Times New Roman" w:cs="Times New Roman"/>
          <w:bCs/>
          <w:sz w:val="24"/>
          <w:szCs w:val="24"/>
        </w:rPr>
        <w:lastRenderedPageBreak/>
        <w:t>oaths</w:t>
      </w:r>
      <w:r>
        <w:rPr>
          <w:rFonts w:ascii="Times New Roman" w:hAnsi="Times New Roman" w:cs="Times New Roman"/>
          <w:bCs/>
          <w:sz w:val="24"/>
          <w:szCs w:val="24"/>
        </w:rPr>
        <w:t xml:space="preserve"> is what should satisfy the court that both the deponent and the commissioner of oaths acted contemporaneously. </w:t>
      </w:r>
      <w:r w:rsidR="00864C16">
        <w:rPr>
          <w:rFonts w:ascii="Times New Roman" w:hAnsi="Times New Roman" w:cs="Times New Roman"/>
          <w:bCs/>
          <w:sz w:val="24"/>
          <w:szCs w:val="24"/>
        </w:rPr>
        <w:t>Th</w:t>
      </w:r>
      <w:r>
        <w:rPr>
          <w:rFonts w:ascii="Times New Roman" w:hAnsi="Times New Roman" w:cs="Times New Roman"/>
          <w:bCs/>
          <w:sz w:val="24"/>
          <w:szCs w:val="24"/>
        </w:rPr>
        <w:t xml:space="preserve">at would satisfy the legal requirements </w:t>
      </w:r>
      <w:r w:rsidR="00DC30AD">
        <w:rPr>
          <w:rFonts w:ascii="Times New Roman" w:hAnsi="Times New Roman" w:cs="Times New Roman"/>
          <w:bCs/>
          <w:sz w:val="24"/>
          <w:szCs w:val="24"/>
        </w:rPr>
        <w:t>of an affidavit,</w:t>
      </w:r>
      <w:r w:rsidR="00864C16">
        <w:rPr>
          <w:rFonts w:ascii="Times New Roman" w:hAnsi="Times New Roman" w:cs="Times New Roman"/>
          <w:bCs/>
          <w:sz w:val="24"/>
          <w:szCs w:val="24"/>
        </w:rPr>
        <w:t xml:space="preserve"> as clearly </w:t>
      </w:r>
      <w:r w:rsidR="00DC30AD">
        <w:rPr>
          <w:rFonts w:ascii="Times New Roman" w:hAnsi="Times New Roman" w:cs="Times New Roman"/>
          <w:bCs/>
          <w:sz w:val="24"/>
          <w:szCs w:val="24"/>
        </w:rPr>
        <w:t>set out</w:t>
      </w:r>
      <w:r w:rsidR="00864C16">
        <w:rPr>
          <w:rFonts w:ascii="Times New Roman" w:hAnsi="Times New Roman" w:cs="Times New Roman"/>
          <w:bCs/>
          <w:sz w:val="24"/>
          <w:szCs w:val="24"/>
        </w:rPr>
        <w:t xml:space="preserve"> in </w:t>
      </w:r>
      <w:r w:rsidR="00864C16" w:rsidRPr="00DC30AD">
        <w:rPr>
          <w:rFonts w:ascii="Times New Roman" w:hAnsi="Times New Roman" w:cs="Times New Roman"/>
          <w:bCs/>
          <w:i/>
          <w:iCs/>
          <w:sz w:val="24"/>
          <w:szCs w:val="24"/>
        </w:rPr>
        <w:t>Mandishayika</w:t>
      </w:r>
      <w:r w:rsidR="00864C16">
        <w:rPr>
          <w:rFonts w:ascii="Times New Roman" w:hAnsi="Times New Roman" w:cs="Times New Roman"/>
          <w:bCs/>
          <w:sz w:val="24"/>
          <w:szCs w:val="24"/>
        </w:rPr>
        <w:t xml:space="preserve">. There is no further requirement in our law for </w:t>
      </w:r>
      <w:r w:rsidR="00DC30AD">
        <w:rPr>
          <w:rFonts w:ascii="Times New Roman" w:hAnsi="Times New Roman" w:cs="Times New Roman"/>
          <w:bCs/>
          <w:sz w:val="24"/>
          <w:szCs w:val="24"/>
        </w:rPr>
        <w:t>two dates, as only the commissioner of oaths is legally required to endorse the date on which the oath</w:t>
      </w:r>
      <w:r w:rsidR="00864C16">
        <w:rPr>
          <w:rFonts w:ascii="Times New Roman" w:hAnsi="Times New Roman" w:cs="Times New Roman"/>
          <w:bCs/>
          <w:sz w:val="24"/>
          <w:szCs w:val="24"/>
        </w:rPr>
        <w:t xml:space="preserve"> was administered. I</w:t>
      </w:r>
      <w:r w:rsidR="00DC30AD">
        <w:rPr>
          <w:rFonts w:ascii="Times New Roman" w:hAnsi="Times New Roman" w:cs="Times New Roman"/>
          <w:bCs/>
          <w:sz w:val="24"/>
          <w:szCs w:val="24"/>
        </w:rPr>
        <w:t>,</w:t>
      </w:r>
      <w:r w:rsidR="00864C16">
        <w:rPr>
          <w:rFonts w:ascii="Times New Roman" w:hAnsi="Times New Roman" w:cs="Times New Roman"/>
          <w:bCs/>
          <w:sz w:val="24"/>
          <w:szCs w:val="24"/>
        </w:rPr>
        <w:t xml:space="preserve"> therefore, cannot follow the </w:t>
      </w:r>
      <w:r>
        <w:rPr>
          <w:rFonts w:ascii="Times New Roman" w:hAnsi="Times New Roman" w:cs="Times New Roman"/>
          <w:bCs/>
          <w:sz w:val="24"/>
          <w:szCs w:val="24"/>
        </w:rPr>
        <w:t>decision</w:t>
      </w:r>
      <w:r w:rsidR="00864C16">
        <w:rPr>
          <w:rFonts w:ascii="Times New Roman" w:hAnsi="Times New Roman" w:cs="Times New Roman"/>
          <w:bCs/>
          <w:sz w:val="24"/>
          <w:szCs w:val="24"/>
        </w:rPr>
        <w:t xml:space="preserve"> in </w:t>
      </w:r>
      <w:proofErr w:type="spellStart"/>
      <w:r w:rsidR="00864C16" w:rsidRPr="00DC30AD">
        <w:rPr>
          <w:rFonts w:ascii="Times New Roman" w:hAnsi="Times New Roman" w:cs="Times New Roman"/>
          <w:bCs/>
          <w:i/>
          <w:iCs/>
          <w:sz w:val="24"/>
          <w:szCs w:val="24"/>
        </w:rPr>
        <w:t>Darca</w:t>
      </w:r>
      <w:r w:rsidR="00DC30AD">
        <w:rPr>
          <w:rFonts w:ascii="Times New Roman" w:hAnsi="Times New Roman" w:cs="Times New Roman"/>
          <w:bCs/>
          <w:i/>
          <w:iCs/>
          <w:sz w:val="24"/>
          <w:szCs w:val="24"/>
        </w:rPr>
        <w:t>l</w:t>
      </w:r>
      <w:proofErr w:type="spellEnd"/>
      <w:r w:rsidR="00DC30AD">
        <w:rPr>
          <w:rFonts w:ascii="Times New Roman" w:hAnsi="Times New Roman" w:cs="Times New Roman"/>
          <w:bCs/>
          <w:i/>
          <w:iCs/>
          <w:sz w:val="24"/>
          <w:szCs w:val="24"/>
        </w:rPr>
        <w:t xml:space="preserve"> (Pvt) </w:t>
      </w:r>
      <w:r w:rsidR="00DC30AD" w:rsidRPr="00DC30AD">
        <w:rPr>
          <w:rFonts w:ascii="Times New Roman" w:hAnsi="Times New Roman" w:cs="Times New Roman"/>
          <w:bCs/>
          <w:sz w:val="24"/>
          <w:szCs w:val="24"/>
        </w:rPr>
        <w:t>Ltd</w:t>
      </w:r>
      <w:r w:rsidR="00DC30AD">
        <w:rPr>
          <w:rFonts w:ascii="Times New Roman" w:hAnsi="Times New Roman" w:cs="Times New Roman"/>
          <w:bCs/>
          <w:sz w:val="24"/>
          <w:szCs w:val="24"/>
        </w:rPr>
        <w:t xml:space="preserve">, </w:t>
      </w:r>
      <w:r w:rsidR="00864C16" w:rsidRPr="00DC30AD">
        <w:rPr>
          <w:rFonts w:ascii="Times New Roman" w:hAnsi="Times New Roman" w:cs="Times New Roman"/>
          <w:bCs/>
          <w:sz w:val="24"/>
          <w:szCs w:val="24"/>
        </w:rPr>
        <w:t>as</w:t>
      </w:r>
      <w:r w:rsidR="00864C16">
        <w:rPr>
          <w:rFonts w:ascii="Times New Roman" w:hAnsi="Times New Roman" w:cs="Times New Roman"/>
          <w:bCs/>
          <w:sz w:val="24"/>
          <w:szCs w:val="24"/>
        </w:rPr>
        <w:t xml:space="preserve"> the decision</w:t>
      </w:r>
      <w:r w:rsidR="00DC30AD">
        <w:rPr>
          <w:rFonts w:ascii="Times New Roman" w:hAnsi="Times New Roman" w:cs="Times New Roman"/>
          <w:bCs/>
          <w:sz w:val="24"/>
          <w:szCs w:val="24"/>
        </w:rPr>
        <w:t>, with respect,</w:t>
      </w:r>
      <w:r w:rsidR="00864C16">
        <w:rPr>
          <w:rFonts w:ascii="Times New Roman" w:hAnsi="Times New Roman" w:cs="Times New Roman"/>
          <w:bCs/>
          <w:sz w:val="24"/>
          <w:szCs w:val="24"/>
        </w:rPr>
        <w:t xml:space="preserve"> does not correctly represent </w:t>
      </w:r>
      <w:r>
        <w:rPr>
          <w:rFonts w:ascii="Times New Roman" w:hAnsi="Times New Roman" w:cs="Times New Roman"/>
          <w:bCs/>
          <w:sz w:val="24"/>
          <w:szCs w:val="24"/>
        </w:rPr>
        <w:t>our</w:t>
      </w:r>
      <w:r w:rsidR="00864C16">
        <w:rPr>
          <w:rFonts w:ascii="Times New Roman" w:hAnsi="Times New Roman" w:cs="Times New Roman"/>
          <w:bCs/>
          <w:sz w:val="24"/>
          <w:szCs w:val="24"/>
        </w:rPr>
        <w:t xml:space="preserve"> current law. </w:t>
      </w:r>
    </w:p>
    <w:p w14:paraId="157FE158" w14:textId="02D3D07C" w:rsidR="00097B31" w:rsidRDefault="00097B31" w:rsidP="00DC30AD">
      <w:pPr>
        <w:spacing w:after="120"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I associate myself with the remarks by </w:t>
      </w:r>
      <w:proofErr w:type="spellStart"/>
      <w:r w:rsidR="00CE36D0" w:rsidRPr="00CE36D0">
        <w:rPr>
          <w:rFonts w:ascii="Times New Roman" w:hAnsi="Times New Roman" w:cs="Times New Roman"/>
          <w:smallCaps/>
          <w:sz w:val="24"/>
          <w:szCs w:val="24"/>
        </w:rPr>
        <w:t>mpokiseng</w:t>
      </w:r>
      <w:proofErr w:type="spellEnd"/>
      <w:r w:rsidR="00CE36D0" w:rsidRPr="00DC30AD">
        <w:rPr>
          <w:rFonts w:ascii="Times New Roman" w:hAnsi="Times New Roman" w:cs="Times New Roman"/>
          <w:sz w:val="24"/>
          <w:szCs w:val="24"/>
        </w:rPr>
        <w:t xml:space="preserve"> </w:t>
      </w:r>
      <w:proofErr w:type="spellStart"/>
      <w:r w:rsidR="00CE36D0" w:rsidRPr="00CE36D0">
        <w:rPr>
          <w:rFonts w:ascii="Times New Roman" w:hAnsi="Times New Roman" w:cs="Times New Roman"/>
          <w:smallCaps/>
          <w:sz w:val="24"/>
          <w:szCs w:val="24"/>
        </w:rPr>
        <w:t>dube</w:t>
      </w:r>
      <w:proofErr w:type="spellEnd"/>
      <w:r w:rsidR="00CE36D0" w:rsidRPr="00DC30AD">
        <w:rPr>
          <w:rFonts w:ascii="Times New Roman" w:hAnsi="Times New Roman" w:cs="Times New Roman"/>
          <w:sz w:val="24"/>
          <w:szCs w:val="24"/>
        </w:rPr>
        <w:t xml:space="preserve"> </w:t>
      </w:r>
      <w:r w:rsidRPr="00DC30AD">
        <w:rPr>
          <w:rFonts w:ascii="Times New Roman" w:hAnsi="Times New Roman" w:cs="Times New Roman"/>
          <w:sz w:val="24"/>
          <w:szCs w:val="24"/>
        </w:rPr>
        <w:t xml:space="preserve">J in </w:t>
      </w:r>
      <w:r w:rsidR="00DC30AD" w:rsidRPr="00DC30AD">
        <w:rPr>
          <w:rFonts w:ascii="Times New Roman" w:hAnsi="Times New Roman" w:cs="Times New Roman"/>
          <w:i/>
          <w:iCs/>
          <w:sz w:val="24"/>
          <w:szCs w:val="24"/>
        </w:rPr>
        <w:t xml:space="preserve">G &amp; G Preserves (Pvt) Ltd t/a G &amp; G Property Developers </w:t>
      </w:r>
      <w:r w:rsidR="00DC30AD" w:rsidRPr="00CE36D0">
        <w:rPr>
          <w:rFonts w:ascii="Times New Roman" w:hAnsi="Times New Roman" w:cs="Times New Roman"/>
          <w:sz w:val="24"/>
          <w:szCs w:val="24"/>
        </w:rPr>
        <w:t>v</w:t>
      </w:r>
      <w:r w:rsidR="00DC30AD" w:rsidRPr="00DC30AD">
        <w:rPr>
          <w:rFonts w:ascii="Times New Roman" w:hAnsi="Times New Roman" w:cs="Times New Roman"/>
          <w:i/>
          <w:iCs/>
          <w:sz w:val="24"/>
          <w:szCs w:val="24"/>
        </w:rPr>
        <w:t xml:space="preserve"> Themba Sibanda t/a Bit Resources PBC Quary Mine &amp; Anor </w:t>
      </w:r>
      <w:r>
        <w:rPr>
          <w:rFonts w:ascii="Times New Roman" w:hAnsi="Times New Roman" w:cs="Times New Roman"/>
          <w:sz w:val="24"/>
          <w:szCs w:val="24"/>
        </w:rPr>
        <w:t>HB 221/25 at p 3</w:t>
      </w:r>
      <w:r w:rsidR="00DC30AD">
        <w:rPr>
          <w:rFonts w:ascii="Times New Roman" w:hAnsi="Times New Roman" w:cs="Times New Roman"/>
          <w:sz w:val="24"/>
          <w:szCs w:val="24"/>
        </w:rPr>
        <w:t>,</w:t>
      </w:r>
      <w:r>
        <w:rPr>
          <w:rFonts w:ascii="Times New Roman" w:hAnsi="Times New Roman" w:cs="Times New Roman"/>
          <w:sz w:val="24"/>
          <w:szCs w:val="24"/>
        </w:rPr>
        <w:t xml:space="preserve"> where</w:t>
      </w:r>
      <w:r w:rsidR="00DC30AD">
        <w:rPr>
          <w:rFonts w:ascii="Times New Roman" w:hAnsi="Times New Roman" w:cs="Times New Roman"/>
          <w:sz w:val="24"/>
          <w:szCs w:val="24"/>
        </w:rPr>
        <w:t>in, when</w:t>
      </w:r>
      <w:r>
        <w:rPr>
          <w:rFonts w:ascii="Times New Roman" w:hAnsi="Times New Roman" w:cs="Times New Roman"/>
          <w:sz w:val="24"/>
          <w:szCs w:val="24"/>
        </w:rPr>
        <w:t xml:space="preserve"> dismissing the same point that there must be two dates, said:</w:t>
      </w:r>
    </w:p>
    <w:p w14:paraId="44C8B560" w14:textId="08B156FA" w:rsidR="00097B31" w:rsidRPr="00180E2A" w:rsidRDefault="00DC30AD" w:rsidP="00180E2A">
      <w:pPr>
        <w:spacing w:after="120" w:line="240" w:lineRule="auto"/>
        <w:ind w:left="720"/>
        <w:jc w:val="both"/>
        <w:rPr>
          <w:rFonts w:ascii="Times New Roman" w:hAnsi="Times New Roman" w:cs="Times New Roman"/>
        </w:rPr>
      </w:pPr>
      <w:r w:rsidRPr="00180E2A">
        <w:rPr>
          <w:rFonts w:ascii="Times New Roman" w:hAnsi="Times New Roman" w:cs="Times New Roman"/>
        </w:rPr>
        <w:t>“</w:t>
      </w:r>
      <w:r w:rsidR="00097B31" w:rsidRPr="00097B31">
        <w:rPr>
          <w:rFonts w:ascii="Times New Roman" w:hAnsi="Times New Roman" w:cs="Times New Roman"/>
        </w:rPr>
        <w:t xml:space="preserve">I dismissed the preliminary points off hand as they lack merit. </w:t>
      </w:r>
      <w:r w:rsidR="00097B31" w:rsidRPr="00097B31">
        <w:rPr>
          <w:rFonts w:ascii="Times New Roman" w:hAnsi="Times New Roman" w:cs="Times New Roman"/>
          <w:u w:val="single"/>
        </w:rPr>
        <w:t>There is no law in our jurisdiction seeking two dates for the contemporaneity execution of solemnities</w:t>
      </w:r>
      <w:r w:rsidR="00097B31" w:rsidRPr="00097B31">
        <w:rPr>
          <w:rFonts w:ascii="Times New Roman" w:hAnsi="Times New Roman" w:cs="Times New Roman"/>
        </w:rPr>
        <w:t>. Our law does not require the commissioner of oaths to execute a certificate of how he administered the solemnities.</w:t>
      </w:r>
      <w:r w:rsidR="00097B31" w:rsidRPr="00180E2A">
        <w:rPr>
          <w:rFonts w:ascii="Times New Roman" w:hAnsi="Times New Roman" w:cs="Times New Roman"/>
        </w:rPr>
        <w:t>”</w:t>
      </w:r>
      <w:r w:rsidR="00180E2A" w:rsidRPr="00180E2A">
        <w:rPr>
          <w:rFonts w:ascii="Times New Roman" w:hAnsi="Times New Roman" w:cs="Times New Roman"/>
        </w:rPr>
        <w:t xml:space="preserve"> (</w:t>
      </w:r>
      <w:r w:rsidR="00180E2A" w:rsidRPr="00180E2A">
        <w:rPr>
          <w:rFonts w:ascii="Times New Roman" w:hAnsi="Times New Roman" w:cs="Times New Roman"/>
          <w:i/>
          <w:iCs/>
        </w:rPr>
        <w:t>my emphasis</w:t>
      </w:r>
      <w:r w:rsidR="00180E2A" w:rsidRPr="00180E2A">
        <w:rPr>
          <w:rFonts w:ascii="Times New Roman" w:hAnsi="Times New Roman" w:cs="Times New Roman"/>
        </w:rPr>
        <w:t>)</w:t>
      </w:r>
    </w:p>
    <w:p w14:paraId="4F0748F0" w14:textId="5ACE56BB" w:rsidR="00097B31" w:rsidRDefault="00097B31" w:rsidP="00CE36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apparent from p 39 of the record that </w:t>
      </w:r>
      <w:r w:rsidR="00180E2A">
        <w:rPr>
          <w:rFonts w:ascii="Times New Roman" w:hAnsi="Times New Roman" w:cs="Times New Roman"/>
          <w:sz w:val="24"/>
          <w:szCs w:val="24"/>
        </w:rPr>
        <w:t>a date is endorsed in black ink, the same ink used by the commissioner of oaths when he signed the affidavit</w:t>
      </w:r>
      <w:r>
        <w:rPr>
          <w:rFonts w:ascii="Times New Roman" w:hAnsi="Times New Roman" w:cs="Times New Roman"/>
          <w:sz w:val="24"/>
          <w:szCs w:val="24"/>
        </w:rPr>
        <w:t xml:space="preserve">. The date is </w:t>
      </w:r>
      <w:r w:rsidR="00180E2A">
        <w:rPr>
          <w:rFonts w:ascii="Times New Roman" w:hAnsi="Times New Roman" w:cs="Times New Roman"/>
          <w:sz w:val="24"/>
          <w:szCs w:val="24"/>
        </w:rPr>
        <w:t xml:space="preserve">the </w:t>
      </w:r>
      <w:r>
        <w:rPr>
          <w:rFonts w:ascii="Times New Roman" w:hAnsi="Times New Roman" w:cs="Times New Roman"/>
          <w:sz w:val="24"/>
          <w:szCs w:val="24"/>
        </w:rPr>
        <w:t>7</w:t>
      </w:r>
      <w:r w:rsidRPr="00097B3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0E2A">
        <w:rPr>
          <w:rFonts w:ascii="Times New Roman" w:hAnsi="Times New Roman" w:cs="Times New Roman"/>
          <w:sz w:val="24"/>
          <w:szCs w:val="24"/>
        </w:rPr>
        <w:t xml:space="preserve">of </w:t>
      </w:r>
      <w:r>
        <w:rPr>
          <w:rFonts w:ascii="Times New Roman" w:hAnsi="Times New Roman" w:cs="Times New Roman"/>
          <w:sz w:val="24"/>
          <w:szCs w:val="24"/>
        </w:rPr>
        <w:t>October 2025. That suffices for a valid affidavit. The single date shows that the oath was administered on that particular date by Gilbert Majirija</w:t>
      </w:r>
      <w:r w:rsidR="00180E2A">
        <w:rPr>
          <w:rFonts w:ascii="Times New Roman" w:hAnsi="Times New Roman" w:cs="Times New Roman"/>
          <w:sz w:val="24"/>
          <w:szCs w:val="24"/>
        </w:rPr>
        <w:t>, who endorsed it</w:t>
      </w:r>
      <w:r>
        <w:rPr>
          <w:rFonts w:ascii="Times New Roman" w:hAnsi="Times New Roman" w:cs="Times New Roman"/>
          <w:sz w:val="24"/>
          <w:szCs w:val="24"/>
        </w:rPr>
        <w:t>. Both the deponent and the commissioner signed the affidavit</w:t>
      </w:r>
      <w:r w:rsidR="00180E2A">
        <w:rPr>
          <w:rFonts w:ascii="Times New Roman" w:hAnsi="Times New Roman" w:cs="Times New Roman"/>
          <w:sz w:val="24"/>
          <w:szCs w:val="24"/>
        </w:rPr>
        <w:t>, and the stamp shows the capacity or office in terms of which the commissioner acted as such. It is stated that he is a legal practitioner who, by law,</w:t>
      </w:r>
      <w:r>
        <w:rPr>
          <w:rFonts w:ascii="Times New Roman" w:hAnsi="Times New Roman" w:cs="Times New Roman"/>
          <w:sz w:val="24"/>
          <w:szCs w:val="24"/>
        </w:rPr>
        <w:t xml:space="preserve"> is an </w:t>
      </w:r>
      <w:r w:rsidRPr="00180E2A">
        <w:rPr>
          <w:rFonts w:ascii="Times New Roman" w:hAnsi="Times New Roman" w:cs="Times New Roman"/>
          <w:i/>
          <w:iCs/>
          <w:sz w:val="24"/>
          <w:szCs w:val="24"/>
        </w:rPr>
        <w:t>ex officio</w:t>
      </w:r>
      <w:r>
        <w:rPr>
          <w:rFonts w:ascii="Times New Roman" w:hAnsi="Times New Roman" w:cs="Times New Roman"/>
          <w:sz w:val="24"/>
          <w:szCs w:val="24"/>
        </w:rPr>
        <w:t xml:space="preserve"> commissioner of oaths. No other date is required in terms of the law. The affidavit was properly commissioned. The affidavit is</w:t>
      </w:r>
      <w:r w:rsidR="00180E2A">
        <w:rPr>
          <w:rFonts w:ascii="Times New Roman" w:hAnsi="Times New Roman" w:cs="Times New Roman"/>
          <w:sz w:val="24"/>
          <w:szCs w:val="24"/>
        </w:rPr>
        <w:t xml:space="preserve">, therefore, </w:t>
      </w:r>
      <w:r>
        <w:rPr>
          <w:rFonts w:ascii="Times New Roman" w:hAnsi="Times New Roman" w:cs="Times New Roman"/>
          <w:sz w:val="24"/>
          <w:szCs w:val="24"/>
        </w:rPr>
        <w:t xml:space="preserve">manifestly impervious to any challenge. </w:t>
      </w:r>
    </w:p>
    <w:p w14:paraId="206F9D51" w14:textId="58A6FD27" w:rsidR="00C82B39" w:rsidRDefault="00097B31" w:rsidP="00097B31">
      <w:pPr>
        <w:spacing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find the affidavit by the second respondent to be valid. The point </w:t>
      </w:r>
      <w:r w:rsidRPr="00180E2A">
        <w:rPr>
          <w:rFonts w:ascii="Times New Roman" w:hAnsi="Times New Roman" w:cs="Times New Roman"/>
          <w:i/>
          <w:iCs/>
          <w:sz w:val="24"/>
          <w:szCs w:val="24"/>
        </w:rPr>
        <w:t xml:space="preserve">in limine </w:t>
      </w:r>
      <w:r>
        <w:rPr>
          <w:rFonts w:ascii="Times New Roman" w:hAnsi="Times New Roman" w:cs="Times New Roman"/>
          <w:sz w:val="24"/>
          <w:szCs w:val="24"/>
        </w:rPr>
        <w:t>raised cannot</w:t>
      </w:r>
      <w:r w:rsidR="00180E2A">
        <w:rPr>
          <w:rFonts w:ascii="Times New Roman" w:hAnsi="Times New Roman" w:cs="Times New Roman"/>
          <w:sz w:val="24"/>
          <w:szCs w:val="24"/>
        </w:rPr>
        <w:t xml:space="preserve"> succeed</w:t>
      </w:r>
      <w:r>
        <w:rPr>
          <w:rFonts w:ascii="Times New Roman" w:hAnsi="Times New Roman" w:cs="Times New Roman"/>
          <w:sz w:val="24"/>
          <w:szCs w:val="24"/>
        </w:rPr>
        <w:t xml:space="preserve">.  </w:t>
      </w:r>
      <w:r w:rsidR="00BA0BDD">
        <w:rPr>
          <w:rFonts w:ascii="Times New Roman" w:hAnsi="Times New Roman" w:cs="Times New Roman"/>
          <w:sz w:val="24"/>
          <w:szCs w:val="24"/>
        </w:rPr>
        <w:t xml:space="preserve">The hearing ought to proceed accordingly. </w:t>
      </w:r>
    </w:p>
    <w:p w14:paraId="1CD48980" w14:textId="7E133021" w:rsidR="00097B31" w:rsidRDefault="00097B31" w:rsidP="00097B31">
      <w:pPr>
        <w:spacing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it is ordered that:</w:t>
      </w:r>
    </w:p>
    <w:p w14:paraId="1008FA84" w14:textId="46D7E16C" w:rsidR="00097B31" w:rsidRDefault="00097B31" w:rsidP="00097B31">
      <w:pPr>
        <w:pStyle w:val="ListParagraph"/>
        <w:numPr>
          <w:ilvl w:val="0"/>
          <w:numId w:val="9"/>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point </w:t>
      </w:r>
      <w:r w:rsidR="00180E2A" w:rsidRPr="00180E2A">
        <w:rPr>
          <w:rFonts w:ascii="Times New Roman" w:hAnsi="Times New Roman" w:cs="Times New Roman"/>
          <w:bCs/>
          <w:i/>
          <w:iCs/>
          <w:sz w:val="24"/>
          <w:szCs w:val="24"/>
        </w:rPr>
        <w:t>in limine</w:t>
      </w:r>
      <w:r>
        <w:rPr>
          <w:rFonts w:ascii="Times New Roman" w:hAnsi="Times New Roman" w:cs="Times New Roman"/>
          <w:bCs/>
          <w:sz w:val="24"/>
          <w:szCs w:val="24"/>
        </w:rPr>
        <w:t xml:space="preserve"> raised by the applicant </w:t>
      </w:r>
      <w:r w:rsidR="00180E2A">
        <w:rPr>
          <w:rFonts w:ascii="Times New Roman" w:hAnsi="Times New Roman" w:cs="Times New Roman"/>
          <w:bCs/>
          <w:sz w:val="24"/>
          <w:szCs w:val="24"/>
        </w:rPr>
        <w:t xml:space="preserve">be and </w:t>
      </w:r>
      <w:r>
        <w:rPr>
          <w:rFonts w:ascii="Times New Roman" w:hAnsi="Times New Roman" w:cs="Times New Roman"/>
          <w:bCs/>
          <w:sz w:val="24"/>
          <w:szCs w:val="24"/>
        </w:rPr>
        <w:t xml:space="preserve">is </w:t>
      </w:r>
      <w:r w:rsidR="00180E2A">
        <w:rPr>
          <w:rFonts w:ascii="Times New Roman" w:hAnsi="Times New Roman" w:cs="Times New Roman"/>
          <w:bCs/>
          <w:sz w:val="24"/>
          <w:szCs w:val="24"/>
        </w:rPr>
        <w:t xml:space="preserve">hereby </w:t>
      </w:r>
      <w:r>
        <w:rPr>
          <w:rFonts w:ascii="Times New Roman" w:hAnsi="Times New Roman" w:cs="Times New Roman"/>
          <w:bCs/>
          <w:sz w:val="24"/>
          <w:szCs w:val="24"/>
        </w:rPr>
        <w:t>dismissed.</w:t>
      </w:r>
    </w:p>
    <w:p w14:paraId="00CAA8C5" w14:textId="1901D80F" w:rsidR="00097B31" w:rsidRPr="00097B31" w:rsidRDefault="00097B31" w:rsidP="00097B31">
      <w:pPr>
        <w:pStyle w:val="ListParagraph"/>
        <w:numPr>
          <w:ilvl w:val="0"/>
          <w:numId w:val="9"/>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Costs shall be in the cause.</w:t>
      </w:r>
    </w:p>
    <w:p w14:paraId="6349F01C" w14:textId="77777777" w:rsidR="00F03DD6" w:rsidRDefault="00F03DD6" w:rsidP="00CE36D0">
      <w:pPr>
        <w:spacing w:after="12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268D4348" w14:textId="77777777" w:rsidR="00F03DD6" w:rsidRPr="00987FEB" w:rsidRDefault="00F03DD6" w:rsidP="00F03DD6">
      <w:pPr>
        <w:spacing w:after="120" w:line="360" w:lineRule="auto"/>
        <w:jc w:val="both"/>
        <w:rPr>
          <w:rFonts w:ascii="Times New Roman" w:hAnsi="Times New Roman" w:cs="Times New Roman"/>
          <w:sz w:val="24"/>
          <w:szCs w:val="24"/>
          <w:lang w:val="en-GB"/>
        </w:rPr>
      </w:pPr>
      <w:r w:rsidRPr="00575A7A">
        <w:rPr>
          <w:rFonts w:ascii="Times New Roman" w:hAnsi="Times New Roman" w:cs="Times New Roman"/>
          <w:b/>
          <w:bCs/>
          <w:sz w:val="24"/>
          <w:szCs w:val="24"/>
          <w:lang w:val="en-GB"/>
        </w:rPr>
        <w:t>DEMBURE</w:t>
      </w:r>
      <w:r w:rsidRPr="00456DDE">
        <w:rPr>
          <w:rFonts w:ascii="Times New Roman" w:hAnsi="Times New Roman" w:cs="Times New Roman"/>
          <w:b/>
          <w:bCs/>
          <w:sz w:val="24"/>
          <w:szCs w:val="24"/>
          <w:lang w:val="en-GB"/>
        </w:rPr>
        <w:t xml:space="preserve"> J: </w:t>
      </w:r>
      <w:r w:rsidRPr="00456DDE">
        <w:rPr>
          <w:rFonts w:ascii="Times New Roman" w:hAnsi="Times New Roman" w:cs="Times New Roman"/>
          <w:sz w:val="24"/>
          <w:szCs w:val="24"/>
          <w:lang w:val="en-GB"/>
        </w:rPr>
        <w:t>……………………………………………</w:t>
      </w:r>
    </w:p>
    <w:p w14:paraId="145AE438" w14:textId="4CA84366" w:rsidR="00F03DD6" w:rsidRPr="00456DDE" w:rsidRDefault="00BA0BDD" w:rsidP="00F03DD6">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Dube Legal Practice</w:t>
      </w:r>
      <w:r w:rsidR="00F03DD6">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applicant</w:t>
      </w:r>
      <w:r w:rsidR="00F03DD6">
        <w:rPr>
          <w:rFonts w:ascii="Times New Roman" w:hAnsi="Times New Roman" w:cs="Times New Roman"/>
          <w:sz w:val="24"/>
          <w:szCs w:val="24"/>
          <w:lang w:val="en-GB"/>
        </w:rPr>
        <w:t>’s</w:t>
      </w:r>
      <w:r w:rsidR="00F03DD6" w:rsidRPr="00456DDE">
        <w:rPr>
          <w:rFonts w:ascii="Times New Roman" w:hAnsi="Times New Roman" w:cs="Times New Roman"/>
          <w:sz w:val="24"/>
          <w:szCs w:val="24"/>
          <w:lang w:val="en-GB"/>
        </w:rPr>
        <w:t xml:space="preserve"> legal practitioners</w:t>
      </w:r>
    </w:p>
    <w:p w14:paraId="7DF2019F" w14:textId="1E4A695E" w:rsidR="00F03DD6" w:rsidRDefault="00F03DD6" w:rsidP="00F03DD6">
      <w:pPr>
        <w:spacing w:after="0" w:line="240" w:lineRule="auto"/>
        <w:jc w:val="both"/>
        <w:rPr>
          <w:rFonts w:ascii="Times New Roman" w:hAnsi="Times New Roman" w:cs="Times New Roman"/>
          <w:i/>
          <w:iCs/>
          <w:sz w:val="24"/>
          <w:szCs w:val="24"/>
          <w:lang w:val="en-GB"/>
        </w:rPr>
      </w:pPr>
      <w:proofErr w:type="spellStart"/>
      <w:r>
        <w:rPr>
          <w:rFonts w:ascii="Times New Roman" w:hAnsi="Times New Roman" w:cs="Times New Roman"/>
          <w:i/>
          <w:iCs/>
          <w:sz w:val="24"/>
          <w:szCs w:val="24"/>
          <w:lang w:val="en-GB"/>
        </w:rPr>
        <w:t>M</w:t>
      </w:r>
      <w:r w:rsidR="00BA0BDD">
        <w:rPr>
          <w:rFonts w:ascii="Times New Roman" w:hAnsi="Times New Roman" w:cs="Times New Roman"/>
          <w:i/>
          <w:iCs/>
          <w:sz w:val="24"/>
          <w:szCs w:val="24"/>
          <w:lang w:val="en-GB"/>
        </w:rPr>
        <w:t>aposa</w:t>
      </w:r>
      <w:proofErr w:type="spellEnd"/>
      <w:r w:rsidR="00BA0BDD">
        <w:rPr>
          <w:rFonts w:ascii="Times New Roman" w:hAnsi="Times New Roman" w:cs="Times New Roman"/>
          <w:i/>
          <w:iCs/>
          <w:sz w:val="24"/>
          <w:szCs w:val="24"/>
          <w:lang w:val="en-GB"/>
        </w:rPr>
        <w:t xml:space="preserve"> &amp; </w:t>
      </w:r>
      <w:proofErr w:type="spellStart"/>
      <w:r w:rsidR="00BA0BDD">
        <w:rPr>
          <w:rFonts w:ascii="Times New Roman" w:hAnsi="Times New Roman" w:cs="Times New Roman"/>
          <w:i/>
          <w:iCs/>
          <w:sz w:val="24"/>
          <w:szCs w:val="24"/>
          <w:lang w:val="en-GB"/>
        </w:rPr>
        <w:t>Ndomene</w:t>
      </w:r>
      <w:proofErr w:type="spellEnd"/>
      <w:r>
        <w:rPr>
          <w:rFonts w:ascii="Times New Roman" w:hAnsi="Times New Roman" w:cs="Times New Roman"/>
          <w:i/>
          <w:iCs/>
          <w:sz w:val="24"/>
          <w:szCs w:val="24"/>
          <w:lang w:val="en-GB"/>
        </w:rPr>
        <w:t xml:space="preserve">, </w:t>
      </w:r>
      <w:r w:rsidR="00CE36D0">
        <w:rPr>
          <w:rFonts w:ascii="Times New Roman" w:hAnsi="Times New Roman" w:cs="Times New Roman"/>
          <w:iCs/>
          <w:sz w:val="24"/>
          <w:szCs w:val="24"/>
          <w:lang w:val="en-GB"/>
        </w:rPr>
        <w:t>second</w:t>
      </w:r>
      <w:r w:rsidR="00BA0BDD">
        <w:rPr>
          <w:rFonts w:ascii="Times New Roman" w:hAnsi="Times New Roman" w:cs="Times New Roman"/>
          <w:iCs/>
          <w:sz w:val="24"/>
          <w:szCs w:val="24"/>
          <w:lang w:val="en-GB"/>
        </w:rPr>
        <w:t xml:space="preserve"> respondent</w:t>
      </w:r>
      <w:r w:rsidRPr="00F07FB8">
        <w:rPr>
          <w:rFonts w:ascii="Times New Roman" w:hAnsi="Times New Roman" w:cs="Times New Roman"/>
          <w:iCs/>
          <w:sz w:val="24"/>
          <w:szCs w:val="24"/>
          <w:lang w:val="en-GB"/>
        </w:rPr>
        <w:t>’</w:t>
      </w:r>
      <w:r>
        <w:rPr>
          <w:rFonts w:ascii="Times New Roman" w:hAnsi="Times New Roman" w:cs="Times New Roman"/>
          <w:iCs/>
          <w:sz w:val="24"/>
          <w:szCs w:val="24"/>
          <w:lang w:val="en-GB"/>
        </w:rPr>
        <w:t>s</w:t>
      </w:r>
      <w:r w:rsidRPr="00F07FB8">
        <w:rPr>
          <w:rFonts w:ascii="Times New Roman" w:hAnsi="Times New Roman" w:cs="Times New Roman"/>
          <w:iCs/>
          <w:sz w:val="24"/>
          <w:szCs w:val="24"/>
          <w:lang w:val="en-GB"/>
        </w:rPr>
        <w:t xml:space="preserve"> legal practitioners</w:t>
      </w:r>
    </w:p>
    <w:p w14:paraId="39991D04" w14:textId="77777777" w:rsidR="00F03DD6" w:rsidRPr="00456DDE" w:rsidRDefault="00F03DD6" w:rsidP="00F03DD6">
      <w:pPr>
        <w:spacing w:after="120"/>
      </w:pPr>
    </w:p>
    <w:sectPr w:rsidR="00F03DD6" w:rsidRPr="00456DDE" w:rsidSect="00F03DD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CAC5D" w14:textId="77777777" w:rsidR="001376C0" w:rsidRDefault="001376C0" w:rsidP="00F03DD6">
      <w:pPr>
        <w:spacing w:after="0" w:line="240" w:lineRule="auto"/>
      </w:pPr>
      <w:r>
        <w:separator/>
      </w:r>
    </w:p>
  </w:endnote>
  <w:endnote w:type="continuationSeparator" w:id="0">
    <w:p w14:paraId="134FCA43" w14:textId="77777777" w:rsidR="001376C0" w:rsidRDefault="001376C0" w:rsidP="00F03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7C465" w14:textId="77777777" w:rsidR="00F03DD6" w:rsidRDefault="00F03DD6">
    <w:pPr>
      <w:pStyle w:val="Footer"/>
      <w:jc w:val="center"/>
    </w:pPr>
  </w:p>
  <w:p w14:paraId="29762598" w14:textId="77777777" w:rsidR="00F03DD6" w:rsidRDefault="00F03D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DEB2A" w14:textId="77777777" w:rsidR="001376C0" w:rsidRDefault="001376C0" w:rsidP="00F03DD6">
      <w:pPr>
        <w:spacing w:after="0" w:line="240" w:lineRule="auto"/>
      </w:pPr>
      <w:r>
        <w:separator/>
      </w:r>
    </w:p>
  </w:footnote>
  <w:footnote w:type="continuationSeparator" w:id="0">
    <w:p w14:paraId="4ACEF7D2" w14:textId="77777777" w:rsidR="001376C0" w:rsidRDefault="001376C0" w:rsidP="00F03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7DC66" w14:textId="77777777" w:rsidR="00F03DD6" w:rsidRDefault="00F03DD6">
    <w:pPr>
      <w:pStyle w:val="Header"/>
      <w:jc w:val="right"/>
    </w:pPr>
  </w:p>
  <w:sdt>
    <w:sdtPr>
      <w:id w:val="1587575837"/>
      <w:docPartObj>
        <w:docPartGallery w:val="Page Numbers (Top of Page)"/>
        <w:docPartUnique/>
      </w:docPartObj>
    </w:sdtPr>
    <w:sdtEndPr>
      <w:rPr>
        <w:noProof/>
      </w:rPr>
    </w:sdtEndPr>
    <w:sdtContent>
      <w:p w14:paraId="535EF412" w14:textId="77777777" w:rsidR="00F03DD6" w:rsidRDefault="00F03DD6">
        <w:pPr>
          <w:pStyle w:val="Header"/>
          <w:jc w:val="right"/>
          <w:rPr>
            <w:noProof/>
          </w:rPr>
        </w:pPr>
        <w:r>
          <w:fldChar w:fldCharType="begin"/>
        </w:r>
        <w:r>
          <w:instrText xml:space="preserve"> PAGE   \* MERGEFORMAT </w:instrText>
        </w:r>
        <w:r>
          <w:fldChar w:fldCharType="separate"/>
        </w:r>
        <w:r w:rsidR="00EC0A06">
          <w:rPr>
            <w:noProof/>
          </w:rPr>
          <w:t>1</w:t>
        </w:r>
        <w:r>
          <w:rPr>
            <w:noProof/>
          </w:rPr>
          <w:fldChar w:fldCharType="end"/>
        </w:r>
      </w:p>
      <w:p w14:paraId="7CC62729" w14:textId="4CF876FC" w:rsidR="00F03DD6" w:rsidRDefault="00F03DD6" w:rsidP="00F934D4">
        <w:pPr>
          <w:pStyle w:val="Header"/>
          <w:jc w:val="right"/>
          <w:rPr>
            <w:noProof/>
          </w:rPr>
        </w:pPr>
        <w:r>
          <w:rPr>
            <w:noProof/>
          </w:rPr>
          <w:t xml:space="preserve">HH </w:t>
        </w:r>
        <w:r w:rsidR="00721E39">
          <w:rPr>
            <w:noProof/>
          </w:rPr>
          <w:t>295</w:t>
        </w:r>
        <w:r>
          <w:rPr>
            <w:noProof/>
          </w:rPr>
          <w:t>-26</w:t>
        </w:r>
      </w:p>
      <w:p w14:paraId="58D93AD1" w14:textId="1B8C9D43" w:rsidR="00F03DD6" w:rsidRDefault="00F03DD6" w:rsidP="00F934D4">
        <w:pPr>
          <w:pStyle w:val="Header"/>
          <w:jc w:val="right"/>
          <w:rPr>
            <w:noProof/>
          </w:rPr>
        </w:pPr>
        <w:r>
          <w:rPr>
            <w:noProof/>
          </w:rPr>
          <w:t>HCH 4714/25</w:t>
        </w:r>
      </w:p>
    </w:sdtContent>
  </w:sdt>
  <w:p w14:paraId="20B2458F" w14:textId="77777777" w:rsidR="00F03DD6" w:rsidRPr="00011538" w:rsidRDefault="00F03DD6">
    <w:pPr>
      <w:pStyle w:val="Header"/>
      <w:rPr>
        <w:rFonts w:ascii="Times New Roman" w:hAnsi="Times New Roman" w:cs="Times New Roman"/>
      </w:rPr>
    </w:pPr>
    <w:r>
      <w:tab/>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3C12756"/>
    <w:multiLevelType w:val="hybridMultilevel"/>
    <w:tmpl w:val="1848D4C6"/>
    <w:lvl w:ilvl="0" w:tplc="1C4A8D8E">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CAF40AA"/>
    <w:multiLevelType w:val="multilevel"/>
    <w:tmpl w:val="10BA14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nsid w:val="1B00180A"/>
    <w:multiLevelType w:val="multilevel"/>
    <w:tmpl w:val="DDC430D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E24D4B"/>
    <w:multiLevelType w:val="hybridMultilevel"/>
    <w:tmpl w:val="165C4752"/>
    <w:lvl w:ilvl="0" w:tplc="07103B9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3B710C"/>
    <w:multiLevelType w:val="hybridMultilevel"/>
    <w:tmpl w:val="D52EE88E"/>
    <w:lvl w:ilvl="0" w:tplc="9176D7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537474"/>
    <w:multiLevelType w:val="multilevel"/>
    <w:tmpl w:val="A760818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FE2F37"/>
    <w:multiLevelType w:val="hybridMultilevel"/>
    <w:tmpl w:val="F7923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2B6BF1"/>
    <w:multiLevelType w:val="hybridMultilevel"/>
    <w:tmpl w:val="9AE4BAB4"/>
    <w:lvl w:ilvl="0" w:tplc="EAFE8F9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7"/>
  </w:num>
  <w:num w:numId="4">
    <w:abstractNumId w:val="3"/>
  </w:num>
  <w:num w:numId="5">
    <w:abstractNumId w:val="6"/>
  </w:num>
  <w:num w:numId="6">
    <w:abstractNumId w:val="5"/>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DD6"/>
    <w:rsid w:val="00097B31"/>
    <w:rsid w:val="000A0548"/>
    <w:rsid w:val="000C40FF"/>
    <w:rsid w:val="001376C0"/>
    <w:rsid w:val="00180E2A"/>
    <w:rsid w:val="001E2604"/>
    <w:rsid w:val="001E5F69"/>
    <w:rsid w:val="002F1626"/>
    <w:rsid w:val="003517B5"/>
    <w:rsid w:val="0039763E"/>
    <w:rsid w:val="003A08C4"/>
    <w:rsid w:val="003E3244"/>
    <w:rsid w:val="005868A9"/>
    <w:rsid w:val="005F0384"/>
    <w:rsid w:val="00670B89"/>
    <w:rsid w:val="00697081"/>
    <w:rsid w:val="00721095"/>
    <w:rsid w:val="00721E39"/>
    <w:rsid w:val="007A16A1"/>
    <w:rsid w:val="007D5C59"/>
    <w:rsid w:val="008116EE"/>
    <w:rsid w:val="00864C16"/>
    <w:rsid w:val="0086646F"/>
    <w:rsid w:val="009657D5"/>
    <w:rsid w:val="009E2E6F"/>
    <w:rsid w:val="009E6B11"/>
    <w:rsid w:val="00A73C35"/>
    <w:rsid w:val="00B25F73"/>
    <w:rsid w:val="00B4146E"/>
    <w:rsid w:val="00BA0BDD"/>
    <w:rsid w:val="00C151E5"/>
    <w:rsid w:val="00C82B39"/>
    <w:rsid w:val="00CE36D0"/>
    <w:rsid w:val="00D2310F"/>
    <w:rsid w:val="00DB18D5"/>
    <w:rsid w:val="00DC30AD"/>
    <w:rsid w:val="00DE73B3"/>
    <w:rsid w:val="00E24618"/>
    <w:rsid w:val="00E76DB1"/>
    <w:rsid w:val="00EC0A06"/>
    <w:rsid w:val="00EE00CC"/>
    <w:rsid w:val="00F03DD6"/>
    <w:rsid w:val="00F15115"/>
    <w:rsid w:val="00F418E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DD6"/>
    <w:rPr>
      <w:kern w:val="0"/>
    </w:rPr>
  </w:style>
  <w:style w:type="paragraph" w:styleId="Heading1">
    <w:name w:val="heading 1"/>
    <w:basedOn w:val="Normal"/>
    <w:next w:val="Normal"/>
    <w:link w:val="Heading1Char"/>
    <w:uiPriority w:val="9"/>
    <w:qFormat/>
    <w:rsid w:val="00F03D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D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3D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D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D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D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D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3D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D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D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DD6"/>
    <w:rPr>
      <w:rFonts w:eastAsiaTheme="majorEastAsia" w:cstheme="majorBidi"/>
      <w:color w:val="272727" w:themeColor="text1" w:themeTint="D8"/>
    </w:rPr>
  </w:style>
  <w:style w:type="paragraph" w:styleId="Title">
    <w:name w:val="Title"/>
    <w:basedOn w:val="Normal"/>
    <w:next w:val="Normal"/>
    <w:link w:val="TitleChar"/>
    <w:uiPriority w:val="10"/>
    <w:qFormat/>
    <w:rsid w:val="00F03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DD6"/>
    <w:pPr>
      <w:spacing w:before="160"/>
      <w:jc w:val="center"/>
    </w:pPr>
    <w:rPr>
      <w:i/>
      <w:iCs/>
      <w:color w:val="404040" w:themeColor="text1" w:themeTint="BF"/>
    </w:rPr>
  </w:style>
  <w:style w:type="character" w:customStyle="1" w:styleId="QuoteChar">
    <w:name w:val="Quote Char"/>
    <w:basedOn w:val="DefaultParagraphFont"/>
    <w:link w:val="Quote"/>
    <w:uiPriority w:val="29"/>
    <w:rsid w:val="00F03DD6"/>
    <w:rPr>
      <w:i/>
      <w:iCs/>
      <w:color w:val="404040" w:themeColor="text1" w:themeTint="BF"/>
    </w:rPr>
  </w:style>
  <w:style w:type="paragraph" w:styleId="ListParagraph">
    <w:name w:val="List Paragraph"/>
    <w:basedOn w:val="Normal"/>
    <w:uiPriority w:val="34"/>
    <w:qFormat/>
    <w:rsid w:val="00F03DD6"/>
    <w:pPr>
      <w:ind w:left="720"/>
      <w:contextualSpacing/>
    </w:pPr>
  </w:style>
  <w:style w:type="character" w:styleId="IntenseEmphasis">
    <w:name w:val="Intense Emphasis"/>
    <w:basedOn w:val="DefaultParagraphFont"/>
    <w:uiPriority w:val="21"/>
    <w:qFormat/>
    <w:rsid w:val="00F03DD6"/>
    <w:rPr>
      <w:i/>
      <w:iCs/>
      <w:color w:val="2F5496" w:themeColor="accent1" w:themeShade="BF"/>
    </w:rPr>
  </w:style>
  <w:style w:type="paragraph" w:styleId="IntenseQuote">
    <w:name w:val="Intense Quote"/>
    <w:basedOn w:val="Normal"/>
    <w:next w:val="Normal"/>
    <w:link w:val="IntenseQuoteChar"/>
    <w:uiPriority w:val="30"/>
    <w:qFormat/>
    <w:rsid w:val="00F03D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DD6"/>
    <w:rPr>
      <w:i/>
      <w:iCs/>
      <w:color w:val="2F5496" w:themeColor="accent1" w:themeShade="BF"/>
    </w:rPr>
  </w:style>
  <w:style w:type="character" w:styleId="IntenseReference">
    <w:name w:val="Intense Reference"/>
    <w:basedOn w:val="DefaultParagraphFont"/>
    <w:uiPriority w:val="32"/>
    <w:qFormat/>
    <w:rsid w:val="00F03DD6"/>
    <w:rPr>
      <w:b/>
      <w:bCs/>
      <w:smallCaps/>
      <w:color w:val="2F5496" w:themeColor="accent1" w:themeShade="BF"/>
      <w:spacing w:val="5"/>
    </w:rPr>
  </w:style>
  <w:style w:type="paragraph" w:styleId="Header">
    <w:name w:val="header"/>
    <w:basedOn w:val="Normal"/>
    <w:link w:val="HeaderChar"/>
    <w:uiPriority w:val="99"/>
    <w:unhideWhenUsed/>
    <w:rsid w:val="00F03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DD6"/>
    <w:rPr>
      <w:kern w:val="0"/>
    </w:rPr>
  </w:style>
  <w:style w:type="paragraph" w:styleId="Footer">
    <w:name w:val="footer"/>
    <w:basedOn w:val="Normal"/>
    <w:link w:val="FooterChar"/>
    <w:uiPriority w:val="99"/>
    <w:unhideWhenUsed/>
    <w:rsid w:val="00F03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DD6"/>
    <w:rPr>
      <w:kern w:val="0"/>
    </w:rPr>
  </w:style>
  <w:style w:type="character" w:styleId="Hyperlink">
    <w:name w:val="Hyperlink"/>
    <w:basedOn w:val="DefaultParagraphFont"/>
    <w:uiPriority w:val="99"/>
    <w:unhideWhenUsed/>
    <w:rsid w:val="00F03DD6"/>
    <w:rPr>
      <w:color w:val="0563C1" w:themeColor="hyperlink"/>
      <w:u w:val="single"/>
    </w:rPr>
  </w:style>
  <w:style w:type="character" w:customStyle="1" w:styleId="UnresolvedMention1">
    <w:name w:val="Unresolved Mention1"/>
    <w:basedOn w:val="DefaultParagraphFont"/>
    <w:uiPriority w:val="99"/>
    <w:semiHidden/>
    <w:unhideWhenUsed/>
    <w:rsid w:val="00F03DD6"/>
    <w:rPr>
      <w:color w:val="605E5C"/>
      <w:shd w:val="clear" w:color="auto" w:fill="E1DFDD"/>
    </w:rPr>
  </w:style>
  <w:style w:type="paragraph" w:styleId="NormalWeb">
    <w:name w:val="Normal (Web)"/>
    <w:basedOn w:val="Normal"/>
    <w:uiPriority w:val="99"/>
    <w:semiHidden/>
    <w:unhideWhenUsed/>
    <w:rsid w:val="00F03DD6"/>
    <w:rPr>
      <w:rFonts w:ascii="Times New Roman" w:hAnsi="Times New Roman" w:cs="Times New Roman"/>
      <w:sz w:val="24"/>
      <w:szCs w:val="24"/>
    </w:rPr>
  </w:style>
  <w:style w:type="paragraph" w:styleId="FootnoteText">
    <w:name w:val="footnote text"/>
    <w:basedOn w:val="Normal"/>
    <w:link w:val="FootnoteTextChar"/>
    <w:semiHidden/>
    <w:rsid w:val="00F03DD6"/>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F03DD6"/>
    <w:rPr>
      <w:rFonts w:ascii="Times New Roman" w:eastAsia="Times New Roman" w:hAnsi="Times New Roman" w:cs="Times New Roman"/>
      <w:kern w:val="0"/>
      <w:sz w:val="20"/>
      <w:szCs w:val="20"/>
      <w:lang w:val="en-US"/>
    </w:rPr>
  </w:style>
  <w:style w:type="character" w:styleId="FootnoteReference">
    <w:name w:val="footnote reference"/>
    <w:basedOn w:val="DefaultParagraphFont"/>
    <w:semiHidden/>
    <w:rsid w:val="00F03DD6"/>
    <w:rPr>
      <w:vertAlign w:val="superscript"/>
    </w:rPr>
  </w:style>
  <w:style w:type="paragraph" w:styleId="NoSpacing">
    <w:name w:val="No Spacing"/>
    <w:uiPriority w:val="1"/>
    <w:qFormat/>
    <w:rsid w:val="00097B31"/>
    <w:pPr>
      <w:spacing w:after="0" w:line="240" w:lineRule="auto"/>
    </w:pPr>
    <w:rPr>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DD6"/>
    <w:rPr>
      <w:kern w:val="0"/>
    </w:rPr>
  </w:style>
  <w:style w:type="paragraph" w:styleId="Heading1">
    <w:name w:val="heading 1"/>
    <w:basedOn w:val="Normal"/>
    <w:next w:val="Normal"/>
    <w:link w:val="Heading1Char"/>
    <w:uiPriority w:val="9"/>
    <w:qFormat/>
    <w:rsid w:val="00F03D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D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3D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D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D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D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D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3D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D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D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DD6"/>
    <w:rPr>
      <w:rFonts w:eastAsiaTheme="majorEastAsia" w:cstheme="majorBidi"/>
      <w:color w:val="272727" w:themeColor="text1" w:themeTint="D8"/>
    </w:rPr>
  </w:style>
  <w:style w:type="paragraph" w:styleId="Title">
    <w:name w:val="Title"/>
    <w:basedOn w:val="Normal"/>
    <w:next w:val="Normal"/>
    <w:link w:val="TitleChar"/>
    <w:uiPriority w:val="10"/>
    <w:qFormat/>
    <w:rsid w:val="00F03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DD6"/>
    <w:pPr>
      <w:spacing w:before="160"/>
      <w:jc w:val="center"/>
    </w:pPr>
    <w:rPr>
      <w:i/>
      <w:iCs/>
      <w:color w:val="404040" w:themeColor="text1" w:themeTint="BF"/>
    </w:rPr>
  </w:style>
  <w:style w:type="character" w:customStyle="1" w:styleId="QuoteChar">
    <w:name w:val="Quote Char"/>
    <w:basedOn w:val="DefaultParagraphFont"/>
    <w:link w:val="Quote"/>
    <w:uiPriority w:val="29"/>
    <w:rsid w:val="00F03DD6"/>
    <w:rPr>
      <w:i/>
      <w:iCs/>
      <w:color w:val="404040" w:themeColor="text1" w:themeTint="BF"/>
    </w:rPr>
  </w:style>
  <w:style w:type="paragraph" w:styleId="ListParagraph">
    <w:name w:val="List Paragraph"/>
    <w:basedOn w:val="Normal"/>
    <w:uiPriority w:val="34"/>
    <w:qFormat/>
    <w:rsid w:val="00F03DD6"/>
    <w:pPr>
      <w:ind w:left="720"/>
      <w:contextualSpacing/>
    </w:pPr>
  </w:style>
  <w:style w:type="character" w:styleId="IntenseEmphasis">
    <w:name w:val="Intense Emphasis"/>
    <w:basedOn w:val="DefaultParagraphFont"/>
    <w:uiPriority w:val="21"/>
    <w:qFormat/>
    <w:rsid w:val="00F03DD6"/>
    <w:rPr>
      <w:i/>
      <w:iCs/>
      <w:color w:val="2F5496" w:themeColor="accent1" w:themeShade="BF"/>
    </w:rPr>
  </w:style>
  <w:style w:type="paragraph" w:styleId="IntenseQuote">
    <w:name w:val="Intense Quote"/>
    <w:basedOn w:val="Normal"/>
    <w:next w:val="Normal"/>
    <w:link w:val="IntenseQuoteChar"/>
    <w:uiPriority w:val="30"/>
    <w:qFormat/>
    <w:rsid w:val="00F03D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DD6"/>
    <w:rPr>
      <w:i/>
      <w:iCs/>
      <w:color w:val="2F5496" w:themeColor="accent1" w:themeShade="BF"/>
    </w:rPr>
  </w:style>
  <w:style w:type="character" w:styleId="IntenseReference">
    <w:name w:val="Intense Reference"/>
    <w:basedOn w:val="DefaultParagraphFont"/>
    <w:uiPriority w:val="32"/>
    <w:qFormat/>
    <w:rsid w:val="00F03DD6"/>
    <w:rPr>
      <w:b/>
      <w:bCs/>
      <w:smallCaps/>
      <w:color w:val="2F5496" w:themeColor="accent1" w:themeShade="BF"/>
      <w:spacing w:val="5"/>
    </w:rPr>
  </w:style>
  <w:style w:type="paragraph" w:styleId="Header">
    <w:name w:val="header"/>
    <w:basedOn w:val="Normal"/>
    <w:link w:val="HeaderChar"/>
    <w:uiPriority w:val="99"/>
    <w:unhideWhenUsed/>
    <w:rsid w:val="00F03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DD6"/>
    <w:rPr>
      <w:kern w:val="0"/>
    </w:rPr>
  </w:style>
  <w:style w:type="paragraph" w:styleId="Footer">
    <w:name w:val="footer"/>
    <w:basedOn w:val="Normal"/>
    <w:link w:val="FooterChar"/>
    <w:uiPriority w:val="99"/>
    <w:unhideWhenUsed/>
    <w:rsid w:val="00F03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DD6"/>
    <w:rPr>
      <w:kern w:val="0"/>
    </w:rPr>
  </w:style>
  <w:style w:type="character" w:styleId="Hyperlink">
    <w:name w:val="Hyperlink"/>
    <w:basedOn w:val="DefaultParagraphFont"/>
    <w:uiPriority w:val="99"/>
    <w:unhideWhenUsed/>
    <w:rsid w:val="00F03DD6"/>
    <w:rPr>
      <w:color w:val="0563C1" w:themeColor="hyperlink"/>
      <w:u w:val="single"/>
    </w:rPr>
  </w:style>
  <w:style w:type="character" w:customStyle="1" w:styleId="UnresolvedMention1">
    <w:name w:val="Unresolved Mention1"/>
    <w:basedOn w:val="DefaultParagraphFont"/>
    <w:uiPriority w:val="99"/>
    <w:semiHidden/>
    <w:unhideWhenUsed/>
    <w:rsid w:val="00F03DD6"/>
    <w:rPr>
      <w:color w:val="605E5C"/>
      <w:shd w:val="clear" w:color="auto" w:fill="E1DFDD"/>
    </w:rPr>
  </w:style>
  <w:style w:type="paragraph" w:styleId="NormalWeb">
    <w:name w:val="Normal (Web)"/>
    <w:basedOn w:val="Normal"/>
    <w:uiPriority w:val="99"/>
    <w:semiHidden/>
    <w:unhideWhenUsed/>
    <w:rsid w:val="00F03DD6"/>
    <w:rPr>
      <w:rFonts w:ascii="Times New Roman" w:hAnsi="Times New Roman" w:cs="Times New Roman"/>
      <w:sz w:val="24"/>
      <w:szCs w:val="24"/>
    </w:rPr>
  </w:style>
  <w:style w:type="paragraph" w:styleId="FootnoteText">
    <w:name w:val="footnote text"/>
    <w:basedOn w:val="Normal"/>
    <w:link w:val="FootnoteTextChar"/>
    <w:semiHidden/>
    <w:rsid w:val="00F03DD6"/>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F03DD6"/>
    <w:rPr>
      <w:rFonts w:ascii="Times New Roman" w:eastAsia="Times New Roman" w:hAnsi="Times New Roman" w:cs="Times New Roman"/>
      <w:kern w:val="0"/>
      <w:sz w:val="20"/>
      <w:szCs w:val="20"/>
      <w:lang w:val="en-US"/>
    </w:rPr>
  </w:style>
  <w:style w:type="character" w:styleId="FootnoteReference">
    <w:name w:val="footnote reference"/>
    <w:basedOn w:val="DefaultParagraphFont"/>
    <w:semiHidden/>
    <w:rsid w:val="00F03DD6"/>
    <w:rPr>
      <w:vertAlign w:val="superscript"/>
    </w:rPr>
  </w:style>
  <w:style w:type="paragraph" w:styleId="NoSpacing">
    <w:name w:val="No Spacing"/>
    <w:uiPriority w:val="1"/>
    <w:qFormat/>
    <w:rsid w:val="00097B31"/>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3056</Words>
  <Characters>17420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dcterms:created xsi:type="dcterms:W3CDTF">2026-04-10T07:40:00Z</dcterms:created>
  <dcterms:modified xsi:type="dcterms:W3CDTF">2026-04-10T07:40:00Z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08596b06-ee06-4557-9755-be1ed160547e</vt:lpwstr>
  </property>
</Properties>
</file>