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B2E22A3" w14:textId="34BD25E8" w:rsidR="00243E08" w:rsidRPr="00D10188" w:rsidRDefault="00243E08" w:rsidP="00243E08">
      <w:pPr>
        <w:pStyle w:val="NoSpacing"/>
        <w:jc w:val="both"/>
        <w:rPr>
          <w:b/>
          <w:szCs w:val="24"/>
        </w:rPr>
      </w:pPr>
      <w:bookmarkStart w:id="0" w:name="_GoBack"/>
      <w:bookmarkEnd w:id="0"/>
      <w:r>
        <w:rPr>
          <w:b/>
          <w:szCs w:val="24"/>
        </w:rPr>
        <w:t xml:space="preserve">WILLIAS MADZIMURE </w:t>
      </w:r>
    </w:p>
    <w:p w14:paraId="53F39537" w14:textId="77777777" w:rsidR="00243E08" w:rsidRPr="00D10188" w:rsidRDefault="00243E08" w:rsidP="00243E08">
      <w:pPr>
        <w:pStyle w:val="NoSpacing"/>
        <w:jc w:val="both"/>
        <w:rPr>
          <w:b/>
          <w:szCs w:val="24"/>
        </w:rPr>
      </w:pPr>
    </w:p>
    <w:p w14:paraId="42B03C31" w14:textId="77777777" w:rsidR="00243E08" w:rsidRPr="00D10188" w:rsidRDefault="00243E08" w:rsidP="00243E08">
      <w:pPr>
        <w:pStyle w:val="NoSpacing"/>
        <w:jc w:val="both"/>
        <w:rPr>
          <w:b/>
          <w:szCs w:val="24"/>
        </w:rPr>
      </w:pPr>
      <w:r w:rsidRPr="00D10188">
        <w:rPr>
          <w:b/>
          <w:szCs w:val="24"/>
        </w:rPr>
        <w:t>Versus</w:t>
      </w:r>
    </w:p>
    <w:p w14:paraId="7E01FC23" w14:textId="77777777" w:rsidR="00243E08" w:rsidRPr="00D10188" w:rsidRDefault="00243E08" w:rsidP="00243E08">
      <w:pPr>
        <w:pStyle w:val="NoSpacing"/>
        <w:jc w:val="both"/>
        <w:rPr>
          <w:b/>
          <w:szCs w:val="24"/>
        </w:rPr>
      </w:pPr>
    </w:p>
    <w:p w14:paraId="2D32D0D7" w14:textId="7956FE5E" w:rsidR="00243E08" w:rsidRPr="00D10188" w:rsidRDefault="00243E08" w:rsidP="00243E08">
      <w:pPr>
        <w:pStyle w:val="NoSpacing"/>
        <w:jc w:val="both"/>
        <w:rPr>
          <w:b/>
          <w:szCs w:val="24"/>
        </w:rPr>
      </w:pPr>
      <w:r w:rsidRPr="00D10188">
        <w:rPr>
          <w:b/>
          <w:szCs w:val="24"/>
        </w:rPr>
        <w:t>THE</w:t>
      </w:r>
      <w:r>
        <w:rPr>
          <w:b/>
          <w:szCs w:val="24"/>
        </w:rPr>
        <w:t xml:space="preserve"> AUDITOR GENERAL </w:t>
      </w:r>
    </w:p>
    <w:p w14:paraId="118280FB" w14:textId="77777777" w:rsidR="00243E08" w:rsidRPr="00D10188" w:rsidRDefault="00243E08" w:rsidP="00243E08">
      <w:pPr>
        <w:pStyle w:val="NoSpacing"/>
        <w:jc w:val="both"/>
        <w:rPr>
          <w:b/>
          <w:szCs w:val="24"/>
        </w:rPr>
      </w:pPr>
    </w:p>
    <w:p w14:paraId="569ACB7D" w14:textId="77777777" w:rsidR="00243E08" w:rsidRPr="00D10188" w:rsidRDefault="00243E08" w:rsidP="00243E08">
      <w:pPr>
        <w:pStyle w:val="NoSpacing"/>
        <w:jc w:val="both"/>
        <w:rPr>
          <w:szCs w:val="24"/>
        </w:rPr>
      </w:pPr>
      <w:r w:rsidRPr="00D10188">
        <w:rPr>
          <w:szCs w:val="24"/>
        </w:rPr>
        <w:t>IN THE HIGH COURT OF ZIMBABWE</w:t>
      </w:r>
    </w:p>
    <w:p w14:paraId="0B7D5DFE" w14:textId="1D297D46" w:rsidR="00243E08" w:rsidRPr="00D10188" w:rsidRDefault="00243E08" w:rsidP="00243E08">
      <w:pPr>
        <w:pStyle w:val="NoSpacing"/>
        <w:jc w:val="both"/>
        <w:rPr>
          <w:szCs w:val="24"/>
        </w:rPr>
      </w:pPr>
      <w:r>
        <w:rPr>
          <w:szCs w:val="24"/>
        </w:rPr>
        <w:t>DUBE-BANDA</w:t>
      </w:r>
      <w:r w:rsidRPr="00D10188">
        <w:rPr>
          <w:szCs w:val="24"/>
        </w:rPr>
        <w:t xml:space="preserve"> J</w:t>
      </w:r>
    </w:p>
    <w:p w14:paraId="638B9C1C" w14:textId="5C8A3474" w:rsidR="00243E08" w:rsidRPr="00D10188" w:rsidRDefault="00243E08" w:rsidP="00243E08">
      <w:pPr>
        <w:pStyle w:val="NoSpacing"/>
        <w:jc w:val="both"/>
        <w:rPr>
          <w:szCs w:val="24"/>
        </w:rPr>
      </w:pPr>
      <w:r>
        <w:rPr>
          <w:szCs w:val="24"/>
        </w:rPr>
        <w:t xml:space="preserve">HARARE </w:t>
      </w:r>
      <w:r w:rsidR="00706E02">
        <w:rPr>
          <w:szCs w:val="24"/>
        </w:rPr>
        <w:t>25 September 2025 &amp; 2</w:t>
      </w:r>
      <w:r w:rsidR="00F05F51">
        <w:rPr>
          <w:szCs w:val="24"/>
        </w:rPr>
        <w:t>8</w:t>
      </w:r>
      <w:r w:rsidR="00706E02">
        <w:rPr>
          <w:szCs w:val="24"/>
        </w:rPr>
        <w:t xml:space="preserve"> April 2026</w:t>
      </w:r>
    </w:p>
    <w:p w14:paraId="7DF0B8E8" w14:textId="77777777" w:rsidR="00243E08" w:rsidRPr="00D10188" w:rsidRDefault="00243E08" w:rsidP="00243E08">
      <w:pPr>
        <w:pStyle w:val="NoSpacing"/>
        <w:jc w:val="both"/>
        <w:rPr>
          <w:szCs w:val="24"/>
        </w:rPr>
      </w:pPr>
    </w:p>
    <w:p w14:paraId="16F29B36" w14:textId="19484FE1" w:rsidR="00243E08" w:rsidRPr="00D10188" w:rsidRDefault="00243E08" w:rsidP="00243E08">
      <w:pPr>
        <w:pStyle w:val="NoSpacing"/>
        <w:jc w:val="both"/>
        <w:rPr>
          <w:b/>
          <w:szCs w:val="24"/>
        </w:rPr>
      </w:pPr>
      <w:r>
        <w:rPr>
          <w:b/>
          <w:szCs w:val="24"/>
        </w:rPr>
        <w:t xml:space="preserve">Court application for a declaratory order </w:t>
      </w:r>
    </w:p>
    <w:p w14:paraId="74393510" w14:textId="77777777" w:rsidR="00243E08" w:rsidRPr="00D10188" w:rsidRDefault="00243E08" w:rsidP="00243E08">
      <w:pPr>
        <w:pStyle w:val="NoSpacing"/>
        <w:jc w:val="both"/>
        <w:rPr>
          <w:szCs w:val="24"/>
        </w:rPr>
      </w:pPr>
    </w:p>
    <w:p w14:paraId="51B5ADD5" w14:textId="3112F2F3" w:rsidR="00243E08" w:rsidRPr="00D10188" w:rsidRDefault="00706E02" w:rsidP="00243E08">
      <w:pPr>
        <w:pStyle w:val="NoSpacing"/>
        <w:jc w:val="both"/>
        <w:rPr>
          <w:szCs w:val="24"/>
        </w:rPr>
      </w:pPr>
      <w:r>
        <w:rPr>
          <w:i/>
          <w:szCs w:val="24"/>
        </w:rPr>
        <w:t xml:space="preserve">T. Biti </w:t>
      </w:r>
      <w:r w:rsidR="00243E08" w:rsidRPr="00D10188">
        <w:rPr>
          <w:szCs w:val="24"/>
        </w:rPr>
        <w:t>for the applicant</w:t>
      </w:r>
    </w:p>
    <w:p w14:paraId="41DAAA82" w14:textId="2B6DA2D4" w:rsidR="00243E08" w:rsidRPr="00D10188" w:rsidRDefault="00706E02" w:rsidP="00243E08">
      <w:pPr>
        <w:pStyle w:val="NoSpacing"/>
        <w:jc w:val="both"/>
        <w:rPr>
          <w:szCs w:val="24"/>
        </w:rPr>
      </w:pPr>
      <w:r>
        <w:rPr>
          <w:i/>
          <w:szCs w:val="24"/>
        </w:rPr>
        <w:t xml:space="preserve">B. </w:t>
      </w:r>
      <w:proofErr w:type="spellStart"/>
      <w:r>
        <w:rPr>
          <w:i/>
          <w:szCs w:val="24"/>
        </w:rPr>
        <w:t>Maunze</w:t>
      </w:r>
      <w:proofErr w:type="spellEnd"/>
      <w:r>
        <w:rPr>
          <w:i/>
          <w:szCs w:val="24"/>
        </w:rPr>
        <w:t xml:space="preserve"> </w:t>
      </w:r>
      <w:r w:rsidR="00243E08" w:rsidRPr="00D10188">
        <w:rPr>
          <w:szCs w:val="24"/>
        </w:rPr>
        <w:t>for the respondent</w:t>
      </w:r>
    </w:p>
    <w:p w14:paraId="35203AAD" w14:textId="0E5145F4" w:rsidR="00243E08" w:rsidRDefault="00243E08" w:rsidP="00243E08">
      <w:pPr>
        <w:rPr>
          <w:b/>
          <w:szCs w:val="24"/>
        </w:rPr>
      </w:pPr>
      <w:r w:rsidRPr="00D10188">
        <w:rPr>
          <w:szCs w:val="24"/>
        </w:rPr>
        <w:tab/>
      </w:r>
      <w:r>
        <w:rPr>
          <w:b/>
          <w:szCs w:val="24"/>
        </w:rPr>
        <w:t>DUBE-BANDA</w:t>
      </w:r>
      <w:r w:rsidRPr="00D10188">
        <w:rPr>
          <w:b/>
          <w:szCs w:val="24"/>
        </w:rPr>
        <w:t xml:space="preserve"> J:</w:t>
      </w:r>
    </w:p>
    <w:p w14:paraId="52B28013" w14:textId="3CC88A2F" w:rsidR="005159DD" w:rsidRDefault="00FA1878" w:rsidP="005159DD">
      <w:pPr>
        <w:spacing w:before="0" w:beforeAutospacing="0" w:after="0" w:afterAutospacing="0"/>
        <w:jc w:val="both"/>
        <w:rPr>
          <w:bCs/>
          <w:szCs w:val="24"/>
        </w:rPr>
      </w:pPr>
      <w:r w:rsidRPr="00FA1878">
        <w:rPr>
          <w:bCs/>
          <w:szCs w:val="24"/>
        </w:rPr>
        <w:t xml:space="preserve">[1] </w:t>
      </w:r>
      <w:r>
        <w:rPr>
          <w:bCs/>
          <w:szCs w:val="24"/>
        </w:rPr>
        <w:t xml:space="preserve">This is </w:t>
      </w:r>
      <w:r w:rsidR="005159DD">
        <w:rPr>
          <w:bCs/>
          <w:szCs w:val="24"/>
        </w:rPr>
        <w:t>an application</w:t>
      </w:r>
      <w:r>
        <w:rPr>
          <w:bCs/>
          <w:szCs w:val="24"/>
        </w:rPr>
        <w:t xml:space="preserve"> for a declaratory order. </w:t>
      </w:r>
      <w:r w:rsidR="00252275">
        <w:rPr>
          <w:bCs/>
          <w:szCs w:val="24"/>
        </w:rPr>
        <w:t xml:space="preserve">The applicant </w:t>
      </w:r>
      <w:r w:rsidR="005159DD">
        <w:rPr>
          <w:bCs/>
          <w:szCs w:val="24"/>
        </w:rPr>
        <w:t>describe</w:t>
      </w:r>
      <w:r w:rsidR="002F1EFA">
        <w:rPr>
          <w:bCs/>
          <w:szCs w:val="24"/>
        </w:rPr>
        <w:t>s</w:t>
      </w:r>
      <w:r w:rsidR="00252275">
        <w:rPr>
          <w:bCs/>
          <w:szCs w:val="24"/>
        </w:rPr>
        <w:t xml:space="preserve"> himself as an adult Zimbabwean, a human rights activist who believes in constitutionalism, </w:t>
      </w:r>
      <w:r w:rsidR="00621C5F">
        <w:rPr>
          <w:bCs/>
          <w:szCs w:val="24"/>
        </w:rPr>
        <w:t xml:space="preserve">the </w:t>
      </w:r>
      <w:r w:rsidR="00252275">
        <w:rPr>
          <w:bCs/>
          <w:szCs w:val="24"/>
        </w:rPr>
        <w:t>rule of law</w:t>
      </w:r>
      <w:r w:rsidR="005A4259">
        <w:rPr>
          <w:bCs/>
          <w:szCs w:val="24"/>
        </w:rPr>
        <w:t>,</w:t>
      </w:r>
      <w:r w:rsidR="00252275">
        <w:rPr>
          <w:bCs/>
          <w:szCs w:val="24"/>
        </w:rPr>
        <w:t xml:space="preserve"> and </w:t>
      </w:r>
      <w:r w:rsidR="001446F1">
        <w:rPr>
          <w:bCs/>
          <w:szCs w:val="24"/>
        </w:rPr>
        <w:t>the</w:t>
      </w:r>
      <w:r w:rsidR="002618E6">
        <w:rPr>
          <w:bCs/>
          <w:szCs w:val="24"/>
        </w:rPr>
        <w:t xml:space="preserve"> notion of</w:t>
      </w:r>
      <w:r w:rsidR="001446F1">
        <w:rPr>
          <w:bCs/>
          <w:szCs w:val="24"/>
        </w:rPr>
        <w:t xml:space="preserve"> legality.</w:t>
      </w:r>
      <w:r w:rsidR="00252275">
        <w:rPr>
          <w:bCs/>
          <w:szCs w:val="24"/>
        </w:rPr>
        <w:t xml:space="preserve"> He </w:t>
      </w:r>
      <w:r w:rsidR="001446F1">
        <w:rPr>
          <w:bCs/>
          <w:szCs w:val="24"/>
        </w:rPr>
        <w:t>contends that he has been</w:t>
      </w:r>
      <w:r w:rsidR="00252275">
        <w:rPr>
          <w:bCs/>
          <w:szCs w:val="24"/>
        </w:rPr>
        <w:t xml:space="preserve"> a member of parliament for Kambuzuma Constituency from 2000</w:t>
      </w:r>
      <w:r w:rsidR="00A85625">
        <w:rPr>
          <w:bCs/>
          <w:szCs w:val="24"/>
        </w:rPr>
        <w:t xml:space="preserve"> to 2018. The respondent is the Auditor General of Zimbabwe, whose office is established in terms of s 309 of the Constitution of Zimbabwe Amendment (No. 20) Act, 2013</w:t>
      </w:r>
      <w:r w:rsidR="005159DD">
        <w:rPr>
          <w:bCs/>
          <w:szCs w:val="24"/>
        </w:rPr>
        <w:t xml:space="preserve"> (“the Constitution”).</w:t>
      </w:r>
    </w:p>
    <w:p w14:paraId="75D094AB" w14:textId="14ECAFF9" w:rsidR="00FA1878" w:rsidRDefault="00A85625" w:rsidP="005159DD">
      <w:pPr>
        <w:spacing w:before="0" w:beforeAutospacing="0" w:after="0" w:afterAutospacing="0"/>
        <w:jc w:val="both"/>
        <w:rPr>
          <w:bCs/>
          <w:szCs w:val="24"/>
        </w:rPr>
      </w:pPr>
      <w:r>
        <w:rPr>
          <w:bCs/>
          <w:szCs w:val="24"/>
        </w:rPr>
        <w:t xml:space="preserve"> [2] </w:t>
      </w:r>
      <w:r w:rsidR="00FA1878">
        <w:rPr>
          <w:bCs/>
          <w:szCs w:val="24"/>
        </w:rPr>
        <w:t>The applicant seeks a</w:t>
      </w:r>
      <w:r w:rsidR="005159DD">
        <w:rPr>
          <w:bCs/>
          <w:szCs w:val="24"/>
        </w:rPr>
        <w:t xml:space="preserve"> declaratory</w:t>
      </w:r>
      <w:r w:rsidR="00FA1878">
        <w:rPr>
          <w:bCs/>
          <w:szCs w:val="24"/>
        </w:rPr>
        <w:t xml:space="preserve"> order </w:t>
      </w:r>
      <w:r w:rsidR="005159DD">
        <w:rPr>
          <w:bCs/>
          <w:szCs w:val="24"/>
        </w:rPr>
        <w:t xml:space="preserve">and consequential relief </w:t>
      </w:r>
      <w:r w:rsidR="00FA1878">
        <w:rPr>
          <w:bCs/>
          <w:szCs w:val="24"/>
        </w:rPr>
        <w:t xml:space="preserve">couched in the following terms: </w:t>
      </w:r>
    </w:p>
    <w:p w14:paraId="2681F366" w14:textId="3B667E60" w:rsidR="00FA1878" w:rsidRDefault="00FA1878" w:rsidP="00241074">
      <w:pPr>
        <w:pStyle w:val="ListParagraph"/>
        <w:numPr>
          <w:ilvl w:val="0"/>
          <w:numId w:val="1"/>
        </w:numPr>
        <w:spacing w:line="360" w:lineRule="auto"/>
        <w:jc w:val="both"/>
        <w:rPr>
          <w:rFonts w:ascii="Times New Roman" w:hAnsi="Times New Roman" w:cs="Times New Roman"/>
          <w:bCs/>
        </w:rPr>
      </w:pPr>
      <w:r w:rsidRPr="00FA1878">
        <w:rPr>
          <w:rFonts w:ascii="Times New Roman" w:hAnsi="Times New Roman" w:cs="Times New Roman"/>
          <w:bCs/>
        </w:rPr>
        <w:t xml:space="preserve">That the </w:t>
      </w:r>
      <w:r>
        <w:rPr>
          <w:rFonts w:ascii="Times New Roman" w:hAnsi="Times New Roman" w:cs="Times New Roman"/>
          <w:bCs/>
        </w:rPr>
        <w:t xml:space="preserve">respondent’s failure to audit and publish the Appropriation Accounts of the Zimbabwe Election Commission for the financial years 2021, 2022, and 2023 is a breach </w:t>
      </w:r>
      <w:r w:rsidR="00241074">
        <w:rPr>
          <w:rFonts w:ascii="Times New Roman" w:hAnsi="Times New Roman" w:cs="Times New Roman"/>
          <w:bCs/>
        </w:rPr>
        <w:t>of s</w:t>
      </w:r>
      <w:r w:rsidR="00162716">
        <w:rPr>
          <w:rFonts w:ascii="Times New Roman" w:hAnsi="Times New Roman" w:cs="Times New Roman"/>
          <w:bCs/>
        </w:rPr>
        <w:t>s</w:t>
      </w:r>
      <w:r w:rsidR="00241074">
        <w:rPr>
          <w:rFonts w:ascii="Times New Roman" w:hAnsi="Times New Roman" w:cs="Times New Roman"/>
          <w:bCs/>
        </w:rPr>
        <w:t xml:space="preserve"> 5, 6, 7</w:t>
      </w:r>
      <w:r w:rsidR="00162716">
        <w:rPr>
          <w:rFonts w:ascii="Times New Roman" w:hAnsi="Times New Roman" w:cs="Times New Roman"/>
          <w:bCs/>
        </w:rPr>
        <w:t>,</w:t>
      </w:r>
      <w:r w:rsidR="00241074">
        <w:rPr>
          <w:rFonts w:ascii="Times New Roman" w:hAnsi="Times New Roman" w:cs="Times New Roman"/>
          <w:bCs/>
        </w:rPr>
        <w:t xml:space="preserve"> and 18 of the Audit Office Act [</w:t>
      </w:r>
      <w:r w:rsidR="00241074" w:rsidRPr="0068499A">
        <w:rPr>
          <w:rFonts w:ascii="Times New Roman" w:hAnsi="Times New Roman" w:cs="Times New Roman"/>
          <w:bCs/>
          <w:i/>
          <w:iCs/>
        </w:rPr>
        <w:t>Chapter</w:t>
      </w:r>
      <w:r w:rsidR="00241074">
        <w:rPr>
          <w:rFonts w:ascii="Times New Roman" w:hAnsi="Times New Roman" w:cs="Times New Roman"/>
          <w:bCs/>
        </w:rPr>
        <w:t xml:space="preserve"> </w:t>
      </w:r>
      <w:r w:rsidR="00241074" w:rsidRPr="001446F1">
        <w:rPr>
          <w:rFonts w:ascii="Times New Roman" w:hAnsi="Times New Roman" w:cs="Times New Roman"/>
          <w:bCs/>
          <w:i/>
          <w:iCs/>
        </w:rPr>
        <w:t>22:18</w:t>
      </w:r>
      <w:r w:rsidR="00241074">
        <w:rPr>
          <w:rFonts w:ascii="Times New Roman" w:hAnsi="Times New Roman" w:cs="Times New Roman"/>
          <w:bCs/>
        </w:rPr>
        <w:t xml:space="preserve">]. </w:t>
      </w:r>
    </w:p>
    <w:p w14:paraId="26DD2DBC" w14:textId="1C1DFC71" w:rsidR="00241074" w:rsidRDefault="00241074" w:rsidP="00241074">
      <w:pPr>
        <w:pStyle w:val="ListParagraph"/>
        <w:numPr>
          <w:ilvl w:val="0"/>
          <w:numId w:val="1"/>
        </w:numPr>
        <w:spacing w:line="360" w:lineRule="auto"/>
        <w:jc w:val="both"/>
        <w:rPr>
          <w:rFonts w:ascii="Times New Roman" w:hAnsi="Times New Roman" w:cs="Times New Roman"/>
          <w:bCs/>
        </w:rPr>
      </w:pPr>
      <w:r>
        <w:rPr>
          <w:rFonts w:ascii="Times New Roman" w:hAnsi="Times New Roman" w:cs="Times New Roman"/>
          <w:bCs/>
        </w:rPr>
        <w:t>The respondent be and is hereby ordered to audit and publish the appropriation account of the Zimbabwe Election Commission for the financial years 2021, 2022</w:t>
      </w:r>
      <w:r w:rsidR="00162716">
        <w:rPr>
          <w:rFonts w:ascii="Times New Roman" w:hAnsi="Times New Roman" w:cs="Times New Roman"/>
          <w:bCs/>
        </w:rPr>
        <w:t>,</w:t>
      </w:r>
      <w:r>
        <w:rPr>
          <w:rFonts w:ascii="Times New Roman" w:hAnsi="Times New Roman" w:cs="Times New Roman"/>
          <w:bCs/>
        </w:rPr>
        <w:t xml:space="preserve"> and 2023 within six months of the date of this order. </w:t>
      </w:r>
    </w:p>
    <w:p w14:paraId="0C3E02D3" w14:textId="1042AF2C" w:rsidR="00241074" w:rsidRDefault="00241074" w:rsidP="00241074">
      <w:pPr>
        <w:pStyle w:val="ListParagraph"/>
        <w:numPr>
          <w:ilvl w:val="0"/>
          <w:numId w:val="1"/>
        </w:numPr>
        <w:spacing w:line="360" w:lineRule="auto"/>
        <w:jc w:val="both"/>
        <w:rPr>
          <w:rFonts w:ascii="Times New Roman" w:hAnsi="Times New Roman" w:cs="Times New Roman"/>
          <w:bCs/>
        </w:rPr>
      </w:pPr>
      <w:r>
        <w:rPr>
          <w:rFonts w:ascii="Times New Roman" w:hAnsi="Times New Roman" w:cs="Times New Roman"/>
          <w:bCs/>
        </w:rPr>
        <w:t xml:space="preserve">The respondent shall pay the costs of suit. </w:t>
      </w:r>
    </w:p>
    <w:p w14:paraId="1304F044" w14:textId="08B6079B" w:rsidR="005159DD" w:rsidRPr="005159DD" w:rsidRDefault="005159DD" w:rsidP="005159DD">
      <w:pPr>
        <w:spacing w:before="0" w:beforeAutospacing="0" w:after="0" w:afterAutospacing="0"/>
        <w:jc w:val="both"/>
        <w:rPr>
          <w:rFonts w:cs="Times New Roman"/>
          <w:bCs/>
        </w:rPr>
      </w:pPr>
      <w:r>
        <w:rPr>
          <w:rFonts w:cs="Times New Roman"/>
          <w:bCs/>
        </w:rPr>
        <w:t xml:space="preserve">[3] The application is opposed. </w:t>
      </w:r>
    </w:p>
    <w:p w14:paraId="073C43AA" w14:textId="77777777" w:rsidR="002618E6" w:rsidRDefault="002618E6" w:rsidP="005159DD">
      <w:pPr>
        <w:spacing w:before="0" w:beforeAutospacing="0" w:after="0" w:afterAutospacing="0"/>
        <w:jc w:val="both"/>
        <w:rPr>
          <w:rFonts w:cs="Times New Roman"/>
          <w:b/>
          <w:u w:val="single"/>
        </w:rPr>
      </w:pPr>
    </w:p>
    <w:p w14:paraId="578F1E06" w14:textId="77777777" w:rsidR="002618E6" w:rsidRDefault="002618E6" w:rsidP="005159DD">
      <w:pPr>
        <w:spacing w:before="0" w:beforeAutospacing="0" w:after="0" w:afterAutospacing="0"/>
        <w:jc w:val="both"/>
        <w:rPr>
          <w:rFonts w:cs="Times New Roman"/>
          <w:b/>
          <w:u w:val="single"/>
        </w:rPr>
      </w:pPr>
    </w:p>
    <w:p w14:paraId="0A90727D" w14:textId="3A1876B7" w:rsidR="00060B36" w:rsidRDefault="00060B36" w:rsidP="005159DD">
      <w:pPr>
        <w:spacing w:before="0" w:beforeAutospacing="0" w:after="0" w:afterAutospacing="0"/>
        <w:jc w:val="both"/>
        <w:rPr>
          <w:rFonts w:cs="Times New Roman"/>
          <w:b/>
          <w:u w:val="single"/>
        </w:rPr>
      </w:pPr>
      <w:r>
        <w:rPr>
          <w:rFonts w:cs="Times New Roman"/>
          <w:b/>
          <w:u w:val="single"/>
        </w:rPr>
        <w:lastRenderedPageBreak/>
        <w:t xml:space="preserve">Preliminary objection </w:t>
      </w:r>
    </w:p>
    <w:p w14:paraId="1E19A749" w14:textId="1529EF2D" w:rsidR="00060B36" w:rsidRDefault="00060B36" w:rsidP="00A12B47">
      <w:pPr>
        <w:spacing w:before="0" w:beforeAutospacing="0" w:after="0" w:afterAutospacing="0"/>
        <w:jc w:val="both"/>
        <w:rPr>
          <w:rFonts w:cs="Times New Roman"/>
          <w:b/>
          <w:u w:val="single"/>
        </w:rPr>
      </w:pPr>
      <w:r w:rsidRPr="00060B36">
        <w:rPr>
          <w:rFonts w:cs="Times New Roman"/>
          <w:bCs/>
        </w:rPr>
        <w:t xml:space="preserve">[3] </w:t>
      </w:r>
      <w:r w:rsidR="005159DD">
        <w:rPr>
          <w:rFonts w:cs="Times New Roman"/>
          <w:bCs/>
        </w:rPr>
        <w:t xml:space="preserve">In his heads of argument, the applicant took a preliminary objection, contending that </w:t>
      </w:r>
      <w:r w:rsidR="0010611C">
        <w:rPr>
          <w:rFonts w:cs="Times New Roman"/>
          <w:bCs/>
        </w:rPr>
        <w:t>the respondent did not file proof of service of its opposing affidavit in terms of r 59(8) of the High Court Rules, 2021. At the hearing</w:t>
      </w:r>
      <w:r w:rsidR="005A4259">
        <w:rPr>
          <w:rFonts w:cs="Times New Roman"/>
          <w:bCs/>
        </w:rPr>
        <w:t>,</w:t>
      </w:r>
      <w:r w:rsidR="0010611C">
        <w:rPr>
          <w:rFonts w:cs="Times New Roman"/>
          <w:bCs/>
        </w:rPr>
        <w:t xml:space="preserve"> the applicant did not persist with this </w:t>
      </w:r>
      <w:r w:rsidR="0029347E">
        <w:rPr>
          <w:rFonts w:cs="Times New Roman"/>
          <w:bCs/>
        </w:rPr>
        <w:t>preliminary objection</w:t>
      </w:r>
      <w:r w:rsidR="005A4259">
        <w:rPr>
          <w:rFonts w:cs="Times New Roman"/>
          <w:bCs/>
        </w:rPr>
        <w:t xml:space="preserve">. </w:t>
      </w:r>
      <w:r>
        <w:rPr>
          <w:rFonts w:cs="Times New Roman"/>
          <w:bCs/>
        </w:rPr>
        <w:t>I take it that the objection was abandoned and no further reference shall be made to it in this judgment</w:t>
      </w:r>
      <w:r w:rsidR="0010611C">
        <w:rPr>
          <w:rFonts w:cs="Times New Roman"/>
          <w:bCs/>
        </w:rPr>
        <w:t>.</w:t>
      </w:r>
    </w:p>
    <w:p w14:paraId="4AB85F5F" w14:textId="6284DCDB" w:rsidR="00432293" w:rsidRPr="00432293" w:rsidRDefault="00432293" w:rsidP="00A12B47">
      <w:pPr>
        <w:spacing w:before="0" w:beforeAutospacing="0" w:after="0" w:afterAutospacing="0"/>
        <w:jc w:val="both"/>
        <w:rPr>
          <w:rFonts w:cs="Times New Roman"/>
          <w:b/>
          <w:u w:val="single"/>
        </w:rPr>
      </w:pPr>
      <w:r w:rsidRPr="00432293">
        <w:rPr>
          <w:rFonts w:cs="Times New Roman"/>
          <w:b/>
          <w:u w:val="single"/>
        </w:rPr>
        <w:t>The applicant’s case</w:t>
      </w:r>
    </w:p>
    <w:p w14:paraId="317420E3" w14:textId="5D91B4ED" w:rsidR="00A85625" w:rsidRDefault="00A85625" w:rsidP="00432293">
      <w:pPr>
        <w:spacing w:before="0" w:beforeAutospacing="0" w:after="0" w:afterAutospacing="0"/>
        <w:jc w:val="both"/>
        <w:rPr>
          <w:rFonts w:cs="Times New Roman"/>
          <w:bCs/>
        </w:rPr>
      </w:pPr>
      <w:r>
        <w:rPr>
          <w:rFonts w:cs="Times New Roman"/>
          <w:bCs/>
        </w:rPr>
        <w:t>[</w:t>
      </w:r>
      <w:r w:rsidR="0010611C">
        <w:rPr>
          <w:rFonts w:cs="Times New Roman"/>
          <w:bCs/>
        </w:rPr>
        <w:t>4</w:t>
      </w:r>
      <w:r>
        <w:rPr>
          <w:rFonts w:cs="Times New Roman"/>
          <w:bCs/>
        </w:rPr>
        <w:t xml:space="preserve">] </w:t>
      </w:r>
      <w:r w:rsidR="0068499A">
        <w:rPr>
          <w:rFonts w:cs="Times New Roman"/>
          <w:bCs/>
        </w:rPr>
        <w:t>The applicant contends that</w:t>
      </w:r>
      <w:r w:rsidR="005A4259">
        <w:rPr>
          <w:rFonts w:cs="Times New Roman"/>
          <w:bCs/>
        </w:rPr>
        <w:t>,</w:t>
      </w:r>
      <w:r w:rsidR="0068499A">
        <w:rPr>
          <w:rFonts w:cs="Times New Roman"/>
          <w:bCs/>
        </w:rPr>
        <w:t xml:space="preserve"> in terms of the requirements of the law, the respondent is obliged to audit the national accounts of every public entity and ministry in </w:t>
      </w:r>
      <w:r w:rsidR="00A12B47">
        <w:rPr>
          <w:rFonts w:cs="Times New Roman"/>
          <w:bCs/>
        </w:rPr>
        <w:t xml:space="preserve">Zimbabwe. </w:t>
      </w:r>
      <w:r w:rsidR="0068499A">
        <w:rPr>
          <w:rFonts w:cs="Times New Roman"/>
          <w:bCs/>
        </w:rPr>
        <w:t xml:space="preserve"> After examining the accounts of every public body and entity, it shall submit to the Minister no later than 30 June each year a report of the outcome of the examination of the accounts. It is averred that</w:t>
      </w:r>
      <w:r w:rsidR="005330C5">
        <w:rPr>
          <w:rFonts w:cs="Times New Roman"/>
          <w:bCs/>
        </w:rPr>
        <w:t xml:space="preserve"> in respect of the financial years 2021, 2022</w:t>
      </w:r>
      <w:r w:rsidR="005A4259">
        <w:rPr>
          <w:rFonts w:cs="Times New Roman"/>
          <w:bCs/>
        </w:rPr>
        <w:t>,</w:t>
      </w:r>
      <w:r w:rsidR="005330C5">
        <w:rPr>
          <w:rFonts w:cs="Times New Roman"/>
          <w:bCs/>
        </w:rPr>
        <w:t xml:space="preserve"> and 2023,</w:t>
      </w:r>
      <w:r w:rsidR="0068499A">
        <w:rPr>
          <w:rFonts w:cs="Times New Roman"/>
          <w:bCs/>
        </w:rPr>
        <w:t xml:space="preserve"> the respondent failed to </w:t>
      </w:r>
      <w:r w:rsidR="005330C5">
        <w:rPr>
          <w:rFonts w:cs="Times New Roman"/>
          <w:bCs/>
        </w:rPr>
        <w:t xml:space="preserve">audit and publish the audited accounts for the Zimbabwe Election Commission </w:t>
      </w:r>
      <w:r w:rsidR="00A12B47">
        <w:rPr>
          <w:rFonts w:cs="Times New Roman"/>
          <w:bCs/>
        </w:rPr>
        <w:t xml:space="preserve">(“ZEC”) </w:t>
      </w:r>
      <w:r w:rsidR="005330C5">
        <w:rPr>
          <w:rFonts w:cs="Times New Roman"/>
          <w:bCs/>
        </w:rPr>
        <w:t>as required by the law. It is in this regard that the applicant seeks an order that the respondent’s actions and omissions are a breach of s 6 and s 10 of the Audit Office Act [</w:t>
      </w:r>
      <w:r w:rsidR="005330C5" w:rsidRPr="005330C5">
        <w:rPr>
          <w:rFonts w:cs="Times New Roman"/>
          <w:bCs/>
          <w:i/>
          <w:iCs/>
        </w:rPr>
        <w:t>Chapter</w:t>
      </w:r>
      <w:r w:rsidR="005330C5">
        <w:rPr>
          <w:rFonts w:cs="Times New Roman"/>
          <w:bCs/>
        </w:rPr>
        <w:t xml:space="preserve"> </w:t>
      </w:r>
      <w:r w:rsidR="005330C5" w:rsidRPr="001446F1">
        <w:rPr>
          <w:rFonts w:cs="Times New Roman"/>
          <w:bCs/>
          <w:i/>
          <w:iCs/>
        </w:rPr>
        <w:t>7:06</w:t>
      </w:r>
      <w:r w:rsidR="005330C5">
        <w:rPr>
          <w:rFonts w:cs="Times New Roman"/>
          <w:bCs/>
        </w:rPr>
        <w:t xml:space="preserve">]. </w:t>
      </w:r>
    </w:p>
    <w:p w14:paraId="205F38F2" w14:textId="38D93CFA" w:rsidR="005330C5" w:rsidRDefault="005330C5" w:rsidP="00DB1718">
      <w:pPr>
        <w:spacing w:before="0" w:beforeAutospacing="0" w:after="0" w:afterAutospacing="0"/>
        <w:jc w:val="both"/>
        <w:rPr>
          <w:rFonts w:cs="Times New Roman"/>
          <w:bCs/>
        </w:rPr>
      </w:pPr>
      <w:r>
        <w:rPr>
          <w:rFonts w:cs="Times New Roman"/>
          <w:bCs/>
        </w:rPr>
        <w:t>[</w:t>
      </w:r>
      <w:r w:rsidR="0010611C">
        <w:rPr>
          <w:rFonts w:cs="Times New Roman"/>
          <w:bCs/>
        </w:rPr>
        <w:t>5</w:t>
      </w:r>
      <w:r>
        <w:rPr>
          <w:rFonts w:cs="Times New Roman"/>
          <w:bCs/>
        </w:rPr>
        <w:t xml:space="preserve">] It was contended that on 24 June 2023, the respondent submitted to the Minister the 2021 Audit Report. It was </w:t>
      </w:r>
      <w:r w:rsidR="008D024F">
        <w:rPr>
          <w:rFonts w:cs="Times New Roman"/>
          <w:bCs/>
        </w:rPr>
        <w:t>submitted</w:t>
      </w:r>
      <w:r>
        <w:rPr>
          <w:rFonts w:cs="Times New Roman"/>
          <w:bCs/>
        </w:rPr>
        <w:t xml:space="preserve"> that the </w:t>
      </w:r>
      <w:r w:rsidR="000D167F">
        <w:rPr>
          <w:rFonts w:cs="Times New Roman"/>
          <w:bCs/>
        </w:rPr>
        <w:t xml:space="preserve">Audit Report </w:t>
      </w:r>
      <w:r w:rsidR="005A4259">
        <w:rPr>
          <w:rFonts w:cs="Times New Roman"/>
          <w:bCs/>
        </w:rPr>
        <w:t xml:space="preserve">did </w:t>
      </w:r>
      <w:r w:rsidR="000D167F">
        <w:rPr>
          <w:rFonts w:cs="Times New Roman"/>
          <w:bCs/>
        </w:rPr>
        <w:t xml:space="preserve">not contain the 2021 Appropriation Accounts </w:t>
      </w:r>
      <w:r w:rsidR="00A12B47">
        <w:rPr>
          <w:rFonts w:cs="Times New Roman"/>
          <w:bCs/>
        </w:rPr>
        <w:t xml:space="preserve">for </w:t>
      </w:r>
      <w:r w:rsidR="008D024F">
        <w:rPr>
          <w:rFonts w:cs="Times New Roman"/>
          <w:bCs/>
        </w:rPr>
        <w:t>ZEC (Vote 32”)</w:t>
      </w:r>
      <w:r w:rsidR="00A12B47">
        <w:rPr>
          <w:rFonts w:cs="Times New Roman"/>
          <w:bCs/>
        </w:rPr>
        <w:t xml:space="preserve">. </w:t>
      </w:r>
      <w:r w:rsidR="000D167F">
        <w:rPr>
          <w:rFonts w:cs="Times New Roman"/>
          <w:bCs/>
        </w:rPr>
        <w:t xml:space="preserve"> On 20 March 2023, the respondent presented to the Minister a Report on Appropriation and Accounts in Arrears as at 31 December 2021. It is said the report was an attempt to provide the gaps arising out and from the original 2021 Report. It was contended that even the Supplementary Arrears Report for 2021 did not contain the Audited Reports </w:t>
      </w:r>
      <w:r w:rsidR="00A12B47">
        <w:rPr>
          <w:rFonts w:cs="Times New Roman"/>
          <w:bCs/>
        </w:rPr>
        <w:t xml:space="preserve">for ZEC. </w:t>
      </w:r>
      <w:r w:rsidR="000D167F">
        <w:rPr>
          <w:rFonts w:cs="Times New Roman"/>
          <w:bCs/>
        </w:rPr>
        <w:t xml:space="preserve"> </w:t>
      </w:r>
      <w:r w:rsidR="00DB1718">
        <w:rPr>
          <w:rFonts w:cs="Times New Roman"/>
          <w:bCs/>
        </w:rPr>
        <w:t xml:space="preserve">It was argued that the respondent’s failure to audit and publish the Audited Report </w:t>
      </w:r>
      <w:r w:rsidR="00A12B47">
        <w:rPr>
          <w:rFonts w:cs="Times New Roman"/>
          <w:bCs/>
        </w:rPr>
        <w:t xml:space="preserve">for </w:t>
      </w:r>
      <w:r w:rsidR="008D024F">
        <w:rPr>
          <w:rFonts w:cs="Times New Roman"/>
          <w:bCs/>
        </w:rPr>
        <w:t>ZEC is</w:t>
      </w:r>
      <w:r w:rsidR="00DB1718">
        <w:rPr>
          <w:rFonts w:cs="Times New Roman"/>
          <w:bCs/>
        </w:rPr>
        <w:t xml:space="preserve"> a breach of the law, and in particular s 5, s 6</w:t>
      </w:r>
      <w:r w:rsidR="005A4259">
        <w:rPr>
          <w:rFonts w:cs="Times New Roman"/>
          <w:bCs/>
        </w:rPr>
        <w:t>,</w:t>
      </w:r>
      <w:r w:rsidR="00DB1718">
        <w:rPr>
          <w:rFonts w:cs="Times New Roman"/>
          <w:bCs/>
        </w:rPr>
        <w:t xml:space="preserve"> and s 10 of the Audit Office Act. </w:t>
      </w:r>
    </w:p>
    <w:p w14:paraId="4A44466C" w14:textId="581EC72D" w:rsidR="00DB1718" w:rsidRDefault="00DB1718" w:rsidP="00DB1718">
      <w:pPr>
        <w:spacing w:before="0" w:beforeAutospacing="0" w:after="0" w:afterAutospacing="0"/>
        <w:jc w:val="both"/>
        <w:rPr>
          <w:rFonts w:cs="Times New Roman"/>
          <w:bCs/>
        </w:rPr>
      </w:pPr>
      <w:r>
        <w:rPr>
          <w:rFonts w:cs="Times New Roman"/>
          <w:bCs/>
        </w:rPr>
        <w:t>[</w:t>
      </w:r>
      <w:r w:rsidR="0010611C">
        <w:rPr>
          <w:rFonts w:cs="Times New Roman"/>
          <w:bCs/>
        </w:rPr>
        <w:t>6</w:t>
      </w:r>
      <w:r>
        <w:rPr>
          <w:rFonts w:cs="Times New Roman"/>
          <w:bCs/>
        </w:rPr>
        <w:t xml:space="preserve">] </w:t>
      </w:r>
      <w:r w:rsidR="00C5592D">
        <w:rPr>
          <w:rFonts w:cs="Times New Roman"/>
          <w:bCs/>
        </w:rPr>
        <w:t xml:space="preserve">It was </w:t>
      </w:r>
      <w:r w:rsidR="00A12B47">
        <w:rPr>
          <w:rFonts w:cs="Times New Roman"/>
          <w:bCs/>
        </w:rPr>
        <w:t xml:space="preserve">further </w:t>
      </w:r>
      <w:r w:rsidR="008D024F">
        <w:rPr>
          <w:rFonts w:cs="Times New Roman"/>
          <w:bCs/>
        </w:rPr>
        <w:t>contended that</w:t>
      </w:r>
      <w:r w:rsidR="00C5592D">
        <w:rPr>
          <w:rFonts w:cs="Times New Roman"/>
          <w:bCs/>
        </w:rPr>
        <w:t xml:space="preserve"> </w:t>
      </w:r>
      <w:r w:rsidR="009263A5">
        <w:rPr>
          <w:rFonts w:cs="Times New Roman"/>
          <w:bCs/>
        </w:rPr>
        <w:t xml:space="preserve">the respondent completed her report for 2022 in 2023. It was presented on 28 Augst 2023 for onward transmission to Parliament. It was argued that the Report was ultra vires s 309(2 of the Constitution in that it failed to provide the Appropriation Accounts for certain Votes and Ministries, including </w:t>
      </w:r>
      <w:r w:rsidR="00C749B7">
        <w:rPr>
          <w:rFonts w:cs="Times New Roman"/>
          <w:bCs/>
        </w:rPr>
        <w:t>ZEC</w:t>
      </w:r>
      <w:r w:rsidR="009263A5">
        <w:rPr>
          <w:rFonts w:cs="Times New Roman"/>
          <w:bCs/>
        </w:rPr>
        <w:t xml:space="preserve">  It was contended that the failure to audit and publish the Audited Report </w:t>
      </w:r>
      <w:r w:rsidR="00C749B7">
        <w:rPr>
          <w:rFonts w:cs="Times New Roman"/>
          <w:bCs/>
        </w:rPr>
        <w:t xml:space="preserve">for ZEC </w:t>
      </w:r>
      <w:r w:rsidR="009263A5">
        <w:rPr>
          <w:rFonts w:cs="Times New Roman"/>
          <w:bCs/>
        </w:rPr>
        <w:t xml:space="preserve"> is a breach of the law, in particular s 5, s 6</w:t>
      </w:r>
      <w:r w:rsidR="005A4259">
        <w:rPr>
          <w:rFonts w:cs="Times New Roman"/>
          <w:bCs/>
        </w:rPr>
        <w:t>,</w:t>
      </w:r>
      <w:r w:rsidR="009263A5">
        <w:rPr>
          <w:rFonts w:cs="Times New Roman"/>
          <w:bCs/>
        </w:rPr>
        <w:t xml:space="preserve"> and s 10 of the Audit Office Act. </w:t>
      </w:r>
    </w:p>
    <w:p w14:paraId="536C8574" w14:textId="4CC2D7AF" w:rsidR="009263A5" w:rsidRDefault="009263A5" w:rsidP="00DB1718">
      <w:pPr>
        <w:spacing w:before="0" w:beforeAutospacing="0" w:after="0" w:afterAutospacing="0"/>
        <w:jc w:val="both"/>
        <w:rPr>
          <w:rFonts w:cs="Times New Roman"/>
          <w:bCs/>
        </w:rPr>
      </w:pPr>
      <w:r>
        <w:rPr>
          <w:rFonts w:cs="Times New Roman"/>
          <w:bCs/>
        </w:rPr>
        <w:lastRenderedPageBreak/>
        <w:t>[</w:t>
      </w:r>
      <w:r w:rsidR="0010611C">
        <w:rPr>
          <w:rFonts w:cs="Times New Roman"/>
          <w:bCs/>
        </w:rPr>
        <w:t>7</w:t>
      </w:r>
      <w:r>
        <w:rPr>
          <w:rFonts w:cs="Times New Roman"/>
          <w:bCs/>
        </w:rPr>
        <w:t>] It was contended further that on 8 July 2024, the Minister tabled the respondent</w:t>
      </w:r>
      <w:r w:rsidR="000C7240">
        <w:rPr>
          <w:rFonts w:cs="Times New Roman"/>
          <w:bCs/>
        </w:rPr>
        <w:t xml:space="preserve">’s 2023 Appropriation Account Report. The Report was supposed to cover the appropriation accounts for 2023. The Appropriation Account contained many missing Votes, including the Vote </w:t>
      </w:r>
      <w:r w:rsidR="00C749B7">
        <w:rPr>
          <w:rFonts w:cs="Times New Roman"/>
          <w:bCs/>
        </w:rPr>
        <w:t>for ZEC</w:t>
      </w:r>
      <w:r w:rsidR="008D024F">
        <w:rPr>
          <w:rFonts w:cs="Times New Roman"/>
          <w:bCs/>
        </w:rPr>
        <w:t>.</w:t>
      </w:r>
      <w:r w:rsidR="000C7240">
        <w:rPr>
          <w:rFonts w:cs="Times New Roman"/>
          <w:bCs/>
        </w:rPr>
        <w:t xml:space="preserve"> It was </w:t>
      </w:r>
      <w:r w:rsidR="008D024F">
        <w:rPr>
          <w:rFonts w:cs="Times New Roman"/>
          <w:bCs/>
        </w:rPr>
        <w:t xml:space="preserve">submitted </w:t>
      </w:r>
      <w:r w:rsidR="000C7240">
        <w:rPr>
          <w:rFonts w:cs="Times New Roman"/>
          <w:bCs/>
        </w:rPr>
        <w:t xml:space="preserve">that the omission of the audited </w:t>
      </w:r>
      <w:r w:rsidR="00C749B7">
        <w:rPr>
          <w:rFonts w:cs="Times New Roman"/>
          <w:bCs/>
        </w:rPr>
        <w:t xml:space="preserve">accounts </w:t>
      </w:r>
      <w:r w:rsidR="008D024F">
        <w:rPr>
          <w:rFonts w:cs="Times New Roman"/>
          <w:bCs/>
        </w:rPr>
        <w:t>for ZEC</w:t>
      </w:r>
      <w:r w:rsidR="000C7240">
        <w:rPr>
          <w:rFonts w:cs="Times New Roman"/>
          <w:bCs/>
        </w:rPr>
        <w:t xml:space="preserve"> was deliberate and intentional</w:t>
      </w:r>
      <w:r w:rsidR="00C749B7">
        <w:rPr>
          <w:rFonts w:cs="Times New Roman"/>
          <w:bCs/>
        </w:rPr>
        <w:t>.</w:t>
      </w:r>
      <w:r w:rsidR="000C7240">
        <w:rPr>
          <w:rFonts w:cs="Times New Roman"/>
          <w:bCs/>
        </w:rPr>
        <w:t xml:space="preserve">  It was contended </w:t>
      </w:r>
      <w:r w:rsidR="00C749B7">
        <w:rPr>
          <w:rFonts w:cs="Times New Roman"/>
          <w:bCs/>
        </w:rPr>
        <w:t xml:space="preserve">further </w:t>
      </w:r>
      <w:r w:rsidR="000C7240">
        <w:rPr>
          <w:rFonts w:cs="Times New Roman"/>
          <w:bCs/>
        </w:rPr>
        <w:t xml:space="preserve">that even in the Arrears Report for 2022 contained in the 2023 Audit Report, the report </w:t>
      </w:r>
      <w:r w:rsidR="00C749B7">
        <w:rPr>
          <w:rFonts w:cs="Times New Roman"/>
          <w:bCs/>
        </w:rPr>
        <w:t>for</w:t>
      </w:r>
      <w:r w:rsidR="000C7240">
        <w:rPr>
          <w:rFonts w:cs="Times New Roman"/>
          <w:bCs/>
        </w:rPr>
        <w:t xml:space="preserve"> ZEC was not published. </w:t>
      </w:r>
      <w:r w:rsidR="00CB2427">
        <w:rPr>
          <w:rFonts w:cs="Times New Roman"/>
          <w:bCs/>
        </w:rPr>
        <w:t>It</w:t>
      </w:r>
      <w:r w:rsidR="00C749B7">
        <w:rPr>
          <w:rFonts w:cs="Times New Roman"/>
          <w:bCs/>
        </w:rPr>
        <w:t xml:space="preserve"> was</w:t>
      </w:r>
      <w:r w:rsidR="00CB2427">
        <w:rPr>
          <w:rFonts w:cs="Times New Roman"/>
          <w:bCs/>
        </w:rPr>
        <w:t xml:space="preserve"> said in her Status of Accounts Report</w:t>
      </w:r>
      <w:r w:rsidR="005A4259">
        <w:rPr>
          <w:rFonts w:cs="Times New Roman"/>
          <w:bCs/>
        </w:rPr>
        <w:t xml:space="preserve"> that </w:t>
      </w:r>
      <w:r w:rsidR="00CB2427">
        <w:rPr>
          <w:rFonts w:cs="Times New Roman"/>
          <w:bCs/>
        </w:rPr>
        <w:t xml:space="preserve">the respondent explained the status of Votes that include ZEC, which is Vote </w:t>
      </w:r>
      <w:r w:rsidR="00C749B7">
        <w:rPr>
          <w:rFonts w:cs="Times New Roman"/>
          <w:bCs/>
        </w:rPr>
        <w:t>3</w:t>
      </w:r>
      <w:r w:rsidR="00CB2427">
        <w:rPr>
          <w:rFonts w:cs="Times New Roman"/>
          <w:bCs/>
        </w:rPr>
        <w:t>2</w:t>
      </w:r>
      <w:r w:rsidR="005A4259">
        <w:rPr>
          <w:rFonts w:cs="Times New Roman"/>
          <w:bCs/>
        </w:rPr>
        <w:t>,</w:t>
      </w:r>
      <w:r w:rsidR="00CB2427">
        <w:rPr>
          <w:rFonts w:cs="Times New Roman"/>
          <w:bCs/>
        </w:rPr>
        <w:t xml:space="preserve"> and she acknowledged having received the Audited Reports of ZEC on 29 February 2024</w:t>
      </w:r>
      <w:r w:rsidR="005A4259">
        <w:rPr>
          <w:rFonts w:cs="Times New Roman"/>
          <w:bCs/>
        </w:rPr>
        <w:t>,</w:t>
      </w:r>
      <w:r w:rsidR="00CB2427">
        <w:rPr>
          <w:rFonts w:cs="Times New Roman"/>
          <w:bCs/>
        </w:rPr>
        <w:t xml:space="preserve"> but states that the audit was in progress. It was contended that this means the audit statements of ZEC were received timeously on 29 February 2024, and the respondent failed to publish the same by June 2024 as is required by the law. </w:t>
      </w:r>
      <w:r w:rsidR="00755C69">
        <w:rPr>
          <w:rFonts w:cs="Times New Roman"/>
          <w:bCs/>
        </w:rPr>
        <w:t xml:space="preserve">The applicant sought that the relief sought be granted as prayed for in the draft order. </w:t>
      </w:r>
    </w:p>
    <w:p w14:paraId="5859A870" w14:textId="71F89621" w:rsidR="00CB2427" w:rsidRDefault="00CB2427" w:rsidP="00DB1718">
      <w:pPr>
        <w:spacing w:before="0" w:beforeAutospacing="0" w:after="0" w:afterAutospacing="0"/>
        <w:jc w:val="both"/>
        <w:rPr>
          <w:rFonts w:cs="Times New Roman"/>
          <w:b/>
          <w:u w:val="single"/>
        </w:rPr>
      </w:pPr>
      <w:r w:rsidRPr="00CB2427">
        <w:rPr>
          <w:rFonts w:cs="Times New Roman"/>
          <w:b/>
          <w:u w:val="single"/>
        </w:rPr>
        <w:t xml:space="preserve">The respondent’s case </w:t>
      </w:r>
    </w:p>
    <w:p w14:paraId="1CC9BA39" w14:textId="726001C7" w:rsidR="00BF42CB" w:rsidRDefault="00432293" w:rsidP="00DB1718">
      <w:pPr>
        <w:spacing w:before="0" w:beforeAutospacing="0" w:after="0" w:afterAutospacing="0"/>
        <w:jc w:val="both"/>
        <w:rPr>
          <w:rFonts w:cs="Times New Roman"/>
          <w:bCs/>
        </w:rPr>
      </w:pPr>
      <w:r w:rsidRPr="00432293">
        <w:rPr>
          <w:rFonts w:cs="Times New Roman"/>
          <w:bCs/>
        </w:rPr>
        <w:t>[</w:t>
      </w:r>
      <w:r w:rsidR="0010611C">
        <w:rPr>
          <w:rFonts w:cs="Times New Roman"/>
          <w:bCs/>
        </w:rPr>
        <w:t>8</w:t>
      </w:r>
      <w:r w:rsidRPr="00432293">
        <w:rPr>
          <w:rFonts w:cs="Times New Roman"/>
          <w:bCs/>
        </w:rPr>
        <w:t xml:space="preserve">] </w:t>
      </w:r>
      <w:r>
        <w:rPr>
          <w:rFonts w:cs="Times New Roman"/>
          <w:bCs/>
        </w:rPr>
        <w:t>The respondent contend</w:t>
      </w:r>
      <w:r w:rsidR="00C749B7">
        <w:rPr>
          <w:rFonts w:cs="Times New Roman"/>
          <w:bCs/>
        </w:rPr>
        <w:t>ed</w:t>
      </w:r>
      <w:r>
        <w:rPr>
          <w:rFonts w:cs="Times New Roman"/>
          <w:bCs/>
        </w:rPr>
        <w:t xml:space="preserve"> that it is incorrect that it failed to audit and publish the ZEC’s Appropriation Account (Vote 32) for the </w:t>
      </w:r>
      <w:r w:rsidR="005A4259">
        <w:rPr>
          <w:rFonts w:cs="Times New Roman"/>
          <w:bCs/>
        </w:rPr>
        <w:t xml:space="preserve">years </w:t>
      </w:r>
      <w:r>
        <w:rPr>
          <w:rFonts w:cs="Times New Roman"/>
          <w:bCs/>
        </w:rPr>
        <w:t xml:space="preserve">2021, 2022, and 2023. It </w:t>
      </w:r>
      <w:r w:rsidR="00C749B7">
        <w:rPr>
          <w:rFonts w:cs="Times New Roman"/>
          <w:bCs/>
        </w:rPr>
        <w:t xml:space="preserve">was submitted </w:t>
      </w:r>
      <w:r w:rsidR="005A4259">
        <w:rPr>
          <w:rFonts w:cs="Times New Roman"/>
          <w:bCs/>
        </w:rPr>
        <w:t xml:space="preserve">that </w:t>
      </w:r>
      <w:r>
        <w:rPr>
          <w:rFonts w:cs="Times New Roman"/>
          <w:bCs/>
        </w:rPr>
        <w:t>for the year ending 31 December 2021, the respondent issued two reports, the Main Report and the Arrear Report. The M</w:t>
      </w:r>
      <w:r w:rsidR="005A4259">
        <w:rPr>
          <w:rFonts w:cs="Times New Roman"/>
          <w:bCs/>
        </w:rPr>
        <w:t>ain</w:t>
      </w:r>
      <w:r>
        <w:rPr>
          <w:rFonts w:cs="Times New Roman"/>
          <w:bCs/>
        </w:rPr>
        <w:t xml:space="preserve"> Report did not contain a report for all the Appropriation </w:t>
      </w:r>
      <w:r w:rsidR="00BF42CB">
        <w:rPr>
          <w:rFonts w:cs="Times New Roman"/>
          <w:bCs/>
        </w:rPr>
        <w:t>Accounts,</w:t>
      </w:r>
      <w:r>
        <w:rPr>
          <w:rFonts w:cs="Times New Roman"/>
          <w:bCs/>
        </w:rPr>
        <w:t xml:space="preserve"> and an Arrear Report had to be issued to cater for the Accounts </w:t>
      </w:r>
      <w:r w:rsidR="005A4259">
        <w:rPr>
          <w:rFonts w:cs="Times New Roman"/>
          <w:bCs/>
        </w:rPr>
        <w:t xml:space="preserve">that </w:t>
      </w:r>
      <w:r>
        <w:rPr>
          <w:rFonts w:cs="Times New Roman"/>
          <w:bCs/>
        </w:rPr>
        <w:t xml:space="preserve">could not find </w:t>
      </w:r>
      <w:r w:rsidR="00BF42CB">
        <w:rPr>
          <w:rFonts w:cs="Times New Roman"/>
          <w:bCs/>
        </w:rPr>
        <w:t>their way in the Main Report. The respondent avers that usually the Annual Audit Report is compiled when audit s for some Appropriation Accounts will either not have commenced or will be in progress because of circumstances beyond its control. The audit process for the year ending 31 December 2021 was mainly affected by Covid 19</w:t>
      </w:r>
      <w:r w:rsidR="00E631A9">
        <w:rPr>
          <w:rFonts w:cs="Times New Roman"/>
          <w:bCs/>
        </w:rPr>
        <w:t xml:space="preserve">; </w:t>
      </w:r>
      <w:r w:rsidR="00BF42CB">
        <w:rPr>
          <w:rFonts w:cs="Times New Roman"/>
          <w:bCs/>
        </w:rPr>
        <w:t>as a result</w:t>
      </w:r>
      <w:r w:rsidR="005700DA">
        <w:rPr>
          <w:rFonts w:cs="Times New Roman"/>
          <w:bCs/>
        </w:rPr>
        <w:t>,</w:t>
      </w:r>
      <w:r w:rsidR="00BF42CB">
        <w:rPr>
          <w:rFonts w:cs="Times New Roman"/>
          <w:bCs/>
        </w:rPr>
        <w:t xml:space="preserve"> an arrear report was issued. The ZEC’s Appropriation Account could not find its way in the 2021 main report. </w:t>
      </w:r>
      <w:r w:rsidR="00A86AB1">
        <w:rPr>
          <w:rFonts w:cs="Times New Roman"/>
          <w:bCs/>
        </w:rPr>
        <w:t xml:space="preserve">It is said it was published in the </w:t>
      </w:r>
      <w:r w:rsidR="00C749B7">
        <w:rPr>
          <w:rFonts w:cs="Times New Roman"/>
          <w:bCs/>
        </w:rPr>
        <w:t xml:space="preserve">Arrear </w:t>
      </w:r>
      <w:r w:rsidR="0064376F">
        <w:rPr>
          <w:rFonts w:cs="Times New Roman"/>
          <w:bCs/>
        </w:rPr>
        <w:t xml:space="preserve">Annual </w:t>
      </w:r>
      <w:r w:rsidR="00A86AB1">
        <w:rPr>
          <w:rFonts w:cs="Times New Roman"/>
          <w:bCs/>
        </w:rPr>
        <w:t>Report.</w:t>
      </w:r>
    </w:p>
    <w:p w14:paraId="3C27FCCE" w14:textId="3A0B84E7" w:rsidR="00A86AB1" w:rsidRDefault="00A86AB1" w:rsidP="00DB1718">
      <w:pPr>
        <w:spacing w:before="0" w:beforeAutospacing="0" w:after="0" w:afterAutospacing="0"/>
        <w:jc w:val="both"/>
        <w:rPr>
          <w:rFonts w:cs="Times New Roman"/>
          <w:bCs/>
        </w:rPr>
      </w:pPr>
      <w:r>
        <w:rPr>
          <w:rFonts w:cs="Times New Roman"/>
          <w:bCs/>
        </w:rPr>
        <w:t>[</w:t>
      </w:r>
      <w:r w:rsidR="0010611C">
        <w:rPr>
          <w:rFonts w:cs="Times New Roman"/>
          <w:bCs/>
        </w:rPr>
        <w:t>9</w:t>
      </w:r>
      <w:r>
        <w:rPr>
          <w:rFonts w:cs="Times New Roman"/>
          <w:bCs/>
        </w:rPr>
        <w:t xml:space="preserve">] It was further contended that for both 2021 and 2022, the respondent’s opinion for ZEC’s Appropriation Account is unqualified. As for the year ending 31 December 2023, it was </w:t>
      </w:r>
      <w:r w:rsidR="00C749B7">
        <w:rPr>
          <w:rFonts w:cs="Times New Roman"/>
          <w:bCs/>
        </w:rPr>
        <w:t>submitted</w:t>
      </w:r>
      <w:r>
        <w:rPr>
          <w:rFonts w:cs="Times New Roman"/>
          <w:bCs/>
        </w:rPr>
        <w:t xml:space="preserve"> that the respondent reported on the status of ZEC’s Appropriation Account. The point was made that the audit for ZEC’s Account was still in progress at the time. It </w:t>
      </w:r>
      <w:r w:rsidR="00C749B7">
        <w:rPr>
          <w:rFonts w:cs="Times New Roman"/>
          <w:bCs/>
        </w:rPr>
        <w:t xml:space="preserve">was </w:t>
      </w:r>
      <w:r w:rsidR="008D024F">
        <w:rPr>
          <w:rFonts w:cs="Times New Roman"/>
          <w:bCs/>
        </w:rPr>
        <w:t>submitted that</w:t>
      </w:r>
      <w:r w:rsidR="00E631A9">
        <w:rPr>
          <w:rFonts w:cs="Times New Roman"/>
          <w:bCs/>
        </w:rPr>
        <w:t xml:space="preserve"> </w:t>
      </w:r>
      <w:r>
        <w:rPr>
          <w:rFonts w:cs="Times New Roman"/>
          <w:bCs/>
        </w:rPr>
        <w:t xml:space="preserve">this Account and any other outstanding </w:t>
      </w:r>
      <w:r w:rsidR="00E631A9">
        <w:rPr>
          <w:rFonts w:cs="Times New Roman"/>
          <w:bCs/>
        </w:rPr>
        <w:t xml:space="preserve">accounts </w:t>
      </w:r>
      <w:r>
        <w:rPr>
          <w:rFonts w:cs="Times New Roman"/>
          <w:bCs/>
        </w:rPr>
        <w:t xml:space="preserve">for the year 2023 will be </w:t>
      </w:r>
      <w:r>
        <w:rPr>
          <w:rFonts w:cs="Times New Roman"/>
          <w:bCs/>
        </w:rPr>
        <w:lastRenderedPageBreak/>
        <w:t>contained in the Annual Audit for the year ending 31 December 2024</w:t>
      </w:r>
      <w:r w:rsidR="005700DA">
        <w:rPr>
          <w:rFonts w:cs="Times New Roman"/>
          <w:bCs/>
        </w:rPr>
        <w:t>,</w:t>
      </w:r>
      <w:r>
        <w:rPr>
          <w:rFonts w:cs="Times New Roman"/>
          <w:bCs/>
        </w:rPr>
        <w:t xml:space="preserve"> which is set to be submitted to the Minister not later than 30 June 2025. </w:t>
      </w:r>
    </w:p>
    <w:p w14:paraId="64E8B15C" w14:textId="295D1CDB" w:rsidR="000D167F" w:rsidRDefault="00582631" w:rsidP="00844B62">
      <w:pPr>
        <w:spacing w:before="0" w:beforeAutospacing="0" w:after="0" w:afterAutospacing="0"/>
        <w:jc w:val="both"/>
        <w:rPr>
          <w:rFonts w:cs="Times New Roman"/>
          <w:bCs/>
        </w:rPr>
      </w:pPr>
      <w:r>
        <w:rPr>
          <w:rFonts w:cs="Times New Roman"/>
          <w:bCs/>
        </w:rPr>
        <w:t>[</w:t>
      </w:r>
      <w:r w:rsidR="0010611C">
        <w:rPr>
          <w:rFonts w:cs="Times New Roman"/>
          <w:bCs/>
        </w:rPr>
        <w:t>10</w:t>
      </w:r>
      <w:r>
        <w:rPr>
          <w:rFonts w:cs="Times New Roman"/>
          <w:bCs/>
        </w:rPr>
        <w:t xml:space="preserve">] It was submitted that the applicable practice is that an Appropriation Account </w:t>
      </w:r>
      <w:r w:rsidR="00E94F78">
        <w:rPr>
          <w:rFonts w:cs="Times New Roman"/>
          <w:bCs/>
        </w:rPr>
        <w:t xml:space="preserve">which cannot be published in its appropriate report for a particular year, will be published in an arrear report or in the report for the subsequent year. The respondent </w:t>
      </w:r>
      <w:r w:rsidR="00755C69">
        <w:rPr>
          <w:rFonts w:cs="Times New Roman"/>
          <w:bCs/>
        </w:rPr>
        <w:t>submitted that</w:t>
      </w:r>
      <w:r w:rsidR="00E94F78">
        <w:rPr>
          <w:rFonts w:cs="Times New Roman"/>
          <w:bCs/>
        </w:rPr>
        <w:t xml:space="preserve"> it has been </w:t>
      </w:r>
      <w:r w:rsidR="005700DA">
        <w:rPr>
          <w:rFonts w:cs="Times New Roman"/>
          <w:bCs/>
        </w:rPr>
        <w:t xml:space="preserve">brought </w:t>
      </w:r>
      <w:r w:rsidR="00E94F78">
        <w:rPr>
          <w:rFonts w:cs="Times New Roman"/>
          <w:bCs/>
        </w:rPr>
        <w:t>to the attention of Parliament</w:t>
      </w:r>
      <w:r w:rsidR="005700DA">
        <w:rPr>
          <w:rFonts w:cs="Times New Roman"/>
          <w:bCs/>
        </w:rPr>
        <w:t>,</w:t>
      </w:r>
      <w:r w:rsidR="00E94F78">
        <w:rPr>
          <w:rFonts w:cs="Times New Roman"/>
          <w:bCs/>
        </w:rPr>
        <w:t xml:space="preserve"> in terms of s 10 of the Audit </w:t>
      </w:r>
      <w:proofErr w:type="gramStart"/>
      <w:r w:rsidR="00E94F78">
        <w:rPr>
          <w:rFonts w:cs="Times New Roman"/>
          <w:bCs/>
        </w:rPr>
        <w:t>Act</w:t>
      </w:r>
      <w:r w:rsidR="005700DA">
        <w:rPr>
          <w:rFonts w:cs="Times New Roman"/>
          <w:bCs/>
        </w:rPr>
        <w:t>, that</w:t>
      </w:r>
      <w:proofErr w:type="gramEnd"/>
      <w:r w:rsidR="00E94F78">
        <w:rPr>
          <w:rFonts w:cs="Times New Roman"/>
          <w:bCs/>
        </w:rPr>
        <w:t xml:space="preserve"> the issue of Appropriation </w:t>
      </w:r>
      <w:r w:rsidR="008D024F">
        <w:rPr>
          <w:rFonts w:cs="Times New Roman"/>
          <w:bCs/>
        </w:rPr>
        <w:t>Accounts not</w:t>
      </w:r>
      <w:r w:rsidR="00E94F78">
        <w:rPr>
          <w:rFonts w:cs="Times New Roman"/>
          <w:bCs/>
        </w:rPr>
        <w:t xml:space="preserve"> included in each report and advised that they will be subsequently reported in the next report. </w:t>
      </w:r>
      <w:r w:rsidR="00755C69">
        <w:rPr>
          <w:rFonts w:cs="Times New Roman"/>
          <w:bCs/>
        </w:rPr>
        <w:t xml:space="preserve">The respondent sought that the application be dismissed on a legal practitioner and client scale. </w:t>
      </w:r>
    </w:p>
    <w:p w14:paraId="6454CC09" w14:textId="77777777" w:rsidR="00060B36" w:rsidRDefault="00844B62" w:rsidP="00060B36">
      <w:pPr>
        <w:spacing w:before="0" w:beforeAutospacing="0" w:after="0" w:afterAutospacing="0"/>
        <w:jc w:val="both"/>
        <w:rPr>
          <w:rFonts w:cs="Times New Roman"/>
          <w:b/>
          <w:u w:val="single"/>
        </w:rPr>
      </w:pPr>
      <w:r w:rsidRPr="00844B62">
        <w:rPr>
          <w:rFonts w:cs="Times New Roman"/>
          <w:b/>
          <w:u w:val="single"/>
        </w:rPr>
        <w:t>The law and the facts</w:t>
      </w:r>
    </w:p>
    <w:p w14:paraId="2F884EB8" w14:textId="650ED45E" w:rsidR="00060B36" w:rsidRPr="00060B36" w:rsidRDefault="00060B36" w:rsidP="00060B36">
      <w:pPr>
        <w:spacing w:before="0" w:beforeAutospacing="0" w:after="0" w:afterAutospacing="0"/>
        <w:jc w:val="both"/>
        <w:rPr>
          <w:rFonts w:cs="Times New Roman"/>
          <w:b/>
          <w:u w:val="single"/>
        </w:rPr>
      </w:pPr>
      <w:r w:rsidRPr="00E6209C">
        <w:rPr>
          <w:rFonts w:cs="Times New Roman"/>
          <w:bCs/>
        </w:rPr>
        <w:t>[1</w:t>
      </w:r>
      <w:r w:rsidR="0010611C">
        <w:rPr>
          <w:rFonts w:cs="Times New Roman"/>
          <w:bCs/>
        </w:rPr>
        <w:t>1</w:t>
      </w:r>
      <w:r w:rsidRPr="00E6209C">
        <w:rPr>
          <w:rFonts w:cs="Times New Roman"/>
          <w:bCs/>
        </w:rPr>
        <w:t>] T</w:t>
      </w:r>
      <w:r w:rsidRPr="00060B36">
        <w:rPr>
          <w:rFonts w:cs="Times New Roman"/>
        </w:rPr>
        <w:t>he applicant seeks a declaratory order in terms of s 14 of the High Court Act             [</w:t>
      </w:r>
      <w:r w:rsidRPr="00060B36">
        <w:rPr>
          <w:rFonts w:cs="Times New Roman"/>
          <w:i/>
          <w:iCs/>
        </w:rPr>
        <w:t>Chapter 7:06</w:t>
      </w:r>
      <w:r w:rsidRPr="00060B36">
        <w:rPr>
          <w:rFonts w:cs="Times New Roman"/>
        </w:rPr>
        <w:t>]</w:t>
      </w:r>
      <w:r w:rsidR="005700DA">
        <w:rPr>
          <w:rFonts w:cs="Times New Roman"/>
        </w:rPr>
        <w:t>,</w:t>
      </w:r>
      <w:r w:rsidRPr="00060B36">
        <w:rPr>
          <w:rFonts w:cs="Times New Roman"/>
        </w:rPr>
        <w:t xml:space="preserve"> which states as follows: </w:t>
      </w:r>
    </w:p>
    <w:p w14:paraId="1B40B57F" w14:textId="77777777" w:rsidR="00060B36" w:rsidRPr="00E4349B" w:rsidRDefault="00060B36" w:rsidP="00060B36">
      <w:pPr>
        <w:spacing w:after="0" w:line="240" w:lineRule="auto"/>
        <w:ind w:left="720"/>
        <w:jc w:val="both"/>
        <w:rPr>
          <w:rFonts w:cs="Times New Roman"/>
        </w:rPr>
      </w:pPr>
      <w:r w:rsidRPr="00E4349B">
        <w:rPr>
          <w:rFonts w:cs="Times New Roman"/>
        </w:rPr>
        <w:t xml:space="preserve">“The High Court may, in its discretion, at the instance of any interested person, inquire into and determine any existing, future or contingent right or obligation, notwithstanding that such person cannot claim any relief consequential upon such determination.” </w:t>
      </w:r>
    </w:p>
    <w:p w14:paraId="3004D9E0" w14:textId="08797853" w:rsidR="00E6209C" w:rsidRPr="00E6209C" w:rsidRDefault="00E6209C" w:rsidP="00E6209C">
      <w:pPr>
        <w:spacing w:before="0" w:beforeAutospacing="0" w:after="0" w:afterAutospacing="0"/>
        <w:jc w:val="both"/>
        <w:rPr>
          <w:rFonts w:cs="Times New Roman"/>
          <w:szCs w:val="24"/>
        </w:rPr>
      </w:pPr>
      <w:r>
        <w:rPr>
          <w:rFonts w:cs="Times New Roman"/>
          <w:szCs w:val="24"/>
        </w:rPr>
        <w:t>[1</w:t>
      </w:r>
      <w:r w:rsidR="0010611C">
        <w:rPr>
          <w:rFonts w:cs="Times New Roman"/>
          <w:szCs w:val="24"/>
        </w:rPr>
        <w:t>2</w:t>
      </w:r>
      <w:r>
        <w:rPr>
          <w:rFonts w:cs="Times New Roman"/>
          <w:szCs w:val="24"/>
        </w:rPr>
        <w:t xml:space="preserve">] </w:t>
      </w:r>
      <w:r w:rsidRPr="00E6209C">
        <w:rPr>
          <w:rFonts w:cs="Times New Roman"/>
          <w:szCs w:val="24"/>
        </w:rPr>
        <w:t xml:space="preserve">The guiding principles on the exercise by the High Court of its powers to grant declaratory orders were set out in </w:t>
      </w:r>
      <w:r w:rsidRPr="00E6209C">
        <w:rPr>
          <w:rFonts w:cs="Times New Roman"/>
          <w:i/>
          <w:szCs w:val="24"/>
        </w:rPr>
        <w:t>Johnsen</w:t>
      </w:r>
      <w:r w:rsidRPr="00E6209C">
        <w:rPr>
          <w:rFonts w:cs="Times New Roman"/>
          <w:szCs w:val="24"/>
        </w:rPr>
        <w:t xml:space="preserve"> v </w:t>
      </w:r>
      <w:r w:rsidRPr="00E6209C">
        <w:rPr>
          <w:rFonts w:cs="Times New Roman"/>
          <w:i/>
          <w:szCs w:val="24"/>
        </w:rPr>
        <w:t>Agricultural Finance Corporation</w:t>
      </w:r>
      <w:r w:rsidRPr="00E6209C">
        <w:rPr>
          <w:rFonts w:cs="Times New Roman"/>
          <w:szCs w:val="24"/>
        </w:rPr>
        <w:t xml:space="preserve"> 1995 (1) ZLR 65 (SC).  In </w:t>
      </w:r>
      <w:proofErr w:type="spellStart"/>
      <w:r w:rsidRPr="00E6209C">
        <w:rPr>
          <w:rFonts w:cs="Times New Roman"/>
          <w:i/>
          <w:szCs w:val="24"/>
        </w:rPr>
        <w:t>Mpukuta</w:t>
      </w:r>
      <w:proofErr w:type="spellEnd"/>
      <w:r w:rsidRPr="00E6209C">
        <w:rPr>
          <w:rFonts w:cs="Times New Roman"/>
          <w:szCs w:val="24"/>
        </w:rPr>
        <w:t xml:space="preserve"> v </w:t>
      </w:r>
      <w:r w:rsidRPr="00E6209C">
        <w:rPr>
          <w:rFonts w:cs="Times New Roman"/>
          <w:i/>
          <w:szCs w:val="24"/>
        </w:rPr>
        <w:t>Motor Insurance Pool &amp; Ors</w:t>
      </w:r>
      <w:r w:rsidRPr="00E6209C">
        <w:rPr>
          <w:rFonts w:cs="Times New Roman"/>
          <w:szCs w:val="24"/>
        </w:rPr>
        <w:t xml:space="preserve"> 2012 (1) ZLR 192 (H) at p 192E-G</w:t>
      </w:r>
      <w:r w:rsidR="005700DA">
        <w:rPr>
          <w:rFonts w:cs="Times New Roman"/>
          <w:szCs w:val="24"/>
        </w:rPr>
        <w:t>,</w:t>
      </w:r>
      <w:r w:rsidRPr="00E6209C">
        <w:rPr>
          <w:rFonts w:cs="Times New Roman"/>
          <w:szCs w:val="24"/>
        </w:rPr>
        <w:t xml:space="preserve"> this court per NDOU J held that;</w:t>
      </w:r>
    </w:p>
    <w:p w14:paraId="1FDDD96B" w14:textId="77777777" w:rsidR="00E6209C" w:rsidRPr="0029347E" w:rsidRDefault="00E6209C" w:rsidP="00C727C3">
      <w:pPr>
        <w:spacing w:before="0" w:beforeAutospacing="0" w:after="0" w:afterAutospacing="0" w:line="276" w:lineRule="auto"/>
        <w:ind w:left="720"/>
        <w:jc w:val="both"/>
        <w:rPr>
          <w:rFonts w:cs="Times New Roman"/>
          <w:sz w:val="22"/>
        </w:rPr>
      </w:pPr>
      <w:r w:rsidRPr="0029347E">
        <w:rPr>
          <w:rFonts w:cs="Times New Roman"/>
          <w:sz w:val="22"/>
        </w:rPr>
        <w:t>“The condition precedent to the grant of a declaratory order is that the applicant must be an interested person in the sense of having a direct and substantial interest in the subject matter of the suit which could be prejudicially affected by the judgment of the court.  The interest must relate to an existing, future or contingent right.  The court will not decide abstract, academic or hypothetical questions unrelated to such interest.  That is the 1</w:t>
      </w:r>
      <w:r w:rsidRPr="0029347E">
        <w:rPr>
          <w:rFonts w:cs="Times New Roman"/>
          <w:sz w:val="22"/>
          <w:vertAlign w:val="superscript"/>
        </w:rPr>
        <w:t>st</w:t>
      </w:r>
      <w:r w:rsidRPr="0029347E">
        <w:rPr>
          <w:rFonts w:cs="Times New Roman"/>
          <w:sz w:val="22"/>
        </w:rPr>
        <w:t xml:space="preserve"> stage in the determination of the court.  At the second stage of the enquiry, it is incumbent upon the court to decide whether or not the case in question is a proper one for the exercise of its discretion under s14 of the High Court Act [Chapter 7:06].  In this regard some tangible and justifiable advantage in relation to the applicant’s position, with reference to an existing, future or contingent legal right or obligation, must appear to flow from the grant of the declaratory order.  See also </w:t>
      </w:r>
      <w:r w:rsidRPr="0029347E">
        <w:rPr>
          <w:rFonts w:cs="Times New Roman"/>
          <w:i/>
          <w:sz w:val="22"/>
        </w:rPr>
        <w:t>Munn Publishing (Pvt) Ltd</w:t>
      </w:r>
      <w:r w:rsidRPr="0029347E">
        <w:rPr>
          <w:rFonts w:cs="Times New Roman"/>
          <w:sz w:val="22"/>
        </w:rPr>
        <w:t xml:space="preserve"> v </w:t>
      </w:r>
      <w:r w:rsidRPr="0029347E">
        <w:rPr>
          <w:rFonts w:cs="Times New Roman"/>
          <w:i/>
          <w:sz w:val="22"/>
        </w:rPr>
        <w:t>ZBC</w:t>
      </w:r>
      <w:r w:rsidRPr="0029347E">
        <w:rPr>
          <w:rFonts w:cs="Times New Roman"/>
          <w:sz w:val="22"/>
        </w:rPr>
        <w:t xml:space="preserve"> 1994 ZLR 337 (S)</w:t>
      </w:r>
    </w:p>
    <w:p w14:paraId="65648326" w14:textId="4527331A" w:rsidR="00E6209C" w:rsidRPr="0029347E" w:rsidRDefault="00E6209C" w:rsidP="00C727C3">
      <w:pPr>
        <w:spacing w:before="0" w:beforeAutospacing="0" w:after="0" w:afterAutospacing="0" w:line="276" w:lineRule="auto"/>
        <w:jc w:val="both"/>
        <w:rPr>
          <w:rFonts w:cs="Times New Roman"/>
          <w:sz w:val="22"/>
        </w:rPr>
      </w:pPr>
    </w:p>
    <w:p w14:paraId="3F3CE494" w14:textId="60A29117" w:rsidR="00E6209C" w:rsidRDefault="00C727C3" w:rsidP="00E6209C">
      <w:pPr>
        <w:spacing w:before="0" w:beforeAutospacing="0" w:after="0" w:afterAutospacing="0"/>
        <w:jc w:val="both"/>
        <w:rPr>
          <w:rFonts w:cs="Times New Roman"/>
          <w:szCs w:val="24"/>
        </w:rPr>
      </w:pPr>
      <w:r>
        <w:rPr>
          <w:rFonts w:cs="Times New Roman"/>
          <w:szCs w:val="24"/>
        </w:rPr>
        <w:lastRenderedPageBreak/>
        <w:t>[1</w:t>
      </w:r>
      <w:r w:rsidR="0010611C">
        <w:rPr>
          <w:rFonts w:cs="Times New Roman"/>
          <w:szCs w:val="24"/>
        </w:rPr>
        <w:t>3</w:t>
      </w:r>
      <w:r>
        <w:rPr>
          <w:rFonts w:cs="Times New Roman"/>
          <w:szCs w:val="24"/>
        </w:rPr>
        <w:t xml:space="preserve">] The jurisprudence shows that our </w:t>
      </w:r>
      <w:r w:rsidRPr="00E6209C">
        <w:rPr>
          <w:rFonts w:cs="Times New Roman"/>
          <w:bCs/>
        </w:rPr>
        <w:t xml:space="preserve">courts have adopted a two-part test in deciding </w:t>
      </w:r>
      <w:r w:rsidR="00755C69">
        <w:rPr>
          <w:rFonts w:cs="Times New Roman"/>
          <w:bCs/>
        </w:rPr>
        <w:t xml:space="preserve">whether </w:t>
      </w:r>
      <w:r w:rsidRPr="00E6209C">
        <w:rPr>
          <w:rFonts w:cs="Times New Roman"/>
          <w:bCs/>
        </w:rPr>
        <w:t>to grant a</w:t>
      </w:r>
      <w:r w:rsidRPr="00E6209C">
        <w:rPr>
          <w:rFonts w:cs="Times New Roman"/>
          <w:bCs/>
          <w:i/>
          <w:iCs/>
        </w:rPr>
        <w:t xml:space="preserve"> declaratur</w:t>
      </w:r>
      <w:r w:rsidRPr="00E6209C">
        <w:rPr>
          <w:rFonts w:cs="Times New Roman"/>
          <w:bCs/>
        </w:rPr>
        <w:t xml:space="preserve"> in terms of s 14 of the High Court Act. First, is the applicant a person interested in an existing, future, or contingent right or obligation? If so, is the case a proper one for the court to exercise its discretion to grant declaratory relief?</w:t>
      </w:r>
      <w:r>
        <w:rPr>
          <w:rFonts w:cs="Times New Roman"/>
          <w:bCs/>
        </w:rPr>
        <w:t xml:space="preserve"> </w:t>
      </w:r>
      <w:r w:rsidR="00E6209C">
        <w:rPr>
          <w:rFonts w:cs="Times New Roman"/>
          <w:szCs w:val="24"/>
        </w:rPr>
        <w:t xml:space="preserve">See </w:t>
      </w:r>
      <w:r w:rsidRPr="00E6209C">
        <w:rPr>
          <w:rFonts w:cs="Times New Roman"/>
          <w:i/>
          <w:iCs/>
        </w:rPr>
        <w:t xml:space="preserve">Dongo </w:t>
      </w:r>
      <w:r w:rsidRPr="00E6209C">
        <w:rPr>
          <w:rFonts w:cs="Times New Roman"/>
        </w:rPr>
        <w:t>v</w:t>
      </w:r>
      <w:r w:rsidRPr="00E6209C">
        <w:rPr>
          <w:rFonts w:cs="Times New Roman"/>
          <w:i/>
          <w:iCs/>
        </w:rPr>
        <w:t xml:space="preserve"> Naik &amp; Ors</w:t>
      </w:r>
      <w:r w:rsidRPr="00E6209C">
        <w:rPr>
          <w:rFonts w:cs="Times New Roman"/>
        </w:rPr>
        <w:t xml:space="preserve"> 2020 (1) ZLR 647 (S) at 651 A-B</w:t>
      </w:r>
      <w:r>
        <w:rPr>
          <w:rFonts w:cs="Times New Roman"/>
        </w:rPr>
        <w:t xml:space="preserve">; </w:t>
      </w:r>
      <w:proofErr w:type="spellStart"/>
      <w:r w:rsidRPr="00E6209C">
        <w:rPr>
          <w:rFonts w:cs="Times New Roman"/>
          <w:i/>
          <w:iCs/>
        </w:rPr>
        <w:t>Zvomatsayi</w:t>
      </w:r>
      <w:proofErr w:type="spellEnd"/>
      <w:r w:rsidRPr="00E6209C">
        <w:rPr>
          <w:rFonts w:cs="Times New Roman"/>
          <w:i/>
          <w:iCs/>
        </w:rPr>
        <w:t xml:space="preserve"> &amp; </w:t>
      </w:r>
      <w:proofErr w:type="spellStart"/>
      <w:r w:rsidRPr="00E6209C">
        <w:rPr>
          <w:rFonts w:cs="Times New Roman"/>
          <w:i/>
          <w:iCs/>
        </w:rPr>
        <w:t>Ors</w:t>
      </w:r>
      <w:proofErr w:type="spellEnd"/>
      <w:r w:rsidRPr="00E6209C">
        <w:rPr>
          <w:rFonts w:cs="Times New Roman"/>
          <w:i/>
          <w:iCs/>
        </w:rPr>
        <w:t xml:space="preserve"> </w:t>
      </w:r>
      <w:r w:rsidRPr="00E6209C">
        <w:rPr>
          <w:rFonts w:cs="Times New Roman"/>
        </w:rPr>
        <w:t>v</w:t>
      </w:r>
      <w:r w:rsidRPr="00E6209C">
        <w:rPr>
          <w:rFonts w:cs="Times New Roman"/>
          <w:i/>
          <w:iCs/>
        </w:rPr>
        <w:t xml:space="preserve"> </w:t>
      </w:r>
      <w:proofErr w:type="spellStart"/>
      <w:r w:rsidRPr="00E6209C">
        <w:rPr>
          <w:rFonts w:cs="Times New Roman"/>
          <w:i/>
          <w:iCs/>
        </w:rPr>
        <w:t>Chitekwe</w:t>
      </w:r>
      <w:proofErr w:type="spellEnd"/>
      <w:r w:rsidRPr="00E6209C">
        <w:rPr>
          <w:rFonts w:cs="Times New Roman"/>
          <w:i/>
          <w:iCs/>
        </w:rPr>
        <w:t xml:space="preserve"> No &amp; Anor </w:t>
      </w:r>
      <w:r w:rsidRPr="00E6209C">
        <w:rPr>
          <w:rFonts w:cs="Times New Roman"/>
        </w:rPr>
        <w:t>2019 (3) ZLR 990 (H).</w:t>
      </w:r>
      <w:r w:rsidRPr="00C727C3">
        <w:rPr>
          <w:rFonts w:cs="Times New Roman"/>
          <w:i/>
          <w:iCs/>
        </w:rPr>
        <w:t xml:space="preserve"> </w:t>
      </w:r>
      <w:proofErr w:type="spellStart"/>
      <w:r w:rsidRPr="00E6209C">
        <w:rPr>
          <w:rFonts w:cs="Times New Roman"/>
          <w:i/>
          <w:iCs/>
        </w:rPr>
        <w:t>Zvomatsayi</w:t>
      </w:r>
      <w:proofErr w:type="spellEnd"/>
      <w:r w:rsidRPr="00E6209C">
        <w:rPr>
          <w:rFonts w:cs="Times New Roman"/>
          <w:i/>
          <w:iCs/>
        </w:rPr>
        <w:t xml:space="preserve"> &amp; </w:t>
      </w:r>
      <w:proofErr w:type="spellStart"/>
      <w:r w:rsidRPr="00E6209C">
        <w:rPr>
          <w:rFonts w:cs="Times New Roman"/>
          <w:i/>
          <w:iCs/>
        </w:rPr>
        <w:t>Ors</w:t>
      </w:r>
      <w:proofErr w:type="spellEnd"/>
      <w:r w:rsidRPr="00E6209C">
        <w:rPr>
          <w:rFonts w:cs="Times New Roman"/>
          <w:i/>
          <w:iCs/>
        </w:rPr>
        <w:t xml:space="preserve"> </w:t>
      </w:r>
      <w:r w:rsidRPr="00E6209C">
        <w:rPr>
          <w:rFonts w:cs="Times New Roman"/>
        </w:rPr>
        <w:t>v</w:t>
      </w:r>
      <w:r w:rsidRPr="00E6209C">
        <w:rPr>
          <w:rFonts w:cs="Times New Roman"/>
          <w:i/>
          <w:iCs/>
        </w:rPr>
        <w:t xml:space="preserve"> </w:t>
      </w:r>
      <w:proofErr w:type="spellStart"/>
      <w:r w:rsidRPr="00E6209C">
        <w:rPr>
          <w:rFonts w:cs="Times New Roman"/>
          <w:i/>
          <w:iCs/>
        </w:rPr>
        <w:t>Chitekwe</w:t>
      </w:r>
      <w:proofErr w:type="spellEnd"/>
      <w:r w:rsidRPr="00E6209C">
        <w:rPr>
          <w:rFonts w:cs="Times New Roman"/>
          <w:i/>
          <w:iCs/>
        </w:rPr>
        <w:t xml:space="preserve"> No &amp; Anor </w:t>
      </w:r>
      <w:r w:rsidRPr="00E6209C">
        <w:rPr>
          <w:rFonts w:cs="Times New Roman"/>
        </w:rPr>
        <w:t>2019 (3) ZLR 990 (H).</w:t>
      </w:r>
      <w:r>
        <w:rPr>
          <w:rFonts w:cs="Times New Roman"/>
        </w:rPr>
        <w:t xml:space="preserve"> </w:t>
      </w:r>
    </w:p>
    <w:p w14:paraId="7EF6EEC0" w14:textId="1D0A4F16" w:rsidR="00211133" w:rsidRDefault="00C727C3" w:rsidP="00E6209C">
      <w:pPr>
        <w:spacing w:before="0" w:beforeAutospacing="0" w:after="0" w:afterAutospacing="0"/>
        <w:jc w:val="both"/>
        <w:rPr>
          <w:rFonts w:cs="Times New Roman"/>
          <w:szCs w:val="24"/>
        </w:rPr>
      </w:pPr>
      <w:r>
        <w:rPr>
          <w:rFonts w:cs="Times New Roman"/>
          <w:szCs w:val="24"/>
        </w:rPr>
        <w:t>[1</w:t>
      </w:r>
      <w:r w:rsidR="0010611C">
        <w:rPr>
          <w:rFonts w:cs="Times New Roman"/>
          <w:szCs w:val="24"/>
        </w:rPr>
        <w:t>4</w:t>
      </w:r>
      <w:r>
        <w:rPr>
          <w:rFonts w:cs="Times New Roman"/>
          <w:szCs w:val="24"/>
        </w:rPr>
        <w:t xml:space="preserve">] </w:t>
      </w:r>
      <w:r w:rsidR="00441EC1">
        <w:rPr>
          <w:rFonts w:cs="Times New Roman"/>
          <w:szCs w:val="24"/>
        </w:rPr>
        <w:t xml:space="preserve">The first issue for determination is whether the </w:t>
      </w:r>
      <w:r w:rsidR="00FF687C">
        <w:rPr>
          <w:rFonts w:cs="Times New Roman"/>
          <w:szCs w:val="24"/>
        </w:rPr>
        <w:t xml:space="preserve">applicant has an </w:t>
      </w:r>
      <w:r w:rsidR="00211133">
        <w:rPr>
          <w:rFonts w:cs="Times New Roman"/>
          <w:szCs w:val="24"/>
        </w:rPr>
        <w:t>interest</w:t>
      </w:r>
      <w:r w:rsidR="00FF687C">
        <w:rPr>
          <w:rFonts w:cs="Times New Roman"/>
          <w:szCs w:val="24"/>
        </w:rPr>
        <w:t xml:space="preserve"> as envisaged in s 14 of the High Court Act and the jurisprudence established in case law. </w:t>
      </w:r>
      <w:r w:rsidR="00211133">
        <w:rPr>
          <w:rFonts w:cs="Times New Roman"/>
          <w:szCs w:val="24"/>
        </w:rPr>
        <w:t xml:space="preserve">That the applicant has an interest in this matter </w:t>
      </w:r>
      <w:r w:rsidR="00211133" w:rsidRPr="00787DD7">
        <w:rPr>
          <w:rFonts w:cs="Times New Roman"/>
          <w:szCs w:val="24"/>
        </w:rPr>
        <w:t>has not been contested.</w:t>
      </w:r>
      <w:r w:rsidR="00211133">
        <w:rPr>
          <w:rFonts w:cs="Times New Roman"/>
          <w:szCs w:val="24"/>
        </w:rPr>
        <w:t xml:space="preserve"> To establish his interest, he </w:t>
      </w:r>
      <w:r w:rsidR="00755C69">
        <w:rPr>
          <w:rFonts w:cs="Times New Roman"/>
          <w:szCs w:val="24"/>
        </w:rPr>
        <w:t>submitted that</w:t>
      </w:r>
      <w:r w:rsidR="00211133">
        <w:rPr>
          <w:rFonts w:cs="Times New Roman"/>
          <w:szCs w:val="24"/>
        </w:rPr>
        <w:t xml:space="preserve"> he is a human rights activist who believes in constitutionalism and the rule of law. He served as a member of Parliament for the Constituency of Kuwadzana up until 2023. During his </w:t>
      </w:r>
      <w:r w:rsidR="005700DA">
        <w:rPr>
          <w:rFonts w:cs="Times New Roman"/>
          <w:szCs w:val="24"/>
        </w:rPr>
        <w:t xml:space="preserve">tenure </w:t>
      </w:r>
      <w:r w:rsidR="00211133">
        <w:rPr>
          <w:rFonts w:cs="Times New Roman"/>
          <w:szCs w:val="24"/>
        </w:rPr>
        <w:t>of parliament, he served as a member of both the Public Accounts Committee and Budget Committee. He is a member of Transparency International Zimbabwe. He is the current secretary of the Zimbabwe Chapter of the African Parliamentarians Network Against Corruption (</w:t>
      </w:r>
      <w:r w:rsidR="00C3057C">
        <w:rPr>
          <w:rFonts w:cs="Times New Roman"/>
          <w:szCs w:val="24"/>
        </w:rPr>
        <w:t>“</w:t>
      </w:r>
      <w:r w:rsidR="00211133">
        <w:rPr>
          <w:rFonts w:cs="Times New Roman"/>
          <w:szCs w:val="24"/>
        </w:rPr>
        <w:t>APN</w:t>
      </w:r>
      <w:r w:rsidR="00C3057C">
        <w:rPr>
          <w:rFonts w:cs="Times New Roman"/>
          <w:szCs w:val="24"/>
        </w:rPr>
        <w:t xml:space="preserve">AC”). </w:t>
      </w:r>
      <w:r w:rsidR="00755C69">
        <w:rPr>
          <w:rFonts w:cs="Times New Roman"/>
          <w:szCs w:val="24"/>
        </w:rPr>
        <w:t xml:space="preserve">It was averred that </w:t>
      </w:r>
      <w:r w:rsidR="00C3057C">
        <w:rPr>
          <w:rFonts w:cs="Times New Roman"/>
          <w:szCs w:val="24"/>
        </w:rPr>
        <w:t>APNAC was created on 9 February 1999 by the African Union as a platform for Parliamentarians in promoting the fight against corruption. Over the years</w:t>
      </w:r>
      <w:r w:rsidR="005700DA">
        <w:rPr>
          <w:rFonts w:cs="Times New Roman"/>
          <w:szCs w:val="24"/>
        </w:rPr>
        <w:t>,</w:t>
      </w:r>
      <w:r w:rsidR="00C3057C">
        <w:rPr>
          <w:rFonts w:cs="Times New Roman"/>
          <w:szCs w:val="24"/>
        </w:rPr>
        <w:t xml:space="preserve"> he </w:t>
      </w:r>
      <w:r w:rsidR="00755C69">
        <w:rPr>
          <w:rFonts w:cs="Times New Roman"/>
          <w:szCs w:val="24"/>
        </w:rPr>
        <w:t xml:space="preserve">alleges that he </w:t>
      </w:r>
      <w:r w:rsidR="008D024F">
        <w:rPr>
          <w:rFonts w:cs="Times New Roman"/>
          <w:szCs w:val="24"/>
        </w:rPr>
        <w:t>has relied</w:t>
      </w:r>
      <w:r w:rsidR="00C3057C">
        <w:rPr>
          <w:rFonts w:cs="Times New Roman"/>
          <w:szCs w:val="24"/>
        </w:rPr>
        <w:t xml:space="preserve"> on Audit Reports to hold the Executive to account</w:t>
      </w:r>
      <w:r w:rsidR="005700DA">
        <w:rPr>
          <w:rFonts w:cs="Times New Roman"/>
          <w:szCs w:val="24"/>
        </w:rPr>
        <w:t>,</w:t>
      </w:r>
      <w:r w:rsidR="00C3057C">
        <w:rPr>
          <w:rFonts w:cs="Times New Roman"/>
          <w:szCs w:val="24"/>
        </w:rPr>
        <w:t xml:space="preserve"> and </w:t>
      </w:r>
      <w:r w:rsidR="005700DA">
        <w:rPr>
          <w:rFonts w:cs="Times New Roman"/>
          <w:szCs w:val="24"/>
        </w:rPr>
        <w:t xml:space="preserve">to </w:t>
      </w:r>
      <w:r w:rsidR="00C3057C">
        <w:rPr>
          <w:rFonts w:cs="Times New Roman"/>
          <w:szCs w:val="24"/>
        </w:rPr>
        <w:t>understand the way the Public Fund is used in Zimbabwe. He contend</w:t>
      </w:r>
      <w:r w:rsidR="00755C69">
        <w:rPr>
          <w:rFonts w:cs="Times New Roman"/>
          <w:szCs w:val="24"/>
        </w:rPr>
        <w:t>ed</w:t>
      </w:r>
      <w:r w:rsidR="00C3057C">
        <w:rPr>
          <w:rFonts w:cs="Times New Roman"/>
          <w:szCs w:val="24"/>
        </w:rPr>
        <w:t xml:space="preserve"> that as a citizen, he has a direct interest in the respondent’s Audit Reports, </w:t>
      </w:r>
      <w:r w:rsidR="00BB3B34">
        <w:rPr>
          <w:rFonts w:cs="Times New Roman"/>
          <w:szCs w:val="24"/>
        </w:rPr>
        <w:t>particularly</w:t>
      </w:r>
      <w:r w:rsidR="00C3057C">
        <w:rPr>
          <w:rFonts w:cs="Times New Roman"/>
          <w:szCs w:val="24"/>
        </w:rPr>
        <w:t xml:space="preserve"> the Audit Reports for ZEC</w:t>
      </w:r>
      <w:r w:rsidR="00755C69">
        <w:rPr>
          <w:rFonts w:cs="Times New Roman"/>
          <w:szCs w:val="24"/>
        </w:rPr>
        <w:t xml:space="preserve">, because of the recent allegations made against it. </w:t>
      </w:r>
    </w:p>
    <w:p w14:paraId="3EB1809A" w14:textId="3FE48232" w:rsidR="00BB3B34" w:rsidRDefault="00BB3B34" w:rsidP="00BB3B34">
      <w:pPr>
        <w:spacing w:before="0" w:beforeAutospacing="0" w:after="0" w:afterAutospacing="0"/>
        <w:jc w:val="both"/>
        <w:rPr>
          <w:rFonts w:cs="Times New Roman"/>
          <w:szCs w:val="24"/>
          <w:lang w:val="en-ZA"/>
        </w:rPr>
      </w:pPr>
      <w:r>
        <w:rPr>
          <w:rFonts w:cs="Times New Roman"/>
          <w:szCs w:val="24"/>
        </w:rPr>
        <w:t>[1</w:t>
      </w:r>
      <w:r w:rsidR="0010611C">
        <w:rPr>
          <w:rFonts w:cs="Times New Roman"/>
          <w:szCs w:val="24"/>
        </w:rPr>
        <w:t>5</w:t>
      </w:r>
      <w:r>
        <w:rPr>
          <w:rFonts w:cs="Times New Roman"/>
          <w:szCs w:val="24"/>
        </w:rPr>
        <w:t>]</w:t>
      </w:r>
      <w:r w:rsidRPr="00BB3B34">
        <w:rPr>
          <w:rFonts w:cs="Times New Roman"/>
          <w:szCs w:val="24"/>
        </w:rPr>
        <w:t xml:space="preserve"> The applicant set out in his </w:t>
      </w:r>
      <w:r>
        <w:rPr>
          <w:rFonts w:cs="Times New Roman"/>
          <w:szCs w:val="24"/>
        </w:rPr>
        <w:t>founding</w:t>
      </w:r>
      <w:r w:rsidRPr="00BB3B34">
        <w:rPr>
          <w:rFonts w:cs="Times New Roman"/>
          <w:szCs w:val="24"/>
        </w:rPr>
        <w:t xml:space="preserve"> affidavit the facts upon which his</w:t>
      </w:r>
      <w:r>
        <w:rPr>
          <w:rFonts w:cs="Times New Roman"/>
          <w:szCs w:val="24"/>
        </w:rPr>
        <w:t xml:space="preserve"> interest in this matter</w:t>
      </w:r>
      <w:r w:rsidRPr="00BB3B34">
        <w:rPr>
          <w:rFonts w:cs="Times New Roman"/>
          <w:i/>
          <w:szCs w:val="24"/>
        </w:rPr>
        <w:t xml:space="preserve"> </w:t>
      </w:r>
      <w:r w:rsidRPr="00BB3B34">
        <w:rPr>
          <w:rFonts w:cs="Times New Roman"/>
          <w:szCs w:val="24"/>
        </w:rPr>
        <w:t>is premised.</w:t>
      </w:r>
      <w:r>
        <w:rPr>
          <w:rFonts w:cs="Times New Roman"/>
          <w:szCs w:val="24"/>
        </w:rPr>
        <w:t xml:space="preserve"> </w:t>
      </w:r>
      <w:r w:rsidRPr="00BB3B34">
        <w:rPr>
          <w:rFonts w:cs="Times New Roman"/>
          <w:szCs w:val="24"/>
        </w:rPr>
        <w:t xml:space="preserve">In my considered view, all those facts referred to above, cumulatively and objectively viewed, qualify the applicant as an interested party within the meaning of </w:t>
      </w:r>
      <w:r>
        <w:rPr>
          <w:rFonts w:cs="Times New Roman"/>
          <w:szCs w:val="24"/>
        </w:rPr>
        <w:t>s 14 o</w:t>
      </w:r>
      <w:r w:rsidRPr="00BB3B34">
        <w:rPr>
          <w:rFonts w:cs="Times New Roman"/>
          <w:szCs w:val="24"/>
        </w:rPr>
        <w:t>f the High Court Act</w:t>
      </w:r>
      <w:r>
        <w:rPr>
          <w:rFonts w:cs="Times New Roman"/>
          <w:szCs w:val="24"/>
        </w:rPr>
        <w:t xml:space="preserve">. </w:t>
      </w:r>
      <w:r w:rsidRPr="00BB3B34">
        <w:rPr>
          <w:rFonts w:cs="Times New Roman"/>
          <w:szCs w:val="24"/>
          <w:lang w:val="en-ZA"/>
        </w:rPr>
        <w:t xml:space="preserve">A combination of all these facts demonstrates to me that the applicant has </w:t>
      </w:r>
      <w:r w:rsidR="008D024F">
        <w:rPr>
          <w:rFonts w:cs="Times New Roman"/>
          <w:szCs w:val="24"/>
          <w:lang w:val="en-ZA"/>
        </w:rPr>
        <w:t xml:space="preserve">an </w:t>
      </w:r>
      <w:r w:rsidR="008D024F" w:rsidRPr="00BB3B34">
        <w:rPr>
          <w:rFonts w:cs="Times New Roman"/>
          <w:szCs w:val="24"/>
          <w:lang w:val="en-ZA"/>
        </w:rPr>
        <w:t>interest</w:t>
      </w:r>
      <w:r w:rsidRPr="00BB3B34">
        <w:rPr>
          <w:rFonts w:cs="Times New Roman"/>
          <w:szCs w:val="24"/>
          <w:lang w:val="en-ZA"/>
        </w:rPr>
        <w:t xml:space="preserve"> in the </w:t>
      </w:r>
      <w:r>
        <w:rPr>
          <w:rFonts w:cs="Times New Roman"/>
          <w:szCs w:val="24"/>
          <w:lang w:val="en-ZA"/>
        </w:rPr>
        <w:t>Audit Reports of ZEC.</w:t>
      </w:r>
      <w:r w:rsidRPr="00BB3B34">
        <w:rPr>
          <w:rFonts w:cs="Times New Roman"/>
          <w:szCs w:val="24"/>
          <w:lang w:val="en-ZA"/>
        </w:rPr>
        <w:t xml:space="preserve"> I have therefore arrived at the conclusion that the applicant has shown that he does have </w:t>
      </w:r>
      <w:r w:rsidR="005700DA">
        <w:rPr>
          <w:rFonts w:cs="Times New Roman"/>
          <w:szCs w:val="24"/>
          <w:lang w:val="en-ZA"/>
        </w:rPr>
        <w:t xml:space="preserve">an </w:t>
      </w:r>
      <w:r w:rsidRPr="00BB3B34">
        <w:rPr>
          <w:rFonts w:cs="Times New Roman"/>
          <w:szCs w:val="24"/>
          <w:lang w:val="en-ZA"/>
        </w:rPr>
        <w:t xml:space="preserve">interest in the matter and therefore has the necessary </w:t>
      </w:r>
      <w:r w:rsidR="00755C69" w:rsidRPr="001446F1">
        <w:rPr>
          <w:rFonts w:cs="Times New Roman"/>
          <w:i/>
          <w:iCs/>
          <w:szCs w:val="24"/>
          <w:lang w:val="en-ZA"/>
        </w:rPr>
        <w:t>locus standi</w:t>
      </w:r>
      <w:r w:rsidR="005700DA">
        <w:rPr>
          <w:rFonts w:cs="Times New Roman"/>
          <w:szCs w:val="24"/>
          <w:lang w:val="en-ZA"/>
        </w:rPr>
        <w:t xml:space="preserve"> </w:t>
      </w:r>
      <w:r w:rsidRPr="00BB3B34">
        <w:rPr>
          <w:rFonts w:cs="Times New Roman"/>
          <w:szCs w:val="24"/>
          <w:lang w:val="en-ZA"/>
        </w:rPr>
        <w:t xml:space="preserve">to bring the application. </w:t>
      </w:r>
    </w:p>
    <w:p w14:paraId="0AAC2FCC" w14:textId="6267B8D7" w:rsidR="005842A9" w:rsidRDefault="00EA3C54" w:rsidP="00C45879">
      <w:pPr>
        <w:spacing w:before="0" w:beforeAutospacing="0" w:after="0" w:afterAutospacing="0"/>
        <w:jc w:val="both"/>
        <w:rPr>
          <w:rFonts w:cs="Times New Roman"/>
          <w:szCs w:val="24"/>
        </w:rPr>
      </w:pPr>
      <w:r>
        <w:rPr>
          <w:rFonts w:cs="Times New Roman"/>
          <w:szCs w:val="24"/>
        </w:rPr>
        <w:t>[1</w:t>
      </w:r>
      <w:r w:rsidR="0010611C">
        <w:rPr>
          <w:rFonts w:cs="Times New Roman"/>
          <w:szCs w:val="24"/>
        </w:rPr>
        <w:t>6</w:t>
      </w:r>
      <w:r>
        <w:rPr>
          <w:rFonts w:cs="Times New Roman"/>
          <w:szCs w:val="24"/>
        </w:rPr>
        <w:t xml:space="preserve">] </w:t>
      </w:r>
      <w:r w:rsidRPr="00EA3C54">
        <w:rPr>
          <w:rFonts w:cs="Times New Roman"/>
          <w:szCs w:val="24"/>
        </w:rPr>
        <w:t xml:space="preserve">I now </w:t>
      </w:r>
      <w:r w:rsidR="008D024F" w:rsidRPr="00EA3C54">
        <w:rPr>
          <w:rFonts w:cs="Times New Roman"/>
          <w:szCs w:val="24"/>
        </w:rPr>
        <w:t>need</w:t>
      </w:r>
      <w:r w:rsidRPr="00EA3C54">
        <w:rPr>
          <w:rFonts w:cs="Times New Roman"/>
          <w:szCs w:val="24"/>
        </w:rPr>
        <w:t xml:space="preserve"> to consider t</w:t>
      </w:r>
      <w:r>
        <w:rPr>
          <w:rFonts w:cs="Times New Roman"/>
          <w:szCs w:val="24"/>
        </w:rPr>
        <w:t xml:space="preserve">he </w:t>
      </w:r>
      <w:r w:rsidR="00A67C8D">
        <w:rPr>
          <w:rFonts w:cs="Times New Roman"/>
          <w:szCs w:val="24"/>
        </w:rPr>
        <w:t xml:space="preserve">inquiry </w:t>
      </w:r>
      <w:r>
        <w:rPr>
          <w:rFonts w:cs="Times New Roman"/>
          <w:szCs w:val="24"/>
        </w:rPr>
        <w:t xml:space="preserve">whether </w:t>
      </w:r>
      <w:r w:rsidRPr="00EA3C54">
        <w:rPr>
          <w:rFonts w:cs="Times New Roman"/>
          <w:szCs w:val="24"/>
        </w:rPr>
        <w:t xml:space="preserve">the court must consider it appropriate to grant the declaratory order in the </w:t>
      </w:r>
      <w:r w:rsidR="005700DA">
        <w:rPr>
          <w:rFonts w:cs="Times New Roman"/>
          <w:szCs w:val="24"/>
        </w:rPr>
        <w:t>circumstances</w:t>
      </w:r>
      <w:r w:rsidR="005700DA" w:rsidRPr="00EA3C54">
        <w:rPr>
          <w:rFonts w:cs="Times New Roman"/>
          <w:szCs w:val="24"/>
        </w:rPr>
        <w:t xml:space="preserve"> </w:t>
      </w:r>
      <w:r w:rsidRPr="00EA3C54">
        <w:rPr>
          <w:rFonts w:cs="Times New Roman"/>
          <w:szCs w:val="24"/>
        </w:rPr>
        <w:t>of t</w:t>
      </w:r>
      <w:r w:rsidR="00834115">
        <w:rPr>
          <w:rFonts w:cs="Times New Roman"/>
          <w:szCs w:val="24"/>
        </w:rPr>
        <w:t>his</w:t>
      </w:r>
      <w:r w:rsidRPr="00EA3C54">
        <w:rPr>
          <w:rFonts w:cs="Times New Roman"/>
          <w:szCs w:val="24"/>
        </w:rPr>
        <w:t xml:space="preserve"> case.</w:t>
      </w:r>
      <w:r w:rsidR="00834115">
        <w:rPr>
          <w:rFonts w:cs="Times New Roman"/>
          <w:szCs w:val="24"/>
        </w:rPr>
        <w:t xml:space="preserve"> The applicant seeks a declaratur that the respondent’s failure to audit and publish the appropriate accounts of ZEC for the </w:t>
      </w:r>
      <w:r w:rsidR="00834115">
        <w:rPr>
          <w:rFonts w:cs="Times New Roman"/>
          <w:szCs w:val="24"/>
        </w:rPr>
        <w:lastRenderedPageBreak/>
        <w:t>years 2021, 2022</w:t>
      </w:r>
      <w:r w:rsidR="005700DA">
        <w:rPr>
          <w:rFonts w:cs="Times New Roman"/>
          <w:szCs w:val="24"/>
        </w:rPr>
        <w:t>,</w:t>
      </w:r>
      <w:r w:rsidR="00834115">
        <w:rPr>
          <w:rFonts w:cs="Times New Roman"/>
          <w:szCs w:val="24"/>
        </w:rPr>
        <w:t xml:space="preserve"> and 2023 is a breach of s</w:t>
      </w:r>
      <w:r w:rsidR="005700DA">
        <w:rPr>
          <w:rFonts w:cs="Times New Roman"/>
          <w:szCs w:val="24"/>
        </w:rPr>
        <w:t>s</w:t>
      </w:r>
      <w:r w:rsidR="00834115">
        <w:rPr>
          <w:rFonts w:cs="Times New Roman"/>
          <w:szCs w:val="24"/>
        </w:rPr>
        <w:t xml:space="preserve"> 5, 6, 7</w:t>
      </w:r>
      <w:r w:rsidR="005700DA">
        <w:rPr>
          <w:rFonts w:cs="Times New Roman"/>
          <w:szCs w:val="24"/>
        </w:rPr>
        <w:t>,</w:t>
      </w:r>
      <w:r w:rsidR="00834115">
        <w:rPr>
          <w:rFonts w:cs="Times New Roman"/>
          <w:szCs w:val="24"/>
        </w:rPr>
        <w:t xml:space="preserve"> and 10 of the Audit Office Act.</w:t>
      </w:r>
      <w:r w:rsidR="005842A9">
        <w:rPr>
          <w:rFonts w:cs="Times New Roman"/>
          <w:szCs w:val="24"/>
        </w:rPr>
        <w:t xml:space="preserve"> And that the </w:t>
      </w:r>
      <w:r w:rsidR="005842A9" w:rsidRPr="005842A9">
        <w:rPr>
          <w:rFonts w:cs="Times New Roman"/>
          <w:bCs/>
        </w:rPr>
        <w:t xml:space="preserve">respondent be ordered to audit and publish the appropriation account </w:t>
      </w:r>
      <w:r w:rsidR="00BC27C2">
        <w:rPr>
          <w:rFonts w:cs="Times New Roman"/>
          <w:bCs/>
        </w:rPr>
        <w:t>for</w:t>
      </w:r>
      <w:r w:rsidR="005842A9" w:rsidRPr="005842A9">
        <w:rPr>
          <w:rFonts w:cs="Times New Roman"/>
          <w:bCs/>
        </w:rPr>
        <w:t xml:space="preserve"> </w:t>
      </w:r>
      <w:r w:rsidR="005842A9">
        <w:rPr>
          <w:rFonts w:cs="Times New Roman"/>
          <w:bCs/>
        </w:rPr>
        <w:t xml:space="preserve">ZEC </w:t>
      </w:r>
      <w:r w:rsidR="005842A9" w:rsidRPr="005842A9">
        <w:rPr>
          <w:rFonts w:cs="Times New Roman"/>
          <w:bCs/>
        </w:rPr>
        <w:t>for the financial years 2021, 2022</w:t>
      </w:r>
      <w:r w:rsidR="005700DA">
        <w:rPr>
          <w:rFonts w:cs="Times New Roman"/>
          <w:bCs/>
        </w:rPr>
        <w:t>,</w:t>
      </w:r>
      <w:r w:rsidR="005842A9" w:rsidRPr="005842A9">
        <w:rPr>
          <w:rFonts w:cs="Times New Roman"/>
          <w:bCs/>
        </w:rPr>
        <w:t xml:space="preserve"> and 2023 within six months of the date of </w:t>
      </w:r>
      <w:r w:rsidR="00BC27C2">
        <w:rPr>
          <w:rFonts w:cs="Times New Roman"/>
          <w:bCs/>
        </w:rPr>
        <w:t>the</w:t>
      </w:r>
      <w:r w:rsidR="005842A9" w:rsidRPr="005842A9">
        <w:rPr>
          <w:rFonts w:cs="Times New Roman"/>
          <w:bCs/>
        </w:rPr>
        <w:t xml:space="preserve"> order. </w:t>
      </w:r>
      <w:r w:rsidR="00FD42F0">
        <w:rPr>
          <w:rFonts w:cs="Times New Roman"/>
          <w:szCs w:val="24"/>
        </w:rPr>
        <w:t>In this</w:t>
      </w:r>
      <w:r w:rsidR="005842A9">
        <w:rPr>
          <w:rFonts w:cs="Times New Roman"/>
          <w:szCs w:val="24"/>
        </w:rPr>
        <w:t xml:space="preserve"> matter</w:t>
      </w:r>
      <w:r w:rsidR="005700DA">
        <w:rPr>
          <w:rFonts w:cs="Times New Roman"/>
          <w:szCs w:val="24"/>
        </w:rPr>
        <w:t>,</w:t>
      </w:r>
      <w:r w:rsidR="005842A9">
        <w:rPr>
          <w:rFonts w:cs="Times New Roman"/>
          <w:szCs w:val="24"/>
        </w:rPr>
        <w:t xml:space="preserve"> the court is required to embark </w:t>
      </w:r>
      <w:r w:rsidR="00B728B3">
        <w:rPr>
          <w:rFonts w:cs="Times New Roman"/>
          <w:szCs w:val="24"/>
        </w:rPr>
        <w:t>on</w:t>
      </w:r>
      <w:r w:rsidR="005842A9">
        <w:rPr>
          <w:rFonts w:cs="Times New Roman"/>
          <w:szCs w:val="24"/>
        </w:rPr>
        <w:t xml:space="preserve"> two inquiries, the first is whether it has </w:t>
      </w:r>
      <w:r w:rsidR="00B728B3">
        <w:rPr>
          <w:rFonts w:cs="Times New Roman"/>
          <w:szCs w:val="24"/>
        </w:rPr>
        <w:t>jurisdiction</w:t>
      </w:r>
      <w:r w:rsidR="005842A9">
        <w:rPr>
          <w:rFonts w:cs="Times New Roman"/>
          <w:szCs w:val="24"/>
        </w:rPr>
        <w:t xml:space="preserve"> to </w:t>
      </w:r>
      <w:r w:rsidR="00BC27C2">
        <w:rPr>
          <w:rFonts w:cs="Times New Roman"/>
          <w:szCs w:val="24"/>
        </w:rPr>
        <w:t xml:space="preserve">grant the </w:t>
      </w:r>
      <w:r w:rsidR="008D024F">
        <w:rPr>
          <w:rFonts w:cs="Times New Roman"/>
          <w:szCs w:val="24"/>
        </w:rPr>
        <w:t xml:space="preserve">relief </w:t>
      </w:r>
      <w:r w:rsidR="008D024F" w:rsidRPr="005842A9">
        <w:rPr>
          <w:rFonts w:cs="Times New Roman"/>
          <w:i/>
          <w:iCs/>
          <w:szCs w:val="24"/>
        </w:rPr>
        <w:t>sought</w:t>
      </w:r>
      <w:r w:rsidR="005842A9">
        <w:rPr>
          <w:rFonts w:cs="Times New Roman"/>
          <w:szCs w:val="24"/>
        </w:rPr>
        <w:t xml:space="preserve"> by the applicant. If the answer to the first inquiry is in the affirmative, the second is whether, on the facts, the applicant has made a case for the relief sought. </w:t>
      </w:r>
    </w:p>
    <w:p w14:paraId="2FF6203D" w14:textId="768CF437" w:rsidR="003958D5" w:rsidRPr="00B728B3" w:rsidRDefault="005842A9" w:rsidP="003958D5">
      <w:pPr>
        <w:spacing w:before="0" w:beforeAutospacing="0" w:after="0" w:afterAutospacing="0"/>
        <w:jc w:val="both"/>
        <w:rPr>
          <w:rFonts w:cs="Times New Roman"/>
          <w:szCs w:val="24"/>
          <w:lang w:val="en-ZA"/>
        </w:rPr>
      </w:pPr>
      <w:r>
        <w:rPr>
          <w:rFonts w:cs="Times New Roman"/>
          <w:szCs w:val="24"/>
        </w:rPr>
        <w:t>[1</w:t>
      </w:r>
      <w:r w:rsidR="0010611C">
        <w:rPr>
          <w:rFonts w:cs="Times New Roman"/>
          <w:szCs w:val="24"/>
        </w:rPr>
        <w:t>7</w:t>
      </w:r>
      <w:r>
        <w:rPr>
          <w:rFonts w:cs="Times New Roman"/>
          <w:szCs w:val="24"/>
        </w:rPr>
        <w:t>]</w:t>
      </w:r>
      <w:r w:rsidRPr="005842A9">
        <w:rPr>
          <w:rFonts w:cs="Times New Roman"/>
          <w:szCs w:val="24"/>
          <w:lang w:val="en-ZA"/>
        </w:rPr>
        <w:t xml:space="preserve"> </w:t>
      </w:r>
      <w:r w:rsidR="003958D5">
        <w:rPr>
          <w:rFonts w:cs="Times New Roman"/>
          <w:szCs w:val="24"/>
          <w:lang w:val="en-ZA"/>
        </w:rPr>
        <w:t xml:space="preserve">Transparency and </w:t>
      </w:r>
      <w:r w:rsidR="003958D5">
        <w:rPr>
          <w:rFonts w:cs="Times New Roman"/>
          <w:szCs w:val="24"/>
        </w:rPr>
        <w:t>a</w:t>
      </w:r>
      <w:r w:rsidR="003958D5" w:rsidRPr="00B728B3">
        <w:rPr>
          <w:rFonts w:cs="Times New Roman"/>
          <w:szCs w:val="24"/>
        </w:rPr>
        <w:t xml:space="preserve">ccountability </w:t>
      </w:r>
      <w:r w:rsidR="00BC27C2">
        <w:rPr>
          <w:rFonts w:cs="Times New Roman"/>
          <w:szCs w:val="24"/>
        </w:rPr>
        <w:t xml:space="preserve">are </w:t>
      </w:r>
      <w:r w:rsidR="003958D5">
        <w:rPr>
          <w:rFonts w:cs="Times New Roman"/>
          <w:szCs w:val="24"/>
        </w:rPr>
        <w:t>core</w:t>
      </w:r>
      <w:r w:rsidR="003958D5" w:rsidRPr="00B728B3">
        <w:rPr>
          <w:rFonts w:cs="Times New Roman"/>
          <w:szCs w:val="24"/>
        </w:rPr>
        <w:t xml:space="preserve"> values entrenched in the Constitution. </w:t>
      </w:r>
      <w:r w:rsidR="003958D5">
        <w:rPr>
          <w:rFonts w:cs="Times New Roman"/>
          <w:szCs w:val="24"/>
        </w:rPr>
        <w:t>These</w:t>
      </w:r>
      <w:r w:rsidR="003958D5" w:rsidRPr="00B728B3">
        <w:rPr>
          <w:rFonts w:cs="Times New Roman"/>
          <w:szCs w:val="24"/>
        </w:rPr>
        <w:t xml:space="preserve"> value</w:t>
      </w:r>
      <w:r w:rsidR="003958D5">
        <w:rPr>
          <w:rFonts w:cs="Times New Roman"/>
          <w:szCs w:val="24"/>
        </w:rPr>
        <w:t xml:space="preserve">s </w:t>
      </w:r>
      <w:r w:rsidR="003958D5" w:rsidRPr="00B728B3">
        <w:rPr>
          <w:rFonts w:cs="Times New Roman"/>
          <w:szCs w:val="24"/>
        </w:rPr>
        <w:t>are recognized throughout the Constitution and imposed upon the organs of state</w:t>
      </w:r>
      <w:r w:rsidR="003958D5">
        <w:rPr>
          <w:rFonts w:cs="Times New Roman"/>
          <w:szCs w:val="24"/>
        </w:rPr>
        <w:t xml:space="preserve"> </w:t>
      </w:r>
      <w:r w:rsidR="003958D5" w:rsidRPr="00B728B3">
        <w:rPr>
          <w:rFonts w:cs="Times New Roman"/>
          <w:szCs w:val="24"/>
        </w:rPr>
        <w:t>and all public functionaries. Th</w:t>
      </w:r>
      <w:r w:rsidR="003958D5">
        <w:rPr>
          <w:rFonts w:cs="Times New Roman"/>
          <w:szCs w:val="24"/>
        </w:rPr>
        <w:t>ese</w:t>
      </w:r>
      <w:r w:rsidR="003958D5" w:rsidRPr="00B728B3">
        <w:rPr>
          <w:rFonts w:cs="Times New Roman"/>
          <w:szCs w:val="24"/>
        </w:rPr>
        <w:t xml:space="preserve"> constitutional imperative</w:t>
      </w:r>
      <w:r w:rsidR="003958D5">
        <w:rPr>
          <w:rFonts w:cs="Times New Roman"/>
          <w:szCs w:val="24"/>
        </w:rPr>
        <w:t xml:space="preserve">s are </w:t>
      </w:r>
      <w:r w:rsidR="003958D5" w:rsidRPr="00B728B3">
        <w:rPr>
          <w:rFonts w:cs="Times New Roman"/>
          <w:szCs w:val="24"/>
        </w:rPr>
        <w:t>given pride of place among the other founding val</w:t>
      </w:r>
      <w:r w:rsidR="003958D5">
        <w:rPr>
          <w:rFonts w:cs="Times New Roman"/>
          <w:szCs w:val="24"/>
        </w:rPr>
        <w:t xml:space="preserve">ues. </w:t>
      </w:r>
      <w:r w:rsidR="00BC27C2">
        <w:rPr>
          <w:rFonts w:cs="Times New Roman"/>
          <w:szCs w:val="24"/>
        </w:rPr>
        <w:t>History has it that the</w:t>
      </w:r>
      <w:r w:rsidR="003958D5" w:rsidRPr="00B728B3">
        <w:rPr>
          <w:rFonts w:cs="Times New Roman"/>
          <w:szCs w:val="24"/>
        </w:rPr>
        <w:t xml:space="preserve"> principle</w:t>
      </w:r>
      <w:r w:rsidR="003958D5">
        <w:rPr>
          <w:rFonts w:cs="Times New Roman"/>
          <w:szCs w:val="24"/>
        </w:rPr>
        <w:t>s</w:t>
      </w:r>
      <w:r w:rsidR="003958D5" w:rsidRPr="00B728B3">
        <w:rPr>
          <w:rFonts w:cs="Times New Roman"/>
          <w:szCs w:val="24"/>
        </w:rPr>
        <w:t xml:space="preserve"> of public accountability </w:t>
      </w:r>
      <w:r w:rsidR="003958D5">
        <w:rPr>
          <w:rFonts w:cs="Times New Roman"/>
          <w:szCs w:val="24"/>
        </w:rPr>
        <w:t>and transparency have</w:t>
      </w:r>
      <w:r w:rsidR="003958D5" w:rsidRPr="00B728B3">
        <w:rPr>
          <w:rFonts w:cs="Times New Roman"/>
          <w:szCs w:val="24"/>
        </w:rPr>
        <w:t xml:space="preserve"> been recognized since the existence of institutions of </w:t>
      </w:r>
      <w:r w:rsidR="005700DA">
        <w:rPr>
          <w:rFonts w:cs="Times New Roman"/>
          <w:szCs w:val="24"/>
        </w:rPr>
        <w:t>government</w:t>
      </w:r>
      <w:r w:rsidR="005700DA" w:rsidRPr="00B728B3">
        <w:rPr>
          <w:rFonts w:cs="Times New Roman"/>
          <w:szCs w:val="24"/>
        </w:rPr>
        <w:t xml:space="preserve"> </w:t>
      </w:r>
      <w:r w:rsidR="003958D5" w:rsidRPr="00B728B3">
        <w:rPr>
          <w:rFonts w:cs="Times New Roman"/>
          <w:szCs w:val="24"/>
        </w:rPr>
        <w:t xml:space="preserve">in ancient times. Aristotle in “The Politics” said </w:t>
      </w:r>
      <w:r w:rsidR="00BC27C2">
        <w:rPr>
          <w:rFonts w:cs="Times New Roman"/>
          <w:szCs w:val="24"/>
        </w:rPr>
        <w:t xml:space="preserve">the following </w:t>
      </w:r>
      <w:r w:rsidR="003958D5" w:rsidRPr="00B728B3">
        <w:rPr>
          <w:rFonts w:cs="Times New Roman"/>
          <w:szCs w:val="24"/>
        </w:rPr>
        <w:t xml:space="preserve">about public accountability and transparency: </w:t>
      </w:r>
    </w:p>
    <w:p w14:paraId="103F9FCD" w14:textId="77777777" w:rsidR="003958D5" w:rsidRPr="00B728B3" w:rsidRDefault="003958D5" w:rsidP="003958D5">
      <w:pPr>
        <w:spacing w:before="0" w:beforeAutospacing="0" w:after="0" w:afterAutospacing="0" w:line="276" w:lineRule="auto"/>
        <w:ind w:left="720"/>
        <w:jc w:val="both"/>
        <w:rPr>
          <w:rFonts w:cs="Times New Roman"/>
          <w:sz w:val="22"/>
          <w:lang w:val="en-ZA"/>
        </w:rPr>
      </w:pPr>
      <w:r w:rsidRPr="00B728B3">
        <w:rPr>
          <w:rFonts w:cs="Times New Roman"/>
          <w:sz w:val="22"/>
        </w:rPr>
        <w:t>“To protect the treasury from being defrauded, let all public money be issued openly in front of the whole city, and let copies of the account be deposited in the various wards . . .”</w:t>
      </w:r>
    </w:p>
    <w:p w14:paraId="73E23491" w14:textId="77777777" w:rsidR="003958D5" w:rsidRPr="00B728B3" w:rsidRDefault="003958D5" w:rsidP="003958D5">
      <w:pPr>
        <w:spacing w:before="0" w:beforeAutospacing="0" w:after="0" w:afterAutospacing="0" w:line="276" w:lineRule="auto"/>
        <w:jc w:val="both"/>
        <w:rPr>
          <w:rFonts w:cs="Times New Roman"/>
          <w:sz w:val="22"/>
          <w:lang w:val="en-ZA"/>
        </w:rPr>
      </w:pPr>
    </w:p>
    <w:p w14:paraId="3AB999B2" w14:textId="473F944F" w:rsidR="006D1BAF" w:rsidRDefault="003958D5" w:rsidP="005842A9">
      <w:pPr>
        <w:spacing w:before="0" w:beforeAutospacing="0" w:after="0" w:afterAutospacing="0"/>
        <w:jc w:val="both"/>
        <w:rPr>
          <w:rFonts w:cs="Times New Roman"/>
          <w:szCs w:val="24"/>
          <w:lang w:val="en-ZA"/>
        </w:rPr>
      </w:pPr>
      <w:r>
        <w:rPr>
          <w:rFonts w:cs="Times New Roman"/>
          <w:szCs w:val="24"/>
          <w:lang w:val="en-ZA"/>
        </w:rPr>
        <w:t>[1</w:t>
      </w:r>
      <w:r w:rsidR="0010611C">
        <w:rPr>
          <w:rFonts w:cs="Times New Roman"/>
          <w:szCs w:val="24"/>
          <w:lang w:val="en-ZA"/>
        </w:rPr>
        <w:t>8</w:t>
      </w:r>
      <w:r>
        <w:rPr>
          <w:rFonts w:cs="Times New Roman"/>
          <w:szCs w:val="24"/>
          <w:lang w:val="en-ZA"/>
        </w:rPr>
        <w:t xml:space="preserve">] </w:t>
      </w:r>
      <w:r w:rsidR="006D1BAF">
        <w:rPr>
          <w:rFonts w:cs="Times New Roman"/>
          <w:szCs w:val="24"/>
        </w:rPr>
        <w:t xml:space="preserve">The total legal picture of the Constitution and Audit Office Act shows that the Auditor General has an obligation to </w:t>
      </w:r>
      <w:r w:rsidR="006D1BAF" w:rsidRPr="000B2B6D">
        <w:rPr>
          <w:rFonts w:cs="Times New Roman"/>
          <w:szCs w:val="24"/>
        </w:rPr>
        <w:t>audit the accounts, financial systems</w:t>
      </w:r>
      <w:r w:rsidR="005700DA">
        <w:rPr>
          <w:rFonts w:cs="Times New Roman"/>
          <w:szCs w:val="24"/>
        </w:rPr>
        <w:t>,</w:t>
      </w:r>
      <w:r w:rsidR="006D1BAF" w:rsidRPr="000B2B6D">
        <w:rPr>
          <w:rFonts w:cs="Times New Roman"/>
          <w:szCs w:val="24"/>
        </w:rPr>
        <w:t xml:space="preserve"> and financial management of all departments, institutions</w:t>
      </w:r>
      <w:r w:rsidR="005700DA">
        <w:rPr>
          <w:rFonts w:cs="Times New Roman"/>
          <w:szCs w:val="24"/>
        </w:rPr>
        <w:t>,</w:t>
      </w:r>
      <w:r w:rsidR="006D1BAF" w:rsidRPr="000B2B6D">
        <w:rPr>
          <w:rFonts w:cs="Times New Roman"/>
          <w:szCs w:val="24"/>
        </w:rPr>
        <w:t xml:space="preserve"> and agencies of government</w:t>
      </w:r>
      <w:r w:rsidR="006D1BAF">
        <w:rPr>
          <w:rFonts w:cs="Times New Roman"/>
          <w:szCs w:val="24"/>
        </w:rPr>
        <w:t>.</w:t>
      </w:r>
      <w:r w:rsidR="006D1BAF">
        <w:rPr>
          <w:rFonts w:cs="Times New Roman"/>
          <w:szCs w:val="24"/>
          <w:lang w:val="en-ZA"/>
        </w:rPr>
        <w:t xml:space="preserve"> </w:t>
      </w:r>
      <w:r w:rsidR="005673C8">
        <w:rPr>
          <w:rFonts w:cs="Times New Roman"/>
          <w:szCs w:val="24"/>
        </w:rPr>
        <w:t>Section 298(1) of the Constitution says i</w:t>
      </w:r>
      <w:r w:rsidR="005673C8" w:rsidRPr="005673C8">
        <w:rPr>
          <w:rFonts w:cs="Times New Roman"/>
          <w:i/>
          <w:iCs/>
          <w:szCs w:val="24"/>
        </w:rPr>
        <w:t xml:space="preserve">nter alia </w:t>
      </w:r>
      <w:r w:rsidR="005700DA">
        <w:rPr>
          <w:rFonts w:cs="Times New Roman"/>
          <w:i/>
          <w:iCs/>
          <w:szCs w:val="24"/>
        </w:rPr>
        <w:t xml:space="preserve">that </w:t>
      </w:r>
      <w:r w:rsidR="005673C8">
        <w:rPr>
          <w:rFonts w:cs="Times New Roman"/>
          <w:szCs w:val="24"/>
        </w:rPr>
        <w:t xml:space="preserve">transparency and accountability </w:t>
      </w:r>
      <w:r w:rsidR="00BC27C2">
        <w:rPr>
          <w:rFonts w:cs="Times New Roman"/>
          <w:szCs w:val="24"/>
        </w:rPr>
        <w:t xml:space="preserve">must </w:t>
      </w:r>
      <w:r w:rsidR="005673C8" w:rsidRPr="004D7722">
        <w:rPr>
          <w:rFonts w:cs="Times New Roman"/>
          <w:szCs w:val="24"/>
        </w:rPr>
        <w:t>guide all aspects of public finance in Zimbabwe</w:t>
      </w:r>
      <w:r w:rsidR="005673C8">
        <w:rPr>
          <w:rFonts w:cs="Times New Roman"/>
          <w:szCs w:val="24"/>
        </w:rPr>
        <w:t xml:space="preserve">, </w:t>
      </w:r>
      <w:r w:rsidR="005673C8" w:rsidRPr="004D7722">
        <w:rPr>
          <w:rFonts w:cs="Times New Roman"/>
          <w:szCs w:val="24"/>
        </w:rPr>
        <w:t>public funds must be expended transparently,</w:t>
      </w:r>
      <w:r w:rsidR="005673C8">
        <w:rPr>
          <w:rFonts w:cs="Times New Roman"/>
          <w:szCs w:val="24"/>
        </w:rPr>
        <w:t xml:space="preserve"> </w:t>
      </w:r>
      <w:r w:rsidR="005673C8" w:rsidRPr="004D7722">
        <w:rPr>
          <w:rFonts w:cs="Times New Roman"/>
          <w:szCs w:val="24"/>
        </w:rPr>
        <w:t>financial management must be responsible, and fiscal reporting must be clear</w:t>
      </w:r>
      <w:r w:rsidR="005673C8">
        <w:rPr>
          <w:rFonts w:cs="Times New Roman"/>
          <w:szCs w:val="24"/>
        </w:rPr>
        <w:t xml:space="preserve">. </w:t>
      </w:r>
      <w:r w:rsidR="000B2B6D">
        <w:rPr>
          <w:rFonts w:cs="Times New Roman"/>
          <w:szCs w:val="24"/>
        </w:rPr>
        <w:t xml:space="preserve">The office of the Auditor General is created in terms of s 309 of the Constitution, which provides, </w:t>
      </w:r>
      <w:r w:rsidR="000B2B6D" w:rsidRPr="000B2B6D">
        <w:rPr>
          <w:rFonts w:cs="Times New Roman"/>
          <w:i/>
          <w:iCs/>
          <w:szCs w:val="24"/>
        </w:rPr>
        <w:t>inter alia,</w:t>
      </w:r>
      <w:r w:rsidR="000B2B6D">
        <w:rPr>
          <w:rFonts w:cs="Times New Roman"/>
          <w:szCs w:val="24"/>
        </w:rPr>
        <w:t xml:space="preserve"> that the</w:t>
      </w:r>
      <w:r w:rsidR="000B2B6D" w:rsidRPr="000B2B6D">
        <w:rPr>
          <w:rFonts w:cs="Times New Roman"/>
          <w:szCs w:val="24"/>
        </w:rPr>
        <w:t xml:space="preserve"> functions of the Auditor-General are to audit the accounts, financial systems and financial management of all departments, institutions and agencies of government</w:t>
      </w:r>
      <w:r w:rsidR="000B2B6D">
        <w:rPr>
          <w:rFonts w:cs="Times New Roman"/>
          <w:szCs w:val="24"/>
        </w:rPr>
        <w:t>. It is apparent that the</w:t>
      </w:r>
      <w:r w:rsidR="005673C8">
        <w:rPr>
          <w:rFonts w:cs="Times New Roman"/>
          <w:szCs w:val="24"/>
          <w:lang w:val="en-ZA"/>
        </w:rPr>
        <w:t xml:space="preserve"> office of the Auditor General was created </w:t>
      </w:r>
      <w:r w:rsidR="005673C8" w:rsidRPr="00C45879">
        <w:rPr>
          <w:rFonts w:cs="Times New Roman"/>
          <w:szCs w:val="24"/>
          <w:lang w:val="en-ZA"/>
        </w:rPr>
        <w:t xml:space="preserve">to strengthen </w:t>
      </w:r>
      <w:r w:rsidR="005673C8">
        <w:rPr>
          <w:rFonts w:cs="Times New Roman"/>
          <w:szCs w:val="24"/>
          <w:lang w:val="en-ZA"/>
        </w:rPr>
        <w:t xml:space="preserve">transparency and accountability in the management of public funds in line with the values inherent in the Constitution. </w:t>
      </w:r>
      <w:r w:rsidR="005673C8">
        <w:rPr>
          <w:rFonts w:cs="Times New Roman"/>
          <w:szCs w:val="24"/>
        </w:rPr>
        <w:t xml:space="preserve"> </w:t>
      </w:r>
    </w:p>
    <w:p w14:paraId="11E0B87F" w14:textId="6D296793" w:rsidR="000B2B6D" w:rsidRPr="006D1BAF" w:rsidRDefault="00D34A8D" w:rsidP="005842A9">
      <w:pPr>
        <w:spacing w:before="0" w:beforeAutospacing="0" w:after="0" w:afterAutospacing="0"/>
        <w:jc w:val="both"/>
        <w:rPr>
          <w:rFonts w:cs="Times New Roman"/>
          <w:szCs w:val="24"/>
          <w:lang w:val="en-ZA"/>
        </w:rPr>
      </w:pPr>
      <w:r>
        <w:rPr>
          <w:rFonts w:cs="Times New Roman"/>
          <w:szCs w:val="24"/>
        </w:rPr>
        <w:t>[1</w:t>
      </w:r>
      <w:r w:rsidR="0010611C">
        <w:rPr>
          <w:rFonts w:cs="Times New Roman"/>
          <w:szCs w:val="24"/>
        </w:rPr>
        <w:t>9</w:t>
      </w:r>
      <w:r>
        <w:rPr>
          <w:rFonts w:cs="Times New Roman"/>
          <w:szCs w:val="24"/>
        </w:rPr>
        <w:t>]</w:t>
      </w:r>
      <w:r w:rsidR="000B2B6D">
        <w:rPr>
          <w:rFonts w:cs="Times New Roman"/>
          <w:szCs w:val="24"/>
        </w:rPr>
        <w:t xml:space="preserve"> </w:t>
      </w:r>
      <w:r>
        <w:rPr>
          <w:rFonts w:cs="Times New Roman"/>
          <w:szCs w:val="24"/>
        </w:rPr>
        <w:t xml:space="preserve">The Audit Office Act breaks down the duties of the Auditor General </w:t>
      </w:r>
      <w:r w:rsidR="005700DA">
        <w:rPr>
          <w:rFonts w:cs="Times New Roman"/>
          <w:szCs w:val="24"/>
        </w:rPr>
        <w:t xml:space="preserve">into </w:t>
      </w:r>
      <w:r>
        <w:rPr>
          <w:rFonts w:cs="Times New Roman"/>
          <w:szCs w:val="24"/>
        </w:rPr>
        <w:t xml:space="preserve">tangible specifics. In this regard, s </w:t>
      </w:r>
      <w:r w:rsidR="005B1985">
        <w:rPr>
          <w:rFonts w:cs="Times New Roman"/>
          <w:szCs w:val="24"/>
        </w:rPr>
        <w:t>5(2) of the</w:t>
      </w:r>
      <w:r>
        <w:rPr>
          <w:rFonts w:cs="Times New Roman"/>
          <w:szCs w:val="24"/>
        </w:rPr>
        <w:t xml:space="preserve"> </w:t>
      </w:r>
      <w:r w:rsidR="005B1985">
        <w:rPr>
          <w:rFonts w:cs="Times New Roman"/>
          <w:szCs w:val="24"/>
        </w:rPr>
        <w:t xml:space="preserve">Act says: </w:t>
      </w:r>
    </w:p>
    <w:p w14:paraId="3F23FF21" w14:textId="029C65E6" w:rsidR="005B1985" w:rsidRPr="003958D5" w:rsidRDefault="00706E02" w:rsidP="005B1985">
      <w:pPr>
        <w:spacing w:before="0" w:beforeAutospacing="0" w:after="0" w:afterAutospacing="0" w:line="276" w:lineRule="auto"/>
        <w:ind w:left="720"/>
        <w:jc w:val="both"/>
        <w:rPr>
          <w:rFonts w:cs="Times New Roman"/>
          <w:sz w:val="22"/>
          <w:lang w:val="en-GB"/>
        </w:rPr>
      </w:pPr>
      <w:r w:rsidRPr="005B1985">
        <w:rPr>
          <w:rFonts w:cs="Times New Roman"/>
          <w:sz w:val="22"/>
          <w:lang w:val="en-GB"/>
        </w:rPr>
        <w:lastRenderedPageBreak/>
        <w:t>“</w:t>
      </w:r>
      <w:r w:rsidRPr="003958D5">
        <w:rPr>
          <w:rFonts w:cs="Times New Roman"/>
          <w:sz w:val="22"/>
          <w:lang w:val="en-GB"/>
        </w:rPr>
        <w:t>Subject</w:t>
      </w:r>
      <w:r w:rsidR="005B1985" w:rsidRPr="003958D5">
        <w:rPr>
          <w:rFonts w:cs="Times New Roman"/>
          <w:sz w:val="22"/>
          <w:lang w:val="en-GB"/>
        </w:rPr>
        <w:t xml:space="preserve"> to section 106 of the Constitution, the duties of the Comptroller and Auditor-General </w:t>
      </w:r>
      <w:r w:rsidR="005B1985" w:rsidRPr="003958D5">
        <w:rPr>
          <w:rFonts w:cs="Times New Roman"/>
          <w:sz w:val="22"/>
          <w:u w:val="single"/>
          <w:lang w:val="en-GB"/>
        </w:rPr>
        <w:t>shall</w:t>
      </w:r>
      <w:r w:rsidR="005B1985" w:rsidRPr="003958D5">
        <w:rPr>
          <w:rFonts w:cs="Times New Roman"/>
          <w:sz w:val="22"/>
          <w:lang w:val="en-GB"/>
        </w:rPr>
        <w:t xml:space="preserve"> be— </w:t>
      </w:r>
    </w:p>
    <w:p w14:paraId="62FF7305" w14:textId="77777777" w:rsidR="005B1985" w:rsidRPr="003958D5" w:rsidRDefault="005B1985" w:rsidP="005B1985">
      <w:pPr>
        <w:spacing w:before="0" w:beforeAutospacing="0" w:after="0" w:afterAutospacing="0" w:line="276" w:lineRule="auto"/>
        <w:jc w:val="both"/>
        <w:rPr>
          <w:rFonts w:cs="Times New Roman"/>
          <w:sz w:val="22"/>
          <w:lang w:val="en-GB"/>
        </w:rPr>
      </w:pPr>
      <w:r w:rsidRPr="003958D5">
        <w:rPr>
          <w:rFonts w:cs="Times New Roman"/>
          <w:sz w:val="22"/>
          <w:lang w:val="en-GB"/>
        </w:rPr>
        <w:tab/>
        <w:t>(a)</w:t>
      </w:r>
      <w:r w:rsidRPr="003958D5">
        <w:rPr>
          <w:rFonts w:cs="Times New Roman"/>
          <w:sz w:val="22"/>
          <w:lang w:val="en-GB"/>
        </w:rPr>
        <w:tab/>
      </w:r>
      <w:proofErr w:type="gramStart"/>
      <w:r w:rsidRPr="003958D5">
        <w:rPr>
          <w:rFonts w:cs="Times New Roman"/>
          <w:sz w:val="22"/>
          <w:lang w:val="en-GB"/>
        </w:rPr>
        <w:t>to</w:t>
      </w:r>
      <w:proofErr w:type="gramEnd"/>
      <w:r w:rsidRPr="003958D5">
        <w:rPr>
          <w:rFonts w:cs="Times New Roman"/>
          <w:sz w:val="22"/>
          <w:lang w:val="en-GB"/>
        </w:rPr>
        <w:t xml:space="preserve"> examine, inquire into and audit accounts in terms of section 6; </w:t>
      </w:r>
    </w:p>
    <w:p w14:paraId="7CEC8571" w14:textId="77777777" w:rsidR="005B1985" w:rsidRPr="003958D5" w:rsidRDefault="005B1985" w:rsidP="005B1985">
      <w:pPr>
        <w:spacing w:before="0" w:beforeAutospacing="0" w:after="0" w:afterAutospacing="0" w:line="276" w:lineRule="auto"/>
        <w:ind w:left="720" w:hanging="720"/>
        <w:jc w:val="both"/>
        <w:rPr>
          <w:rFonts w:cs="Times New Roman"/>
          <w:sz w:val="22"/>
          <w:lang w:val="en-GB"/>
        </w:rPr>
      </w:pPr>
      <w:r w:rsidRPr="003958D5">
        <w:rPr>
          <w:rFonts w:cs="Times New Roman"/>
          <w:sz w:val="22"/>
          <w:lang w:val="en-GB"/>
        </w:rPr>
        <w:tab/>
        <w:t>(b)</w:t>
      </w:r>
      <w:r w:rsidRPr="003958D5">
        <w:rPr>
          <w:rFonts w:cs="Times New Roman"/>
          <w:sz w:val="22"/>
          <w:lang w:val="en-GB"/>
        </w:rPr>
        <w:tab/>
      </w:r>
      <w:proofErr w:type="gramStart"/>
      <w:r w:rsidRPr="003958D5">
        <w:rPr>
          <w:rFonts w:cs="Times New Roman"/>
          <w:sz w:val="22"/>
          <w:lang w:val="en-GB"/>
        </w:rPr>
        <w:t>to</w:t>
      </w:r>
      <w:proofErr w:type="gramEnd"/>
      <w:r w:rsidRPr="003958D5">
        <w:rPr>
          <w:rFonts w:cs="Times New Roman"/>
          <w:sz w:val="22"/>
          <w:lang w:val="en-GB"/>
        </w:rPr>
        <w:t xml:space="preserve"> satisfy himself or herself in terms of section 7 as to the safeguarding of public moneys and State property; </w:t>
      </w:r>
    </w:p>
    <w:p w14:paraId="18C83F35" w14:textId="77777777" w:rsidR="005B1985" w:rsidRPr="003958D5" w:rsidRDefault="005B1985" w:rsidP="005B1985">
      <w:pPr>
        <w:spacing w:before="0" w:beforeAutospacing="0" w:after="0" w:afterAutospacing="0" w:line="276" w:lineRule="auto"/>
        <w:jc w:val="both"/>
        <w:rPr>
          <w:rFonts w:cs="Times New Roman"/>
          <w:sz w:val="22"/>
          <w:lang w:val="en-GB"/>
        </w:rPr>
      </w:pPr>
      <w:r w:rsidRPr="003958D5">
        <w:rPr>
          <w:rFonts w:cs="Times New Roman"/>
          <w:sz w:val="22"/>
          <w:lang w:val="en-GB"/>
        </w:rPr>
        <w:tab/>
        <w:t>(c)</w:t>
      </w:r>
      <w:r w:rsidRPr="003958D5">
        <w:rPr>
          <w:rFonts w:cs="Times New Roman"/>
          <w:sz w:val="22"/>
          <w:lang w:val="en-GB"/>
        </w:rPr>
        <w:tab/>
      </w:r>
      <w:proofErr w:type="gramStart"/>
      <w:r w:rsidRPr="003958D5">
        <w:rPr>
          <w:rFonts w:cs="Times New Roman"/>
          <w:sz w:val="22"/>
          <w:lang w:val="en-GB"/>
        </w:rPr>
        <w:t>to</w:t>
      </w:r>
      <w:proofErr w:type="gramEnd"/>
      <w:r w:rsidRPr="003958D5">
        <w:rPr>
          <w:rFonts w:cs="Times New Roman"/>
          <w:sz w:val="22"/>
          <w:lang w:val="en-GB"/>
        </w:rPr>
        <w:t xml:space="preserve"> prepare and submit reports in terms of Part III; </w:t>
      </w:r>
    </w:p>
    <w:p w14:paraId="552D912B" w14:textId="77777777" w:rsidR="005B1985" w:rsidRPr="003958D5" w:rsidRDefault="005B1985" w:rsidP="005B1985">
      <w:pPr>
        <w:spacing w:before="0" w:beforeAutospacing="0" w:after="0" w:afterAutospacing="0" w:line="276" w:lineRule="auto"/>
        <w:jc w:val="both"/>
        <w:rPr>
          <w:rFonts w:cs="Times New Roman"/>
          <w:sz w:val="22"/>
          <w:lang w:val="en-GB"/>
        </w:rPr>
      </w:pPr>
      <w:r w:rsidRPr="003958D5">
        <w:rPr>
          <w:rFonts w:cs="Times New Roman"/>
          <w:sz w:val="22"/>
          <w:lang w:val="en-GB"/>
        </w:rPr>
        <w:tab/>
        <w:t>(d)</w:t>
      </w:r>
      <w:r w:rsidRPr="003958D5">
        <w:rPr>
          <w:rFonts w:cs="Times New Roman"/>
          <w:sz w:val="22"/>
          <w:lang w:val="en-GB"/>
        </w:rPr>
        <w:tab/>
        <w:t xml:space="preserve">to do any other thing required of him or her by or under this Act or any other enactment. </w:t>
      </w:r>
    </w:p>
    <w:p w14:paraId="5027124F" w14:textId="77777777" w:rsidR="005B1985" w:rsidRPr="005B1985" w:rsidRDefault="005B1985" w:rsidP="005B1985">
      <w:pPr>
        <w:spacing w:before="0" w:beforeAutospacing="0" w:after="0" w:afterAutospacing="0" w:line="276" w:lineRule="auto"/>
        <w:jc w:val="both"/>
        <w:rPr>
          <w:rFonts w:cs="Times New Roman"/>
          <w:sz w:val="22"/>
          <w:lang w:val="en-ZA"/>
        </w:rPr>
      </w:pPr>
    </w:p>
    <w:p w14:paraId="5D04E62D" w14:textId="3421F7DE" w:rsidR="005B1985" w:rsidRPr="00D34A8D" w:rsidRDefault="00D34A8D" w:rsidP="00D34A8D">
      <w:pPr>
        <w:spacing w:before="0" w:beforeAutospacing="0" w:after="0" w:afterAutospacing="0" w:line="276" w:lineRule="auto"/>
        <w:jc w:val="both"/>
        <w:rPr>
          <w:rFonts w:cs="Times New Roman"/>
          <w:sz w:val="22"/>
          <w:lang w:val="en-ZA"/>
        </w:rPr>
      </w:pPr>
      <w:r>
        <w:rPr>
          <w:rFonts w:cs="Times New Roman"/>
          <w:sz w:val="22"/>
          <w:lang w:val="en-ZA"/>
        </w:rPr>
        <w:t>[</w:t>
      </w:r>
      <w:r w:rsidR="0010611C">
        <w:rPr>
          <w:rFonts w:cs="Times New Roman"/>
          <w:sz w:val="22"/>
          <w:lang w:val="en-ZA"/>
        </w:rPr>
        <w:t>20</w:t>
      </w:r>
      <w:r>
        <w:rPr>
          <w:rFonts w:cs="Times New Roman"/>
          <w:sz w:val="22"/>
          <w:lang w:val="en-ZA"/>
        </w:rPr>
        <w:t>] Section</w:t>
      </w:r>
      <w:r w:rsidR="005B1985" w:rsidRPr="005B1985">
        <w:rPr>
          <w:rFonts w:cs="Times New Roman"/>
          <w:bCs/>
          <w:szCs w:val="24"/>
          <w:lang w:val="en-GB"/>
        </w:rPr>
        <w:t xml:space="preserve"> 6 </w:t>
      </w:r>
      <w:r w:rsidR="005B1985">
        <w:rPr>
          <w:rFonts w:cs="Times New Roman"/>
          <w:bCs/>
          <w:szCs w:val="24"/>
          <w:lang w:val="en-GB"/>
        </w:rPr>
        <w:t xml:space="preserve">of the Act provides thus: </w:t>
      </w:r>
    </w:p>
    <w:p w14:paraId="1FFF45A9" w14:textId="77777777" w:rsidR="005B1985" w:rsidRPr="003958D5" w:rsidRDefault="005B1985" w:rsidP="005B1985">
      <w:pPr>
        <w:spacing w:before="0" w:beforeAutospacing="0" w:after="0" w:afterAutospacing="0" w:line="276" w:lineRule="auto"/>
        <w:ind w:left="720"/>
        <w:jc w:val="both"/>
        <w:rPr>
          <w:rFonts w:cs="Times New Roman"/>
          <w:sz w:val="22"/>
          <w:lang w:val="en-GB"/>
        </w:rPr>
      </w:pPr>
      <w:r w:rsidRPr="003958D5">
        <w:rPr>
          <w:rFonts w:cs="Times New Roman"/>
          <w:sz w:val="22"/>
          <w:lang w:val="en-GB"/>
        </w:rPr>
        <w:t xml:space="preserve">(1) In addition to auditing the accounts referred to in section 106(1) of the Constitution, the Comptroller and Auditor-General— </w:t>
      </w:r>
    </w:p>
    <w:p w14:paraId="1F201ACB" w14:textId="77777777" w:rsidR="005B1985" w:rsidRPr="003958D5" w:rsidRDefault="005B1985" w:rsidP="005B1985">
      <w:pPr>
        <w:spacing w:before="0" w:beforeAutospacing="0" w:after="0" w:afterAutospacing="0" w:line="276" w:lineRule="auto"/>
        <w:ind w:left="1440" w:hanging="720"/>
        <w:jc w:val="both"/>
        <w:rPr>
          <w:rFonts w:cs="Times New Roman"/>
          <w:sz w:val="22"/>
          <w:lang w:val="en-GB"/>
        </w:rPr>
      </w:pPr>
      <w:r w:rsidRPr="003958D5">
        <w:rPr>
          <w:rFonts w:cs="Times New Roman"/>
          <w:sz w:val="22"/>
          <w:lang w:val="en-GB"/>
        </w:rPr>
        <w:t>(</w:t>
      </w:r>
      <w:proofErr w:type="gramStart"/>
      <w:r w:rsidRPr="003958D5">
        <w:rPr>
          <w:rFonts w:cs="Times New Roman"/>
          <w:sz w:val="22"/>
          <w:lang w:val="en-GB"/>
        </w:rPr>
        <w:t>a</w:t>
      </w:r>
      <w:proofErr w:type="gramEnd"/>
      <w:r w:rsidRPr="003958D5">
        <w:rPr>
          <w:rFonts w:cs="Times New Roman"/>
          <w:sz w:val="22"/>
          <w:lang w:val="en-GB"/>
        </w:rPr>
        <w:t>)</w:t>
      </w:r>
      <w:r w:rsidRPr="003958D5">
        <w:rPr>
          <w:rFonts w:cs="Times New Roman"/>
          <w:sz w:val="22"/>
          <w:lang w:val="en-GB"/>
        </w:rPr>
        <w:tab/>
      </w:r>
      <w:r w:rsidRPr="003958D5">
        <w:rPr>
          <w:rFonts w:cs="Times New Roman"/>
          <w:sz w:val="22"/>
          <w:u w:val="single"/>
          <w:lang w:val="en-GB"/>
        </w:rPr>
        <w:t>shall</w:t>
      </w:r>
      <w:r w:rsidRPr="003958D5">
        <w:rPr>
          <w:rFonts w:cs="Times New Roman"/>
          <w:sz w:val="22"/>
          <w:lang w:val="en-GB"/>
        </w:rPr>
        <w:t xml:space="preserve">, on behalf of the House of Assembly, audit the accounts of any public entity, or designated corporate body; </w:t>
      </w:r>
    </w:p>
    <w:p w14:paraId="2DB0B2A4" w14:textId="77777777" w:rsidR="005B1985" w:rsidRPr="003958D5" w:rsidRDefault="005B1985" w:rsidP="005B1985">
      <w:pPr>
        <w:spacing w:before="0" w:beforeAutospacing="0" w:after="0" w:afterAutospacing="0" w:line="276" w:lineRule="auto"/>
        <w:ind w:left="1440" w:hanging="720"/>
        <w:jc w:val="both"/>
        <w:rPr>
          <w:rFonts w:cs="Times New Roman"/>
          <w:sz w:val="22"/>
          <w:lang w:val="en-GB"/>
        </w:rPr>
      </w:pPr>
      <w:r w:rsidRPr="003958D5">
        <w:rPr>
          <w:rFonts w:cs="Times New Roman"/>
          <w:sz w:val="22"/>
          <w:lang w:val="en-GB"/>
        </w:rPr>
        <w:t>(b)</w:t>
      </w:r>
      <w:r w:rsidRPr="003958D5">
        <w:rPr>
          <w:rFonts w:cs="Times New Roman"/>
          <w:sz w:val="22"/>
          <w:lang w:val="en-GB"/>
        </w:rPr>
        <w:tab/>
        <w:t xml:space="preserve">may carry out examinations into the economy, efficiency and effectiveness with which any Ministry, public entity, local authority, designated corporate body, statutory fund or other body has used public resources in discharging its functions. </w:t>
      </w:r>
    </w:p>
    <w:p w14:paraId="6EC20FB2" w14:textId="77777777" w:rsidR="005B1985" w:rsidRPr="005B1985" w:rsidRDefault="005B1985" w:rsidP="005B1985">
      <w:pPr>
        <w:spacing w:before="0" w:beforeAutospacing="0" w:after="0" w:afterAutospacing="0" w:line="276" w:lineRule="auto"/>
        <w:ind w:left="720"/>
        <w:jc w:val="both"/>
        <w:rPr>
          <w:rFonts w:cs="Times New Roman"/>
          <w:sz w:val="22"/>
          <w:lang w:val="en-GB"/>
        </w:rPr>
      </w:pPr>
      <w:r w:rsidRPr="003958D5">
        <w:rPr>
          <w:rFonts w:cs="Times New Roman"/>
          <w:sz w:val="22"/>
          <w:lang w:val="en-GB"/>
        </w:rPr>
        <w:t xml:space="preserve">(2) Where, by virtue of the proviso to section 106(1) of the Constitution, the Comptroller and Auditor-General does not examine or audit any particular account or fund, moneys held in that account or fund shall be regarded as not being public moneys for the purposes of this Act. </w:t>
      </w:r>
    </w:p>
    <w:p w14:paraId="25E122DE" w14:textId="77777777" w:rsidR="005B1985" w:rsidRDefault="005B1985" w:rsidP="005B1985">
      <w:pPr>
        <w:spacing w:before="0" w:beforeAutospacing="0" w:after="0" w:afterAutospacing="0"/>
        <w:ind w:left="720"/>
        <w:jc w:val="both"/>
        <w:rPr>
          <w:rFonts w:cs="Times New Roman"/>
          <w:szCs w:val="24"/>
          <w:lang w:val="en-GB"/>
        </w:rPr>
      </w:pPr>
    </w:p>
    <w:p w14:paraId="7EC68C39" w14:textId="197F0FA7" w:rsidR="005B1985" w:rsidRDefault="005B1985" w:rsidP="005B1985">
      <w:pPr>
        <w:spacing w:before="0" w:beforeAutospacing="0" w:after="0" w:afterAutospacing="0"/>
        <w:jc w:val="both"/>
        <w:rPr>
          <w:rFonts w:cs="Times New Roman"/>
          <w:szCs w:val="24"/>
          <w:lang w:val="en-GB"/>
        </w:rPr>
      </w:pPr>
      <w:r>
        <w:rPr>
          <w:rFonts w:cs="Times New Roman"/>
          <w:szCs w:val="24"/>
          <w:lang w:val="en-GB"/>
        </w:rPr>
        <w:t>[</w:t>
      </w:r>
      <w:r w:rsidR="0010611C">
        <w:rPr>
          <w:rFonts w:cs="Times New Roman"/>
          <w:szCs w:val="24"/>
          <w:lang w:val="en-GB"/>
        </w:rPr>
        <w:t>21</w:t>
      </w:r>
      <w:r>
        <w:rPr>
          <w:rFonts w:cs="Times New Roman"/>
          <w:szCs w:val="24"/>
          <w:lang w:val="en-GB"/>
        </w:rPr>
        <w:t xml:space="preserve">] Section 10 of the Act says: </w:t>
      </w:r>
    </w:p>
    <w:p w14:paraId="47FB9DF0" w14:textId="44D3C715" w:rsidR="005B1985" w:rsidRPr="003958D5" w:rsidRDefault="005B1985" w:rsidP="005B1985">
      <w:pPr>
        <w:spacing w:before="0" w:beforeAutospacing="0" w:after="0" w:afterAutospacing="0" w:line="276" w:lineRule="auto"/>
        <w:ind w:left="720"/>
        <w:jc w:val="both"/>
        <w:rPr>
          <w:rFonts w:cs="Times New Roman"/>
          <w:sz w:val="22"/>
          <w:lang w:val="en-GB"/>
        </w:rPr>
      </w:pPr>
      <w:r w:rsidRPr="005B1985">
        <w:rPr>
          <w:rFonts w:cs="Times New Roman"/>
          <w:sz w:val="22"/>
          <w:lang w:val="en-GB"/>
        </w:rPr>
        <w:t>“</w:t>
      </w:r>
      <w:r w:rsidRPr="003958D5">
        <w:rPr>
          <w:rFonts w:cs="Times New Roman"/>
          <w:sz w:val="22"/>
          <w:lang w:val="en-GB"/>
        </w:rPr>
        <w:t>(1) The Comptroller and Auditor-General, after examining the accounts transmitted to him or her in terms of section 35(6) and (7) of the Public Finance Management Act [</w:t>
      </w:r>
      <w:r w:rsidRPr="003958D5">
        <w:rPr>
          <w:rFonts w:cs="Times New Roman"/>
          <w:i/>
          <w:sz w:val="22"/>
          <w:lang w:val="en-GB"/>
        </w:rPr>
        <w:t>Chapter 22:19</w:t>
      </w:r>
      <w:r w:rsidRPr="003958D5">
        <w:rPr>
          <w:rFonts w:cs="Times New Roman"/>
          <w:sz w:val="22"/>
          <w:lang w:val="en-GB"/>
        </w:rPr>
        <w:t xml:space="preserve">], and the accounts of any public entity, designated corporate body or statutory fund, and after signing a certificate recording the result of his or her examination, </w:t>
      </w:r>
      <w:r w:rsidRPr="003958D5">
        <w:rPr>
          <w:rFonts w:cs="Times New Roman"/>
          <w:sz w:val="22"/>
          <w:u w:val="single"/>
          <w:lang w:val="en-GB"/>
        </w:rPr>
        <w:t>shall</w:t>
      </w:r>
      <w:r w:rsidRPr="003958D5">
        <w:rPr>
          <w:rFonts w:cs="Times New Roman"/>
          <w:sz w:val="22"/>
          <w:lang w:val="en-GB"/>
        </w:rPr>
        <w:t xml:space="preserve">— </w:t>
      </w:r>
    </w:p>
    <w:p w14:paraId="1AE6E9C4" w14:textId="77777777" w:rsidR="005B1985" w:rsidRPr="003958D5" w:rsidRDefault="005B1985" w:rsidP="005B1985">
      <w:pPr>
        <w:spacing w:before="0" w:beforeAutospacing="0" w:after="0" w:afterAutospacing="0" w:line="276" w:lineRule="auto"/>
        <w:ind w:left="2160" w:hanging="720"/>
        <w:jc w:val="both"/>
        <w:rPr>
          <w:rFonts w:cs="Times New Roman"/>
          <w:sz w:val="22"/>
          <w:lang w:val="en-GB"/>
        </w:rPr>
      </w:pPr>
      <w:r w:rsidRPr="003958D5">
        <w:rPr>
          <w:rFonts w:cs="Times New Roman"/>
          <w:sz w:val="22"/>
          <w:lang w:val="en-GB"/>
        </w:rPr>
        <w:t>(a)</w:t>
      </w:r>
      <w:r w:rsidRPr="003958D5">
        <w:rPr>
          <w:rFonts w:cs="Times New Roman"/>
          <w:sz w:val="22"/>
          <w:lang w:val="en-GB"/>
        </w:rPr>
        <w:tab/>
        <w:t xml:space="preserve">prepare and submit to the Minister, not later than the 30th of June in each year, a report on the outcome of his or her examination and audit of the accounts referred to him or her in terms of section 6(1); and </w:t>
      </w:r>
    </w:p>
    <w:p w14:paraId="27A2B50F" w14:textId="77777777" w:rsidR="005B1985" w:rsidRPr="003958D5" w:rsidRDefault="005B1985" w:rsidP="005B1985">
      <w:pPr>
        <w:spacing w:before="0" w:beforeAutospacing="0" w:after="0" w:afterAutospacing="0" w:line="276" w:lineRule="auto"/>
        <w:ind w:left="2160" w:hanging="720"/>
        <w:jc w:val="both"/>
        <w:rPr>
          <w:rFonts w:cs="Times New Roman"/>
          <w:sz w:val="22"/>
          <w:lang w:val="en-GB"/>
        </w:rPr>
      </w:pPr>
      <w:r w:rsidRPr="003958D5">
        <w:rPr>
          <w:rFonts w:cs="Times New Roman"/>
          <w:sz w:val="22"/>
          <w:lang w:val="en-GB"/>
        </w:rPr>
        <w:t>(b)</w:t>
      </w:r>
      <w:r w:rsidRPr="003958D5">
        <w:rPr>
          <w:rFonts w:cs="Times New Roman"/>
          <w:sz w:val="22"/>
          <w:lang w:val="en-GB"/>
        </w:rPr>
        <w:tab/>
        <w:t xml:space="preserve">transmit to the appropriate Minister his or her certificate upon his or her examination and audit of such accounts, together with any report which he or she may consider necessary. </w:t>
      </w:r>
    </w:p>
    <w:p w14:paraId="2808C469" w14:textId="77777777" w:rsidR="005B1985" w:rsidRPr="003958D5" w:rsidRDefault="005B1985" w:rsidP="005B1985">
      <w:pPr>
        <w:spacing w:before="0" w:beforeAutospacing="0" w:after="0" w:afterAutospacing="0" w:line="276" w:lineRule="auto"/>
        <w:ind w:left="720"/>
        <w:jc w:val="both"/>
        <w:rPr>
          <w:rFonts w:cs="Times New Roman"/>
          <w:sz w:val="22"/>
          <w:lang w:val="en-GB"/>
        </w:rPr>
      </w:pPr>
      <w:r w:rsidRPr="003958D5">
        <w:rPr>
          <w:rFonts w:cs="Times New Roman"/>
          <w:sz w:val="22"/>
          <w:lang w:val="en-GB"/>
        </w:rPr>
        <w:t xml:space="preserve">(2) The Comptroller and Auditor-General shall set out in his or her annual report— </w:t>
      </w:r>
    </w:p>
    <w:p w14:paraId="7363C051" w14:textId="77777777" w:rsidR="005B1985" w:rsidRPr="003958D5" w:rsidRDefault="005B1985" w:rsidP="005B1985">
      <w:pPr>
        <w:spacing w:before="0" w:beforeAutospacing="0" w:after="0" w:afterAutospacing="0" w:line="276" w:lineRule="auto"/>
        <w:ind w:left="2160" w:hanging="720"/>
        <w:jc w:val="both"/>
        <w:rPr>
          <w:rFonts w:cs="Times New Roman"/>
          <w:sz w:val="22"/>
          <w:lang w:val="en-GB"/>
        </w:rPr>
      </w:pPr>
      <w:r w:rsidRPr="003958D5">
        <w:rPr>
          <w:rFonts w:cs="Times New Roman"/>
          <w:sz w:val="22"/>
          <w:lang w:val="en-GB"/>
        </w:rPr>
        <w:t>(a)</w:t>
      </w:r>
      <w:r w:rsidRPr="003958D5">
        <w:rPr>
          <w:rFonts w:cs="Times New Roman"/>
          <w:sz w:val="22"/>
          <w:lang w:val="en-GB"/>
        </w:rPr>
        <w:tab/>
        <w:t>if, in his or her opinion, any payment out of public moneys which has been made in terms of the Public Finance Management Act [</w:t>
      </w:r>
      <w:r w:rsidRPr="003958D5">
        <w:rPr>
          <w:rFonts w:cs="Times New Roman"/>
          <w:i/>
          <w:sz w:val="22"/>
          <w:lang w:val="en-GB"/>
        </w:rPr>
        <w:t>Chapter 22:19</w:t>
      </w:r>
      <w:r w:rsidRPr="003958D5">
        <w:rPr>
          <w:rFonts w:cs="Times New Roman"/>
          <w:sz w:val="22"/>
          <w:lang w:val="en-GB"/>
        </w:rPr>
        <w:t xml:space="preserve">], to any Minister, Deputy Minister or other member of Parliament is one on which the Comptroller and Auditor-General should report to Parliament, a statement showing the name of the Minister, Deputy Minister or member receiving such payment, the total amount received and the service in respect of which the payment was made; </w:t>
      </w:r>
    </w:p>
    <w:p w14:paraId="54D5CAE7" w14:textId="77777777" w:rsidR="005B1985" w:rsidRPr="003958D5" w:rsidRDefault="005B1985" w:rsidP="005B1985">
      <w:pPr>
        <w:spacing w:before="0" w:beforeAutospacing="0" w:after="0" w:afterAutospacing="0" w:line="276" w:lineRule="auto"/>
        <w:ind w:left="2160" w:hanging="720"/>
        <w:jc w:val="both"/>
        <w:rPr>
          <w:rFonts w:cs="Times New Roman"/>
          <w:sz w:val="22"/>
          <w:lang w:val="en-GB"/>
        </w:rPr>
      </w:pPr>
      <w:r w:rsidRPr="003958D5">
        <w:rPr>
          <w:rFonts w:cs="Times New Roman"/>
          <w:sz w:val="22"/>
          <w:lang w:val="en-GB"/>
        </w:rPr>
        <w:lastRenderedPageBreak/>
        <w:t>(b)</w:t>
      </w:r>
      <w:r w:rsidRPr="003958D5">
        <w:rPr>
          <w:rFonts w:cs="Times New Roman"/>
          <w:sz w:val="22"/>
          <w:lang w:val="en-GB"/>
        </w:rPr>
        <w:tab/>
        <w:t xml:space="preserve">any other matters relating to the audit of public accounts which the Comptroller and Auditor-General thinks should be brought to the attention of Parliament. </w:t>
      </w:r>
    </w:p>
    <w:p w14:paraId="28D5D3EA" w14:textId="77777777" w:rsidR="005B1985" w:rsidRPr="003958D5" w:rsidRDefault="005B1985" w:rsidP="005B1985">
      <w:pPr>
        <w:spacing w:before="0" w:beforeAutospacing="0" w:after="0" w:afterAutospacing="0" w:line="276" w:lineRule="auto"/>
        <w:ind w:left="720"/>
        <w:jc w:val="both"/>
        <w:rPr>
          <w:rFonts w:cs="Times New Roman"/>
          <w:sz w:val="22"/>
          <w:lang w:val="en-GB"/>
        </w:rPr>
      </w:pPr>
    </w:p>
    <w:p w14:paraId="4FCE568D" w14:textId="281E5BF6" w:rsidR="006D1BAF" w:rsidRPr="006A5C71" w:rsidRDefault="005B1985" w:rsidP="005842A9">
      <w:pPr>
        <w:spacing w:before="0" w:beforeAutospacing="0" w:after="0" w:afterAutospacing="0"/>
        <w:jc w:val="both"/>
        <w:rPr>
          <w:rFonts w:cs="Times New Roman"/>
          <w:szCs w:val="24"/>
        </w:rPr>
      </w:pPr>
      <w:r>
        <w:rPr>
          <w:rFonts w:cs="Times New Roman"/>
          <w:szCs w:val="24"/>
          <w:lang w:val="en-ZA"/>
        </w:rPr>
        <w:t>[2</w:t>
      </w:r>
      <w:r w:rsidR="0010611C">
        <w:rPr>
          <w:rFonts w:cs="Times New Roman"/>
          <w:szCs w:val="24"/>
          <w:lang w:val="en-ZA"/>
        </w:rPr>
        <w:t>2</w:t>
      </w:r>
      <w:r>
        <w:rPr>
          <w:rFonts w:cs="Times New Roman"/>
          <w:szCs w:val="24"/>
          <w:lang w:val="en-ZA"/>
        </w:rPr>
        <w:t xml:space="preserve">] </w:t>
      </w:r>
      <w:r w:rsidR="006D1BAF">
        <w:rPr>
          <w:rFonts w:cs="Times New Roman"/>
          <w:szCs w:val="24"/>
          <w:lang w:val="en-ZA"/>
        </w:rPr>
        <w:t>In s</w:t>
      </w:r>
      <w:r w:rsidR="005700DA">
        <w:rPr>
          <w:rFonts w:cs="Times New Roman"/>
          <w:szCs w:val="24"/>
          <w:lang w:val="en-ZA"/>
        </w:rPr>
        <w:t>s</w:t>
      </w:r>
      <w:r w:rsidR="006D1BAF">
        <w:rPr>
          <w:rFonts w:cs="Times New Roman"/>
          <w:szCs w:val="24"/>
          <w:lang w:val="en-ZA"/>
        </w:rPr>
        <w:t xml:space="preserve"> 5(2), 6 and 10, in reference to the duties of the Auditor General, there is the use of the word </w:t>
      </w:r>
      <w:r w:rsidR="00F05F51">
        <w:rPr>
          <w:rFonts w:cs="Times New Roman"/>
          <w:szCs w:val="24"/>
          <w:lang w:val="en-ZA"/>
        </w:rPr>
        <w:t>“</w:t>
      </w:r>
      <w:r w:rsidR="006D1BAF">
        <w:rPr>
          <w:rFonts w:cs="Times New Roman"/>
          <w:szCs w:val="24"/>
          <w:lang w:val="en-ZA"/>
        </w:rPr>
        <w:t>shall</w:t>
      </w:r>
      <w:r w:rsidR="00F05F51">
        <w:rPr>
          <w:rFonts w:cs="Times New Roman"/>
          <w:szCs w:val="24"/>
          <w:lang w:val="en-ZA"/>
        </w:rPr>
        <w:t>” which</w:t>
      </w:r>
      <w:r w:rsidR="006A5C71">
        <w:rPr>
          <w:rFonts w:cs="Times New Roman"/>
          <w:szCs w:val="24"/>
          <w:lang w:val="en-ZA"/>
        </w:rPr>
        <w:t xml:space="preserve">, </w:t>
      </w:r>
      <w:r w:rsidR="004E503D">
        <w:rPr>
          <w:rFonts w:cs="Times New Roman"/>
          <w:szCs w:val="24"/>
          <w:lang w:val="en-ZA"/>
        </w:rPr>
        <w:t xml:space="preserve">generally, </w:t>
      </w:r>
      <w:r w:rsidR="006A5C71">
        <w:rPr>
          <w:rFonts w:cs="Times New Roman"/>
          <w:szCs w:val="24"/>
          <w:lang w:val="en-ZA"/>
        </w:rPr>
        <w:t xml:space="preserve">is </w:t>
      </w:r>
      <w:r w:rsidR="00F05F51" w:rsidRPr="00F05F51">
        <w:rPr>
          <w:rFonts w:cs="Times New Roman"/>
          <w:szCs w:val="24"/>
        </w:rPr>
        <w:t>indicative of a peremptory meaning. </w:t>
      </w:r>
      <w:r w:rsidR="00022E70">
        <w:rPr>
          <w:rFonts w:cs="Times New Roman"/>
          <w:szCs w:val="24"/>
        </w:rPr>
        <w:t xml:space="preserve">See </w:t>
      </w:r>
      <w:r w:rsidR="00022E70" w:rsidRPr="00022E70">
        <w:rPr>
          <w:rFonts w:cs="Times New Roman"/>
          <w:i/>
          <w:iCs/>
          <w:szCs w:val="24"/>
        </w:rPr>
        <w:t xml:space="preserve">Kuhne and Nagel (Pty) Ltd v Elias and another </w:t>
      </w:r>
      <w:r w:rsidR="00022E70" w:rsidRPr="00022E70">
        <w:rPr>
          <w:rFonts w:cs="Times New Roman"/>
          <w:szCs w:val="24"/>
        </w:rPr>
        <w:t>1979 (1) SA 131 (T) at 133</w:t>
      </w:r>
      <w:r w:rsidR="00022E70">
        <w:rPr>
          <w:rFonts w:cs="Times New Roman"/>
          <w:szCs w:val="24"/>
        </w:rPr>
        <w:t xml:space="preserve">. </w:t>
      </w:r>
      <w:r w:rsidR="006A5C71" w:rsidRPr="006A5C71">
        <w:rPr>
          <w:rFonts w:cs="Times New Roman"/>
          <w:szCs w:val="24"/>
        </w:rPr>
        <w:t xml:space="preserve">Where in a written law the word “shall” is used in conferring a function, such word shall be interpreted to </w:t>
      </w:r>
      <w:r w:rsidR="0029347E" w:rsidRPr="006A5C71">
        <w:rPr>
          <w:rFonts w:cs="Times New Roman"/>
          <w:szCs w:val="24"/>
        </w:rPr>
        <w:t>mean that</w:t>
      </w:r>
      <w:r w:rsidR="006A5C71" w:rsidRPr="006A5C71">
        <w:rPr>
          <w:rFonts w:cs="Times New Roman"/>
          <w:szCs w:val="24"/>
        </w:rPr>
        <w:t xml:space="preserve"> the function so conferred must be performed.</w:t>
      </w:r>
      <w:r w:rsidR="006A5C71">
        <w:rPr>
          <w:rFonts w:cs="Times New Roman"/>
          <w:szCs w:val="24"/>
        </w:rPr>
        <w:t xml:space="preserve"> </w:t>
      </w:r>
      <w:r w:rsidR="00022E70">
        <w:rPr>
          <w:rFonts w:cs="Times New Roman"/>
          <w:szCs w:val="24"/>
        </w:rPr>
        <w:t xml:space="preserve">In addition, the </w:t>
      </w:r>
      <w:r w:rsidR="00022E70" w:rsidRPr="00022E70">
        <w:rPr>
          <w:rFonts w:cs="Times New Roman"/>
          <w:szCs w:val="24"/>
        </w:rPr>
        <w:t xml:space="preserve">cumulative effect of </w:t>
      </w:r>
      <w:r w:rsidR="00022E70">
        <w:rPr>
          <w:rFonts w:cs="Times New Roman"/>
          <w:szCs w:val="24"/>
        </w:rPr>
        <w:t xml:space="preserve">the use of the word “shall” is underscoring and </w:t>
      </w:r>
      <w:r w:rsidR="00022E70" w:rsidRPr="00022E70">
        <w:rPr>
          <w:rFonts w:cs="Times New Roman"/>
          <w:szCs w:val="24"/>
        </w:rPr>
        <w:t>demonstrating</w:t>
      </w:r>
      <w:r w:rsidR="00022E70">
        <w:rPr>
          <w:rFonts w:cs="Times New Roman"/>
          <w:szCs w:val="24"/>
        </w:rPr>
        <w:t xml:space="preserve"> the obligations imposed on the Auditor General by the law giver. </w:t>
      </w:r>
    </w:p>
    <w:p w14:paraId="0D7E1614" w14:textId="0D6749F9" w:rsidR="000444C0" w:rsidRDefault="00D34A8D" w:rsidP="005842A9">
      <w:pPr>
        <w:spacing w:before="0" w:beforeAutospacing="0" w:after="0" w:afterAutospacing="0"/>
        <w:jc w:val="both"/>
        <w:rPr>
          <w:rFonts w:cs="Times New Roman"/>
          <w:szCs w:val="24"/>
          <w:lang w:val="en-ZA"/>
        </w:rPr>
      </w:pPr>
      <w:r>
        <w:rPr>
          <w:rFonts w:cs="Times New Roman"/>
          <w:szCs w:val="24"/>
          <w:lang w:val="en-ZA"/>
        </w:rPr>
        <w:t>[2</w:t>
      </w:r>
      <w:r w:rsidR="0010611C">
        <w:rPr>
          <w:rFonts w:cs="Times New Roman"/>
          <w:szCs w:val="24"/>
          <w:lang w:val="en-ZA"/>
        </w:rPr>
        <w:t>3</w:t>
      </w:r>
      <w:r>
        <w:rPr>
          <w:rFonts w:cs="Times New Roman"/>
          <w:szCs w:val="24"/>
          <w:lang w:val="en-ZA"/>
        </w:rPr>
        <w:t xml:space="preserve">] </w:t>
      </w:r>
      <w:r w:rsidR="000444C0">
        <w:rPr>
          <w:rFonts w:cs="Times New Roman"/>
          <w:szCs w:val="24"/>
          <w:lang w:val="en-ZA"/>
        </w:rPr>
        <w:t>The respondent argued that in the exercise of her constitutional obligations, she has complete discretion</w:t>
      </w:r>
      <w:r>
        <w:rPr>
          <w:rFonts w:cs="Times New Roman"/>
          <w:szCs w:val="24"/>
          <w:lang w:val="en-ZA"/>
        </w:rPr>
        <w:t xml:space="preserve"> in the discharge of her duties. </w:t>
      </w:r>
      <w:r w:rsidR="000444C0">
        <w:rPr>
          <w:rFonts w:cs="Times New Roman"/>
          <w:szCs w:val="24"/>
          <w:lang w:val="en-ZA"/>
        </w:rPr>
        <w:t>Reliance for this proposition is placed on s 5(1) of the Audit Office Act</w:t>
      </w:r>
      <w:r w:rsidR="004E503D">
        <w:rPr>
          <w:rFonts w:cs="Times New Roman"/>
          <w:szCs w:val="24"/>
          <w:lang w:val="en-ZA"/>
        </w:rPr>
        <w:t>,</w:t>
      </w:r>
      <w:r w:rsidR="000444C0">
        <w:rPr>
          <w:rFonts w:cs="Times New Roman"/>
          <w:szCs w:val="24"/>
          <w:lang w:val="en-ZA"/>
        </w:rPr>
        <w:t xml:space="preserve"> which says: </w:t>
      </w:r>
    </w:p>
    <w:p w14:paraId="7B59C084" w14:textId="10207F25" w:rsidR="000444C0" w:rsidRPr="000444C0" w:rsidRDefault="000444C0" w:rsidP="000444C0">
      <w:pPr>
        <w:spacing w:before="0" w:beforeAutospacing="0" w:after="0" w:afterAutospacing="0" w:line="276" w:lineRule="auto"/>
        <w:ind w:left="720" w:firstLine="60"/>
        <w:jc w:val="both"/>
        <w:rPr>
          <w:rFonts w:cs="Times New Roman"/>
          <w:sz w:val="22"/>
          <w:lang w:val="en-GB"/>
        </w:rPr>
      </w:pPr>
      <w:r w:rsidRPr="000444C0">
        <w:rPr>
          <w:rFonts w:cs="Times New Roman"/>
          <w:sz w:val="22"/>
          <w:u w:val="single"/>
          <w:lang w:val="en-GB"/>
        </w:rPr>
        <w:t>“Subject to any duty imposed on him or her by any enactment</w:t>
      </w:r>
      <w:r w:rsidRPr="000444C0">
        <w:rPr>
          <w:rFonts w:cs="Times New Roman"/>
          <w:sz w:val="22"/>
          <w:lang w:val="en-GB"/>
        </w:rPr>
        <w:t>, the Comptroller and Auditor-General shall have complete discretion in the discharge of his or her functions and, in particular, in determining whether to carry out any examination in terms of this Act and as to the manner in which any such examination is carried out.”</w:t>
      </w:r>
      <w:r w:rsidRPr="000444C0">
        <w:rPr>
          <w:rFonts w:cs="Times New Roman"/>
          <w:szCs w:val="24"/>
          <w:lang w:val="en-GB"/>
        </w:rPr>
        <w:t xml:space="preserve"> (My emphasis).</w:t>
      </w:r>
      <w:r>
        <w:rPr>
          <w:rFonts w:cs="Times New Roman"/>
          <w:sz w:val="22"/>
          <w:lang w:val="en-GB"/>
        </w:rPr>
        <w:t xml:space="preserve"> </w:t>
      </w:r>
    </w:p>
    <w:p w14:paraId="74D310E8" w14:textId="1093B5F2" w:rsidR="003958D5" w:rsidRPr="003958D5" w:rsidRDefault="003958D5" w:rsidP="005B1985">
      <w:pPr>
        <w:spacing w:before="0" w:beforeAutospacing="0" w:after="0" w:afterAutospacing="0"/>
        <w:jc w:val="both"/>
        <w:rPr>
          <w:rFonts w:cs="Times New Roman"/>
          <w:b/>
          <w:szCs w:val="24"/>
          <w:lang w:val="en-GB"/>
        </w:rPr>
      </w:pPr>
    </w:p>
    <w:p w14:paraId="03B92D4E" w14:textId="44E6D07D" w:rsidR="00462E81" w:rsidRPr="00A6422C" w:rsidRDefault="00462E81" w:rsidP="00EB5350">
      <w:pPr>
        <w:spacing w:before="0" w:beforeAutospacing="0" w:after="0" w:afterAutospacing="0"/>
        <w:jc w:val="both"/>
        <w:rPr>
          <w:rFonts w:cs="Times New Roman"/>
          <w:szCs w:val="24"/>
        </w:rPr>
      </w:pPr>
      <w:r>
        <w:rPr>
          <w:rFonts w:cs="Times New Roman"/>
          <w:szCs w:val="24"/>
        </w:rPr>
        <w:t>[2</w:t>
      </w:r>
      <w:r w:rsidR="0010611C">
        <w:rPr>
          <w:rFonts w:cs="Times New Roman"/>
          <w:szCs w:val="24"/>
        </w:rPr>
        <w:t>4</w:t>
      </w:r>
      <w:r>
        <w:rPr>
          <w:rFonts w:cs="Times New Roman"/>
          <w:szCs w:val="24"/>
        </w:rPr>
        <w:t xml:space="preserve">] </w:t>
      </w:r>
      <w:r w:rsidR="00D34A8D">
        <w:rPr>
          <w:rFonts w:cs="Times New Roman"/>
          <w:szCs w:val="24"/>
        </w:rPr>
        <w:t>The view I take is that the respondent misconstrued the character and ambit of the discretion accorded to her office by the law. T</w:t>
      </w:r>
      <w:r>
        <w:rPr>
          <w:rFonts w:cs="Times New Roman"/>
          <w:szCs w:val="24"/>
        </w:rPr>
        <w:t xml:space="preserve">he respondent’s discretion </w:t>
      </w:r>
      <w:r w:rsidR="00864B56">
        <w:rPr>
          <w:rFonts w:cs="Times New Roman"/>
          <w:szCs w:val="24"/>
        </w:rPr>
        <w:t>is limited; it does not permit</w:t>
      </w:r>
      <w:r>
        <w:rPr>
          <w:rFonts w:cs="Times New Roman"/>
          <w:szCs w:val="24"/>
        </w:rPr>
        <w:t xml:space="preserve"> her</w:t>
      </w:r>
      <w:r w:rsidR="00864B56">
        <w:rPr>
          <w:rFonts w:cs="Times New Roman"/>
          <w:szCs w:val="24"/>
        </w:rPr>
        <w:t xml:space="preserve"> to refrain from </w:t>
      </w:r>
      <w:r>
        <w:rPr>
          <w:rFonts w:cs="Times New Roman"/>
          <w:szCs w:val="24"/>
        </w:rPr>
        <w:t>audit</w:t>
      </w:r>
      <w:r w:rsidR="00864B56">
        <w:rPr>
          <w:rFonts w:cs="Times New Roman"/>
          <w:szCs w:val="24"/>
        </w:rPr>
        <w:t>ing</w:t>
      </w:r>
      <w:r w:rsidRPr="000B2B6D">
        <w:rPr>
          <w:rFonts w:cs="Times New Roman"/>
          <w:szCs w:val="24"/>
        </w:rPr>
        <w:t xml:space="preserve"> the accounts, financial systems</w:t>
      </w:r>
      <w:r w:rsidR="004E503D">
        <w:rPr>
          <w:rFonts w:cs="Times New Roman"/>
          <w:szCs w:val="24"/>
        </w:rPr>
        <w:t>,</w:t>
      </w:r>
      <w:r w:rsidRPr="000B2B6D">
        <w:rPr>
          <w:rFonts w:cs="Times New Roman"/>
          <w:szCs w:val="24"/>
        </w:rPr>
        <w:t xml:space="preserve"> and financial management of all departments, institutions</w:t>
      </w:r>
      <w:r w:rsidR="004E503D">
        <w:rPr>
          <w:rFonts w:cs="Times New Roman"/>
          <w:szCs w:val="24"/>
        </w:rPr>
        <w:t>,</w:t>
      </w:r>
      <w:r w:rsidRPr="000B2B6D">
        <w:rPr>
          <w:rFonts w:cs="Times New Roman"/>
          <w:szCs w:val="24"/>
        </w:rPr>
        <w:t xml:space="preserve"> and agencies of government</w:t>
      </w:r>
      <w:r>
        <w:rPr>
          <w:rFonts w:cs="Times New Roman"/>
          <w:szCs w:val="24"/>
        </w:rPr>
        <w:t xml:space="preserve">. </w:t>
      </w:r>
      <w:r w:rsidR="00864B56">
        <w:rPr>
          <w:rFonts w:cs="Times New Roman"/>
          <w:szCs w:val="24"/>
        </w:rPr>
        <w:t xml:space="preserve">The discretion must be read in the </w:t>
      </w:r>
      <w:r w:rsidR="00BC27C2">
        <w:rPr>
          <w:rFonts w:cs="Times New Roman"/>
          <w:szCs w:val="24"/>
        </w:rPr>
        <w:t>context, that</w:t>
      </w:r>
      <w:r w:rsidR="00864B56">
        <w:rPr>
          <w:rFonts w:cs="Times New Roman"/>
          <w:szCs w:val="24"/>
        </w:rPr>
        <w:t xml:space="preserve"> </w:t>
      </w:r>
      <w:r>
        <w:rPr>
          <w:rFonts w:cs="Times New Roman"/>
          <w:szCs w:val="24"/>
        </w:rPr>
        <w:t>s 5(1) of the Act must not be read in isolation</w:t>
      </w:r>
      <w:r w:rsidR="004E503D">
        <w:rPr>
          <w:rFonts w:cs="Times New Roman"/>
          <w:szCs w:val="24"/>
        </w:rPr>
        <w:t xml:space="preserve">; </w:t>
      </w:r>
      <w:r>
        <w:rPr>
          <w:rFonts w:cs="Times New Roman"/>
          <w:szCs w:val="24"/>
        </w:rPr>
        <w:t xml:space="preserve">it must be interpreted in its context, which includes intra-textual context as well as extra-textual context. The bigger picture includes the Constitution and all other provisions of the Act </w:t>
      </w:r>
      <w:r w:rsidR="00D87E67">
        <w:rPr>
          <w:rFonts w:cs="Times New Roman"/>
          <w:szCs w:val="24"/>
        </w:rPr>
        <w:t xml:space="preserve">and </w:t>
      </w:r>
      <w:r>
        <w:rPr>
          <w:rFonts w:cs="Times New Roman"/>
          <w:szCs w:val="24"/>
        </w:rPr>
        <w:t>relevant legislation</w:t>
      </w:r>
      <w:r w:rsidR="00D87E67">
        <w:rPr>
          <w:rFonts w:cs="Times New Roman"/>
          <w:szCs w:val="24"/>
        </w:rPr>
        <w:t xml:space="preserve">. This </w:t>
      </w:r>
      <w:r w:rsidR="00D87E67" w:rsidRPr="00A6422C">
        <w:rPr>
          <w:rFonts w:cs="Times New Roman"/>
          <w:szCs w:val="24"/>
        </w:rPr>
        <w:t>explains the reason s 5(1) star</w:t>
      </w:r>
      <w:r w:rsidR="00864B56" w:rsidRPr="00A6422C">
        <w:rPr>
          <w:rFonts w:cs="Times New Roman"/>
          <w:szCs w:val="24"/>
        </w:rPr>
        <w:t>t</w:t>
      </w:r>
      <w:r w:rsidR="00D87E67" w:rsidRPr="00A6422C">
        <w:rPr>
          <w:rFonts w:cs="Times New Roman"/>
          <w:szCs w:val="24"/>
        </w:rPr>
        <w:t>s with the phrase “</w:t>
      </w:r>
      <w:r w:rsidR="00D87E67" w:rsidRPr="00A6422C">
        <w:rPr>
          <w:rFonts w:cs="Times New Roman"/>
          <w:szCs w:val="24"/>
          <w:u w:val="single"/>
          <w:lang w:val="en-GB"/>
        </w:rPr>
        <w:t>Subject to any duty imposed on him or her by any enactment</w:t>
      </w:r>
      <w:r w:rsidR="00D87E67" w:rsidRPr="00A6422C">
        <w:rPr>
          <w:rFonts w:cs="Times New Roman"/>
          <w:szCs w:val="24"/>
          <w:lang w:val="en-GB"/>
        </w:rPr>
        <w:t xml:space="preserve">”, which means the discretion given </w:t>
      </w:r>
      <w:r w:rsidR="00457F3E" w:rsidRPr="00A6422C">
        <w:rPr>
          <w:rFonts w:cs="Times New Roman"/>
          <w:szCs w:val="24"/>
          <w:lang w:val="en-GB"/>
        </w:rPr>
        <w:t xml:space="preserve">is limited by the provisions regarding </w:t>
      </w:r>
      <w:r w:rsidR="00D87E67" w:rsidRPr="00A6422C">
        <w:rPr>
          <w:rFonts w:cs="Times New Roman"/>
          <w:szCs w:val="24"/>
          <w:lang w:val="en-GB"/>
        </w:rPr>
        <w:t>the Auditor General’s dut</w:t>
      </w:r>
      <w:r w:rsidR="00BC27C2">
        <w:rPr>
          <w:rFonts w:cs="Times New Roman"/>
          <w:szCs w:val="24"/>
          <w:lang w:val="en-GB"/>
        </w:rPr>
        <w:t>ies</w:t>
      </w:r>
      <w:r w:rsidR="00D87E67" w:rsidRPr="00A6422C">
        <w:rPr>
          <w:rFonts w:cs="Times New Roman"/>
          <w:szCs w:val="24"/>
          <w:lang w:val="en-GB"/>
        </w:rPr>
        <w:t xml:space="preserve"> provided for in the Constitution</w:t>
      </w:r>
      <w:r w:rsidR="00457F3E" w:rsidRPr="00A6422C">
        <w:rPr>
          <w:rFonts w:cs="Times New Roman"/>
          <w:szCs w:val="24"/>
          <w:lang w:val="en-GB"/>
        </w:rPr>
        <w:t>,</w:t>
      </w:r>
      <w:r w:rsidR="00D87E67" w:rsidRPr="00A6422C">
        <w:rPr>
          <w:rFonts w:cs="Times New Roman"/>
          <w:szCs w:val="24"/>
          <w:lang w:val="en-GB"/>
        </w:rPr>
        <w:t xml:space="preserve"> Audit Office Act</w:t>
      </w:r>
      <w:r w:rsidR="004E503D">
        <w:rPr>
          <w:rFonts w:cs="Times New Roman"/>
          <w:szCs w:val="24"/>
          <w:lang w:val="en-GB"/>
        </w:rPr>
        <w:t>,</w:t>
      </w:r>
      <w:r w:rsidR="00D87E67" w:rsidRPr="00A6422C">
        <w:rPr>
          <w:rFonts w:cs="Times New Roman"/>
          <w:szCs w:val="24"/>
          <w:lang w:val="en-GB"/>
        </w:rPr>
        <w:t xml:space="preserve"> and </w:t>
      </w:r>
      <w:r w:rsidR="00457F3E" w:rsidRPr="00A6422C">
        <w:rPr>
          <w:rFonts w:cs="Times New Roman"/>
          <w:szCs w:val="24"/>
          <w:lang w:val="en-GB"/>
        </w:rPr>
        <w:t>the Public Finance Management Act [</w:t>
      </w:r>
      <w:r w:rsidR="00457F3E" w:rsidRPr="00A6422C">
        <w:rPr>
          <w:rFonts w:cs="Times New Roman"/>
          <w:i/>
          <w:iCs/>
          <w:szCs w:val="24"/>
          <w:lang w:val="en-GB"/>
        </w:rPr>
        <w:t>Chapter</w:t>
      </w:r>
      <w:r w:rsidR="00457F3E" w:rsidRPr="00A6422C">
        <w:rPr>
          <w:rFonts w:cs="Times New Roman"/>
          <w:szCs w:val="24"/>
          <w:lang w:val="en-GB"/>
        </w:rPr>
        <w:t xml:space="preserve"> 22:19] and </w:t>
      </w:r>
      <w:r w:rsidR="00D87E67" w:rsidRPr="00A6422C">
        <w:rPr>
          <w:rFonts w:cs="Times New Roman"/>
          <w:szCs w:val="24"/>
          <w:lang w:val="en-GB"/>
        </w:rPr>
        <w:t>other relevant legislation. In fact, s 311 of the Constitution makes this position very clear, it says:</w:t>
      </w:r>
    </w:p>
    <w:p w14:paraId="2FC29D41" w14:textId="7CD5378B" w:rsidR="00D87E67" w:rsidRPr="00457F3E" w:rsidRDefault="00D87E67" w:rsidP="00D87E67">
      <w:pPr>
        <w:spacing w:before="0" w:beforeAutospacing="0" w:after="0" w:afterAutospacing="0" w:line="276" w:lineRule="auto"/>
        <w:ind w:left="720"/>
        <w:jc w:val="both"/>
        <w:rPr>
          <w:rFonts w:cs="Times New Roman"/>
          <w:szCs w:val="24"/>
        </w:rPr>
      </w:pPr>
      <w:r w:rsidRPr="00D87E67">
        <w:rPr>
          <w:rFonts w:cs="Times New Roman"/>
          <w:sz w:val="22"/>
        </w:rPr>
        <w:t xml:space="preserve">“In the exercise of his or her functions the Auditor-General is independent </w:t>
      </w:r>
      <w:r w:rsidRPr="00457F3E">
        <w:rPr>
          <w:rFonts w:cs="Times New Roman"/>
          <w:sz w:val="22"/>
          <w:u w:val="single"/>
        </w:rPr>
        <w:t>and subject only to the law</w:t>
      </w:r>
      <w:r w:rsidRPr="00D87E67">
        <w:rPr>
          <w:rFonts w:cs="Times New Roman"/>
          <w:sz w:val="22"/>
        </w:rPr>
        <w:t>.”</w:t>
      </w:r>
      <w:r w:rsidR="00457F3E" w:rsidRPr="00457F3E">
        <w:rPr>
          <w:rFonts w:cs="Times New Roman"/>
          <w:szCs w:val="24"/>
        </w:rPr>
        <w:t xml:space="preserve"> (My emphasis). </w:t>
      </w:r>
    </w:p>
    <w:p w14:paraId="4EB5CD2A" w14:textId="77777777" w:rsidR="00462E81" w:rsidRPr="00457F3E" w:rsidRDefault="00462E81" w:rsidP="00D87E67">
      <w:pPr>
        <w:spacing w:before="0" w:beforeAutospacing="0" w:after="0" w:afterAutospacing="0" w:line="276" w:lineRule="auto"/>
        <w:jc w:val="both"/>
        <w:rPr>
          <w:rFonts w:cs="Times New Roman"/>
          <w:szCs w:val="24"/>
        </w:rPr>
      </w:pPr>
    </w:p>
    <w:p w14:paraId="27080ABD" w14:textId="65D91942" w:rsidR="009F0757" w:rsidRDefault="00D87E67" w:rsidP="00D87E67">
      <w:pPr>
        <w:spacing w:before="0" w:beforeAutospacing="0" w:after="0" w:afterAutospacing="0"/>
        <w:jc w:val="both"/>
        <w:rPr>
          <w:rFonts w:cs="Times New Roman"/>
          <w:szCs w:val="24"/>
          <w:lang w:val="en-ZA"/>
        </w:rPr>
      </w:pPr>
      <w:r w:rsidRPr="00D87E67">
        <w:rPr>
          <w:rFonts w:cs="Times New Roman"/>
          <w:szCs w:val="24"/>
        </w:rPr>
        <w:t>[2</w:t>
      </w:r>
      <w:r w:rsidR="00A6422C">
        <w:rPr>
          <w:rFonts w:cs="Times New Roman"/>
          <w:szCs w:val="24"/>
        </w:rPr>
        <w:t>5</w:t>
      </w:r>
      <w:r w:rsidRPr="00D87E67">
        <w:rPr>
          <w:rFonts w:cs="Times New Roman"/>
          <w:szCs w:val="24"/>
        </w:rPr>
        <w:t xml:space="preserve">] </w:t>
      </w:r>
      <w:r w:rsidR="00457F3E">
        <w:rPr>
          <w:rFonts w:cs="Times New Roman"/>
          <w:szCs w:val="24"/>
        </w:rPr>
        <w:t>S</w:t>
      </w:r>
      <w:r>
        <w:rPr>
          <w:rFonts w:cs="Times New Roman"/>
          <w:szCs w:val="24"/>
        </w:rPr>
        <w:t xml:space="preserve">ection 311 </w:t>
      </w:r>
      <w:r w:rsidR="009F0757">
        <w:rPr>
          <w:rFonts w:cs="Times New Roman"/>
          <w:szCs w:val="24"/>
        </w:rPr>
        <w:t xml:space="preserve">of the Constitution </w:t>
      </w:r>
      <w:r>
        <w:rPr>
          <w:rFonts w:cs="Times New Roman"/>
          <w:szCs w:val="24"/>
        </w:rPr>
        <w:t>shows that the</w:t>
      </w:r>
      <w:r w:rsidRPr="00D87E67">
        <w:rPr>
          <w:rFonts w:cs="Times New Roman"/>
          <w:szCs w:val="24"/>
        </w:rPr>
        <w:t xml:space="preserve"> discretion referred to </w:t>
      </w:r>
      <w:r w:rsidR="004E503D">
        <w:rPr>
          <w:rFonts w:cs="Times New Roman"/>
          <w:szCs w:val="24"/>
        </w:rPr>
        <w:t xml:space="preserve">in </w:t>
      </w:r>
      <w:r w:rsidRPr="00D87E67">
        <w:rPr>
          <w:rFonts w:cs="Times New Roman"/>
          <w:szCs w:val="24"/>
        </w:rPr>
        <w:t xml:space="preserve">s 5(1) is subject to the law. </w:t>
      </w:r>
      <w:r w:rsidR="00864B56">
        <w:rPr>
          <w:rFonts w:cs="Times New Roman"/>
          <w:szCs w:val="24"/>
        </w:rPr>
        <w:t>Her discretion is limited to the modalities, systems</w:t>
      </w:r>
      <w:r w:rsidR="004E503D">
        <w:rPr>
          <w:rFonts w:cs="Times New Roman"/>
          <w:szCs w:val="24"/>
        </w:rPr>
        <w:t>,</w:t>
      </w:r>
      <w:r w:rsidR="00864B56">
        <w:rPr>
          <w:rFonts w:cs="Times New Roman"/>
          <w:szCs w:val="24"/>
        </w:rPr>
        <w:t xml:space="preserve"> and strategies she uses in the audit processes. In that circumscribed terrain, she has complete discretion in the discharge of her duties. Otherwise, any other interpretation will </w:t>
      </w:r>
      <w:r w:rsidR="00A6422C">
        <w:rPr>
          <w:rFonts w:cs="Times New Roman"/>
          <w:szCs w:val="24"/>
        </w:rPr>
        <w:t xml:space="preserve">render nugatory the intention of the </w:t>
      </w:r>
      <w:r w:rsidR="004E503D">
        <w:rPr>
          <w:rFonts w:cs="Times New Roman"/>
          <w:szCs w:val="24"/>
        </w:rPr>
        <w:t>lawgiver</w:t>
      </w:r>
      <w:r w:rsidR="00A6422C">
        <w:rPr>
          <w:rFonts w:cs="Times New Roman"/>
          <w:szCs w:val="24"/>
        </w:rPr>
        <w:t xml:space="preserve"> and the </w:t>
      </w:r>
      <w:r w:rsidR="00864B56">
        <w:rPr>
          <w:rFonts w:cs="Times New Roman"/>
          <w:szCs w:val="24"/>
        </w:rPr>
        <w:t xml:space="preserve">requirements of the law.  </w:t>
      </w:r>
      <w:r w:rsidRPr="00D87E67">
        <w:rPr>
          <w:rFonts w:cs="Times New Roman"/>
          <w:szCs w:val="24"/>
        </w:rPr>
        <w:t xml:space="preserve">Therefore, </w:t>
      </w:r>
      <w:r w:rsidR="00EB5350" w:rsidRPr="00D87E67">
        <w:rPr>
          <w:rFonts w:cs="Times New Roman"/>
          <w:szCs w:val="24"/>
        </w:rPr>
        <w:t xml:space="preserve">the Auditor General has a constitutional and statutory obligation to audit </w:t>
      </w:r>
      <w:r w:rsidR="00BD69AC" w:rsidRPr="00D87E67">
        <w:rPr>
          <w:rFonts w:cs="Times New Roman"/>
          <w:szCs w:val="24"/>
        </w:rPr>
        <w:t>accounts of public entities and ministries in this country.</w:t>
      </w:r>
      <w:r w:rsidR="00820680" w:rsidRPr="00D87E67">
        <w:rPr>
          <w:rFonts w:cs="Times New Roman"/>
          <w:szCs w:val="24"/>
          <w:lang w:val="en-ZA"/>
        </w:rPr>
        <w:t xml:space="preserve"> </w:t>
      </w:r>
    </w:p>
    <w:p w14:paraId="5E2DE2DF" w14:textId="217BF51E" w:rsidR="00EB5350" w:rsidRPr="00511EB9" w:rsidRDefault="009F0757" w:rsidP="00D87E67">
      <w:pPr>
        <w:spacing w:before="0" w:beforeAutospacing="0" w:after="0" w:afterAutospacing="0"/>
        <w:jc w:val="both"/>
        <w:rPr>
          <w:rFonts w:cs="Times New Roman"/>
          <w:szCs w:val="24"/>
          <w:lang w:val="en-ZA"/>
        </w:rPr>
      </w:pPr>
      <w:r>
        <w:rPr>
          <w:rFonts w:cs="Times New Roman"/>
          <w:szCs w:val="24"/>
          <w:lang w:val="en-ZA"/>
        </w:rPr>
        <w:t>[2</w:t>
      </w:r>
      <w:r w:rsidR="00A6422C">
        <w:rPr>
          <w:rFonts w:cs="Times New Roman"/>
          <w:szCs w:val="24"/>
          <w:lang w:val="en-ZA"/>
        </w:rPr>
        <w:t>6</w:t>
      </w:r>
      <w:r>
        <w:rPr>
          <w:rFonts w:cs="Times New Roman"/>
          <w:szCs w:val="24"/>
          <w:lang w:val="en-ZA"/>
        </w:rPr>
        <w:t xml:space="preserve">] </w:t>
      </w:r>
      <w:r w:rsidR="00CD7585">
        <w:rPr>
          <w:rFonts w:cs="Times New Roman"/>
          <w:szCs w:val="24"/>
          <w:lang w:val="en-ZA"/>
        </w:rPr>
        <w:t xml:space="preserve">The Auditor General is exercising public power. </w:t>
      </w:r>
      <w:r w:rsidR="006A5C71" w:rsidRPr="006A5C71">
        <w:rPr>
          <w:rFonts w:cs="Times New Roman"/>
          <w:szCs w:val="24"/>
        </w:rPr>
        <w:t xml:space="preserve">The exercise of public power must comply with the </w:t>
      </w:r>
      <w:r w:rsidR="006A5C71">
        <w:rPr>
          <w:rFonts w:cs="Times New Roman"/>
          <w:szCs w:val="24"/>
        </w:rPr>
        <w:t>law</w:t>
      </w:r>
      <w:r w:rsidR="006A5C71" w:rsidRPr="006A5C71">
        <w:rPr>
          <w:rFonts w:cs="Times New Roman"/>
          <w:szCs w:val="24"/>
        </w:rPr>
        <w:t xml:space="preserve"> and the doctrine of </w:t>
      </w:r>
      <w:r w:rsidR="002618E6" w:rsidRPr="006A5C71">
        <w:rPr>
          <w:rFonts w:cs="Times New Roman"/>
          <w:szCs w:val="24"/>
        </w:rPr>
        <w:t>legality</w:t>
      </w:r>
      <w:r w:rsidR="002618E6">
        <w:rPr>
          <w:rFonts w:cs="Times New Roman"/>
          <w:szCs w:val="24"/>
        </w:rPr>
        <w:t>.</w:t>
      </w:r>
      <w:r w:rsidR="006A5C71" w:rsidRPr="006A5C71">
        <w:rPr>
          <w:rFonts w:cs="Times New Roman"/>
          <w:szCs w:val="24"/>
        </w:rPr>
        <w:t xml:space="preserve"> The doctrine of legality, which is an incident of the rule of law, is one of the</w:t>
      </w:r>
      <w:r w:rsidR="002325A7">
        <w:rPr>
          <w:rFonts w:cs="Times New Roman"/>
          <w:szCs w:val="24"/>
        </w:rPr>
        <w:t xml:space="preserve"> </w:t>
      </w:r>
      <w:r w:rsidR="006A5C71" w:rsidRPr="006A5C71">
        <w:rPr>
          <w:rFonts w:cs="Times New Roman"/>
          <w:szCs w:val="24"/>
        </w:rPr>
        <w:t>controls through which the exercise of public power is regulate</w:t>
      </w:r>
      <w:r w:rsidR="002325A7">
        <w:rPr>
          <w:rFonts w:cs="Times New Roman"/>
          <w:szCs w:val="24"/>
        </w:rPr>
        <w:t>d. P</w:t>
      </w:r>
      <w:r w:rsidR="00882A54" w:rsidRPr="008E334C">
        <w:rPr>
          <w:rFonts w:cs="Times New Roman"/>
          <w:szCs w:val="24"/>
        </w:rPr>
        <w:t xml:space="preserve">ublic power </w:t>
      </w:r>
      <w:r w:rsidR="002325A7">
        <w:rPr>
          <w:rFonts w:cs="Times New Roman"/>
          <w:szCs w:val="24"/>
        </w:rPr>
        <w:t xml:space="preserve">must </w:t>
      </w:r>
      <w:r w:rsidR="00882A54" w:rsidRPr="008E334C">
        <w:rPr>
          <w:rFonts w:cs="Times New Roman"/>
          <w:szCs w:val="24"/>
        </w:rPr>
        <w:t>be exercised in compliance with the law and within the boundaries set by the law. Legality requires public officials to act in accordance with the law and in a manner consistent with the Constitution</w:t>
      </w:r>
      <w:r w:rsidR="00882A54">
        <w:rPr>
          <w:rFonts w:cs="Times New Roman"/>
          <w:szCs w:val="24"/>
        </w:rPr>
        <w:t xml:space="preserve"> and empowering legislation</w:t>
      </w:r>
      <w:r w:rsidR="00882A54" w:rsidRPr="008E334C">
        <w:rPr>
          <w:rFonts w:cs="Times New Roman"/>
          <w:szCs w:val="24"/>
        </w:rPr>
        <w:t xml:space="preserve">.  </w:t>
      </w:r>
      <w:r w:rsidR="00882A54">
        <w:rPr>
          <w:rFonts w:cs="Times New Roman"/>
          <w:szCs w:val="24"/>
        </w:rPr>
        <w:t>The principle of l</w:t>
      </w:r>
      <w:r w:rsidR="00882A54" w:rsidRPr="008E334C">
        <w:rPr>
          <w:rFonts w:cs="Times New Roman"/>
          <w:szCs w:val="24"/>
        </w:rPr>
        <w:t xml:space="preserve">egality </w:t>
      </w:r>
      <w:r w:rsidR="00882A54">
        <w:rPr>
          <w:rFonts w:cs="Times New Roman"/>
          <w:szCs w:val="24"/>
        </w:rPr>
        <w:t>limits public officials in that they</w:t>
      </w:r>
      <w:r w:rsidR="00882A54" w:rsidRPr="008E334C">
        <w:rPr>
          <w:rFonts w:cs="Times New Roman"/>
          <w:szCs w:val="24"/>
        </w:rPr>
        <w:t xml:space="preserve"> may exercise no power and perform no function beyond that conferred upon them by law. </w:t>
      </w:r>
      <w:r w:rsidR="00511EB9">
        <w:rPr>
          <w:rFonts w:cs="Times New Roman"/>
          <w:szCs w:val="24"/>
        </w:rPr>
        <w:t>In the execution of her duties</w:t>
      </w:r>
      <w:r w:rsidR="004E503D">
        <w:rPr>
          <w:rFonts w:cs="Times New Roman"/>
          <w:szCs w:val="24"/>
        </w:rPr>
        <w:t>,</w:t>
      </w:r>
      <w:r w:rsidR="00511EB9">
        <w:rPr>
          <w:rFonts w:cs="Times New Roman"/>
          <w:szCs w:val="24"/>
        </w:rPr>
        <w:t xml:space="preserve"> the Auditor General </w:t>
      </w:r>
      <w:r w:rsidR="004E503D">
        <w:rPr>
          <w:rFonts w:cs="Times New Roman"/>
          <w:szCs w:val="24"/>
        </w:rPr>
        <w:t xml:space="preserve">exercises </w:t>
      </w:r>
      <w:r w:rsidR="00511EB9">
        <w:rPr>
          <w:rFonts w:cs="Times New Roman"/>
          <w:szCs w:val="24"/>
        </w:rPr>
        <w:t>public power, and the exercise of that power is subject to judicial control</w:t>
      </w:r>
      <w:r w:rsidR="00F625E1" w:rsidRPr="00D87E67">
        <w:rPr>
          <w:rFonts w:cs="Times New Roman"/>
          <w:szCs w:val="24"/>
          <w:lang w:val="en-ZA"/>
        </w:rPr>
        <w:t xml:space="preserve"> within the framework of the law</w:t>
      </w:r>
      <w:r w:rsidR="00511EB9">
        <w:rPr>
          <w:rFonts w:cs="Times New Roman"/>
          <w:szCs w:val="24"/>
          <w:lang w:val="en-ZA"/>
        </w:rPr>
        <w:t>.</w:t>
      </w:r>
      <w:r w:rsidR="002325A7">
        <w:rPr>
          <w:rFonts w:cs="Times New Roman"/>
          <w:szCs w:val="24"/>
          <w:lang w:val="en-ZA"/>
        </w:rPr>
        <w:t xml:space="preserve"> </w:t>
      </w:r>
      <w:r w:rsidR="002325A7">
        <w:rPr>
          <w:rFonts w:cs="Times New Roman"/>
          <w:szCs w:val="24"/>
        </w:rPr>
        <w:t>T</w:t>
      </w:r>
      <w:r w:rsidR="002325A7" w:rsidRPr="002325A7">
        <w:rPr>
          <w:rFonts w:cs="Times New Roman"/>
          <w:szCs w:val="24"/>
        </w:rPr>
        <w:t xml:space="preserve">he </w:t>
      </w:r>
      <w:r w:rsidR="002325A7">
        <w:rPr>
          <w:rFonts w:cs="Times New Roman"/>
          <w:szCs w:val="24"/>
        </w:rPr>
        <w:t xml:space="preserve">legality </w:t>
      </w:r>
      <w:r w:rsidR="002325A7" w:rsidRPr="002325A7">
        <w:rPr>
          <w:rFonts w:cs="Times New Roman"/>
          <w:szCs w:val="24"/>
        </w:rPr>
        <w:t>principle acts as a safety net to give the court</w:t>
      </w:r>
      <w:r w:rsidR="00CD7585">
        <w:rPr>
          <w:rFonts w:cs="Times New Roman"/>
          <w:szCs w:val="24"/>
        </w:rPr>
        <w:t>s</w:t>
      </w:r>
      <w:r w:rsidR="002325A7" w:rsidRPr="002325A7">
        <w:rPr>
          <w:rFonts w:cs="Times New Roman"/>
          <w:szCs w:val="24"/>
        </w:rPr>
        <w:t xml:space="preserve"> some degree of control</w:t>
      </w:r>
      <w:r w:rsidR="002325A7">
        <w:rPr>
          <w:rFonts w:cs="Times New Roman"/>
          <w:szCs w:val="24"/>
        </w:rPr>
        <w:t xml:space="preserve"> </w:t>
      </w:r>
      <w:r w:rsidR="004E503D">
        <w:rPr>
          <w:rFonts w:cs="Times New Roman"/>
          <w:szCs w:val="24"/>
        </w:rPr>
        <w:t xml:space="preserve">over </w:t>
      </w:r>
      <w:r w:rsidR="002325A7" w:rsidRPr="002325A7">
        <w:rPr>
          <w:rFonts w:cs="Times New Roman"/>
          <w:szCs w:val="24"/>
        </w:rPr>
        <w:t>the exercise of public power. see </w:t>
      </w:r>
      <w:r w:rsidR="002325A7" w:rsidRPr="002325A7">
        <w:rPr>
          <w:rFonts w:cs="Times New Roman"/>
          <w:i/>
          <w:iCs/>
          <w:szCs w:val="24"/>
        </w:rPr>
        <w:t>Minister of Health NO v New Clicks SA (Pty) Ltd &amp; others </w:t>
      </w:r>
      <w:hyperlink r:id="rId8" w:tooltip="View LawCiteRecord" w:history="1">
        <w:r w:rsidR="002325A7" w:rsidRPr="002618E6">
          <w:rPr>
            <w:rStyle w:val="Hyperlink"/>
            <w:rFonts w:cs="Times New Roman"/>
            <w:color w:val="auto"/>
            <w:szCs w:val="24"/>
            <w:u w:val="none"/>
          </w:rPr>
          <w:t>2006 (2) SA 311</w:t>
        </w:r>
      </w:hyperlink>
      <w:r w:rsidR="002325A7" w:rsidRPr="002618E6">
        <w:rPr>
          <w:rFonts w:cs="Times New Roman"/>
          <w:szCs w:val="24"/>
        </w:rPr>
        <w:t xml:space="preserve"> (CC) </w:t>
      </w:r>
      <w:r w:rsidR="002325A7" w:rsidRPr="002325A7">
        <w:rPr>
          <w:rFonts w:cs="Times New Roman"/>
          <w:szCs w:val="24"/>
        </w:rPr>
        <w:t>para 614</w:t>
      </w:r>
      <w:r w:rsidR="002325A7">
        <w:rPr>
          <w:rFonts w:cs="Times New Roman"/>
          <w:szCs w:val="24"/>
        </w:rPr>
        <w:t xml:space="preserve">. </w:t>
      </w:r>
      <w:r w:rsidR="002325A7" w:rsidRPr="002325A7">
        <w:rPr>
          <w:rFonts w:cs="Times New Roman"/>
          <w:szCs w:val="24"/>
        </w:rPr>
        <w:t xml:space="preserve"> </w:t>
      </w:r>
      <w:r w:rsidR="00511EB9">
        <w:rPr>
          <w:rFonts w:cs="Times New Roman"/>
          <w:szCs w:val="24"/>
          <w:lang w:val="en-ZA"/>
        </w:rPr>
        <w:t xml:space="preserve"> </w:t>
      </w:r>
      <w:r w:rsidR="002C4622">
        <w:rPr>
          <w:rFonts w:cs="Times New Roman"/>
          <w:szCs w:val="24"/>
          <w:lang w:val="en-ZA"/>
        </w:rPr>
        <w:t xml:space="preserve">It is in this respect that the court has jurisdiction </w:t>
      </w:r>
      <w:r w:rsidR="00A6422C">
        <w:rPr>
          <w:rFonts w:cs="Times New Roman"/>
          <w:szCs w:val="24"/>
          <w:lang w:val="en-ZA"/>
        </w:rPr>
        <w:t xml:space="preserve">to adjudicate </w:t>
      </w:r>
      <w:r w:rsidR="002C4622">
        <w:rPr>
          <w:rFonts w:cs="Times New Roman"/>
          <w:szCs w:val="24"/>
          <w:lang w:val="en-ZA"/>
        </w:rPr>
        <w:t xml:space="preserve">this matter. However, a </w:t>
      </w:r>
      <w:r w:rsidR="00A6422C">
        <w:rPr>
          <w:rFonts w:cs="Times New Roman"/>
          <w:szCs w:val="24"/>
          <w:lang w:val="en-ZA"/>
        </w:rPr>
        <w:t>caution</w:t>
      </w:r>
      <w:r w:rsidR="002C4622">
        <w:rPr>
          <w:rFonts w:cs="Times New Roman"/>
          <w:szCs w:val="24"/>
          <w:lang w:val="en-ZA"/>
        </w:rPr>
        <w:t xml:space="preserve"> </w:t>
      </w:r>
      <w:r w:rsidR="00391FE6">
        <w:rPr>
          <w:rFonts w:cs="Times New Roman"/>
          <w:szCs w:val="24"/>
          <w:lang w:val="en-ZA"/>
        </w:rPr>
        <w:t xml:space="preserve">must be sounded </w:t>
      </w:r>
      <w:r w:rsidR="002C4622">
        <w:rPr>
          <w:rFonts w:cs="Times New Roman"/>
          <w:szCs w:val="24"/>
          <w:lang w:val="en-ZA"/>
        </w:rPr>
        <w:t>that it is</w:t>
      </w:r>
      <w:r w:rsidR="002C4622">
        <w:t xml:space="preserve"> important for the court in an application like this to take care not to usurp the functions of </w:t>
      </w:r>
      <w:r w:rsidR="004E503D">
        <w:t xml:space="preserve">the </w:t>
      </w:r>
      <w:r w:rsidR="00A6422C">
        <w:t>Auditor General</w:t>
      </w:r>
      <w:r w:rsidR="002C4622">
        <w:t>.</w:t>
      </w:r>
      <w:r w:rsidR="002C4622" w:rsidRPr="00FA2967">
        <w:rPr>
          <w:rFonts w:cs="Times New Roman"/>
          <w:szCs w:val="24"/>
        </w:rPr>
        <w:t xml:space="preserve"> </w:t>
      </w:r>
      <w:r w:rsidR="002C4622">
        <w:rPr>
          <w:rFonts w:cs="Times New Roman"/>
          <w:szCs w:val="24"/>
        </w:rPr>
        <w:t xml:space="preserve"> A</w:t>
      </w:r>
      <w:r w:rsidR="002C4622" w:rsidRPr="00971FE2">
        <w:rPr>
          <w:rFonts w:cs="Times New Roman"/>
          <w:szCs w:val="24"/>
        </w:rPr>
        <w:t xml:space="preserve"> court should be careful not to attribute to itself superior wisdom in relation to matters </w:t>
      </w:r>
      <w:r w:rsidR="002C4622">
        <w:rPr>
          <w:rFonts w:cs="Times New Roman"/>
          <w:szCs w:val="24"/>
        </w:rPr>
        <w:t xml:space="preserve">legislatively </w:t>
      </w:r>
      <w:r w:rsidR="002C4622" w:rsidRPr="00971FE2">
        <w:rPr>
          <w:rFonts w:cs="Times New Roman"/>
          <w:szCs w:val="24"/>
        </w:rPr>
        <w:t xml:space="preserve">entrusted to </w:t>
      </w:r>
      <w:r w:rsidR="002C4622">
        <w:rPr>
          <w:rFonts w:cs="Times New Roman"/>
          <w:szCs w:val="24"/>
        </w:rPr>
        <w:t>administrative bodies</w:t>
      </w:r>
      <w:r w:rsidR="002C4622" w:rsidRPr="00971FE2">
        <w:rPr>
          <w:rFonts w:cs="Times New Roman"/>
          <w:szCs w:val="24"/>
        </w:rPr>
        <w:t xml:space="preserve">. </w:t>
      </w:r>
      <w:r w:rsidR="002C4622">
        <w:rPr>
          <w:rFonts w:cs="Times New Roman"/>
          <w:szCs w:val="24"/>
        </w:rPr>
        <w:t>It must</w:t>
      </w:r>
      <w:r w:rsidR="002C4622" w:rsidRPr="00971FE2">
        <w:rPr>
          <w:rFonts w:cs="Times New Roman"/>
          <w:szCs w:val="24"/>
        </w:rPr>
        <w:t xml:space="preserve"> give due weight to findings of fact and policy decisions made by those with expertise and experience in the field.</w:t>
      </w:r>
      <w:r w:rsidR="002C4622">
        <w:rPr>
          <w:rFonts w:cs="Times New Roman"/>
          <w:szCs w:val="24"/>
        </w:rPr>
        <w:t xml:space="preserve"> See </w:t>
      </w:r>
      <w:r w:rsidR="002C4622" w:rsidRPr="00971FE2">
        <w:rPr>
          <w:rFonts w:cs="Times New Roman"/>
          <w:i/>
          <w:iCs/>
          <w:szCs w:val="24"/>
        </w:rPr>
        <w:t xml:space="preserve">Bato Star Fishing (Pty) Ltd </w:t>
      </w:r>
      <w:r w:rsidR="002C4622" w:rsidRPr="00377C14">
        <w:rPr>
          <w:rFonts w:cs="Times New Roman"/>
          <w:szCs w:val="24"/>
        </w:rPr>
        <w:t>v</w:t>
      </w:r>
      <w:r w:rsidR="002C4622" w:rsidRPr="00971FE2">
        <w:rPr>
          <w:rFonts w:cs="Times New Roman"/>
          <w:i/>
          <w:iCs/>
          <w:szCs w:val="24"/>
        </w:rPr>
        <w:t xml:space="preserve"> Minister of Environmental Affairs</w:t>
      </w:r>
      <w:r w:rsidR="002C4622" w:rsidRPr="00971FE2">
        <w:rPr>
          <w:rFonts w:cs="Times New Roman"/>
          <w:szCs w:val="24"/>
        </w:rPr>
        <w:t xml:space="preserve"> 2004 4 SA 490 (CC)</w:t>
      </w:r>
      <w:r w:rsidR="002C4622">
        <w:rPr>
          <w:rFonts w:cs="Times New Roman"/>
          <w:szCs w:val="24"/>
        </w:rPr>
        <w:t>;</w:t>
      </w:r>
      <w:r w:rsidR="002C4622" w:rsidRPr="004F1E83">
        <w:rPr>
          <w:rFonts w:cs="Times New Roman"/>
          <w:i/>
          <w:iCs/>
          <w:szCs w:val="24"/>
        </w:rPr>
        <w:t xml:space="preserve"> Kirstein </w:t>
      </w:r>
      <w:r w:rsidR="002C4622" w:rsidRPr="00377C14">
        <w:rPr>
          <w:rFonts w:cs="Times New Roman"/>
          <w:szCs w:val="24"/>
        </w:rPr>
        <w:t>v</w:t>
      </w:r>
      <w:r w:rsidR="002C4622" w:rsidRPr="004F1E83">
        <w:rPr>
          <w:rFonts w:cs="Times New Roman"/>
          <w:i/>
          <w:iCs/>
          <w:szCs w:val="24"/>
        </w:rPr>
        <w:t xml:space="preserve"> Registrar General &amp; Ors </w:t>
      </w:r>
      <w:r w:rsidR="002C4622">
        <w:rPr>
          <w:rFonts w:cs="Times New Roman"/>
          <w:szCs w:val="24"/>
        </w:rPr>
        <w:t xml:space="preserve">2019 (3) ZLR 1275 (H); </w:t>
      </w:r>
      <w:r w:rsidR="002C4622" w:rsidRPr="00E0664B">
        <w:rPr>
          <w:rFonts w:cs="Times New Roman"/>
          <w:i/>
          <w:iCs/>
          <w:szCs w:val="24"/>
        </w:rPr>
        <w:t xml:space="preserve">Premier of Mpumalanga </w:t>
      </w:r>
      <w:r w:rsidR="002C4622" w:rsidRPr="00E0664B">
        <w:rPr>
          <w:rFonts w:cs="Times New Roman"/>
          <w:szCs w:val="24"/>
        </w:rPr>
        <w:t>v</w:t>
      </w:r>
      <w:r w:rsidR="002C4622" w:rsidRPr="00E0664B">
        <w:rPr>
          <w:rFonts w:cs="Times New Roman"/>
          <w:i/>
          <w:iCs/>
          <w:szCs w:val="24"/>
        </w:rPr>
        <w:t xml:space="preserve"> Executive Committee of State-aided Schools, Eastern Transvaal </w:t>
      </w:r>
      <w:r w:rsidR="002C4622" w:rsidRPr="00E0664B">
        <w:rPr>
          <w:rFonts w:cs="Times New Roman"/>
          <w:szCs w:val="24"/>
        </w:rPr>
        <w:t>1999 2 SA 91 (CC) para 5</w:t>
      </w:r>
      <w:r w:rsidR="002C4622">
        <w:rPr>
          <w:rFonts w:cs="Times New Roman"/>
          <w:szCs w:val="24"/>
        </w:rPr>
        <w:t xml:space="preserve">1. In essence, a court must exercise appropriate deference in such matters. </w:t>
      </w:r>
    </w:p>
    <w:p w14:paraId="0BDF58D0" w14:textId="2D72E809" w:rsidR="00874A8B" w:rsidRDefault="00E27300" w:rsidP="00EB5350">
      <w:pPr>
        <w:spacing w:before="0" w:beforeAutospacing="0" w:after="0" w:afterAutospacing="0"/>
        <w:jc w:val="both"/>
        <w:rPr>
          <w:rFonts w:cs="Times New Roman"/>
          <w:szCs w:val="24"/>
        </w:rPr>
      </w:pPr>
      <w:r>
        <w:rPr>
          <w:rFonts w:cs="Times New Roman"/>
          <w:szCs w:val="24"/>
        </w:rPr>
        <w:t>[</w:t>
      </w:r>
      <w:r w:rsidR="00A6422C">
        <w:rPr>
          <w:rFonts w:cs="Times New Roman"/>
          <w:szCs w:val="24"/>
        </w:rPr>
        <w:t>27</w:t>
      </w:r>
      <w:r>
        <w:rPr>
          <w:rFonts w:cs="Times New Roman"/>
          <w:szCs w:val="24"/>
        </w:rPr>
        <w:t xml:space="preserve">] I now turn to the question whether, on the </w:t>
      </w:r>
      <w:r w:rsidR="00C00722">
        <w:rPr>
          <w:rFonts w:cs="Times New Roman"/>
          <w:szCs w:val="24"/>
        </w:rPr>
        <w:t>facts,</w:t>
      </w:r>
      <w:r>
        <w:rPr>
          <w:rFonts w:cs="Times New Roman"/>
          <w:szCs w:val="24"/>
        </w:rPr>
        <w:t xml:space="preserve"> a case has been made for the relief sought by the applicant. </w:t>
      </w:r>
      <w:r w:rsidR="00C00722">
        <w:rPr>
          <w:rFonts w:cs="Times New Roman"/>
          <w:szCs w:val="24"/>
        </w:rPr>
        <w:t xml:space="preserve">The applicant’s case is that the respondent failed to audit and publish </w:t>
      </w:r>
      <w:r w:rsidR="00C00722">
        <w:rPr>
          <w:rFonts w:cs="Times New Roman"/>
          <w:szCs w:val="24"/>
        </w:rPr>
        <w:lastRenderedPageBreak/>
        <w:t xml:space="preserve">appropriation accounts for ZEC for </w:t>
      </w:r>
      <w:r w:rsidR="00706E02">
        <w:rPr>
          <w:rFonts w:cs="Times New Roman"/>
          <w:szCs w:val="24"/>
        </w:rPr>
        <w:t xml:space="preserve">the years </w:t>
      </w:r>
      <w:r w:rsidR="00C00722">
        <w:rPr>
          <w:rFonts w:cs="Times New Roman"/>
          <w:szCs w:val="24"/>
        </w:rPr>
        <w:t>2021, 2022</w:t>
      </w:r>
      <w:r w:rsidR="00722D57">
        <w:rPr>
          <w:rFonts w:cs="Times New Roman"/>
          <w:szCs w:val="24"/>
        </w:rPr>
        <w:t>,</w:t>
      </w:r>
      <w:r w:rsidR="00C00722">
        <w:rPr>
          <w:rFonts w:cs="Times New Roman"/>
          <w:szCs w:val="24"/>
        </w:rPr>
        <w:t xml:space="preserve"> and 2023. </w:t>
      </w:r>
      <w:r w:rsidR="002C4622">
        <w:rPr>
          <w:rFonts w:cs="Times New Roman"/>
          <w:szCs w:val="24"/>
        </w:rPr>
        <w:t>The facts show that f</w:t>
      </w:r>
      <w:r w:rsidR="00D06AE8">
        <w:rPr>
          <w:rFonts w:cs="Times New Roman"/>
          <w:szCs w:val="24"/>
        </w:rPr>
        <w:t xml:space="preserve">or the year 2021, the respondent issued two reports, i.e., the Main Report and the Arrear Report. The Mian Report did not contain the ZEC </w:t>
      </w:r>
      <w:r w:rsidR="002C4622">
        <w:rPr>
          <w:rFonts w:cs="Times New Roman"/>
          <w:szCs w:val="24"/>
        </w:rPr>
        <w:t>Account;</w:t>
      </w:r>
      <w:r w:rsidR="00D06AE8">
        <w:rPr>
          <w:rFonts w:cs="Times New Roman"/>
          <w:szCs w:val="24"/>
        </w:rPr>
        <w:t xml:space="preserve"> </w:t>
      </w:r>
      <w:r w:rsidR="002C4622">
        <w:rPr>
          <w:rFonts w:cs="Times New Roman"/>
          <w:szCs w:val="24"/>
        </w:rPr>
        <w:t>however,</w:t>
      </w:r>
      <w:r w:rsidR="00D06AE8">
        <w:rPr>
          <w:rFonts w:cs="Times New Roman"/>
          <w:szCs w:val="24"/>
        </w:rPr>
        <w:t xml:space="preserve"> it is </w:t>
      </w:r>
      <w:r w:rsidR="00CD7585">
        <w:rPr>
          <w:rFonts w:cs="Times New Roman"/>
          <w:szCs w:val="24"/>
        </w:rPr>
        <w:t xml:space="preserve">contained </w:t>
      </w:r>
      <w:r w:rsidR="00D06AE8">
        <w:rPr>
          <w:rFonts w:cs="Times New Roman"/>
          <w:szCs w:val="24"/>
        </w:rPr>
        <w:t>in the Arrear Report. For both 2021 and 2022</w:t>
      </w:r>
      <w:r w:rsidR="00722D57">
        <w:rPr>
          <w:rFonts w:cs="Times New Roman"/>
          <w:szCs w:val="24"/>
        </w:rPr>
        <w:t>,</w:t>
      </w:r>
      <w:r w:rsidR="00D06AE8">
        <w:rPr>
          <w:rFonts w:cs="Times New Roman"/>
          <w:szCs w:val="24"/>
        </w:rPr>
        <w:t xml:space="preserve"> the respondent’s opinion for the ZEC’s Appropriation Account is unqualified. When an account is reported as unqualified</w:t>
      </w:r>
      <w:r w:rsidR="00722D57">
        <w:rPr>
          <w:rFonts w:cs="Times New Roman"/>
          <w:szCs w:val="24"/>
        </w:rPr>
        <w:t>,</w:t>
      </w:r>
      <w:r w:rsidR="00D06AE8">
        <w:rPr>
          <w:rFonts w:cs="Times New Roman"/>
          <w:szCs w:val="24"/>
        </w:rPr>
        <w:t xml:space="preserve"> it means that its financial statements contain no material misstatements. In other words, ZEC’s </w:t>
      </w:r>
      <w:r w:rsidR="00E55515">
        <w:rPr>
          <w:rFonts w:cs="Times New Roman"/>
          <w:szCs w:val="24"/>
        </w:rPr>
        <w:t xml:space="preserve">Appropriation Account had no reportable issues for the </w:t>
      </w:r>
      <w:r w:rsidR="00722D57">
        <w:rPr>
          <w:rFonts w:cs="Times New Roman"/>
          <w:szCs w:val="24"/>
        </w:rPr>
        <w:t xml:space="preserve">respondent's </w:t>
      </w:r>
      <w:r w:rsidR="00E55515">
        <w:rPr>
          <w:rFonts w:cs="Times New Roman"/>
          <w:szCs w:val="24"/>
        </w:rPr>
        <w:t xml:space="preserve">2021 and 2022 Annual Audit Reports. </w:t>
      </w:r>
      <w:r w:rsidR="00A45963">
        <w:rPr>
          <w:rFonts w:cs="Times New Roman"/>
          <w:szCs w:val="24"/>
        </w:rPr>
        <w:t xml:space="preserve">The fact that the respondent employed the “unqualified” type of auditing is an exercise of discretion allowed by the law. In fact, this is the kind of discretion permitted by s 5 (1) of the Audit Office Act. </w:t>
      </w:r>
      <w:r w:rsidR="00874A8B">
        <w:rPr>
          <w:rFonts w:cs="Times New Roman"/>
          <w:szCs w:val="24"/>
        </w:rPr>
        <w:t xml:space="preserve">Therefore, it is </w:t>
      </w:r>
      <w:r w:rsidR="00722D57">
        <w:rPr>
          <w:rFonts w:cs="Times New Roman"/>
          <w:szCs w:val="24"/>
        </w:rPr>
        <w:t xml:space="preserve">factually </w:t>
      </w:r>
      <w:r w:rsidR="00874A8B">
        <w:rPr>
          <w:rFonts w:cs="Times New Roman"/>
          <w:szCs w:val="24"/>
        </w:rPr>
        <w:t xml:space="preserve">incorrect </w:t>
      </w:r>
      <w:r w:rsidR="00A45963">
        <w:rPr>
          <w:rFonts w:cs="Times New Roman"/>
          <w:szCs w:val="24"/>
        </w:rPr>
        <w:t>that</w:t>
      </w:r>
      <w:r w:rsidR="00874A8B">
        <w:rPr>
          <w:rFonts w:cs="Times New Roman"/>
          <w:szCs w:val="24"/>
        </w:rPr>
        <w:t xml:space="preserve"> the respondent failed to audit and publish the ZEC’s Appropriation Account for the </w:t>
      </w:r>
      <w:r w:rsidR="00722D57">
        <w:rPr>
          <w:rFonts w:cs="Times New Roman"/>
          <w:szCs w:val="24"/>
        </w:rPr>
        <w:t xml:space="preserve">years </w:t>
      </w:r>
      <w:r w:rsidR="00874A8B">
        <w:rPr>
          <w:rFonts w:cs="Times New Roman"/>
          <w:szCs w:val="24"/>
        </w:rPr>
        <w:t xml:space="preserve">2021 and 2022. </w:t>
      </w:r>
    </w:p>
    <w:p w14:paraId="0E89EB18" w14:textId="76C42C37" w:rsidR="00874A8B" w:rsidRDefault="00874A8B" w:rsidP="00EB5350">
      <w:pPr>
        <w:spacing w:before="0" w:beforeAutospacing="0" w:after="0" w:afterAutospacing="0"/>
        <w:jc w:val="both"/>
        <w:rPr>
          <w:rFonts w:cs="Times New Roman"/>
          <w:szCs w:val="24"/>
        </w:rPr>
      </w:pPr>
      <w:r>
        <w:rPr>
          <w:rFonts w:cs="Times New Roman"/>
          <w:szCs w:val="24"/>
        </w:rPr>
        <w:t>[</w:t>
      </w:r>
      <w:r w:rsidR="00A6422C">
        <w:rPr>
          <w:rFonts w:cs="Times New Roman"/>
          <w:szCs w:val="24"/>
        </w:rPr>
        <w:t>28</w:t>
      </w:r>
      <w:r>
        <w:rPr>
          <w:rFonts w:cs="Times New Roman"/>
          <w:szCs w:val="24"/>
        </w:rPr>
        <w:t xml:space="preserve"> </w:t>
      </w:r>
      <w:r w:rsidR="00A1487D">
        <w:rPr>
          <w:rFonts w:cs="Times New Roman"/>
          <w:szCs w:val="24"/>
        </w:rPr>
        <w:t xml:space="preserve">In respect of the year ending 31 December 2023, the respondent reported on the status of </w:t>
      </w:r>
      <w:r w:rsidR="00722D57">
        <w:rPr>
          <w:rFonts w:cs="Times New Roman"/>
          <w:szCs w:val="24"/>
        </w:rPr>
        <w:t>ZEC's</w:t>
      </w:r>
      <w:r w:rsidR="00A1487D">
        <w:rPr>
          <w:rFonts w:cs="Times New Roman"/>
          <w:szCs w:val="24"/>
        </w:rPr>
        <w:t xml:space="preserve"> Appropriation Account</w:t>
      </w:r>
      <w:r w:rsidR="00A45963">
        <w:rPr>
          <w:rFonts w:cs="Times New Roman"/>
          <w:szCs w:val="24"/>
        </w:rPr>
        <w:t xml:space="preserve">, and the report was that the audit was in </w:t>
      </w:r>
      <w:r w:rsidR="00A1487D">
        <w:rPr>
          <w:rFonts w:cs="Times New Roman"/>
          <w:szCs w:val="24"/>
        </w:rPr>
        <w:t xml:space="preserve">progress.  </w:t>
      </w:r>
      <w:r w:rsidR="002C4622">
        <w:rPr>
          <w:rFonts w:cs="Times New Roman"/>
          <w:szCs w:val="24"/>
        </w:rPr>
        <w:t>In the opposing affidavit, the respondents contended that this</w:t>
      </w:r>
      <w:r w:rsidR="00A1487D">
        <w:rPr>
          <w:rFonts w:cs="Times New Roman"/>
          <w:szCs w:val="24"/>
        </w:rPr>
        <w:t xml:space="preserve"> Account will be contained in the Annual Report for the year ending 31 December 2024, which is </w:t>
      </w:r>
      <w:r w:rsidR="002C4622">
        <w:rPr>
          <w:rFonts w:cs="Times New Roman"/>
          <w:szCs w:val="24"/>
        </w:rPr>
        <w:t>supposed</w:t>
      </w:r>
      <w:r w:rsidR="00A1487D">
        <w:rPr>
          <w:rFonts w:cs="Times New Roman"/>
          <w:szCs w:val="24"/>
        </w:rPr>
        <w:t xml:space="preserve"> to be submitted to the Minister </w:t>
      </w:r>
      <w:r w:rsidR="002C4622">
        <w:rPr>
          <w:rFonts w:cs="Times New Roman"/>
          <w:szCs w:val="24"/>
        </w:rPr>
        <w:t>no</w:t>
      </w:r>
      <w:r w:rsidR="00A1487D">
        <w:rPr>
          <w:rFonts w:cs="Times New Roman"/>
          <w:szCs w:val="24"/>
        </w:rPr>
        <w:t xml:space="preserve"> later than 30 June 2025. </w:t>
      </w:r>
      <w:r w:rsidR="00A45963">
        <w:rPr>
          <w:rFonts w:cs="Times New Roman"/>
          <w:szCs w:val="24"/>
        </w:rPr>
        <w:t>It is not like the respondent has refused to audit the account</w:t>
      </w:r>
      <w:r w:rsidR="00722D57">
        <w:rPr>
          <w:rFonts w:cs="Times New Roman"/>
          <w:szCs w:val="24"/>
        </w:rPr>
        <w:t xml:space="preserve">; </w:t>
      </w:r>
      <w:r w:rsidR="00A45963">
        <w:rPr>
          <w:rFonts w:cs="Times New Roman"/>
          <w:szCs w:val="24"/>
        </w:rPr>
        <w:t>it is being audited. The view I take is that it</w:t>
      </w:r>
      <w:r w:rsidR="002C4622">
        <w:rPr>
          <w:rFonts w:cs="Times New Roman"/>
          <w:szCs w:val="24"/>
        </w:rPr>
        <w:t xml:space="preserve"> will be </w:t>
      </w:r>
      <w:r w:rsidR="00722D57">
        <w:rPr>
          <w:rFonts w:cs="Times New Roman"/>
          <w:szCs w:val="24"/>
        </w:rPr>
        <w:t xml:space="preserve">an </w:t>
      </w:r>
      <w:r w:rsidR="002C4622">
        <w:rPr>
          <w:rFonts w:cs="Times New Roman"/>
          <w:szCs w:val="24"/>
        </w:rPr>
        <w:t>overreaching</w:t>
      </w:r>
      <w:r w:rsidR="0089419C">
        <w:rPr>
          <w:rFonts w:cs="Times New Roman"/>
          <w:szCs w:val="24"/>
        </w:rPr>
        <w:t xml:space="preserve"> and impermissible intrusion </w:t>
      </w:r>
      <w:r w:rsidR="00722D57">
        <w:rPr>
          <w:rFonts w:cs="Times New Roman"/>
          <w:szCs w:val="24"/>
        </w:rPr>
        <w:t xml:space="preserve">on </w:t>
      </w:r>
      <w:r w:rsidR="0089419C">
        <w:rPr>
          <w:rFonts w:cs="Times New Roman"/>
          <w:szCs w:val="24"/>
        </w:rPr>
        <w:t>the discretion of the Auditor General</w:t>
      </w:r>
      <w:r w:rsidR="002C4622">
        <w:rPr>
          <w:rFonts w:cs="Times New Roman"/>
          <w:szCs w:val="24"/>
        </w:rPr>
        <w:t xml:space="preserve"> for the court to find fault with </w:t>
      </w:r>
      <w:r w:rsidR="0089419C">
        <w:rPr>
          <w:rFonts w:cs="Times New Roman"/>
          <w:szCs w:val="24"/>
        </w:rPr>
        <w:t>this</w:t>
      </w:r>
      <w:r w:rsidR="002C4622">
        <w:rPr>
          <w:rFonts w:cs="Times New Roman"/>
          <w:szCs w:val="24"/>
        </w:rPr>
        <w:t xml:space="preserve"> posit</w:t>
      </w:r>
      <w:r w:rsidR="0089419C">
        <w:rPr>
          <w:rFonts w:cs="Times New Roman"/>
          <w:szCs w:val="24"/>
        </w:rPr>
        <w:t xml:space="preserve">ion. </w:t>
      </w:r>
      <w:r w:rsidR="006F0E7F">
        <w:rPr>
          <w:rFonts w:cs="Times New Roman"/>
          <w:szCs w:val="24"/>
        </w:rPr>
        <w:t xml:space="preserve">See </w:t>
      </w:r>
      <w:r w:rsidR="006F0E7F" w:rsidRPr="004F1E83">
        <w:rPr>
          <w:rFonts w:cs="Times New Roman"/>
          <w:i/>
          <w:iCs/>
          <w:szCs w:val="24"/>
        </w:rPr>
        <w:t xml:space="preserve">Kirstein </w:t>
      </w:r>
      <w:r w:rsidR="006F0E7F" w:rsidRPr="00377C14">
        <w:rPr>
          <w:rFonts w:cs="Times New Roman"/>
          <w:szCs w:val="24"/>
        </w:rPr>
        <w:t>v</w:t>
      </w:r>
      <w:r w:rsidR="006F0E7F" w:rsidRPr="004F1E83">
        <w:rPr>
          <w:rFonts w:cs="Times New Roman"/>
          <w:i/>
          <w:iCs/>
          <w:szCs w:val="24"/>
        </w:rPr>
        <w:t xml:space="preserve"> Registrar General &amp; Ors </w:t>
      </w:r>
      <w:r w:rsidR="006F0E7F">
        <w:rPr>
          <w:rFonts w:cs="Times New Roman"/>
          <w:szCs w:val="24"/>
        </w:rPr>
        <w:t xml:space="preserve">2019 (3) ZLR 1275 (H). </w:t>
      </w:r>
    </w:p>
    <w:p w14:paraId="1A54B72E" w14:textId="688A0550" w:rsidR="00C53C80" w:rsidRDefault="00307348" w:rsidP="009C045F">
      <w:pPr>
        <w:spacing w:before="0" w:beforeAutospacing="0" w:after="0" w:afterAutospacing="0"/>
        <w:jc w:val="both"/>
        <w:rPr>
          <w:rFonts w:cs="Times New Roman"/>
          <w:szCs w:val="24"/>
        </w:rPr>
      </w:pPr>
      <w:r>
        <w:rPr>
          <w:rFonts w:cs="Times New Roman"/>
          <w:szCs w:val="24"/>
        </w:rPr>
        <w:t>[</w:t>
      </w:r>
      <w:r w:rsidR="00391FE6">
        <w:rPr>
          <w:rFonts w:cs="Times New Roman"/>
          <w:szCs w:val="24"/>
        </w:rPr>
        <w:t>2</w:t>
      </w:r>
      <w:r>
        <w:rPr>
          <w:rFonts w:cs="Times New Roman"/>
          <w:szCs w:val="24"/>
        </w:rPr>
        <w:t xml:space="preserve">9] </w:t>
      </w:r>
      <w:r w:rsidR="00CD7585">
        <w:rPr>
          <w:rFonts w:cs="Times New Roman"/>
          <w:szCs w:val="24"/>
        </w:rPr>
        <w:t>In conclusion, the facts show that the 202</w:t>
      </w:r>
      <w:r w:rsidR="00182642">
        <w:rPr>
          <w:rFonts w:cs="Times New Roman"/>
          <w:szCs w:val="24"/>
        </w:rPr>
        <w:t>1</w:t>
      </w:r>
      <w:r w:rsidR="00CD7585">
        <w:rPr>
          <w:rFonts w:cs="Times New Roman"/>
          <w:szCs w:val="24"/>
        </w:rPr>
        <w:t xml:space="preserve"> and 2022 ZEC Accounts were audited and the results published. </w:t>
      </w:r>
      <w:r w:rsidR="001446F1">
        <w:rPr>
          <w:rFonts w:cs="Times New Roman"/>
          <w:szCs w:val="24"/>
        </w:rPr>
        <w:t xml:space="preserve">In addition, the 2023 Account was at the time of publishing being audited. My view is that the applicant takes issue with the </w:t>
      </w:r>
      <w:r w:rsidR="00182642">
        <w:rPr>
          <w:rFonts w:cs="Times New Roman"/>
          <w:szCs w:val="24"/>
        </w:rPr>
        <w:t>way</w:t>
      </w:r>
      <w:r w:rsidR="001446F1">
        <w:rPr>
          <w:rFonts w:cs="Times New Roman"/>
          <w:szCs w:val="24"/>
        </w:rPr>
        <w:t xml:space="preserve"> the ZEC Account was audited and published. However, this court cannot, on the facts of this case, interfere with the respondent’s discretion in this regard. </w:t>
      </w:r>
      <w:r w:rsidR="0029347E">
        <w:rPr>
          <w:rFonts w:cs="Times New Roman"/>
          <w:szCs w:val="24"/>
        </w:rPr>
        <w:t xml:space="preserve">In other words, this court can order the respondent to audit the account of ZEC, but not how to carry out the audit. </w:t>
      </w:r>
      <w:r w:rsidR="001446F1">
        <w:rPr>
          <w:rFonts w:cs="Times New Roman"/>
          <w:szCs w:val="24"/>
        </w:rPr>
        <w:t xml:space="preserve"> </w:t>
      </w:r>
      <w:r w:rsidR="00391FE6">
        <w:rPr>
          <w:rFonts w:cs="Times New Roman"/>
          <w:szCs w:val="24"/>
        </w:rPr>
        <w:t xml:space="preserve">This court does not have power to supervise the Auditor General. It can only interfere where it is shown that the Auditor General has violated the principle of legality. </w:t>
      </w:r>
      <w:r w:rsidR="006F0E7F">
        <w:rPr>
          <w:rFonts w:cs="Times New Roman"/>
          <w:szCs w:val="24"/>
        </w:rPr>
        <w:t>C</w:t>
      </w:r>
      <w:r w:rsidR="006F0E7F" w:rsidRPr="003E7FDE">
        <w:rPr>
          <w:color w:val="000000" w:themeColor="text1"/>
        </w:rPr>
        <w:t xml:space="preserve">ritical facts on which </w:t>
      </w:r>
      <w:r w:rsidR="006F0E7F">
        <w:rPr>
          <w:color w:val="000000" w:themeColor="text1"/>
        </w:rPr>
        <w:t>the case is</w:t>
      </w:r>
      <w:r w:rsidR="006F0E7F" w:rsidRPr="003E7FDE">
        <w:rPr>
          <w:color w:val="000000" w:themeColor="text1"/>
        </w:rPr>
        <w:t xml:space="preserve"> relied are</w:t>
      </w:r>
      <w:r w:rsidR="006F0E7F">
        <w:rPr>
          <w:color w:val="000000" w:themeColor="text1"/>
        </w:rPr>
        <w:t xml:space="preserve"> </w:t>
      </w:r>
      <w:r w:rsidR="006F0E7F" w:rsidRPr="003E7FDE">
        <w:rPr>
          <w:color w:val="000000" w:themeColor="text1"/>
        </w:rPr>
        <w:t>denied with substantiation.</w:t>
      </w:r>
      <w:r w:rsidR="006F0E7F">
        <w:rPr>
          <w:color w:val="000000" w:themeColor="text1"/>
        </w:rPr>
        <w:t xml:space="preserve"> </w:t>
      </w:r>
      <w:r w:rsidR="001446F1">
        <w:rPr>
          <w:rFonts w:cs="Times New Roman"/>
          <w:szCs w:val="24"/>
        </w:rPr>
        <w:t xml:space="preserve">It is for these reasons that </w:t>
      </w:r>
      <w:r w:rsidR="00182642">
        <w:rPr>
          <w:rFonts w:cs="Times New Roman"/>
          <w:szCs w:val="24"/>
        </w:rPr>
        <w:t>the court is</w:t>
      </w:r>
      <w:r w:rsidR="001446F1">
        <w:rPr>
          <w:rFonts w:cs="Times New Roman"/>
          <w:szCs w:val="24"/>
        </w:rPr>
        <w:t xml:space="preserve"> </w:t>
      </w:r>
      <w:r w:rsidR="007E17F7" w:rsidRPr="00FF687C">
        <w:rPr>
          <w:rFonts w:cs="Times New Roman"/>
          <w:szCs w:val="24"/>
        </w:rPr>
        <w:t xml:space="preserve">not persuaded to exercise </w:t>
      </w:r>
      <w:r w:rsidR="00182642">
        <w:rPr>
          <w:rFonts w:cs="Times New Roman"/>
          <w:szCs w:val="24"/>
        </w:rPr>
        <w:t>its</w:t>
      </w:r>
      <w:r w:rsidR="007E17F7" w:rsidRPr="00FF687C">
        <w:rPr>
          <w:rFonts w:cs="Times New Roman"/>
          <w:szCs w:val="24"/>
        </w:rPr>
        <w:t xml:space="preserve"> discretion in granting </w:t>
      </w:r>
      <w:r w:rsidR="00A80F0E" w:rsidRPr="00FF687C">
        <w:rPr>
          <w:rFonts w:cs="Times New Roman"/>
          <w:szCs w:val="24"/>
        </w:rPr>
        <w:t>declaratory</w:t>
      </w:r>
      <w:r w:rsidR="007E17F7" w:rsidRPr="00FF687C">
        <w:rPr>
          <w:rFonts w:cs="Times New Roman"/>
          <w:szCs w:val="24"/>
        </w:rPr>
        <w:t xml:space="preserve"> </w:t>
      </w:r>
      <w:r w:rsidR="006F0E7F" w:rsidRPr="00FF687C">
        <w:rPr>
          <w:rFonts w:cs="Times New Roman"/>
          <w:szCs w:val="24"/>
        </w:rPr>
        <w:t>relief sought</w:t>
      </w:r>
      <w:r w:rsidR="001446F1">
        <w:rPr>
          <w:rFonts w:cs="Times New Roman"/>
          <w:szCs w:val="24"/>
        </w:rPr>
        <w:t xml:space="preserve">. </w:t>
      </w:r>
      <w:r w:rsidR="00A80F0E">
        <w:rPr>
          <w:color w:val="000000" w:themeColor="text1"/>
        </w:rPr>
        <w:t xml:space="preserve"> </w:t>
      </w:r>
      <w:r w:rsidR="007E17F7" w:rsidRPr="00A80F0E">
        <w:rPr>
          <w:rFonts w:cs="Times New Roman"/>
          <w:bCs/>
        </w:rPr>
        <w:t xml:space="preserve">This is not a proper case for the court to </w:t>
      </w:r>
      <w:r w:rsidR="007E17F7" w:rsidRPr="00A80F0E">
        <w:rPr>
          <w:rFonts w:cs="Times New Roman"/>
          <w:bCs/>
        </w:rPr>
        <w:lastRenderedPageBreak/>
        <w:t xml:space="preserve">exercise its discretion to grant declaratory relief. </w:t>
      </w:r>
      <w:r w:rsidR="007E17F7" w:rsidRPr="00A80F0E">
        <w:rPr>
          <w:rFonts w:cs="Times New Roman"/>
          <w:szCs w:val="24"/>
        </w:rPr>
        <w:t xml:space="preserve"> </w:t>
      </w:r>
      <w:r>
        <w:rPr>
          <w:rFonts w:cs="Times New Roman"/>
          <w:szCs w:val="24"/>
        </w:rPr>
        <w:t xml:space="preserve">It is for these reasons that this application cannot succeed. </w:t>
      </w:r>
    </w:p>
    <w:p w14:paraId="60A09CBD" w14:textId="07BFCAB4" w:rsidR="00A80F0E" w:rsidRDefault="00307348" w:rsidP="00A67C8D">
      <w:pPr>
        <w:spacing w:before="0" w:beforeAutospacing="0" w:after="0" w:afterAutospacing="0"/>
        <w:jc w:val="both"/>
        <w:rPr>
          <w:rFonts w:cs="Times New Roman"/>
          <w:szCs w:val="24"/>
        </w:rPr>
      </w:pPr>
      <w:r w:rsidRPr="009C045F">
        <w:rPr>
          <w:rFonts w:cs="Times New Roman"/>
          <w:szCs w:val="24"/>
          <w:lang w:val="en-ZA"/>
        </w:rPr>
        <w:t>[</w:t>
      </w:r>
      <w:r w:rsidR="00391FE6">
        <w:rPr>
          <w:rFonts w:cs="Times New Roman"/>
          <w:szCs w:val="24"/>
          <w:lang w:val="en-ZA"/>
        </w:rPr>
        <w:t>3</w:t>
      </w:r>
      <w:r w:rsidRPr="009C045F">
        <w:rPr>
          <w:rFonts w:cs="Times New Roman"/>
          <w:szCs w:val="24"/>
          <w:lang w:val="en-ZA"/>
        </w:rPr>
        <w:t xml:space="preserve">0] </w:t>
      </w:r>
      <w:r w:rsidR="006F4268" w:rsidRPr="006F4268">
        <w:rPr>
          <w:rFonts w:cs="Times New Roman"/>
          <w:szCs w:val="24"/>
        </w:rPr>
        <w:t>The general rule regarding costs is that costs should follow the event</w:t>
      </w:r>
      <w:r w:rsidR="00407317">
        <w:rPr>
          <w:rFonts w:cs="Times New Roman"/>
          <w:szCs w:val="24"/>
        </w:rPr>
        <w:t xml:space="preserve">, unless there are good grounds for departing from this rule. </w:t>
      </w:r>
      <w:r w:rsidR="006F4268">
        <w:rPr>
          <w:rFonts w:cs="Times New Roman"/>
          <w:szCs w:val="24"/>
        </w:rPr>
        <w:t xml:space="preserve"> </w:t>
      </w:r>
      <w:r w:rsidR="009C045F" w:rsidRPr="009C045F">
        <w:rPr>
          <w:rFonts w:cs="Times New Roman"/>
          <w:szCs w:val="24"/>
        </w:rPr>
        <w:t xml:space="preserve">In the circumstances, and on the objective facts of this case, good grounds have been shown to exist to depart from the general rule regarding costs. </w:t>
      </w:r>
      <w:r w:rsidR="009C045F">
        <w:rPr>
          <w:rFonts w:cs="Times New Roman"/>
          <w:szCs w:val="24"/>
        </w:rPr>
        <w:t>This is so because the applicant, a citizen, sought to vindicate the l</w:t>
      </w:r>
      <w:r w:rsidR="006A3388">
        <w:rPr>
          <w:rFonts w:cs="Times New Roman"/>
          <w:szCs w:val="24"/>
        </w:rPr>
        <w:t>aw and legality. T</w:t>
      </w:r>
      <w:r w:rsidR="006A3388" w:rsidRPr="006A3388">
        <w:rPr>
          <w:rFonts w:cs="Times New Roman"/>
          <w:szCs w:val="24"/>
        </w:rPr>
        <w:t xml:space="preserve">hrough the institution of the courts, </w:t>
      </w:r>
      <w:r w:rsidR="006A3388">
        <w:rPr>
          <w:rFonts w:cs="Times New Roman"/>
          <w:szCs w:val="24"/>
        </w:rPr>
        <w:t>public officials</w:t>
      </w:r>
      <w:r w:rsidR="006A3388" w:rsidRPr="006A3388">
        <w:rPr>
          <w:rFonts w:cs="Times New Roman"/>
          <w:szCs w:val="24"/>
        </w:rPr>
        <w:t xml:space="preserve"> can be called upon to account to citizens for </w:t>
      </w:r>
      <w:r w:rsidR="006A3388">
        <w:rPr>
          <w:rFonts w:cs="Times New Roman"/>
          <w:szCs w:val="24"/>
        </w:rPr>
        <w:t>their</w:t>
      </w:r>
      <w:r w:rsidR="006A3388" w:rsidRPr="006A3388">
        <w:rPr>
          <w:rFonts w:cs="Times New Roman"/>
          <w:szCs w:val="24"/>
        </w:rPr>
        <w:t xml:space="preserve"> decisions. </w:t>
      </w:r>
      <w:r w:rsidR="00BB00A4">
        <w:rPr>
          <w:rFonts w:cs="Times New Roman"/>
          <w:szCs w:val="24"/>
        </w:rPr>
        <w:t xml:space="preserve">This </w:t>
      </w:r>
      <w:r w:rsidR="00BB00A4" w:rsidRPr="00BB00A4">
        <w:rPr>
          <w:rFonts w:cs="Times New Roman"/>
          <w:szCs w:val="24"/>
        </w:rPr>
        <w:t xml:space="preserve">litigation </w:t>
      </w:r>
      <w:r w:rsidR="00BB00A4">
        <w:rPr>
          <w:rFonts w:cs="Times New Roman"/>
          <w:szCs w:val="24"/>
        </w:rPr>
        <w:t xml:space="preserve">was </w:t>
      </w:r>
      <w:r w:rsidR="00BB00A4" w:rsidRPr="00BB00A4">
        <w:rPr>
          <w:rFonts w:cs="Times New Roman"/>
          <w:szCs w:val="24"/>
        </w:rPr>
        <w:t xml:space="preserve">launched </w:t>
      </w:r>
      <w:r w:rsidR="006F4268">
        <w:rPr>
          <w:rFonts w:cs="Times New Roman"/>
          <w:szCs w:val="24"/>
        </w:rPr>
        <w:t xml:space="preserve">for a noble cause, to ensure that the Auditor General, in the </w:t>
      </w:r>
      <w:r w:rsidR="00407317">
        <w:rPr>
          <w:rFonts w:cs="Times New Roman"/>
          <w:szCs w:val="24"/>
        </w:rPr>
        <w:t xml:space="preserve">execution </w:t>
      </w:r>
      <w:r w:rsidR="006F4268">
        <w:rPr>
          <w:rFonts w:cs="Times New Roman"/>
          <w:szCs w:val="24"/>
        </w:rPr>
        <w:t>of her public function</w:t>
      </w:r>
      <w:r w:rsidR="00407317">
        <w:rPr>
          <w:rFonts w:cs="Times New Roman"/>
          <w:szCs w:val="24"/>
        </w:rPr>
        <w:t xml:space="preserve">, abides by the requirements of the law. It cannot be said that the litigation was frivolous or vexations, or manifestly inappropriate or that the conduct of the applicant deserves censure. It was indeed </w:t>
      </w:r>
      <w:r w:rsidR="00407317" w:rsidRPr="00BB00A4">
        <w:rPr>
          <w:rFonts w:cs="Times New Roman"/>
          <w:szCs w:val="24"/>
        </w:rPr>
        <w:t>a</w:t>
      </w:r>
      <w:r w:rsidR="00BB00A4" w:rsidRPr="00BB00A4">
        <w:rPr>
          <w:rFonts w:cs="Times New Roman"/>
          <w:szCs w:val="24"/>
        </w:rPr>
        <w:t xml:space="preserve"> serious attempt to </w:t>
      </w:r>
      <w:r w:rsidR="00BB00A4">
        <w:rPr>
          <w:rFonts w:cs="Times New Roman"/>
          <w:szCs w:val="24"/>
        </w:rPr>
        <w:t>vindicate the law</w:t>
      </w:r>
      <w:r w:rsidR="00BB00A4" w:rsidRPr="00BB00A4">
        <w:rPr>
          <w:rFonts w:cs="Times New Roman"/>
          <w:szCs w:val="24"/>
        </w:rPr>
        <w:t xml:space="preserve">, </w:t>
      </w:r>
      <w:r w:rsidR="00BB00A4">
        <w:rPr>
          <w:rFonts w:cs="Times New Roman"/>
          <w:szCs w:val="24"/>
        </w:rPr>
        <w:t xml:space="preserve">though </w:t>
      </w:r>
      <w:r w:rsidR="00BB00A4" w:rsidRPr="00BB00A4">
        <w:rPr>
          <w:rFonts w:cs="Times New Roman"/>
          <w:szCs w:val="24"/>
        </w:rPr>
        <w:t>unsuccessful</w:t>
      </w:r>
      <w:r w:rsidR="00722D57">
        <w:rPr>
          <w:rFonts w:cs="Times New Roman"/>
          <w:szCs w:val="24"/>
        </w:rPr>
        <w:t>;</w:t>
      </w:r>
      <w:r w:rsidR="00722D57" w:rsidRPr="00BB00A4">
        <w:rPr>
          <w:rFonts w:cs="Times New Roman"/>
          <w:szCs w:val="24"/>
        </w:rPr>
        <w:t xml:space="preserve"> </w:t>
      </w:r>
      <w:r w:rsidR="00BB00A4">
        <w:rPr>
          <w:rFonts w:cs="Times New Roman"/>
          <w:szCs w:val="24"/>
        </w:rPr>
        <w:t xml:space="preserve">there is no basis to mulct the applicant with </w:t>
      </w:r>
      <w:r w:rsidR="002618E6">
        <w:rPr>
          <w:rFonts w:cs="Times New Roman"/>
          <w:szCs w:val="24"/>
        </w:rPr>
        <w:t xml:space="preserve">an order of </w:t>
      </w:r>
      <w:r w:rsidR="00BB00A4">
        <w:rPr>
          <w:rFonts w:cs="Times New Roman"/>
          <w:szCs w:val="24"/>
        </w:rPr>
        <w:t xml:space="preserve">costs. </w:t>
      </w:r>
      <w:r w:rsidR="006F0E7F">
        <w:rPr>
          <w:rFonts w:cs="Times New Roman"/>
          <w:szCs w:val="24"/>
        </w:rPr>
        <w:t xml:space="preserve">Otherwise, an order of costs in such a case will cause fear on litigants intending to hold public officials accountable and to vindicate the law. It is for these reasons that a no cost order is warranted in this matter. </w:t>
      </w:r>
    </w:p>
    <w:p w14:paraId="6D673EC0" w14:textId="77777777" w:rsidR="00BB00A4" w:rsidRPr="00BB00A4" w:rsidRDefault="00BB00A4" w:rsidP="00A67C8D">
      <w:pPr>
        <w:spacing w:before="0" w:beforeAutospacing="0" w:after="0" w:afterAutospacing="0"/>
        <w:jc w:val="both"/>
        <w:rPr>
          <w:rFonts w:cs="Times New Roman"/>
          <w:szCs w:val="24"/>
        </w:rPr>
      </w:pPr>
    </w:p>
    <w:p w14:paraId="6B1A15B6" w14:textId="699CA29E" w:rsidR="00A80F0E" w:rsidRDefault="00793291" w:rsidP="00A67C8D">
      <w:pPr>
        <w:spacing w:before="0" w:beforeAutospacing="0" w:after="0" w:afterAutospacing="0"/>
        <w:jc w:val="both"/>
        <w:rPr>
          <w:rFonts w:cs="Times New Roman"/>
          <w:szCs w:val="24"/>
          <w:lang w:val="en-ZA"/>
        </w:rPr>
      </w:pPr>
      <w:r>
        <w:rPr>
          <w:rFonts w:cs="Times New Roman"/>
          <w:szCs w:val="24"/>
          <w:lang w:val="en-ZA"/>
        </w:rPr>
        <w:t xml:space="preserve">In the result, it is ordered as follows: </w:t>
      </w:r>
    </w:p>
    <w:p w14:paraId="51E5E83A" w14:textId="032FA491" w:rsidR="00793291" w:rsidRDefault="00793291" w:rsidP="00A67C8D">
      <w:pPr>
        <w:spacing w:before="0" w:beforeAutospacing="0" w:after="0" w:afterAutospacing="0"/>
        <w:jc w:val="both"/>
        <w:rPr>
          <w:rFonts w:cs="Times New Roman"/>
          <w:szCs w:val="24"/>
          <w:lang w:val="en-ZA"/>
        </w:rPr>
      </w:pPr>
      <w:r>
        <w:rPr>
          <w:rFonts w:cs="Times New Roman"/>
          <w:szCs w:val="24"/>
          <w:lang w:val="en-ZA"/>
        </w:rPr>
        <w:t xml:space="preserve">The application is dismissed with no order as to costs. </w:t>
      </w:r>
    </w:p>
    <w:p w14:paraId="1DA909B9" w14:textId="77777777" w:rsidR="00793291" w:rsidRDefault="00793291" w:rsidP="00A67C8D">
      <w:pPr>
        <w:spacing w:before="0" w:beforeAutospacing="0" w:after="0" w:afterAutospacing="0"/>
        <w:jc w:val="both"/>
        <w:rPr>
          <w:rFonts w:cs="Times New Roman"/>
          <w:szCs w:val="24"/>
          <w:lang w:val="en-ZA"/>
        </w:rPr>
      </w:pPr>
    </w:p>
    <w:p w14:paraId="44977F9E" w14:textId="77777777" w:rsidR="00793291" w:rsidRDefault="00793291" w:rsidP="00A67C8D">
      <w:pPr>
        <w:spacing w:before="0" w:beforeAutospacing="0" w:after="0" w:afterAutospacing="0"/>
        <w:jc w:val="both"/>
        <w:rPr>
          <w:rFonts w:cs="Times New Roman"/>
          <w:szCs w:val="24"/>
          <w:lang w:val="en-ZA"/>
        </w:rPr>
      </w:pPr>
    </w:p>
    <w:p w14:paraId="58C17054" w14:textId="12836A20" w:rsidR="00793291" w:rsidRDefault="00793291" w:rsidP="00793291">
      <w:pPr>
        <w:spacing w:before="0" w:beforeAutospacing="0" w:after="0" w:afterAutospacing="0" w:line="276" w:lineRule="auto"/>
        <w:jc w:val="both"/>
        <w:rPr>
          <w:rFonts w:cs="Times New Roman"/>
          <w:szCs w:val="24"/>
          <w:lang w:val="en-ZA"/>
        </w:rPr>
      </w:pPr>
      <w:r w:rsidRPr="00793291">
        <w:rPr>
          <w:rFonts w:cs="Times New Roman"/>
          <w:i/>
          <w:iCs/>
          <w:szCs w:val="24"/>
          <w:lang w:val="en-ZA"/>
        </w:rPr>
        <w:t>Tendai Biti Law</w:t>
      </w:r>
      <w:r>
        <w:rPr>
          <w:rFonts w:cs="Times New Roman"/>
          <w:szCs w:val="24"/>
          <w:lang w:val="en-ZA"/>
        </w:rPr>
        <w:t xml:space="preserve">, applicant’s legal practitioners </w:t>
      </w:r>
    </w:p>
    <w:p w14:paraId="2F73A013" w14:textId="267341CF" w:rsidR="00793291" w:rsidRDefault="00793291" w:rsidP="00793291">
      <w:pPr>
        <w:spacing w:before="0" w:beforeAutospacing="0" w:after="0" w:afterAutospacing="0" w:line="276" w:lineRule="auto"/>
        <w:jc w:val="both"/>
        <w:rPr>
          <w:rFonts w:cs="Times New Roman"/>
          <w:szCs w:val="24"/>
          <w:lang w:val="en-ZA"/>
        </w:rPr>
      </w:pPr>
      <w:proofErr w:type="spellStart"/>
      <w:r w:rsidRPr="00793291">
        <w:rPr>
          <w:rFonts w:cs="Times New Roman"/>
          <w:i/>
          <w:iCs/>
          <w:szCs w:val="24"/>
          <w:lang w:val="en-ZA"/>
        </w:rPr>
        <w:t>Makuwaza</w:t>
      </w:r>
      <w:proofErr w:type="spellEnd"/>
      <w:r w:rsidRPr="00793291">
        <w:rPr>
          <w:rFonts w:cs="Times New Roman"/>
          <w:i/>
          <w:iCs/>
          <w:szCs w:val="24"/>
          <w:lang w:val="en-ZA"/>
        </w:rPr>
        <w:t xml:space="preserve"> &amp; </w:t>
      </w:r>
      <w:proofErr w:type="spellStart"/>
      <w:r w:rsidRPr="00793291">
        <w:rPr>
          <w:rFonts w:cs="Times New Roman"/>
          <w:i/>
          <w:iCs/>
          <w:szCs w:val="24"/>
          <w:lang w:val="en-ZA"/>
        </w:rPr>
        <w:t>Gwamanda</w:t>
      </w:r>
      <w:proofErr w:type="spellEnd"/>
      <w:r w:rsidRPr="00793291">
        <w:rPr>
          <w:rFonts w:cs="Times New Roman"/>
          <w:i/>
          <w:iCs/>
          <w:szCs w:val="24"/>
          <w:lang w:val="en-ZA"/>
        </w:rPr>
        <w:t xml:space="preserve"> Attorneys,</w:t>
      </w:r>
      <w:r>
        <w:rPr>
          <w:rFonts w:cs="Times New Roman"/>
          <w:szCs w:val="24"/>
          <w:lang w:val="en-ZA"/>
        </w:rPr>
        <w:t xml:space="preserve"> respondent’s legal practitioners </w:t>
      </w:r>
    </w:p>
    <w:sectPr w:rsidR="00793291">
      <w:head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D720B88" w14:textId="77777777" w:rsidR="00B66CD5" w:rsidRDefault="00B66CD5" w:rsidP="00EB5350">
      <w:pPr>
        <w:spacing w:before="0" w:after="0" w:line="240" w:lineRule="auto"/>
      </w:pPr>
      <w:r>
        <w:separator/>
      </w:r>
    </w:p>
  </w:endnote>
  <w:endnote w:type="continuationSeparator" w:id="0">
    <w:p w14:paraId="3F799C3F" w14:textId="77777777" w:rsidR="00B66CD5" w:rsidRDefault="00B66CD5" w:rsidP="00EB5350">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altName w:val="Arial"/>
    <w:charset w:val="00"/>
    <w:family w:val="swiss"/>
    <w:pitch w:val="variable"/>
    <w:sig w:usb0="00000001" w:usb1="00000003" w:usb2="00000000" w:usb3="00000000" w:csb0="0000019F" w:csb1="00000000"/>
  </w:font>
  <w:font w:name="Aptos Display">
    <w:altName w:val="Arial"/>
    <w:charset w:val="00"/>
    <w:family w:val="swiss"/>
    <w:pitch w:val="variable"/>
    <w:sig w:usb0="00000001" w:usb1="00000003"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AAA0FBE" w14:textId="77777777" w:rsidR="00B66CD5" w:rsidRDefault="00B66CD5" w:rsidP="00EB5350">
      <w:pPr>
        <w:spacing w:before="0" w:after="0" w:line="240" w:lineRule="auto"/>
      </w:pPr>
      <w:r>
        <w:separator/>
      </w:r>
    </w:p>
  </w:footnote>
  <w:footnote w:type="continuationSeparator" w:id="0">
    <w:p w14:paraId="1D17515E" w14:textId="77777777" w:rsidR="00B66CD5" w:rsidRDefault="00B66CD5" w:rsidP="00EB5350">
      <w:pPr>
        <w:spacing w:before="0"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5975396"/>
      <w:docPartObj>
        <w:docPartGallery w:val="Page Numbers (Top of Page)"/>
        <w:docPartUnique/>
      </w:docPartObj>
    </w:sdtPr>
    <w:sdtEndPr>
      <w:rPr>
        <w:noProof/>
      </w:rPr>
    </w:sdtEndPr>
    <w:sdtContent>
      <w:p w14:paraId="12E186F7" w14:textId="77777777" w:rsidR="00686137" w:rsidRDefault="00686137">
        <w:pPr>
          <w:pStyle w:val="Header"/>
          <w:jc w:val="right"/>
          <w:rPr>
            <w:noProof/>
          </w:rPr>
        </w:pPr>
        <w:r>
          <w:fldChar w:fldCharType="begin"/>
        </w:r>
        <w:r>
          <w:instrText xml:space="preserve"> PAGE   \* MERGEFORMAT </w:instrText>
        </w:r>
        <w:r>
          <w:fldChar w:fldCharType="separate"/>
        </w:r>
        <w:r w:rsidR="00E322D8">
          <w:rPr>
            <w:noProof/>
          </w:rPr>
          <w:t>1</w:t>
        </w:r>
        <w:r>
          <w:rPr>
            <w:noProof/>
          </w:rPr>
          <w:fldChar w:fldCharType="end"/>
        </w:r>
      </w:p>
      <w:p w14:paraId="0C46DB7E" w14:textId="69834447" w:rsidR="00686137" w:rsidRDefault="00686137">
        <w:pPr>
          <w:pStyle w:val="Header"/>
          <w:jc w:val="right"/>
          <w:rPr>
            <w:noProof/>
          </w:rPr>
        </w:pPr>
        <w:r>
          <w:rPr>
            <w:noProof/>
          </w:rPr>
          <w:t>HH</w:t>
        </w:r>
        <w:r w:rsidR="006351B2">
          <w:rPr>
            <w:noProof/>
          </w:rPr>
          <w:t>331-26</w:t>
        </w:r>
      </w:p>
      <w:p w14:paraId="65353A0A" w14:textId="58C90B15" w:rsidR="00686137" w:rsidRDefault="00686137">
        <w:pPr>
          <w:pStyle w:val="Header"/>
          <w:jc w:val="right"/>
        </w:pPr>
        <w:r>
          <w:rPr>
            <w:noProof/>
          </w:rPr>
          <w:t>HCH1200-25</w:t>
        </w:r>
      </w:p>
    </w:sdtContent>
  </w:sdt>
  <w:p w14:paraId="21C140D6" w14:textId="77777777" w:rsidR="00686137" w:rsidRDefault="00686137">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584C8F"/>
    <w:multiLevelType w:val="hybridMultilevel"/>
    <w:tmpl w:val="FD567AA2"/>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nsid w:val="178338F3"/>
    <w:multiLevelType w:val="multilevel"/>
    <w:tmpl w:val="FFFFFFFF"/>
    <w:lvl w:ilvl="0">
      <w:start w:val="1"/>
      <w:numFmt w:val="decimal"/>
      <w:lvlText w:val="%1."/>
      <w:lvlJc w:val="left"/>
      <w:pPr>
        <w:ind w:left="720" w:hanging="360"/>
      </w:pPr>
      <w:rPr>
        <w:rFonts w:cs="Times New Roman" w:hint="default"/>
      </w:rPr>
    </w:lvl>
    <w:lvl w:ilvl="1">
      <w:start w:val="1"/>
      <w:numFmt w:val="decimal"/>
      <w:isLgl/>
      <w:lvlText w:val="%1.%2"/>
      <w:lvlJc w:val="left"/>
      <w:pPr>
        <w:ind w:left="1125" w:hanging="405"/>
      </w:pPr>
      <w:rPr>
        <w:rFonts w:cs="Times New Roman" w:hint="default"/>
      </w:rPr>
    </w:lvl>
    <w:lvl w:ilvl="2">
      <w:start w:val="1"/>
      <w:numFmt w:val="decimal"/>
      <w:isLgl/>
      <w:lvlText w:val="%1.%2.%3"/>
      <w:lvlJc w:val="left"/>
      <w:pPr>
        <w:ind w:left="1800" w:hanging="720"/>
      </w:pPr>
      <w:rPr>
        <w:rFonts w:cs="Times New Roman" w:hint="default"/>
      </w:rPr>
    </w:lvl>
    <w:lvl w:ilvl="3">
      <w:start w:val="1"/>
      <w:numFmt w:val="decimal"/>
      <w:isLgl/>
      <w:lvlText w:val="%1.%2.%3.%4"/>
      <w:lvlJc w:val="left"/>
      <w:pPr>
        <w:ind w:left="2520" w:hanging="1080"/>
      </w:pPr>
      <w:rPr>
        <w:rFonts w:cs="Times New Roman" w:hint="default"/>
      </w:rPr>
    </w:lvl>
    <w:lvl w:ilvl="4">
      <w:start w:val="1"/>
      <w:numFmt w:val="decimal"/>
      <w:isLgl/>
      <w:lvlText w:val="%1.%2.%3.%4.%5"/>
      <w:lvlJc w:val="left"/>
      <w:pPr>
        <w:ind w:left="2880" w:hanging="1080"/>
      </w:pPr>
      <w:rPr>
        <w:rFonts w:cs="Times New Roman" w:hint="default"/>
      </w:rPr>
    </w:lvl>
    <w:lvl w:ilvl="5">
      <w:start w:val="1"/>
      <w:numFmt w:val="decimal"/>
      <w:isLgl/>
      <w:lvlText w:val="%1.%2.%3.%4.%5.%6"/>
      <w:lvlJc w:val="left"/>
      <w:pPr>
        <w:ind w:left="3600" w:hanging="1440"/>
      </w:pPr>
      <w:rPr>
        <w:rFonts w:cs="Times New Roman" w:hint="default"/>
      </w:rPr>
    </w:lvl>
    <w:lvl w:ilvl="6">
      <w:start w:val="1"/>
      <w:numFmt w:val="decimal"/>
      <w:isLgl/>
      <w:lvlText w:val="%1.%2.%3.%4.%5.%6.%7"/>
      <w:lvlJc w:val="left"/>
      <w:pPr>
        <w:ind w:left="3960" w:hanging="1440"/>
      </w:pPr>
      <w:rPr>
        <w:rFonts w:cs="Times New Roman" w:hint="default"/>
      </w:rPr>
    </w:lvl>
    <w:lvl w:ilvl="7">
      <w:start w:val="1"/>
      <w:numFmt w:val="decimal"/>
      <w:isLgl/>
      <w:lvlText w:val="%1.%2.%3.%4.%5.%6.%7.%8"/>
      <w:lvlJc w:val="left"/>
      <w:pPr>
        <w:ind w:left="4680" w:hanging="1800"/>
      </w:pPr>
      <w:rPr>
        <w:rFonts w:cs="Times New Roman" w:hint="default"/>
      </w:rPr>
    </w:lvl>
    <w:lvl w:ilvl="8">
      <w:start w:val="1"/>
      <w:numFmt w:val="decimal"/>
      <w:isLgl/>
      <w:lvlText w:val="%1.%2.%3.%4.%5.%6.%7.%8.%9"/>
      <w:lvlJc w:val="left"/>
      <w:pPr>
        <w:ind w:left="5040" w:hanging="1800"/>
      </w:pPr>
      <w:rPr>
        <w:rFonts w:cs="Times New Roman" w:hint="default"/>
      </w:rPr>
    </w:lvl>
  </w:abstractNum>
  <w:abstractNum w:abstractNumId="2">
    <w:nsid w:val="2A000296"/>
    <w:multiLevelType w:val="hybridMultilevel"/>
    <w:tmpl w:val="A56A4DFA"/>
    <w:lvl w:ilvl="0" w:tplc="318E6710">
      <w:start w:val="1"/>
      <w:numFmt w:val="decimal"/>
      <w:lvlText w:val="[%1]"/>
      <w:lvlJc w:val="left"/>
      <w:pPr>
        <w:ind w:left="360" w:hanging="360"/>
      </w:pPr>
      <w:rPr>
        <w:rFonts w:hint="default"/>
        <w:i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nsid w:val="541E3863"/>
    <w:multiLevelType w:val="hybridMultilevel"/>
    <w:tmpl w:val="8C54DBA8"/>
    <w:lvl w:ilvl="0" w:tplc="49663B0C">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nsid w:val="74CD202C"/>
    <w:multiLevelType w:val="hybridMultilevel"/>
    <w:tmpl w:val="FD567AA2"/>
    <w:lvl w:ilvl="0" w:tplc="30090017">
      <w:start w:val="1"/>
      <w:numFmt w:val="lowerLetter"/>
      <w:lvlText w:val="%1)"/>
      <w:lvlJc w:val="left"/>
      <w:pPr>
        <w:ind w:left="720" w:hanging="360"/>
      </w:p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5">
    <w:nsid w:val="761B421D"/>
    <w:multiLevelType w:val="multilevel"/>
    <w:tmpl w:val="FFFFFFFF"/>
    <w:lvl w:ilvl="0">
      <w:start w:val="1"/>
      <w:numFmt w:val="decimal"/>
      <w:lvlText w:val="[%1]"/>
      <w:lvlJc w:val="left"/>
      <w:pPr>
        <w:tabs>
          <w:tab w:val="num" w:pos="851"/>
        </w:tabs>
        <w:ind w:left="851" w:hanging="851"/>
      </w:pPr>
      <w:rPr>
        <w:rFonts w:ascii="Arial" w:hAnsi="Arial" w:cs="Arial" w:hint="default"/>
        <w:b w:val="0"/>
        <w:i w:val="0"/>
        <w:color w:val="auto"/>
      </w:rPr>
    </w:lvl>
    <w:lvl w:ilvl="1">
      <w:start w:val="1"/>
      <w:numFmt w:val="decimal"/>
      <w:lvlText w:val="%1.%2"/>
      <w:lvlJc w:val="left"/>
      <w:pPr>
        <w:tabs>
          <w:tab w:val="num" w:pos="1701"/>
        </w:tabs>
        <w:ind w:left="1701" w:hanging="850"/>
      </w:pPr>
      <w:rPr>
        <w:rFonts w:cs="Times New Roman"/>
        <w:i w:val="0"/>
        <w:color w:val="auto"/>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num w:numId="1">
    <w:abstractNumId w:val="4"/>
  </w:num>
  <w:num w:numId="2">
    <w:abstractNumId w:val="2"/>
  </w:num>
  <w:num w:numId="3">
    <w:abstractNumId w:val="3"/>
  </w:num>
  <w:num w:numId="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43E08"/>
    <w:rsid w:val="00003AF6"/>
    <w:rsid w:val="00022E70"/>
    <w:rsid w:val="000444C0"/>
    <w:rsid w:val="00060B36"/>
    <w:rsid w:val="000B2B6D"/>
    <w:rsid w:val="000C7240"/>
    <w:rsid w:val="000D167F"/>
    <w:rsid w:val="0010611C"/>
    <w:rsid w:val="001446F1"/>
    <w:rsid w:val="00162716"/>
    <w:rsid w:val="0016664A"/>
    <w:rsid w:val="00182642"/>
    <w:rsid w:val="00211133"/>
    <w:rsid w:val="002325A7"/>
    <w:rsid w:val="00241074"/>
    <w:rsid w:val="00243E08"/>
    <w:rsid w:val="00252275"/>
    <w:rsid w:val="002618E6"/>
    <w:rsid w:val="002742AF"/>
    <w:rsid w:val="0029347E"/>
    <w:rsid w:val="002C4622"/>
    <w:rsid w:val="002F1EFA"/>
    <w:rsid w:val="00307348"/>
    <w:rsid w:val="00376683"/>
    <w:rsid w:val="00391FE6"/>
    <w:rsid w:val="003958D5"/>
    <w:rsid w:val="003E7FDE"/>
    <w:rsid w:val="00407317"/>
    <w:rsid w:val="00432293"/>
    <w:rsid w:val="00441EC1"/>
    <w:rsid w:val="00457F3E"/>
    <w:rsid w:val="00462E81"/>
    <w:rsid w:val="00487F0D"/>
    <w:rsid w:val="004D7722"/>
    <w:rsid w:val="004E503D"/>
    <w:rsid w:val="005110A7"/>
    <w:rsid w:val="00511EB9"/>
    <w:rsid w:val="005159DD"/>
    <w:rsid w:val="005330C5"/>
    <w:rsid w:val="00554586"/>
    <w:rsid w:val="005673C8"/>
    <w:rsid w:val="005700DA"/>
    <w:rsid w:val="00573D7A"/>
    <w:rsid w:val="00582631"/>
    <w:rsid w:val="005842A9"/>
    <w:rsid w:val="005A12B6"/>
    <w:rsid w:val="005A4259"/>
    <w:rsid w:val="005B1985"/>
    <w:rsid w:val="005B2F85"/>
    <w:rsid w:val="005D53C2"/>
    <w:rsid w:val="00621C5F"/>
    <w:rsid w:val="006351B2"/>
    <w:rsid w:val="006400EA"/>
    <w:rsid w:val="0064376F"/>
    <w:rsid w:val="006769F3"/>
    <w:rsid w:val="0068499A"/>
    <w:rsid w:val="00686137"/>
    <w:rsid w:val="006A3388"/>
    <w:rsid w:val="006A5C71"/>
    <w:rsid w:val="006D1BAF"/>
    <w:rsid w:val="006F0E7F"/>
    <w:rsid w:val="006F4268"/>
    <w:rsid w:val="00706E02"/>
    <w:rsid w:val="00722D57"/>
    <w:rsid w:val="00755C69"/>
    <w:rsid w:val="00787DD7"/>
    <w:rsid w:val="0079025E"/>
    <w:rsid w:val="00793291"/>
    <w:rsid w:val="007E17F7"/>
    <w:rsid w:val="00820680"/>
    <w:rsid w:val="00834115"/>
    <w:rsid w:val="00844B62"/>
    <w:rsid w:val="00864B56"/>
    <w:rsid w:val="00874A8B"/>
    <w:rsid w:val="00882A54"/>
    <w:rsid w:val="0089419C"/>
    <w:rsid w:val="008D024F"/>
    <w:rsid w:val="0092067F"/>
    <w:rsid w:val="009263A5"/>
    <w:rsid w:val="00993653"/>
    <w:rsid w:val="009A6E3D"/>
    <w:rsid w:val="009C045F"/>
    <w:rsid w:val="009F0757"/>
    <w:rsid w:val="00A12B47"/>
    <w:rsid w:val="00A1487D"/>
    <w:rsid w:val="00A45963"/>
    <w:rsid w:val="00A6422C"/>
    <w:rsid w:val="00A67C8D"/>
    <w:rsid w:val="00A80F0E"/>
    <w:rsid w:val="00A85625"/>
    <w:rsid w:val="00A86AB1"/>
    <w:rsid w:val="00B51E67"/>
    <w:rsid w:val="00B66CD5"/>
    <w:rsid w:val="00B728B3"/>
    <w:rsid w:val="00BB00A4"/>
    <w:rsid w:val="00BB3B34"/>
    <w:rsid w:val="00BC27C2"/>
    <w:rsid w:val="00BD69AC"/>
    <w:rsid w:val="00BF42CB"/>
    <w:rsid w:val="00C00722"/>
    <w:rsid w:val="00C3057C"/>
    <w:rsid w:val="00C45879"/>
    <w:rsid w:val="00C53C80"/>
    <w:rsid w:val="00C5592D"/>
    <w:rsid w:val="00C727C3"/>
    <w:rsid w:val="00C749B7"/>
    <w:rsid w:val="00C821D7"/>
    <w:rsid w:val="00CB2427"/>
    <w:rsid w:val="00CD7585"/>
    <w:rsid w:val="00D06AE8"/>
    <w:rsid w:val="00D216F7"/>
    <w:rsid w:val="00D34A8D"/>
    <w:rsid w:val="00D819F7"/>
    <w:rsid w:val="00D87E67"/>
    <w:rsid w:val="00DB1718"/>
    <w:rsid w:val="00E0352B"/>
    <w:rsid w:val="00E27300"/>
    <w:rsid w:val="00E322D8"/>
    <w:rsid w:val="00E55515"/>
    <w:rsid w:val="00E6209C"/>
    <w:rsid w:val="00E62AAA"/>
    <w:rsid w:val="00E631A9"/>
    <w:rsid w:val="00E94F78"/>
    <w:rsid w:val="00EA3C54"/>
    <w:rsid w:val="00EB5350"/>
    <w:rsid w:val="00ED0B6D"/>
    <w:rsid w:val="00F05F51"/>
    <w:rsid w:val="00F306C2"/>
    <w:rsid w:val="00F625E1"/>
    <w:rsid w:val="00FA1878"/>
    <w:rsid w:val="00FA5734"/>
    <w:rsid w:val="00FD42F0"/>
    <w:rsid w:val="00FF11DC"/>
    <w:rsid w:val="00FF687C"/>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D0EC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4"/>
        <w:szCs w:val="24"/>
        <w:lang w:val="en-ZW" w:eastAsia="en-US"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43E08"/>
    <w:pPr>
      <w:spacing w:before="100" w:beforeAutospacing="1" w:after="100" w:afterAutospacing="1" w:line="360" w:lineRule="auto"/>
    </w:pPr>
    <w:rPr>
      <w:rFonts w:ascii="Times New Roman" w:hAnsi="Times New Roman"/>
      <w:kern w:val="0"/>
      <w:szCs w:val="22"/>
      <w:lang w:val="en-US"/>
      <w14:ligatures w14:val="none"/>
    </w:rPr>
  </w:style>
  <w:style w:type="paragraph" w:styleId="Heading1">
    <w:name w:val="heading 1"/>
    <w:basedOn w:val="Normal"/>
    <w:next w:val="Normal"/>
    <w:link w:val="Heading1Char"/>
    <w:uiPriority w:val="9"/>
    <w:qFormat/>
    <w:rsid w:val="00243E08"/>
    <w:pPr>
      <w:keepNext/>
      <w:keepLines/>
      <w:spacing w:before="360" w:beforeAutospacing="0" w:after="80" w:afterAutospacing="0" w:line="278" w:lineRule="auto"/>
      <w:outlineLvl w:val="0"/>
    </w:pPr>
    <w:rPr>
      <w:rFonts w:asciiTheme="majorHAnsi" w:eastAsiaTheme="majorEastAsia" w:hAnsiTheme="majorHAnsi" w:cstheme="majorBidi"/>
      <w:color w:val="0F4761" w:themeColor="accent1" w:themeShade="BF"/>
      <w:kern w:val="2"/>
      <w:sz w:val="40"/>
      <w:szCs w:val="40"/>
      <w:lang w:val="en-ZW"/>
      <w14:ligatures w14:val="standardContextual"/>
    </w:rPr>
  </w:style>
  <w:style w:type="paragraph" w:styleId="Heading2">
    <w:name w:val="heading 2"/>
    <w:basedOn w:val="Normal"/>
    <w:next w:val="Normal"/>
    <w:link w:val="Heading2Char"/>
    <w:uiPriority w:val="9"/>
    <w:semiHidden/>
    <w:unhideWhenUsed/>
    <w:qFormat/>
    <w:rsid w:val="00243E08"/>
    <w:pPr>
      <w:keepNext/>
      <w:keepLines/>
      <w:spacing w:before="160" w:beforeAutospacing="0" w:after="80" w:afterAutospacing="0" w:line="278" w:lineRule="auto"/>
      <w:outlineLvl w:val="1"/>
    </w:pPr>
    <w:rPr>
      <w:rFonts w:asciiTheme="majorHAnsi" w:eastAsiaTheme="majorEastAsia" w:hAnsiTheme="majorHAnsi" w:cstheme="majorBidi"/>
      <w:color w:val="0F4761" w:themeColor="accent1" w:themeShade="BF"/>
      <w:kern w:val="2"/>
      <w:sz w:val="32"/>
      <w:szCs w:val="32"/>
      <w:lang w:val="en-ZW"/>
      <w14:ligatures w14:val="standardContextual"/>
    </w:rPr>
  </w:style>
  <w:style w:type="paragraph" w:styleId="Heading3">
    <w:name w:val="heading 3"/>
    <w:basedOn w:val="Normal"/>
    <w:next w:val="Normal"/>
    <w:link w:val="Heading3Char"/>
    <w:uiPriority w:val="9"/>
    <w:semiHidden/>
    <w:unhideWhenUsed/>
    <w:qFormat/>
    <w:rsid w:val="00243E08"/>
    <w:pPr>
      <w:keepNext/>
      <w:keepLines/>
      <w:spacing w:before="160" w:beforeAutospacing="0" w:after="80" w:afterAutospacing="0" w:line="278" w:lineRule="auto"/>
      <w:outlineLvl w:val="2"/>
    </w:pPr>
    <w:rPr>
      <w:rFonts w:asciiTheme="minorHAnsi" w:eastAsiaTheme="majorEastAsia" w:hAnsiTheme="minorHAnsi" w:cstheme="majorBidi"/>
      <w:color w:val="0F4761" w:themeColor="accent1" w:themeShade="BF"/>
      <w:kern w:val="2"/>
      <w:sz w:val="28"/>
      <w:szCs w:val="28"/>
      <w:lang w:val="en-ZW"/>
      <w14:ligatures w14:val="standardContextual"/>
    </w:rPr>
  </w:style>
  <w:style w:type="paragraph" w:styleId="Heading4">
    <w:name w:val="heading 4"/>
    <w:basedOn w:val="Normal"/>
    <w:next w:val="Normal"/>
    <w:link w:val="Heading4Char"/>
    <w:uiPriority w:val="9"/>
    <w:semiHidden/>
    <w:unhideWhenUsed/>
    <w:qFormat/>
    <w:rsid w:val="00243E08"/>
    <w:pPr>
      <w:keepNext/>
      <w:keepLines/>
      <w:spacing w:before="80" w:beforeAutospacing="0" w:after="40" w:afterAutospacing="0" w:line="278" w:lineRule="auto"/>
      <w:outlineLvl w:val="3"/>
    </w:pPr>
    <w:rPr>
      <w:rFonts w:asciiTheme="minorHAnsi" w:eastAsiaTheme="majorEastAsia" w:hAnsiTheme="minorHAnsi" w:cstheme="majorBidi"/>
      <w:i/>
      <w:iCs/>
      <w:color w:val="0F4761" w:themeColor="accent1" w:themeShade="BF"/>
      <w:kern w:val="2"/>
      <w:szCs w:val="24"/>
      <w:lang w:val="en-ZW"/>
      <w14:ligatures w14:val="standardContextual"/>
    </w:rPr>
  </w:style>
  <w:style w:type="paragraph" w:styleId="Heading5">
    <w:name w:val="heading 5"/>
    <w:basedOn w:val="Normal"/>
    <w:next w:val="Normal"/>
    <w:link w:val="Heading5Char"/>
    <w:uiPriority w:val="9"/>
    <w:semiHidden/>
    <w:unhideWhenUsed/>
    <w:qFormat/>
    <w:rsid w:val="00243E08"/>
    <w:pPr>
      <w:keepNext/>
      <w:keepLines/>
      <w:spacing w:before="80" w:beforeAutospacing="0" w:after="40" w:afterAutospacing="0" w:line="278" w:lineRule="auto"/>
      <w:outlineLvl w:val="4"/>
    </w:pPr>
    <w:rPr>
      <w:rFonts w:asciiTheme="minorHAnsi" w:eastAsiaTheme="majorEastAsia" w:hAnsiTheme="minorHAnsi" w:cstheme="majorBidi"/>
      <w:color w:val="0F4761" w:themeColor="accent1" w:themeShade="BF"/>
      <w:kern w:val="2"/>
      <w:szCs w:val="24"/>
      <w:lang w:val="en-ZW"/>
      <w14:ligatures w14:val="standardContextual"/>
    </w:rPr>
  </w:style>
  <w:style w:type="paragraph" w:styleId="Heading6">
    <w:name w:val="heading 6"/>
    <w:basedOn w:val="Normal"/>
    <w:next w:val="Normal"/>
    <w:link w:val="Heading6Char"/>
    <w:uiPriority w:val="9"/>
    <w:semiHidden/>
    <w:unhideWhenUsed/>
    <w:qFormat/>
    <w:rsid w:val="00243E08"/>
    <w:pPr>
      <w:keepNext/>
      <w:keepLines/>
      <w:spacing w:before="40" w:beforeAutospacing="0" w:after="0" w:afterAutospacing="0" w:line="278" w:lineRule="auto"/>
      <w:outlineLvl w:val="5"/>
    </w:pPr>
    <w:rPr>
      <w:rFonts w:asciiTheme="minorHAnsi" w:eastAsiaTheme="majorEastAsia" w:hAnsiTheme="minorHAnsi" w:cstheme="majorBidi"/>
      <w:i/>
      <w:iCs/>
      <w:color w:val="595959" w:themeColor="text1" w:themeTint="A6"/>
      <w:kern w:val="2"/>
      <w:szCs w:val="24"/>
      <w:lang w:val="en-ZW"/>
      <w14:ligatures w14:val="standardContextual"/>
    </w:rPr>
  </w:style>
  <w:style w:type="paragraph" w:styleId="Heading7">
    <w:name w:val="heading 7"/>
    <w:basedOn w:val="Normal"/>
    <w:next w:val="Normal"/>
    <w:link w:val="Heading7Char"/>
    <w:uiPriority w:val="9"/>
    <w:semiHidden/>
    <w:unhideWhenUsed/>
    <w:qFormat/>
    <w:rsid w:val="00243E08"/>
    <w:pPr>
      <w:keepNext/>
      <w:keepLines/>
      <w:spacing w:before="40" w:beforeAutospacing="0" w:after="0" w:afterAutospacing="0" w:line="278" w:lineRule="auto"/>
      <w:outlineLvl w:val="6"/>
    </w:pPr>
    <w:rPr>
      <w:rFonts w:asciiTheme="minorHAnsi" w:eastAsiaTheme="majorEastAsia" w:hAnsiTheme="minorHAnsi" w:cstheme="majorBidi"/>
      <w:color w:val="595959" w:themeColor="text1" w:themeTint="A6"/>
      <w:kern w:val="2"/>
      <w:szCs w:val="24"/>
      <w:lang w:val="en-ZW"/>
      <w14:ligatures w14:val="standardContextual"/>
    </w:rPr>
  </w:style>
  <w:style w:type="paragraph" w:styleId="Heading8">
    <w:name w:val="heading 8"/>
    <w:basedOn w:val="Normal"/>
    <w:next w:val="Normal"/>
    <w:link w:val="Heading8Char"/>
    <w:uiPriority w:val="9"/>
    <w:semiHidden/>
    <w:unhideWhenUsed/>
    <w:qFormat/>
    <w:rsid w:val="00243E08"/>
    <w:pPr>
      <w:keepNext/>
      <w:keepLines/>
      <w:spacing w:before="0" w:beforeAutospacing="0" w:after="0" w:afterAutospacing="0" w:line="278" w:lineRule="auto"/>
      <w:outlineLvl w:val="7"/>
    </w:pPr>
    <w:rPr>
      <w:rFonts w:asciiTheme="minorHAnsi" w:eastAsiaTheme="majorEastAsia" w:hAnsiTheme="minorHAnsi" w:cstheme="majorBidi"/>
      <w:i/>
      <w:iCs/>
      <w:color w:val="272727" w:themeColor="text1" w:themeTint="D8"/>
      <w:kern w:val="2"/>
      <w:szCs w:val="24"/>
      <w:lang w:val="en-ZW"/>
      <w14:ligatures w14:val="standardContextual"/>
    </w:rPr>
  </w:style>
  <w:style w:type="paragraph" w:styleId="Heading9">
    <w:name w:val="heading 9"/>
    <w:basedOn w:val="Normal"/>
    <w:next w:val="Normal"/>
    <w:link w:val="Heading9Char"/>
    <w:uiPriority w:val="9"/>
    <w:semiHidden/>
    <w:unhideWhenUsed/>
    <w:qFormat/>
    <w:rsid w:val="00243E08"/>
    <w:pPr>
      <w:keepNext/>
      <w:keepLines/>
      <w:spacing w:before="0" w:beforeAutospacing="0" w:after="0" w:afterAutospacing="0" w:line="278" w:lineRule="auto"/>
      <w:outlineLvl w:val="8"/>
    </w:pPr>
    <w:rPr>
      <w:rFonts w:asciiTheme="minorHAnsi" w:eastAsiaTheme="majorEastAsia" w:hAnsiTheme="minorHAnsi" w:cstheme="majorBidi"/>
      <w:color w:val="272727" w:themeColor="text1" w:themeTint="D8"/>
      <w:kern w:val="2"/>
      <w:szCs w:val="24"/>
      <w:lang w:val="en-ZW"/>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43E0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43E0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43E0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43E0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43E0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43E0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43E0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43E0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43E08"/>
    <w:rPr>
      <w:rFonts w:eastAsiaTheme="majorEastAsia" w:cstheme="majorBidi"/>
      <w:color w:val="272727" w:themeColor="text1" w:themeTint="D8"/>
    </w:rPr>
  </w:style>
  <w:style w:type="paragraph" w:styleId="Title">
    <w:name w:val="Title"/>
    <w:basedOn w:val="Normal"/>
    <w:next w:val="Normal"/>
    <w:link w:val="TitleChar"/>
    <w:uiPriority w:val="10"/>
    <w:qFormat/>
    <w:rsid w:val="00243E08"/>
    <w:pPr>
      <w:spacing w:before="0" w:beforeAutospacing="0" w:after="80" w:afterAutospacing="0" w:line="240" w:lineRule="auto"/>
      <w:contextualSpacing/>
    </w:pPr>
    <w:rPr>
      <w:rFonts w:asciiTheme="majorHAnsi" w:eastAsiaTheme="majorEastAsia" w:hAnsiTheme="majorHAnsi" w:cstheme="majorBidi"/>
      <w:spacing w:val="-10"/>
      <w:kern w:val="28"/>
      <w:sz w:val="56"/>
      <w:szCs w:val="56"/>
      <w:lang w:val="en-ZW"/>
      <w14:ligatures w14:val="standardContextual"/>
    </w:rPr>
  </w:style>
  <w:style w:type="character" w:customStyle="1" w:styleId="TitleChar">
    <w:name w:val="Title Char"/>
    <w:basedOn w:val="DefaultParagraphFont"/>
    <w:link w:val="Title"/>
    <w:uiPriority w:val="10"/>
    <w:rsid w:val="00243E0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43E08"/>
    <w:pPr>
      <w:numPr>
        <w:ilvl w:val="1"/>
      </w:numPr>
      <w:spacing w:before="0" w:beforeAutospacing="0" w:after="160" w:afterAutospacing="0" w:line="278" w:lineRule="auto"/>
    </w:pPr>
    <w:rPr>
      <w:rFonts w:asciiTheme="minorHAnsi" w:eastAsiaTheme="majorEastAsia" w:hAnsiTheme="minorHAnsi" w:cstheme="majorBidi"/>
      <w:color w:val="595959" w:themeColor="text1" w:themeTint="A6"/>
      <w:spacing w:val="15"/>
      <w:kern w:val="2"/>
      <w:sz w:val="28"/>
      <w:szCs w:val="28"/>
      <w:lang w:val="en-ZW"/>
      <w14:ligatures w14:val="standardContextual"/>
    </w:rPr>
  </w:style>
  <w:style w:type="character" w:customStyle="1" w:styleId="SubtitleChar">
    <w:name w:val="Subtitle Char"/>
    <w:basedOn w:val="DefaultParagraphFont"/>
    <w:link w:val="Subtitle"/>
    <w:uiPriority w:val="11"/>
    <w:rsid w:val="00243E0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43E08"/>
    <w:pPr>
      <w:spacing w:before="160" w:beforeAutospacing="0" w:after="160" w:afterAutospacing="0" w:line="278" w:lineRule="auto"/>
      <w:jc w:val="center"/>
    </w:pPr>
    <w:rPr>
      <w:rFonts w:asciiTheme="minorHAnsi" w:hAnsiTheme="minorHAnsi"/>
      <w:i/>
      <w:iCs/>
      <w:color w:val="404040" w:themeColor="text1" w:themeTint="BF"/>
      <w:kern w:val="2"/>
      <w:szCs w:val="24"/>
      <w:lang w:val="en-ZW"/>
      <w14:ligatures w14:val="standardContextual"/>
    </w:rPr>
  </w:style>
  <w:style w:type="character" w:customStyle="1" w:styleId="QuoteChar">
    <w:name w:val="Quote Char"/>
    <w:basedOn w:val="DefaultParagraphFont"/>
    <w:link w:val="Quote"/>
    <w:uiPriority w:val="29"/>
    <w:rsid w:val="00243E08"/>
    <w:rPr>
      <w:i/>
      <w:iCs/>
      <w:color w:val="404040" w:themeColor="text1" w:themeTint="BF"/>
    </w:rPr>
  </w:style>
  <w:style w:type="paragraph" w:styleId="ListParagraph">
    <w:name w:val="List Paragraph"/>
    <w:basedOn w:val="Normal"/>
    <w:uiPriority w:val="34"/>
    <w:qFormat/>
    <w:rsid w:val="00243E08"/>
    <w:pPr>
      <w:spacing w:before="0" w:beforeAutospacing="0" w:after="160" w:afterAutospacing="0" w:line="278" w:lineRule="auto"/>
      <w:ind w:left="720"/>
      <w:contextualSpacing/>
    </w:pPr>
    <w:rPr>
      <w:rFonts w:asciiTheme="minorHAnsi" w:hAnsiTheme="minorHAnsi"/>
      <w:kern w:val="2"/>
      <w:szCs w:val="24"/>
      <w:lang w:val="en-ZW"/>
      <w14:ligatures w14:val="standardContextual"/>
    </w:rPr>
  </w:style>
  <w:style w:type="character" w:styleId="IntenseEmphasis">
    <w:name w:val="Intense Emphasis"/>
    <w:basedOn w:val="DefaultParagraphFont"/>
    <w:uiPriority w:val="21"/>
    <w:qFormat/>
    <w:rsid w:val="00243E08"/>
    <w:rPr>
      <w:i/>
      <w:iCs/>
      <w:color w:val="0F4761" w:themeColor="accent1" w:themeShade="BF"/>
    </w:rPr>
  </w:style>
  <w:style w:type="paragraph" w:styleId="IntenseQuote">
    <w:name w:val="Intense Quote"/>
    <w:basedOn w:val="Normal"/>
    <w:next w:val="Normal"/>
    <w:link w:val="IntenseQuoteChar"/>
    <w:uiPriority w:val="30"/>
    <w:qFormat/>
    <w:rsid w:val="00243E08"/>
    <w:pPr>
      <w:pBdr>
        <w:top w:val="single" w:sz="4" w:space="10" w:color="0F4761" w:themeColor="accent1" w:themeShade="BF"/>
        <w:bottom w:val="single" w:sz="4" w:space="10" w:color="0F4761" w:themeColor="accent1" w:themeShade="BF"/>
      </w:pBdr>
      <w:spacing w:before="360" w:beforeAutospacing="0" w:after="360" w:afterAutospacing="0" w:line="278" w:lineRule="auto"/>
      <w:ind w:left="864" w:right="864"/>
      <w:jc w:val="center"/>
    </w:pPr>
    <w:rPr>
      <w:rFonts w:asciiTheme="minorHAnsi" w:hAnsiTheme="minorHAnsi"/>
      <w:i/>
      <w:iCs/>
      <w:color w:val="0F4761" w:themeColor="accent1" w:themeShade="BF"/>
      <w:kern w:val="2"/>
      <w:szCs w:val="24"/>
      <w:lang w:val="en-ZW"/>
      <w14:ligatures w14:val="standardContextual"/>
    </w:rPr>
  </w:style>
  <w:style w:type="character" w:customStyle="1" w:styleId="IntenseQuoteChar">
    <w:name w:val="Intense Quote Char"/>
    <w:basedOn w:val="DefaultParagraphFont"/>
    <w:link w:val="IntenseQuote"/>
    <w:uiPriority w:val="30"/>
    <w:rsid w:val="00243E08"/>
    <w:rPr>
      <w:i/>
      <w:iCs/>
      <w:color w:val="0F4761" w:themeColor="accent1" w:themeShade="BF"/>
    </w:rPr>
  </w:style>
  <w:style w:type="character" w:styleId="IntenseReference">
    <w:name w:val="Intense Reference"/>
    <w:basedOn w:val="DefaultParagraphFont"/>
    <w:uiPriority w:val="32"/>
    <w:qFormat/>
    <w:rsid w:val="00243E08"/>
    <w:rPr>
      <w:b/>
      <w:bCs/>
      <w:smallCaps/>
      <w:color w:val="0F4761" w:themeColor="accent1" w:themeShade="BF"/>
      <w:spacing w:val="5"/>
    </w:rPr>
  </w:style>
  <w:style w:type="paragraph" w:styleId="NoSpacing">
    <w:name w:val="No Spacing"/>
    <w:uiPriority w:val="1"/>
    <w:qFormat/>
    <w:rsid w:val="00243E08"/>
    <w:pPr>
      <w:keepLines/>
      <w:spacing w:before="100" w:beforeAutospacing="1" w:after="100" w:afterAutospacing="1" w:line="240" w:lineRule="auto"/>
      <w:contextualSpacing/>
    </w:pPr>
    <w:rPr>
      <w:rFonts w:ascii="Times New Roman" w:hAnsi="Times New Roman"/>
      <w:kern w:val="0"/>
      <w:szCs w:val="22"/>
      <w:lang w:val="en-US"/>
      <w14:ligatures w14:val="none"/>
    </w:rPr>
  </w:style>
  <w:style w:type="paragraph" w:styleId="BodyText">
    <w:name w:val="Body Text"/>
    <w:basedOn w:val="Normal"/>
    <w:link w:val="BodyTextChar"/>
    <w:uiPriority w:val="1"/>
    <w:unhideWhenUsed/>
    <w:qFormat/>
    <w:rsid w:val="00FF687C"/>
    <w:pPr>
      <w:widowControl w:val="0"/>
      <w:autoSpaceDE w:val="0"/>
      <w:autoSpaceDN w:val="0"/>
      <w:spacing w:before="0" w:beforeAutospacing="0" w:after="0" w:afterAutospacing="0" w:line="240" w:lineRule="auto"/>
    </w:pPr>
    <w:rPr>
      <w:rFonts w:ascii="Arial" w:eastAsia="Times New Roman" w:hAnsi="Arial" w:cs="Arial"/>
      <w:szCs w:val="24"/>
    </w:rPr>
  </w:style>
  <w:style w:type="character" w:customStyle="1" w:styleId="BodyTextChar">
    <w:name w:val="Body Text Char"/>
    <w:basedOn w:val="DefaultParagraphFont"/>
    <w:link w:val="BodyText"/>
    <w:uiPriority w:val="1"/>
    <w:rsid w:val="00FF687C"/>
    <w:rPr>
      <w:rFonts w:ascii="Arial" w:eastAsia="Times New Roman" w:hAnsi="Arial" w:cs="Arial"/>
      <w:kern w:val="0"/>
      <w:lang w:val="en-US"/>
      <w14:ligatures w14:val="none"/>
    </w:rPr>
  </w:style>
  <w:style w:type="paragraph" w:styleId="FootnoteText">
    <w:name w:val="footnote text"/>
    <w:basedOn w:val="Normal"/>
    <w:link w:val="FootnoteTextChar"/>
    <w:uiPriority w:val="99"/>
    <w:semiHidden/>
    <w:unhideWhenUsed/>
    <w:rsid w:val="00EB5350"/>
    <w:pPr>
      <w:spacing w:before="0" w:after="0" w:line="240" w:lineRule="auto"/>
    </w:pPr>
    <w:rPr>
      <w:sz w:val="20"/>
      <w:szCs w:val="20"/>
    </w:rPr>
  </w:style>
  <w:style w:type="character" w:customStyle="1" w:styleId="FootnoteTextChar">
    <w:name w:val="Footnote Text Char"/>
    <w:basedOn w:val="DefaultParagraphFont"/>
    <w:link w:val="FootnoteText"/>
    <w:uiPriority w:val="99"/>
    <w:semiHidden/>
    <w:rsid w:val="00EB5350"/>
    <w:rPr>
      <w:rFonts w:ascii="Times New Roman" w:hAnsi="Times New Roman"/>
      <w:kern w:val="0"/>
      <w:sz w:val="20"/>
      <w:szCs w:val="20"/>
      <w:lang w:val="en-US"/>
      <w14:ligatures w14:val="none"/>
    </w:rPr>
  </w:style>
  <w:style w:type="character" w:styleId="FootnoteReference">
    <w:name w:val="footnote reference"/>
    <w:basedOn w:val="DefaultParagraphFont"/>
    <w:uiPriority w:val="99"/>
    <w:semiHidden/>
    <w:unhideWhenUsed/>
    <w:rsid w:val="00EB5350"/>
    <w:rPr>
      <w:rFonts w:ascii="Times New Roman" w:hAnsi="Times New Roman" w:cs="Times New Roman" w:hint="default"/>
      <w:vertAlign w:val="superscript"/>
    </w:rPr>
  </w:style>
  <w:style w:type="character" w:styleId="Hyperlink">
    <w:name w:val="Hyperlink"/>
    <w:basedOn w:val="DefaultParagraphFont"/>
    <w:uiPriority w:val="99"/>
    <w:unhideWhenUsed/>
    <w:rsid w:val="00F05F51"/>
    <w:rPr>
      <w:color w:val="467886" w:themeColor="hyperlink"/>
      <w:u w:val="single"/>
    </w:rPr>
  </w:style>
  <w:style w:type="character" w:customStyle="1" w:styleId="UnresolvedMention">
    <w:name w:val="Unresolved Mention"/>
    <w:basedOn w:val="DefaultParagraphFont"/>
    <w:uiPriority w:val="99"/>
    <w:semiHidden/>
    <w:unhideWhenUsed/>
    <w:rsid w:val="00F05F51"/>
    <w:rPr>
      <w:color w:val="605E5C"/>
      <w:shd w:val="clear" w:color="auto" w:fill="E1DFDD"/>
    </w:rPr>
  </w:style>
  <w:style w:type="paragraph" w:styleId="Revision">
    <w:name w:val="Revision"/>
    <w:hidden/>
    <w:uiPriority w:val="99"/>
    <w:semiHidden/>
    <w:rsid w:val="00686137"/>
    <w:pPr>
      <w:spacing w:after="0" w:line="240" w:lineRule="auto"/>
    </w:pPr>
    <w:rPr>
      <w:rFonts w:ascii="Times New Roman" w:hAnsi="Times New Roman"/>
      <w:kern w:val="0"/>
      <w:szCs w:val="22"/>
      <w:lang w:val="en-US"/>
      <w14:ligatures w14:val="none"/>
    </w:rPr>
  </w:style>
  <w:style w:type="paragraph" w:styleId="Header">
    <w:name w:val="header"/>
    <w:basedOn w:val="Normal"/>
    <w:link w:val="HeaderChar"/>
    <w:uiPriority w:val="99"/>
    <w:unhideWhenUsed/>
    <w:rsid w:val="00686137"/>
    <w:pPr>
      <w:tabs>
        <w:tab w:val="center" w:pos="4513"/>
        <w:tab w:val="right" w:pos="9026"/>
      </w:tabs>
      <w:spacing w:before="0" w:after="0" w:line="240" w:lineRule="auto"/>
    </w:pPr>
  </w:style>
  <w:style w:type="character" w:customStyle="1" w:styleId="HeaderChar">
    <w:name w:val="Header Char"/>
    <w:basedOn w:val="DefaultParagraphFont"/>
    <w:link w:val="Header"/>
    <w:uiPriority w:val="99"/>
    <w:rsid w:val="00686137"/>
    <w:rPr>
      <w:rFonts w:ascii="Times New Roman" w:hAnsi="Times New Roman"/>
      <w:kern w:val="0"/>
      <w:szCs w:val="22"/>
      <w:lang w:val="en-US"/>
      <w14:ligatures w14:val="none"/>
    </w:rPr>
  </w:style>
  <w:style w:type="paragraph" w:styleId="Footer">
    <w:name w:val="footer"/>
    <w:basedOn w:val="Normal"/>
    <w:link w:val="FooterChar"/>
    <w:uiPriority w:val="99"/>
    <w:unhideWhenUsed/>
    <w:rsid w:val="00686137"/>
    <w:pPr>
      <w:tabs>
        <w:tab w:val="center" w:pos="4513"/>
        <w:tab w:val="right" w:pos="9026"/>
      </w:tabs>
      <w:spacing w:before="0" w:after="0" w:line="240" w:lineRule="auto"/>
    </w:pPr>
  </w:style>
  <w:style w:type="character" w:customStyle="1" w:styleId="FooterChar">
    <w:name w:val="Footer Char"/>
    <w:basedOn w:val="DefaultParagraphFont"/>
    <w:link w:val="Footer"/>
    <w:uiPriority w:val="99"/>
    <w:rsid w:val="00686137"/>
    <w:rPr>
      <w:rFonts w:ascii="Times New Roman" w:hAnsi="Times New Roman"/>
      <w:kern w:val="0"/>
      <w:szCs w:val="22"/>
      <w:lang w:val="en-US"/>
      <w14:ligatures w14:val="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4"/>
        <w:szCs w:val="24"/>
        <w:lang w:val="en-ZW" w:eastAsia="en-US"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43E08"/>
    <w:pPr>
      <w:spacing w:before="100" w:beforeAutospacing="1" w:after="100" w:afterAutospacing="1" w:line="360" w:lineRule="auto"/>
    </w:pPr>
    <w:rPr>
      <w:rFonts w:ascii="Times New Roman" w:hAnsi="Times New Roman"/>
      <w:kern w:val="0"/>
      <w:szCs w:val="22"/>
      <w:lang w:val="en-US"/>
      <w14:ligatures w14:val="none"/>
    </w:rPr>
  </w:style>
  <w:style w:type="paragraph" w:styleId="Heading1">
    <w:name w:val="heading 1"/>
    <w:basedOn w:val="Normal"/>
    <w:next w:val="Normal"/>
    <w:link w:val="Heading1Char"/>
    <w:uiPriority w:val="9"/>
    <w:qFormat/>
    <w:rsid w:val="00243E08"/>
    <w:pPr>
      <w:keepNext/>
      <w:keepLines/>
      <w:spacing w:before="360" w:beforeAutospacing="0" w:after="80" w:afterAutospacing="0" w:line="278" w:lineRule="auto"/>
      <w:outlineLvl w:val="0"/>
    </w:pPr>
    <w:rPr>
      <w:rFonts w:asciiTheme="majorHAnsi" w:eastAsiaTheme="majorEastAsia" w:hAnsiTheme="majorHAnsi" w:cstheme="majorBidi"/>
      <w:color w:val="0F4761" w:themeColor="accent1" w:themeShade="BF"/>
      <w:kern w:val="2"/>
      <w:sz w:val="40"/>
      <w:szCs w:val="40"/>
      <w:lang w:val="en-ZW"/>
      <w14:ligatures w14:val="standardContextual"/>
    </w:rPr>
  </w:style>
  <w:style w:type="paragraph" w:styleId="Heading2">
    <w:name w:val="heading 2"/>
    <w:basedOn w:val="Normal"/>
    <w:next w:val="Normal"/>
    <w:link w:val="Heading2Char"/>
    <w:uiPriority w:val="9"/>
    <w:semiHidden/>
    <w:unhideWhenUsed/>
    <w:qFormat/>
    <w:rsid w:val="00243E08"/>
    <w:pPr>
      <w:keepNext/>
      <w:keepLines/>
      <w:spacing w:before="160" w:beforeAutospacing="0" w:after="80" w:afterAutospacing="0" w:line="278" w:lineRule="auto"/>
      <w:outlineLvl w:val="1"/>
    </w:pPr>
    <w:rPr>
      <w:rFonts w:asciiTheme="majorHAnsi" w:eastAsiaTheme="majorEastAsia" w:hAnsiTheme="majorHAnsi" w:cstheme="majorBidi"/>
      <w:color w:val="0F4761" w:themeColor="accent1" w:themeShade="BF"/>
      <w:kern w:val="2"/>
      <w:sz w:val="32"/>
      <w:szCs w:val="32"/>
      <w:lang w:val="en-ZW"/>
      <w14:ligatures w14:val="standardContextual"/>
    </w:rPr>
  </w:style>
  <w:style w:type="paragraph" w:styleId="Heading3">
    <w:name w:val="heading 3"/>
    <w:basedOn w:val="Normal"/>
    <w:next w:val="Normal"/>
    <w:link w:val="Heading3Char"/>
    <w:uiPriority w:val="9"/>
    <w:semiHidden/>
    <w:unhideWhenUsed/>
    <w:qFormat/>
    <w:rsid w:val="00243E08"/>
    <w:pPr>
      <w:keepNext/>
      <w:keepLines/>
      <w:spacing w:before="160" w:beforeAutospacing="0" w:after="80" w:afterAutospacing="0" w:line="278" w:lineRule="auto"/>
      <w:outlineLvl w:val="2"/>
    </w:pPr>
    <w:rPr>
      <w:rFonts w:asciiTheme="minorHAnsi" w:eastAsiaTheme="majorEastAsia" w:hAnsiTheme="minorHAnsi" w:cstheme="majorBidi"/>
      <w:color w:val="0F4761" w:themeColor="accent1" w:themeShade="BF"/>
      <w:kern w:val="2"/>
      <w:sz w:val="28"/>
      <w:szCs w:val="28"/>
      <w:lang w:val="en-ZW"/>
      <w14:ligatures w14:val="standardContextual"/>
    </w:rPr>
  </w:style>
  <w:style w:type="paragraph" w:styleId="Heading4">
    <w:name w:val="heading 4"/>
    <w:basedOn w:val="Normal"/>
    <w:next w:val="Normal"/>
    <w:link w:val="Heading4Char"/>
    <w:uiPriority w:val="9"/>
    <w:semiHidden/>
    <w:unhideWhenUsed/>
    <w:qFormat/>
    <w:rsid w:val="00243E08"/>
    <w:pPr>
      <w:keepNext/>
      <w:keepLines/>
      <w:spacing w:before="80" w:beforeAutospacing="0" w:after="40" w:afterAutospacing="0" w:line="278" w:lineRule="auto"/>
      <w:outlineLvl w:val="3"/>
    </w:pPr>
    <w:rPr>
      <w:rFonts w:asciiTheme="minorHAnsi" w:eastAsiaTheme="majorEastAsia" w:hAnsiTheme="minorHAnsi" w:cstheme="majorBidi"/>
      <w:i/>
      <w:iCs/>
      <w:color w:val="0F4761" w:themeColor="accent1" w:themeShade="BF"/>
      <w:kern w:val="2"/>
      <w:szCs w:val="24"/>
      <w:lang w:val="en-ZW"/>
      <w14:ligatures w14:val="standardContextual"/>
    </w:rPr>
  </w:style>
  <w:style w:type="paragraph" w:styleId="Heading5">
    <w:name w:val="heading 5"/>
    <w:basedOn w:val="Normal"/>
    <w:next w:val="Normal"/>
    <w:link w:val="Heading5Char"/>
    <w:uiPriority w:val="9"/>
    <w:semiHidden/>
    <w:unhideWhenUsed/>
    <w:qFormat/>
    <w:rsid w:val="00243E08"/>
    <w:pPr>
      <w:keepNext/>
      <w:keepLines/>
      <w:spacing w:before="80" w:beforeAutospacing="0" w:after="40" w:afterAutospacing="0" w:line="278" w:lineRule="auto"/>
      <w:outlineLvl w:val="4"/>
    </w:pPr>
    <w:rPr>
      <w:rFonts w:asciiTheme="minorHAnsi" w:eastAsiaTheme="majorEastAsia" w:hAnsiTheme="minorHAnsi" w:cstheme="majorBidi"/>
      <w:color w:val="0F4761" w:themeColor="accent1" w:themeShade="BF"/>
      <w:kern w:val="2"/>
      <w:szCs w:val="24"/>
      <w:lang w:val="en-ZW"/>
      <w14:ligatures w14:val="standardContextual"/>
    </w:rPr>
  </w:style>
  <w:style w:type="paragraph" w:styleId="Heading6">
    <w:name w:val="heading 6"/>
    <w:basedOn w:val="Normal"/>
    <w:next w:val="Normal"/>
    <w:link w:val="Heading6Char"/>
    <w:uiPriority w:val="9"/>
    <w:semiHidden/>
    <w:unhideWhenUsed/>
    <w:qFormat/>
    <w:rsid w:val="00243E08"/>
    <w:pPr>
      <w:keepNext/>
      <w:keepLines/>
      <w:spacing w:before="40" w:beforeAutospacing="0" w:after="0" w:afterAutospacing="0" w:line="278" w:lineRule="auto"/>
      <w:outlineLvl w:val="5"/>
    </w:pPr>
    <w:rPr>
      <w:rFonts w:asciiTheme="minorHAnsi" w:eastAsiaTheme="majorEastAsia" w:hAnsiTheme="minorHAnsi" w:cstheme="majorBidi"/>
      <w:i/>
      <w:iCs/>
      <w:color w:val="595959" w:themeColor="text1" w:themeTint="A6"/>
      <w:kern w:val="2"/>
      <w:szCs w:val="24"/>
      <w:lang w:val="en-ZW"/>
      <w14:ligatures w14:val="standardContextual"/>
    </w:rPr>
  </w:style>
  <w:style w:type="paragraph" w:styleId="Heading7">
    <w:name w:val="heading 7"/>
    <w:basedOn w:val="Normal"/>
    <w:next w:val="Normal"/>
    <w:link w:val="Heading7Char"/>
    <w:uiPriority w:val="9"/>
    <w:semiHidden/>
    <w:unhideWhenUsed/>
    <w:qFormat/>
    <w:rsid w:val="00243E08"/>
    <w:pPr>
      <w:keepNext/>
      <w:keepLines/>
      <w:spacing w:before="40" w:beforeAutospacing="0" w:after="0" w:afterAutospacing="0" w:line="278" w:lineRule="auto"/>
      <w:outlineLvl w:val="6"/>
    </w:pPr>
    <w:rPr>
      <w:rFonts w:asciiTheme="minorHAnsi" w:eastAsiaTheme="majorEastAsia" w:hAnsiTheme="minorHAnsi" w:cstheme="majorBidi"/>
      <w:color w:val="595959" w:themeColor="text1" w:themeTint="A6"/>
      <w:kern w:val="2"/>
      <w:szCs w:val="24"/>
      <w:lang w:val="en-ZW"/>
      <w14:ligatures w14:val="standardContextual"/>
    </w:rPr>
  </w:style>
  <w:style w:type="paragraph" w:styleId="Heading8">
    <w:name w:val="heading 8"/>
    <w:basedOn w:val="Normal"/>
    <w:next w:val="Normal"/>
    <w:link w:val="Heading8Char"/>
    <w:uiPriority w:val="9"/>
    <w:semiHidden/>
    <w:unhideWhenUsed/>
    <w:qFormat/>
    <w:rsid w:val="00243E08"/>
    <w:pPr>
      <w:keepNext/>
      <w:keepLines/>
      <w:spacing w:before="0" w:beforeAutospacing="0" w:after="0" w:afterAutospacing="0" w:line="278" w:lineRule="auto"/>
      <w:outlineLvl w:val="7"/>
    </w:pPr>
    <w:rPr>
      <w:rFonts w:asciiTheme="minorHAnsi" w:eastAsiaTheme="majorEastAsia" w:hAnsiTheme="minorHAnsi" w:cstheme="majorBidi"/>
      <w:i/>
      <w:iCs/>
      <w:color w:val="272727" w:themeColor="text1" w:themeTint="D8"/>
      <w:kern w:val="2"/>
      <w:szCs w:val="24"/>
      <w:lang w:val="en-ZW"/>
      <w14:ligatures w14:val="standardContextual"/>
    </w:rPr>
  </w:style>
  <w:style w:type="paragraph" w:styleId="Heading9">
    <w:name w:val="heading 9"/>
    <w:basedOn w:val="Normal"/>
    <w:next w:val="Normal"/>
    <w:link w:val="Heading9Char"/>
    <w:uiPriority w:val="9"/>
    <w:semiHidden/>
    <w:unhideWhenUsed/>
    <w:qFormat/>
    <w:rsid w:val="00243E08"/>
    <w:pPr>
      <w:keepNext/>
      <w:keepLines/>
      <w:spacing w:before="0" w:beforeAutospacing="0" w:after="0" w:afterAutospacing="0" w:line="278" w:lineRule="auto"/>
      <w:outlineLvl w:val="8"/>
    </w:pPr>
    <w:rPr>
      <w:rFonts w:asciiTheme="minorHAnsi" w:eastAsiaTheme="majorEastAsia" w:hAnsiTheme="minorHAnsi" w:cstheme="majorBidi"/>
      <w:color w:val="272727" w:themeColor="text1" w:themeTint="D8"/>
      <w:kern w:val="2"/>
      <w:szCs w:val="24"/>
      <w:lang w:val="en-ZW"/>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43E0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43E0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43E0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43E0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43E0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43E0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43E0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43E0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43E08"/>
    <w:rPr>
      <w:rFonts w:eastAsiaTheme="majorEastAsia" w:cstheme="majorBidi"/>
      <w:color w:val="272727" w:themeColor="text1" w:themeTint="D8"/>
    </w:rPr>
  </w:style>
  <w:style w:type="paragraph" w:styleId="Title">
    <w:name w:val="Title"/>
    <w:basedOn w:val="Normal"/>
    <w:next w:val="Normal"/>
    <w:link w:val="TitleChar"/>
    <w:uiPriority w:val="10"/>
    <w:qFormat/>
    <w:rsid w:val="00243E08"/>
    <w:pPr>
      <w:spacing w:before="0" w:beforeAutospacing="0" w:after="80" w:afterAutospacing="0" w:line="240" w:lineRule="auto"/>
      <w:contextualSpacing/>
    </w:pPr>
    <w:rPr>
      <w:rFonts w:asciiTheme="majorHAnsi" w:eastAsiaTheme="majorEastAsia" w:hAnsiTheme="majorHAnsi" w:cstheme="majorBidi"/>
      <w:spacing w:val="-10"/>
      <w:kern w:val="28"/>
      <w:sz w:val="56"/>
      <w:szCs w:val="56"/>
      <w:lang w:val="en-ZW"/>
      <w14:ligatures w14:val="standardContextual"/>
    </w:rPr>
  </w:style>
  <w:style w:type="character" w:customStyle="1" w:styleId="TitleChar">
    <w:name w:val="Title Char"/>
    <w:basedOn w:val="DefaultParagraphFont"/>
    <w:link w:val="Title"/>
    <w:uiPriority w:val="10"/>
    <w:rsid w:val="00243E0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43E08"/>
    <w:pPr>
      <w:numPr>
        <w:ilvl w:val="1"/>
      </w:numPr>
      <w:spacing w:before="0" w:beforeAutospacing="0" w:after="160" w:afterAutospacing="0" w:line="278" w:lineRule="auto"/>
    </w:pPr>
    <w:rPr>
      <w:rFonts w:asciiTheme="minorHAnsi" w:eastAsiaTheme="majorEastAsia" w:hAnsiTheme="minorHAnsi" w:cstheme="majorBidi"/>
      <w:color w:val="595959" w:themeColor="text1" w:themeTint="A6"/>
      <w:spacing w:val="15"/>
      <w:kern w:val="2"/>
      <w:sz w:val="28"/>
      <w:szCs w:val="28"/>
      <w:lang w:val="en-ZW"/>
      <w14:ligatures w14:val="standardContextual"/>
    </w:rPr>
  </w:style>
  <w:style w:type="character" w:customStyle="1" w:styleId="SubtitleChar">
    <w:name w:val="Subtitle Char"/>
    <w:basedOn w:val="DefaultParagraphFont"/>
    <w:link w:val="Subtitle"/>
    <w:uiPriority w:val="11"/>
    <w:rsid w:val="00243E0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43E08"/>
    <w:pPr>
      <w:spacing w:before="160" w:beforeAutospacing="0" w:after="160" w:afterAutospacing="0" w:line="278" w:lineRule="auto"/>
      <w:jc w:val="center"/>
    </w:pPr>
    <w:rPr>
      <w:rFonts w:asciiTheme="minorHAnsi" w:hAnsiTheme="minorHAnsi"/>
      <w:i/>
      <w:iCs/>
      <w:color w:val="404040" w:themeColor="text1" w:themeTint="BF"/>
      <w:kern w:val="2"/>
      <w:szCs w:val="24"/>
      <w:lang w:val="en-ZW"/>
      <w14:ligatures w14:val="standardContextual"/>
    </w:rPr>
  </w:style>
  <w:style w:type="character" w:customStyle="1" w:styleId="QuoteChar">
    <w:name w:val="Quote Char"/>
    <w:basedOn w:val="DefaultParagraphFont"/>
    <w:link w:val="Quote"/>
    <w:uiPriority w:val="29"/>
    <w:rsid w:val="00243E08"/>
    <w:rPr>
      <w:i/>
      <w:iCs/>
      <w:color w:val="404040" w:themeColor="text1" w:themeTint="BF"/>
    </w:rPr>
  </w:style>
  <w:style w:type="paragraph" w:styleId="ListParagraph">
    <w:name w:val="List Paragraph"/>
    <w:basedOn w:val="Normal"/>
    <w:uiPriority w:val="34"/>
    <w:qFormat/>
    <w:rsid w:val="00243E08"/>
    <w:pPr>
      <w:spacing w:before="0" w:beforeAutospacing="0" w:after="160" w:afterAutospacing="0" w:line="278" w:lineRule="auto"/>
      <w:ind w:left="720"/>
      <w:contextualSpacing/>
    </w:pPr>
    <w:rPr>
      <w:rFonts w:asciiTheme="minorHAnsi" w:hAnsiTheme="minorHAnsi"/>
      <w:kern w:val="2"/>
      <w:szCs w:val="24"/>
      <w:lang w:val="en-ZW"/>
      <w14:ligatures w14:val="standardContextual"/>
    </w:rPr>
  </w:style>
  <w:style w:type="character" w:styleId="IntenseEmphasis">
    <w:name w:val="Intense Emphasis"/>
    <w:basedOn w:val="DefaultParagraphFont"/>
    <w:uiPriority w:val="21"/>
    <w:qFormat/>
    <w:rsid w:val="00243E08"/>
    <w:rPr>
      <w:i/>
      <w:iCs/>
      <w:color w:val="0F4761" w:themeColor="accent1" w:themeShade="BF"/>
    </w:rPr>
  </w:style>
  <w:style w:type="paragraph" w:styleId="IntenseQuote">
    <w:name w:val="Intense Quote"/>
    <w:basedOn w:val="Normal"/>
    <w:next w:val="Normal"/>
    <w:link w:val="IntenseQuoteChar"/>
    <w:uiPriority w:val="30"/>
    <w:qFormat/>
    <w:rsid w:val="00243E08"/>
    <w:pPr>
      <w:pBdr>
        <w:top w:val="single" w:sz="4" w:space="10" w:color="0F4761" w:themeColor="accent1" w:themeShade="BF"/>
        <w:bottom w:val="single" w:sz="4" w:space="10" w:color="0F4761" w:themeColor="accent1" w:themeShade="BF"/>
      </w:pBdr>
      <w:spacing w:before="360" w:beforeAutospacing="0" w:after="360" w:afterAutospacing="0" w:line="278" w:lineRule="auto"/>
      <w:ind w:left="864" w:right="864"/>
      <w:jc w:val="center"/>
    </w:pPr>
    <w:rPr>
      <w:rFonts w:asciiTheme="minorHAnsi" w:hAnsiTheme="minorHAnsi"/>
      <w:i/>
      <w:iCs/>
      <w:color w:val="0F4761" w:themeColor="accent1" w:themeShade="BF"/>
      <w:kern w:val="2"/>
      <w:szCs w:val="24"/>
      <w:lang w:val="en-ZW"/>
      <w14:ligatures w14:val="standardContextual"/>
    </w:rPr>
  </w:style>
  <w:style w:type="character" w:customStyle="1" w:styleId="IntenseQuoteChar">
    <w:name w:val="Intense Quote Char"/>
    <w:basedOn w:val="DefaultParagraphFont"/>
    <w:link w:val="IntenseQuote"/>
    <w:uiPriority w:val="30"/>
    <w:rsid w:val="00243E08"/>
    <w:rPr>
      <w:i/>
      <w:iCs/>
      <w:color w:val="0F4761" w:themeColor="accent1" w:themeShade="BF"/>
    </w:rPr>
  </w:style>
  <w:style w:type="character" w:styleId="IntenseReference">
    <w:name w:val="Intense Reference"/>
    <w:basedOn w:val="DefaultParagraphFont"/>
    <w:uiPriority w:val="32"/>
    <w:qFormat/>
    <w:rsid w:val="00243E08"/>
    <w:rPr>
      <w:b/>
      <w:bCs/>
      <w:smallCaps/>
      <w:color w:val="0F4761" w:themeColor="accent1" w:themeShade="BF"/>
      <w:spacing w:val="5"/>
    </w:rPr>
  </w:style>
  <w:style w:type="paragraph" w:styleId="NoSpacing">
    <w:name w:val="No Spacing"/>
    <w:uiPriority w:val="1"/>
    <w:qFormat/>
    <w:rsid w:val="00243E08"/>
    <w:pPr>
      <w:keepLines/>
      <w:spacing w:before="100" w:beforeAutospacing="1" w:after="100" w:afterAutospacing="1" w:line="240" w:lineRule="auto"/>
      <w:contextualSpacing/>
    </w:pPr>
    <w:rPr>
      <w:rFonts w:ascii="Times New Roman" w:hAnsi="Times New Roman"/>
      <w:kern w:val="0"/>
      <w:szCs w:val="22"/>
      <w:lang w:val="en-US"/>
      <w14:ligatures w14:val="none"/>
    </w:rPr>
  </w:style>
  <w:style w:type="paragraph" w:styleId="BodyText">
    <w:name w:val="Body Text"/>
    <w:basedOn w:val="Normal"/>
    <w:link w:val="BodyTextChar"/>
    <w:uiPriority w:val="1"/>
    <w:unhideWhenUsed/>
    <w:qFormat/>
    <w:rsid w:val="00FF687C"/>
    <w:pPr>
      <w:widowControl w:val="0"/>
      <w:autoSpaceDE w:val="0"/>
      <w:autoSpaceDN w:val="0"/>
      <w:spacing w:before="0" w:beforeAutospacing="0" w:after="0" w:afterAutospacing="0" w:line="240" w:lineRule="auto"/>
    </w:pPr>
    <w:rPr>
      <w:rFonts w:ascii="Arial" w:eastAsia="Times New Roman" w:hAnsi="Arial" w:cs="Arial"/>
      <w:szCs w:val="24"/>
    </w:rPr>
  </w:style>
  <w:style w:type="character" w:customStyle="1" w:styleId="BodyTextChar">
    <w:name w:val="Body Text Char"/>
    <w:basedOn w:val="DefaultParagraphFont"/>
    <w:link w:val="BodyText"/>
    <w:uiPriority w:val="1"/>
    <w:rsid w:val="00FF687C"/>
    <w:rPr>
      <w:rFonts w:ascii="Arial" w:eastAsia="Times New Roman" w:hAnsi="Arial" w:cs="Arial"/>
      <w:kern w:val="0"/>
      <w:lang w:val="en-US"/>
      <w14:ligatures w14:val="none"/>
    </w:rPr>
  </w:style>
  <w:style w:type="paragraph" w:styleId="FootnoteText">
    <w:name w:val="footnote text"/>
    <w:basedOn w:val="Normal"/>
    <w:link w:val="FootnoteTextChar"/>
    <w:uiPriority w:val="99"/>
    <w:semiHidden/>
    <w:unhideWhenUsed/>
    <w:rsid w:val="00EB5350"/>
    <w:pPr>
      <w:spacing w:before="0" w:after="0" w:line="240" w:lineRule="auto"/>
    </w:pPr>
    <w:rPr>
      <w:sz w:val="20"/>
      <w:szCs w:val="20"/>
    </w:rPr>
  </w:style>
  <w:style w:type="character" w:customStyle="1" w:styleId="FootnoteTextChar">
    <w:name w:val="Footnote Text Char"/>
    <w:basedOn w:val="DefaultParagraphFont"/>
    <w:link w:val="FootnoteText"/>
    <w:uiPriority w:val="99"/>
    <w:semiHidden/>
    <w:rsid w:val="00EB5350"/>
    <w:rPr>
      <w:rFonts w:ascii="Times New Roman" w:hAnsi="Times New Roman"/>
      <w:kern w:val="0"/>
      <w:sz w:val="20"/>
      <w:szCs w:val="20"/>
      <w:lang w:val="en-US"/>
      <w14:ligatures w14:val="none"/>
    </w:rPr>
  </w:style>
  <w:style w:type="character" w:styleId="FootnoteReference">
    <w:name w:val="footnote reference"/>
    <w:basedOn w:val="DefaultParagraphFont"/>
    <w:uiPriority w:val="99"/>
    <w:semiHidden/>
    <w:unhideWhenUsed/>
    <w:rsid w:val="00EB5350"/>
    <w:rPr>
      <w:rFonts w:ascii="Times New Roman" w:hAnsi="Times New Roman" w:cs="Times New Roman" w:hint="default"/>
      <w:vertAlign w:val="superscript"/>
    </w:rPr>
  </w:style>
  <w:style w:type="character" w:styleId="Hyperlink">
    <w:name w:val="Hyperlink"/>
    <w:basedOn w:val="DefaultParagraphFont"/>
    <w:uiPriority w:val="99"/>
    <w:unhideWhenUsed/>
    <w:rsid w:val="00F05F51"/>
    <w:rPr>
      <w:color w:val="467886" w:themeColor="hyperlink"/>
      <w:u w:val="single"/>
    </w:rPr>
  </w:style>
  <w:style w:type="character" w:customStyle="1" w:styleId="UnresolvedMention">
    <w:name w:val="Unresolved Mention"/>
    <w:basedOn w:val="DefaultParagraphFont"/>
    <w:uiPriority w:val="99"/>
    <w:semiHidden/>
    <w:unhideWhenUsed/>
    <w:rsid w:val="00F05F51"/>
    <w:rPr>
      <w:color w:val="605E5C"/>
      <w:shd w:val="clear" w:color="auto" w:fill="E1DFDD"/>
    </w:rPr>
  </w:style>
  <w:style w:type="paragraph" w:styleId="Revision">
    <w:name w:val="Revision"/>
    <w:hidden/>
    <w:uiPriority w:val="99"/>
    <w:semiHidden/>
    <w:rsid w:val="00686137"/>
    <w:pPr>
      <w:spacing w:after="0" w:line="240" w:lineRule="auto"/>
    </w:pPr>
    <w:rPr>
      <w:rFonts w:ascii="Times New Roman" w:hAnsi="Times New Roman"/>
      <w:kern w:val="0"/>
      <w:szCs w:val="22"/>
      <w:lang w:val="en-US"/>
      <w14:ligatures w14:val="none"/>
    </w:rPr>
  </w:style>
  <w:style w:type="paragraph" w:styleId="Header">
    <w:name w:val="header"/>
    <w:basedOn w:val="Normal"/>
    <w:link w:val="HeaderChar"/>
    <w:uiPriority w:val="99"/>
    <w:unhideWhenUsed/>
    <w:rsid w:val="00686137"/>
    <w:pPr>
      <w:tabs>
        <w:tab w:val="center" w:pos="4513"/>
        <w:tab w:val="right" w:pos="9026"/>
      </w:tabs>
      <w:spacing w:before="0" w:after="0" w:line="240" w:lineRule="auto"/>
    </w:pPr>
  </w:style>
  <w:style w:type="character" w:customStyle="1" w:styleId="HeaderChar">
    <w:name w:val="Header Char"/>
    <w:basedOn w:val="DefaultParagraphFont"/>
    <w:link w:val="Header"/>
    <w:uiPriority w:val="99"/>
    <w:rsid w:val="00686137"/>
    <w:rPr>
      <w:rFonts w:ascii="Times New Roman" w:hAnsi="Times New Roman"/>
      <w:kern w:val="0"/>
      <w:szCs w:val="22"/>
      <w:lang w:val="en-US"/>
      <w14:ligatures w14:val="none"/>
    </w:rPr>
  </w:style>
  <w:style w:type="paragraph" w:styleId="Footer">
    <w:name w:val="footer"/>
    <w:basedOn w:val="Normal"/>
    <w:link w:val="FooterChar"/>
    <w:uiPriority w:val="99"/>
    <w:unhideWhenUsed/>
    <w:rsid w:val="00686137"/>
    <w:pPr>
      <w:tabs>
        <w:tab w:val="center" w:pos="4513"/>
        <w:tab w:val="right" w:pos="9026"/>
      </w:tabs>
      <w:spacing w:before="0" w:after="0" w:line="240" w:lineRule="auto"/>
    </w:pPr>
  </w:style>
  <w:style w:type="character" w:customStyle="1" w:styleId="FooterChar">
    <w:name w:val="Footer Char"/>
    <w:basedOn w:val="DefaultParagraphFont"/>
    <w:link w:val="Footer"/>
    <w:uiPriority w:val="99"/>
    <w:rsid w:val="00686137"/>
    <w:rPr>
      <w:rFonts w:ascii="Times New Roman" w:hAnsi="Times New Roman"/>
      <w:kern w:val="0"/>
      <w:szCs w:val="22"/>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aflii.org/cgi-bin/LawCite?cit=2006%20%282%29%20SA%20311" TargetMode="Externa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xmlns=""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11</Pages>
  <Words>3872</Words>
  <Characters>22076</Characters>
  <Application>Microsoft Office Word</Application>
  <DocSecurity>0</DocSecurity>
  <Lines>183</Lines>
  <Paragraphs>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25897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Christopher Dube-Banda</dc:creator>
  <cp:lastModifiedBy>JSC</cp:lastModifiedBy>
  <cp:revision>2</cp:revision>
  <dcterms:created xsi:type="dcterms:W3CDTF">2026-05-08T08:26:00Z</dcterms:created>
  <dcterms:modified xsi:type="dcterms:W3CDTF">2026-05-08T08:26:00Z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42a14806-15f2-4260-9f67-1fd89bd25bfd</vt:lpwstr>
  </property>
</Properties>
</file>