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B2A3BA" w14:textId="256B4E53" w:rsidR="00083E94" w:rsidRPr="0013530C" w:rsidRDefault="00391403" w:rsidP="0013530C">
      <w:pPr>
        <w:pStyle w:val="NoSpacing"/>
        <w:jc w:val="both"/>
        <w:rPr>
          <w:rFonts w:ascii="Times New Roman" w:hAnsi="Times New Roman" w:cs="Times New Roman"/>
          <w:sz w:val="24"/>
          <w:szCs w:val="24"/>
        </w:rPr>
      </w:pPr>
      <w:bookmarkStart w:id="0" w:name="_GoBack"/>
      <w:bookmarkEnd w:id="0"/>
      <w:r w:rsidRPr="0013530C">
        <w:rPr>
          <w:rFonts w:ascii="Times New Roman" w:hAnsi="Times New Roman" w:cs="Times New Roman"/>
          <w:sz w:val="24"/>
          <w:szCs w:val="24"/>
        </w:rPr>
        <w:t xml:space="preserve">ELVIS TENDAI KASANHAI                                                                                                          </w:t>
      </w:r>
    </w:p>
    <w:p w14:paraId="2A632032" w14:textId="01863530" w:rsidR="00391403" w:rsidRPr="0013530C" w:rsidRDefault="00731CB4" w:rsidP="0013530C">
      <w:pPr>
        <w:pStyle w:val="NoSpacing"/>
        <w:jc w:val="both"/>
        <w:rPr>
          <w:rFonts w:ascii="Times New Roman" w:hAnsi="Times New Roman" w:cs="Times New Roman"/>
          <w:sz w:val="24"/>
          <w:szCs w:val="24"/>
        </w:rPr>
      </w:pPr>
      <w:r w:rsidRPr="0013530C">
        <w:rPr>
          <w:rFonts w:ascii="Times New Roman" w:hAnsi="Times New Roman" w:cs="Times New Roman"/>
          <w:sz w:val="24"/>
          <w:szCs w:val="24"/>
        </w:rPr>
        <w:t>v</w:t>
      </w:r>
      <w:r w:rsidR="00391403" w:rsidRPr="0013530C">
        <w:rPr>
          <w:rFonts w:ascii="Times New Roman" w:hAnsi="Times New Roman" w:cs="Times New Roman"/>
          <w:sz w:val="24"/>
          <w:szCs w:val="24"/>
        </w:rPr>
        <w:t>ersus</w:t>
      </w:r>
    </w:p>
    <w:p w14:paraId="7316FFE1" w14:textId="7AEBECB9" w:rsidR="00391403" w:rsidRPr="0013530C" w:rsidRDefault="00391403" w:rsidP="0013530C">
      <w:pPr>
        <w:pStyle w:val="NoSpacing"/>
        <w:jc w:val="both"/>
        <w:rPr>
          <w:rFonts w:ascii="Times New Roman" w:hAnsi="Times New Roman" w:cs="Times New Roman"/>
          <w:sz w:val="24"/>
          <w:szCs w:val="24"/>
        </w:rPr>
      </w:pPr>
      <w:r w:rsidRPr="0013530C">
        <w:rPr>
          <w:rFonts w:ascii="Times New Roman" w:hAnsi="Times New Roman" w:cs="Times New Roman"/>
          <w:sz w:val="24"/>
          <w:szCs w:val="24"/>
        </w:rPr>
        <w:t>INDUSTRIAL FARMING DEVELOPMENT FOR DISABLED (PVT) LTD</w:t>
      </w:r>
    </w:p>
    <w:p w14:paraId="49F861C1" w14:textId="3A1B18A7" w:rsidR="00391403" w:rsidRPr="0013530C" w:rsidRDefault="00731CB4" w:rsidP="0013530C">
      <w:pPr>
        <w:pStyle w:val="NoSpacing"/>
        <w:jc w:val="both"/>
        <w:rPr>
          <w:rFonts w:ascii="Times New Roman" w:hAnsi="Times New Roman" w:cs="Times New Roman"/>
          <w:sz w:val="24"/>
          <w:szCs w:val="24"/>
        </w:rPr>
      </w:pPr>
      <w:r w:rsidRPr="0013530C">
        <w:rPr>
          <w:rFonts w:ascii="Times New Roman" w:hAnsi="Times New Roman" w:cs="Times New Roman"/>
          <w:sz w:val="24"/>
          <w:szCs w:val="24"/>
        </w:rPr>
        <w:t>a</w:t>
      </w:r>
      <w:r w:rsidR="00391403" w:rsidRPr="0013530C">
        <w:rPr>
          <w:rFonts w:ascii="Times New Roman" w:hAnsi="Times New Roman" w:cs="Times New Roman"/>
          <w:sz w:val="24"/>
          <w:szCs w:val="24"/>
        </w:rPr>
        <w:t xml:space="preserve">nd </w:t>
      </w:r>
    </w:p>
    <w:p w14:paraId="71AD6BF5" w14:textId="1B0B9BCE" w:rsidR="00391403" w:rsidRDefault="00391403" w:rsidP="0013530C">
      <w:pPr>
        <w:pStyle w:val="NoSpacing"/>
        <w:jc w:val="both"/>
        <w:rPr>
          <w:rFonts w:ascii="Times New Roman" w:hAnsi="Times New Roman" w:cs="Times New Roman"/>
          <w:sz w:val="24"/>
          <w:szCs w:val="24"/>
        </w:rPr>
      </w:pPr>
      <w:r w:rsidRPr="0013530C">
        <w:rPr>
          <w:rFonts w:ascii="Times New Roman" w:hAnsi="Times New Roman" w:cs="Times New Roman"/>
          <w:sz w:val="24"/>
          <w:szCs w:val="24"/>
        </w:rPr>
        <w:t>SHERIFF OF THE HIGH COURT OF ZIMBABWE N.O.</w:t>
      </w:r>
    </w:p>
    <w:p w14:paraId="6841EBE5" w14:textId="77777777" w:rsidR="0013530C" w:rsidRPr="0013530C" w:rsidRDefault="0013530C" w:rsidP="0013530C">
      <w:pPr>
        <w:pStyle w:val="NoSpacing"/>
        <w:jc w:val="both"/>
        <w:rPr>
          <w:rFonts w:ascii="Times New Roman" w:hAnsi="Times New Roman" w:cs="Times New Roman"/>
          <w:sz w:val="24"/>
          <w:szCs w:val="24"/>
        </w:rPr>
      </w:pPr>
    </w:p>
    <w:p w14:paraId="42DA94BB" w14:textId="77777777" w:rsidR="00391403" w:rsidRPr="0013530C" w:rsidRDefault="00391403" w:rsidP="0013530C">
      <w:pPr>
        <w:pStyle w:val="NoSpacing"/>
        <w:jc w:val="both"/>
        <w:rPr>
          <w:rFonts w:ascii="Times New Roman" w:hAnsi="Times New Roman" w:cs="Times New Roman"/>
          <w:sz w:val="24"/>
          <w:szCs w:val="24"/>
        </w:rPr>
      </w:pPr>
    </w:p>
    <w:p w14:paraId="5286FA08" w14:textId="4C80AA66" w:rsidR="00391403" w:rsidRPr="0013530C" w:rsidRDefault="00391403" w:rsidP="0013530C">
      <w:pPr>
        <w:pStyle w:val="NoSpacing"/>
        <w:jc w:val="both"/>
        <w:rPr>
          <w:rFonts w:ascii="Times New Roman" w:hAnsi="Times New Roman" w:cs="Times New Roman"/>
          <w:sz w:val="24"/>
          <w:szCs w:val="24"/>
        </w:rPr>
      </w:pPr>
      <w:r w:rsidRPr="0013530C">
        <w:rPr>
          <w:rFonts w:ascii="Times New Roman" w:hAnsi="Times New Roman" w:cs="Times New Roman"/>
          <w:sz w:val="24"/>
          <w:szCs w:val="24"/>
        </w:rPr>
        <w:t>HIGH COURT OF ZIMBABWE</w:t>
      </w:r>
    </w:p>
    <w:p w14:paraId="047F87F0" w14:textId="1CE7B6DC" w:rsidR="00391403" w:rsidRPr="0013530C" w:rsidRDefault="00391403" w:rsidP="0013530C">
      <w:pPr>
        <w:pStyle w:val="NoSpacing"/>
        <w:jc w:val="both"/>
        <w:rPr>
          <w:rFonts w:ascii="Times New Roman" w:hAnsi="Times New Roman" w:cs="Times New Roman"/>
          <w:b/>
          <w:bCs/>
          <w:sz w:val="24"/>
          <w:szCs w:val="24"/>
        </w:rPr>
      </w:pPr>
      <w:r w:rsidRPr="0013530C">
        <w:rPr>
          <w:rFonts w:ascii="Times New Roman" w:hAnsi="Times New Roman" w:cs="Times New Roman"/>
          <w:b/>
          <w:bCs/>
          <w:sz w:val="24"/>
          <w:szCs w:val="24"/>
        </w:rPr>
        <w:t>MANYANGADZE J</w:t>
      </w:r>
    </w:p>
    <w:p w14:paraId="51AB8558" w14:textId="0344D3E6" w:rsidR="00391403" w:rsidRDefault="00391403" w:rsidP="0013530C">
      <w:pPr>
        <w:pStyle w:val="NoSpacing"/>
        <w:jc w:val="both"/>
        <w:rPr>
          <w:rFonts w:ascii="Times New Roman" w:hAnsi="Times New Roman" w:cs="Times New Roman"/>
          <w:sz w:val="24"/>
          <w:szCs w:val="24"/>
        </w:rPr>
      </w:pPr>
      <w:r w:rsidRPr="0013530C">
        <w:rPr>
          <w:rFonts w:ascii="Times New Roman" w:hAnsi="Times New Roman" w:cs="Times New Roman"/>
          <w:sz w:val="24"/>
          <w:szCs w:val="24"/>
        </w:rPr>
        <w:t xml:space="preserve">HARARE, 3 March &amp; </w:t>
      </w:r>
      <w:r w:rsidR="001D1EE7" w:rsidRPr="0013530C">
        <w:rPr>
          <w:rFonts w:ascii="Times New Roman" w:hAnsi="Times New Roman" w:cs="Times New Roman"/>
          <w:sz w:val="24"/>
          <w:szCs w:val="24"/>
        </w:rPr>
        <w:t>4 September 2025</w:t>
      </w:r>
    </w:p>
    <w:p w14:paraId="00EC45F7" w14:textId="77777777" w:rsidR="0013530C" w:rsidRPr="0013530C" w:rsidRDefault="0013530C" w:rsidP="0013530C">
      <w:pPr>
        <w:pStyle w:val="NoSpacing"/>
        <w:jc w:val="both"/>
        <w:rPr>
          <w:rFonts w:ascii="Times New Roman" w:hAnsi="Times New Roman" w:cs="Times New Roman"/>
          <w:sz w:val="24"/>
          <w:szCs w:val="24"/>
        </w:rPr>
      </w:pPr>
    </w:p>
    <w:p w14:paraId="1EF99510" w14:textId="77777777" w:rsidR="001D1EE7" w:rsidRPr="0013530C" w:rsidRDefault="001D1EE7" w:rsidP="0013530C">
      <w:pPr>
        <w:pStyle w:val="NoSpacing"/>
        <w:jc w:val="both"/>
        <w:rPr>
          <w:rFonts w:ascii="Times New Roman" w:hAnsi="Times New Roman" w:cs="Times New Roman"/>
          <w:sz w:val="24"/>
          <w:szCs w:val="24"/>
        </w:rPr>
      </w:pPr>
    </w:p>
    <w:p w14:paraId="70D8D12B" w14:textId="36F2B46D" w:rsidR="001D1EE7" w:rsidRDefault="001D1EE7" w:rsidP="0013530C">
      <w:pPr>
        <w:pStyle w:val="NoSpacing"/>
        <w:jc w:val="both"/>
        <w:rPr>
          <w:rFonts w:ascii="Times New Roman" w:hAnsi="Times New Roman" w:cs="Times New Roman"/>
          <w:b/>
          <w:bCs/>
          <w:sz w:val="24"/>
          <w:szCs w:val="24"/>
        </w:rPr>
      </w:pPr>
      <w:r w:rsidRPr="0013530C">
        <w:rPr>
          <w:rFonts w:ascii="Times New Roman" w:hAnsi="Times New Roman" w:cs="Times New Roman"/>
          <w:b/>
          <w:bCs/>
          <w:sz w:val="24"/>
          <w:szCs w:val="24"/>
        </w:rPr>
        <w:t xml:space="preserve">Opposed </w:t>
      </w:r>
      <w:r w:rsidR="0013530C">
        <w:rPr>
          <w:rFonts w:ascii="Times New Roman" w:hAnsi="Times New Roman" w:cs="Times New Roman"/>
          <w:b/>
          <w:bCs/>
          <w:sz w:val="24"/>
          <w:szCs w:val="24"/>
        </w:rPr>
        <w:t>A</w:t>
      </w:r>
      <w:r w:rsidRPr="0013530C">
        <w:rPr>
          <w:rFonts w:ascii="Times New Roman" w:hAnsi="Times New Roman" w:cs="Times New Roman"/>
          <w:b/>
          <w:bCs/>
          <w:sz w:val="24"/>
          <w:szCs w:val="24"/>
        </w:rPr>
        <w:t>pplication</w:t>
      </w:r>
    </w:p>
    <w:p w14:paraId="4A1871EE" w14:textId="77777777" w:rsidR="0013530C" w:rsidRPr="0013530C" w:rsidRDefault="0013530C" w:rsidP="0013530C">
      <w:pPr>
        <w:pStyle w:val="NoSpacing"/>
        <w:jc w:val="both"/>
        <w:rPr>
          <w:rFonts w:ascii="Times New Roman" w:hAnsi="Times New Roman" w:cs="Times New Roman"/>
          <w:b/>
          <w:bCs/>
          <w:sz w:val="24"/>
          <w:szCs w:val="24"/>
        </w:rPr>
      </w:pPr>
    </w:p>
    <w:p w14:paraId="22285208" w14:textId="77777777" w:rsidR="001D1EE7" w:rsidRPr="0013530C" w:rsidRDefault="001D1EE7" w:rsidP="0013530C">
      <w:pPr>
        <w:pStyle w:val="NoSpacing"/>
        <w:jc w:val="both"/>
        <w:rPr>
          <w:rFonts w:ascii="Times New Roman" w:hAnsi="Times New Roman" w:cs="Times New Roman"/>
          <w:sz w:val="24"/>
          <w:szCs w:val="24"/>
        </w:rPr>
      </w:pPr>
    </w:p>
    <w:p w14:paraId="45D45660" w14:textId="158EF569" w:rsidR="001D1EE7" w:rsidRPr="0013530C" w:rsidRDefault="001D1EE7" w:rsidP="0013530C">
      <w:pPr>
        <w:pStyle w:val="NoSpacing"/>
        <w:jc w:val="both"/>
        <w:rPr>
          <w:rFonts w:ascii="Times New Roman" w:hAnsi="Times New Roman" w:cs="Times New Roman"/>
          <w:sz w:val="24"/>
          <w:szCs w:val="24"/>
        </w:rPr>
      </w:pPr>
      <w:r w:rsidRPr="0013530C">
        <w:rPr>
          <w:rFonts w:ascii="Times New Roman" w:hAnsi="Times New Roman" w:cs="Times New Roman"/>
          <w:i/>
          <w:iCs/>
          <w:sz w:val="24"/>
          <w:szCs w:val="24"/>
        </w:rPr>
        <w:t>O. D. Mawadze</w:t>
      </w:r>
      <w:r w:rsidRPr="0013530C">
        <w:rPr>
          <w:rFonts w:ascii="Times New Roman" w:hAnsi="Times New Roman" w:cs="Times New Roman"/>
          <w:sz w:val="24"/>
          <w:szCs w:val="24"/>
        </w:rPr>
        <w:t>, for the applicant</w:t>
      </w:r>
    </w:p>
    <w:p w14:paraId="7303738C" w14:textId="6CB4B76D" w:rsidR="001D1EE7" w:rsidRDefault="001D1EE7" w:rsidP="0013530C">
      <w:pPr>
        <w:pStyle w:val="NoSpacing"/>
        <w:jc w:val="both"/>
        <w:rPr>
          <w:rFonts w:ascii="Times New Roman" w:hAnsi="Times New Roman" w:cs="Times New Roman"/>
          <w:sz w:val="24"/>
          <w:szCs w:val="24"/>
        </w:rPr>
      </w:pPr>
      <w:r w:rsidRPr="0013530C">
        <w:rPr>
          <w:rFonts w:ascii="Times New Roman" w:hAnsi="Times New Roman" w:cs="Times New Roman"/>
          <w:i/>
          <w:iCs/>
          <w:sz w:val="24"/>
          <w:szCs w:val="24"/>
        </w:rPr>
        <w:t>K.P. Shamu</w:t>
      </w:r>
      <w:r w:rsidRPr="0013530C">
        <w:rPr>
          <w:rFonts w:ascii="Times New Roman" w:hAnsi="Times New Roman" w:cs="Times New Roman"/>
          <w:sz w:val="24"/>
          <w:szCs w:val="24"/>
        </w:rPr>
        <w:t>, for the 1</w:t>
      </w:r>
      <w:r w:rsidRPr="0013530C">
        <w:rPr>
          <w:rFonts w:ascii="Times New Roman" w:hAnsi="Times New Roman" w:cs="Times New Roman"/>
          <w:sz w:val="24"/>
          <w:szCs w:val="24"/>
          <w:vertAlign w:val="superscript"/>
        </w:rPr>
        <w:t>st</w:t>
      </w:r>
      <w:r w:rsidRPr="0013530C">
        <w:rPr>
          <w:rFonts w:ascii="Times New Roman" w:hAnsi="Times New Roman" w:cs="Times New Roman"/>
          <w:sz w:val="24"/>
          <w:szCs w:val="24"/>
        </w:rPr>
        <w:t xml:space="preserve"> respondent</w:t>
      </w:r>
    </w:p>
    <w:p w14:paraId="67F16F32" w14:textId="77777777" w:rsidR="0013530C" w:rsidRPr="0013530C" w:rsidRDefault="0013530C" w:rsidP="0013530C">
      <w:pPr>
        <w:pStyle w:val="NoSpacing"/>
        <w:jc w:val="both"/>
        <w:rPr>
          <w:rFonts w:ascii="Times New Roman" w:hAnsi="Times New Roman" w:cs="Times New Roman"/>
          <w:sz w:val="24"/>
          <w:szCs w:val="24"/>
        </w:rPr>
      </w:pPr>
    </w:p>
    <w:p w14:paraId="194B6A05" w14:textId="77777777" w:rsidR="001D1EE7" w:rsidRPr="0013530C" w:rsidRDefault="001D1EE7" w:rsidP="0013530C">
      <w:pPr>
        <w:pStyle w:val="NoSpacing"/>
        <w:spacing w:line="360" w:lineRule="auto"/>
        <w:jc w:val="both"/>
        <w:rPr>
          <w:rFonts w:ascii="Times New Roman" w:hAnsi="Times New Roman" w:cs="Times New Roman"/>
          <w:sz w:val="24"/>
          <w:szCs w:val="24"/>
        </w:rPr>
      </w:pPr>
    </w:p>
    <w:p w14:paraId="0D799070" w14:textId="10E78826" w:rsidR="001D1EE7" w:rsidRPr="0013530C" w:rsidRDefault="001D1EE7" w:rsidP="0013530C">
      <w:pPr>
        <w:pStyle w:val="NoSpacing"/>
        <w:spacing w:line="360" w:lineRule="auto"/>
        <w:ind w:firstLine="720"/>
        <w:jc w:val="both"/>
        <w:rPr>
          <w:rFonts w:ascii="Times New Roman" w:hAnsi="Times New Roman" w:cs="Times New Roman"/>
          <w:sz w:val="24"/>
          <w:szCs w:val="24"/>
        </w:rPr>
      </w:pPr>
      <w:r w:rsidRPr="0013530C">
        <w:rPr>
          <w:rFonts w:ascii="Times New Roman" w:hAnsi="Times New Roman" w:cs="Times New Roman"/>
          <w:sz w:val="24"/>
          <w:szCs w:val="24"/>
        </w:rPr>
        <w:t xml:space="preserve">MANYANGADZE J:  </w:t>
      </w:r>
      <w:r w:rsidR="00731CB4" w:rsidRPr="0013530C">
        <w:rPr>
          <w:rFonts w:ascii="Times New Roman" w:hAnsi="Times New Roman" w:cs="Times New Roman"/>
          <w:sz w:val="24"/>
          <w:szCs w:val="24"/>
        </w:rPr>
        <w:t xml:space="preserve">This as an application for summary judgment </w:t>
      </w:r>
      <w:r w:rsidR="00310147" w:rsidRPr="0013530C">
        <w:rPr>
          <w:rFonts w:ascii="Times New Roman" w:hAnsi="Times New Roman" w:cs="Times New Roman"/>
          <w:sz w:val="24"/>
          <w:szCs w:val="24"/>
        </w:rPr>
        <w:t xml:space="preserve">arising out of summons </w:t>
      </w:r>
      <w:r w:rsidR="001A0FA9" w:rsidRPr="0013530C">
        <w:rPr>
          <w:rFonts w:ascii="Times New Roman" w:hAnsi="Times New Roman" w:cs="Times New Roman"/>
          <w:sz w:val="24"/>
          <w:szCs w:val="24"/>
        </w:rPr>
        <w:t>proceedings</w:t>
      </w:r>
      <w:r w:rsidR="00310147" w:rsidRPr="0013530C">
        <w:rPr>
          <w:rFonts w:ascii="Times New Roman" w:hAnsi="Times New Roman" w:cs="Times New Roman"/>
          <w:sz w:val="24"/>
          <w:szCs w:val="24"/>
        </w:rPr>
        <w:t xml:space="preserve"> </w:t>
      </w:r>
      <w:r w:rsidR="001A0FA9" w:rsidRPr="0013530C">
        <w:rPr>
          <w:rFonts w:ascii="Times New Roman" w:hAnsi="Times New Roman" w:cs="Times New Roman"/>
          <w:sz w:val="24"/>
          <w:szCs w:val="24"/>
        </w:rPr>
        <w:t>pending under</w:t>
      </w:r>
      <w:r w:rsidR="00310147" w:rsidRPr="0013530C">
        <w:rPr>
          <w:rFonts w:ascii="Times New Roman" w:hAnsi="Times New Roman" w:cs="Times New Roman"/>
          <w:sz w:val="24"/>
          <w:szCs w:val="24"/>
        </w:rPr>
        <w:t xml:space="preserve"> Case No. HCH </w:t>
      </w:r>
      <w:r w:rsidR="001A0FA9" w:rsidRPr="0013530C">
        <w:rPr>
          <w:rFonts w:ascii="Times New Roman" w:hAnsi="Times New Roman" w:cs="Times New Roman"/>
          <w:sz w:val="24"/>
          <w:szCs w:val="24"/>
        </w:rPr>
        <w:t xml:space="preserve">29/24, the same case number under which the application has been filed. </w:t>
      </w:r>
    </w:p>
    <w:p w14:paraId="072ABFAB" w14:textId="491451F7" w:rsidR="001F6AE6" w:rsidRPr="0013530C" w:rsidRDefault="001A0FA9" w:rsidP="00C76FD0">
      <w:pPr>
        <w:pStyle w:val="NoSpacing"/>
        <w:spacing w:line="360" w:lineRule="auto"/>
        <w:ind w:firstLine="720"/>
        <w:jc w:val="both"/>
        <w:rPr>
          <w:rFonts w:ascii="Times New Roman" w:hAnsi="Times New Roman" w:cs="Times New Roman"/>
          <w:sz w:val="24"/>
          <w:szCs w:val="24"/>
        </w:rPr>
      </w:pPr>
      <w:r w:rsidRPr="0013530C">
        <w:rPr>
          <w:rFonts w:ascii="Times New Roman" w:hAnsi="Times New Roman" w:cs="Times New Roman"/>
          <w:sz w:val="24"/>
          <w:szCs w:val="24"/>
        </w:rPr>
        <w:t xml:space="preserve">The summons, issued by the applicant </w:t>
      </w:r>
      <w:r w:rsidR="00905ED1" w:rsidRPr="0013530C">
        <w:rPr>
          <w:rFonts w:ascii="Times New Roman" w:hAnsi="Times New Roman" w:cs="Times New Roman"/>
          <w:sz w:val="24"/>
          <w:szCs w:val="24"/>
        </w:rPr>
        <w:t xml:space="preserve">(as plaintiff) </w:t>
      </w:r>
      <w:r w:rsidRPr="0013530C">
        <w:rPr>
          <w:rFonts w:ascii="Times New Roman" w:hAnsi="Times New Roman" w:cs="Times New Roman"/>
          <w:sz w:val="24"/>
          <w:szCs w:val="24"/>
        </w:rPr>
        <w:t>on 4 January 2024,</w:t>
      </w:r>
      <w:r w:rsidR="00905ED1" w:rsidRPr="0013530C">
        <w:rPr>
          <w:rFonts w:ascii="Times New Roman" w:hAnsi="Times New Roman" w:cs="Times New Roman"/>
          <w:sz w:val="24"/>
          <w:szCs w:val="24"/>
        </w:rPr>
        <w:t xml:space="preserve"> claims the following from first respondent (as defendant). For convenience, the applicant and the first respondent shall hereinafter be referred to as the plaintiff and the defendant, respectively</w:t>
      </w:r>
      <w:r w:rsidR="001F6AE6" w:rsidRPr="0013530C">
        <w:rPr>
          <w:rFonts w:ascii="Times New Roman" w:hAnsi="Times New Roman" w:cs="Times New Roman"/>
          <w:sz w:val="24"/>
          <w:szCs w:val="24"/>
        </w:rPr>
        <w:t>:</w:t>
      </w:r>
    </w:p>
    <w:p w14:paraId="44747B9D" w14:textId="4F2194D9" w:rsidR="00276E19" w:rsidRPr="00C76FD0" w:rsidRDefault="00D70570" w:rsidP="00C76FD0">
      <w:pPr>
        <w:pStyle w:val="NoSpacing"/>
        <w:numPr>
          <w:ilvl w:val="0"/>
          <w:numId w:val="4"/>
        </w:numPr>
        <w:spacing w:line="360" w:lineRule="auto"/>
        <w:jc w:val="both"/>
        <w:rPr>
          <w:rFonts w:ascii="Times New Roman" w:hAnsi="Times New Roman" w:cs="Times New Roman"/>
          <w:sz w:val="24"/>
          <w:szCs w:val="24"/>
        </w:rPr>
      </w:pPr>
      <w:r w:rsidRPr="0013530C">
        <w:rPr>
          <w:rFonts w:ascii="Times New Roman" w:hAnsi="Times New Roman" w:cs="Times New Roman"/>
          <w:sz w:val="24"/>
          <w:szCs w:val="24"/>
        </w:rPr>
        <w:t>An order that 1st Defendant takes all necessary steps to pass transfer of the property Stand 10586 Highfield of Stand 8633 of Highfield Township, Gazaland, Harare situate in the District of Salisbury measuring 9792 square metres to Plaintiff.</w:t>
      </w:r>
    </w:p>
    <w:p w14:paraId="01F67C2D" w14:textId="402BD30A" w:rsidR="00276E19" w:rsidRPr="00C76FD0" w:rsidRDefault="00D70570" w:rsidP="0013530C">
      <w:pPr>
        <w:pStyle w:val="NoSpacing"/>
        <w:numPr>
          <w:ilvl w:val="0"/>
          <w:numId w:val="4"/>
        </w:numPr>
        <w:spacing w:line="360" w:lineRule="auto"/>
        <w:jc w:val="both"/>
        <w:rPr>
          <w:rFonts w:ascii="Times New Roman" w:hAnsi="Times New Roman" w:cs="Times New Roman"/>
          <w:sz w:val="24"/>
          <w:szCs w:val="24"/>
        </w:rPr>
      </w:pPr>
      <w:r w:rsidRPr="0013530C">
        <w:rPr>
          <w:rFonts w:ascii="Times New Roman" w:hAnsi="Times New Roman" w:cs="Times New Roman"/>
          <w:sz w:val="24"/>
          <w:szCs w:val="24"/>
        </w:rPr>
        <w:t>An order that if 1st Defendant fails within fourteen (14) days of the court's order to take the necessary steps, the 2nd Defendant be authorized to take such steps on 1st Defendant's behalf.</w:t>
      </w:r>
    </w:p>
    <w:p w14:paraId="5A594D37" w14:textId="2F97B436" w:rsidR="001F6AE6" w:rsidRPr="0013530C" w:rsidRDefault="00276E19" w:rsidP="0013530C">
      <w:pPr>
        <w:pStyle w:val="NoSpacing"/>
        <w:spacing w:line="360" w:lineRule="auto"/>
        <w:jc w:val="both"/>
        <w:rPr>
          <w:rFonts w:ascii="Times New Roman" w:hAnsi="Times New Roman" w:cs="Times New Roman"/>
          <w:sz w:val="24"/>
          <w:szCs w:val="24"/>
        </w:rPr>
      </w:pPr>
      <w:r w:rsidRPr="0013530C">
        <w:rPr>
          <w:rFonts w:ascii="Times New Roman" w:hAnsi="Times New Roman" w:cs="Times New Roman"/>
          <w:sz w:val="24"/>
          <w:szCs w:val="24"/>
        </w:rPr>
        <w:t xml:space="preserve">            c)    </w:t>
      </w:r>
      <w:r w:rsidR="00D70570" w:rsidRPr="0013530C">
        <w:rPr>
          <w:rFonts w:ascii="Times New Roman" w:hAnsi="Times New Roman" w:cs="Times New Roman"/>
          <w:sz w:val="24"/>
          <w:szCs w:val="24"/>
        </w:rPr>
        <w:t xml:space="preserve">Costs of suit on a legal practitioner client scale as envisaged on the paragraph of </w:t>
      </w:r>
      <w:r w:rsidRPr="0013530C">
        <w:rPr>
          <w:rFonts w:ascii="Times New Roman" w:hAnsi="Times New Roman" w:cs="Times New Roman"/>
          <w:sz w:val="24"/>
          <w:szCs w:val="24"/>
        </w:rPr>
        <w:t xml:space="preserve">    </w:t>
      </w:r>
      <w:r w:rsidR="00B54E4D" w:rsidRPr="0013530C">
        <w:rPr>
          <w:rFonts w:ascii="Times New Roman" w:hAnsi="Times New Roman" w:cs="Times New Roman"/>
          <w:sz w:val="24"/>
          <w:szCs w:val="24"/>
        </w:rPr>
        <w:t xml:space="preserve">                   </w:t>
      </w:r>
    </w:p>
    <w:p w14:paraId="23E3DCAE" w14:textId="48F72693" w:rsidR="00B54E4D" w:rsidRPr="0013530C" w:rsidRDefault="00B54E4D" w:rsidP="0013530C">
      <w:pPr>
        <w:pStyle w:val="NoSpacing"/>
        <w:spacing w:line="360" w:lineRule="auto"/>
        <w:jc w:val="both"/>
        <w:rPr>
          <w:rFonts w:ascii="Times New Roman" w:hAnsi="Times New Roman" w:cs="Times New Roman"/>
          <w:sz w:val="24"/>
          <w:szCs w:val="24"/>
        </w:rPr>
      </w:pPr>
      <w:r w:rsidRPr="0013530C">
        <w:rPr>
          <w:rFonts w:ascii="Times New Roman" w:hAnsi="Times New Roman" w:cs="Times New Roman"/>
          <w:sz w:val="24"/>
          <w:szCs w:val="24"/>
        </w:rPr>
        <w:t xml:space="preserve">                        breach of the agreement of sale.</w:t>
      </w:r>
    </w:p>
    <w:p w14:paraId="2CFDE5BE" w14:textId="4C8FA98C" w:rsidR="00D81F65" w:rsidRPr="0013530C" w:rsidRDefault="00D70570" w:rsidP="00C76FD0">
      <w:pPr>
        <w:pStyle w:val="NoSpacing"/>
        <w:spacing w:line="360" w:lineRule="auto"/>
        <w:ind w:firstLine="720"/>
        <w:jc w:val="both"/>
        <w:rPr>
          <w:rFonts w:ascii="Times New Roman" w:hAnsi="Times New Roman" w:cs="Times New Roman"/>
          <w:sz w:val="24"/>
          <w:szCs w:val="24"/>
        </w:rPr>
      </w:pPr>
      <w:r w:rsidRPr="0013530C">
        <w:rPr>
          <w:rFonts w:ascii="Times New Roman" w:hAnsi="Times New Roman" w:cs="Times New Roman"/>
          <w:sz w:val="24"/>
          <w:szCs w:val="24"/>
        </w:rPr>
        <w:t xml:space="preserve">The </w:t>
      </w:r>
      <w:r w:rsidR="00D81F65" w:rsidRPr="0013530C">
        <w:rPr>
          <w:rFonts w:ascii="Times New Roman" w:hAnsi="Times New Roman" w:cs="Times New Roman"/>
          <w:sz w:val="24"/>
          <w:szCs w:val="24"/>
        </w:rPr>
        <w:t>facts forming the background to this matter are largely common cause. They are well summarised in the plaintiff’s declaration as follows:</w:t>
      </w:r>
    </w:p>
    <w:p w14:paraId="531FB72C" w14:textId="7795B5E8" w:rsidR="00542F8D" w:rsidRPr="00C76FD0" w:rsidRDefault="002F4069" w:rsidP="00C76FD0">
      <w:pPr>
        <w:pStyle w:val="NoSpacing"/>
        <w:ind w:left="720"/>
        <w:jc w:val="both"/>
        <w:rPr>
          <w:rFonts w:ascii="Times New Roman" w:hAnsi="Times New Roman" w:cs="Times New Roman"/>
        </w:rPr>
      </w:pPr>
      <w:r w:rsidRPr="00C76FD0">
        <w:rPr>
          <w:rFonts w:ascii="Times New Roman" w:hAnsi="Times New Roman" w:cs="Times New Roman"/>
        </w:rPr>
        <w:t>“</w:t>
      </w:r>
      <w:r w:rsidR="00542F8D" w:rsidRPr="00C76FD0">
        <w:rPr>
          <w:rFonts w:ascii="Times New Roman" w:hAnsi="Times New Roman" w:cs="Times New Roman"/>
        </w:rPr>
        <w:t>4. On the 13th of October 2022, Plaintiff and 1st Defendant entered into an agreement o</w:t>
      </w:r>
      <w:r w:rsidRPr="00C76FD0">
        <w:rPr>
          <w:rFonts w:ascii="Times New Roman" w:hAnsi="Times New Roman" w:cs="Times New Roman"/>
        </w:rPr>
        <w:t>f</w:t>
      </w:r>
      <w:r w:rsidR="00542F8D" w:rsidRPr="00C76FD0">
        <w:rPr>
          <w:rFonts w:ascii="Times New Roman" w:hAnsi="Times New Roman" w:cs="Times New Roman"/>
        </w:rPr>
        <w:t xml:space="preserve"> sale in terms of which Plaintiff purchased from the 1st Defendant a stand situate at No 10586 Highfield Township of Stand 8633 Highfield Township situate in the District o</w:t>
      </w:r>
      <w:r w:rsidR="00B54E4D" w:rsidRPr="00C76FD0">
        <w:rPr>
          <w:rFonts w:ascii="Times New Roman" w:hAnsi="Times New Roman" w:cs="Times New Roman"/>
        </w:rPr>
        <w:t>f</w:t>
      </w:r>
      <w:r w:rsidR="00542F8D" w:rsidRPr="00C76FD0">
        <w:rPr>
          <w:rFonts w:ascii="Times New Roman" w:hAnsi="Times New Roman" w:cs="Times New Roman"/>
        </w:rPr>
        <w:t xml:space="preserve"> Salisbury measuring 9792 square metres for a purchase price of US$260 000.00 (Two hundred and </w:t>
      </w:r>
      <w:r w:rsidR="00542F8D" w:rsidRPr="00C76FD0">
        <w:rPr>
          <w:rFonts w:ascii="Times New Roman" w:hAnsi="Times New Roman" w:cs="Times New Roman"/>
        </w:rPr>
        <w:lastRenderedPageBreak/>
        <w:t>sixty thousand United States Dollars) payable against transfer. A copy o</w:t>
      </w:r>
      <w:r w:rsidRPr="00C76FD0">
        <w:rPr>
          <w:rFonts w:ascii="Times New Roman" w:hAnsi="Times New Roman" w:cs="Times New Roman"/>
        </w:rPr>
        <w:t>f</w:t>
      </w:r>
      <w:r w:rsidR="00542F8D" w:rsidRPr="00C76FD0">
        <w:rPr>
          <w:rFonts w:ascii="Times New Roman" w:hAnsi="Times New Roman" w:cs="Times New Roman"/>
        </w:rPr>
        <w:t xml:space="preserve"> the agreement is attached hereto and marked Annexure A.</w:t>
      </w:r>
    </w:p>
    <w:p w14:paraId="3FD4E53C" w14:textId="77777777" w:rsidR="002F4069" w:rsidRPr="00C76FD0" w:rsidRDefault="002F4069" w:rsidP="00C76FD0">
      <w:pPr>
        <w:pStyle w:val="NoSpacing"/>
        <w:jc w:val="both"/>
        <w:rPr>
          <w:rFonts w:ascii="Times New Roman" w:hAnsi="Times New Roman" w:cs="Times New Roman"/>
        </w:rPr>
      </w:pPr>
    </w:p>
    <w:p w14:paraId="3B0E8F3C" w14:textId="409DDB00" w:rsidR="00D81F65" w:rsidRPr="00C76FD0" w:rsidRDefault="00542F8D" w:rsidP="00C76FD0">
      <w:pPr>
        <w:pStyle w:val="NoSpacing"/>
        <w:ind w:left="720"/>
        <w:jc w:val="both"/>
        <w:rPr>
          <w:rFonts w:ascii="Times New Roman" w:hAnsi="Times New Roman" w:cs="Times New Roman"/>
        </w:rPr>
      </w:pPr>
      <w:r w:rsidRPr="00C76FD0">
        <w:rPr>
          <w:rFonts w:ascii="Times New Roman" w:hAnsi="Times New Roman" w:cs="Times New Roman"/>
        </w:rPr>
        <w:t xml:space="preserve">5. Plaintiff has paid the purchase price in full as required of him in terms of paragraph </w:t>
      </w:r>
      <w:r w:rsidR="00AB7943" w:rsidRPr="00C76FD0">
        <w:rPr>
          <w:rFonts w:ascii="Times New Roman" w:hAnsi="Times New Roman" w:cs="Times New Roman"/>
        </w:rPr>
        <w:t xml:space="preserve">2 </w:t>
      </w:r>
      <w:r w:rsidRPr="00C76FD0">
        <w:rPr>
          <w:rFonts w:ascii="Times New Roman" w:hAnsi="Times New Roman" w:cs="Times New Roman"/>
        </w:rPr>
        <w:t>payment clause in the agreement of sale. The proof of payments can be produced in court as exhibits.</w:t>
      </w:r>
    </w:p>
    <w:p w14:paraId="663770FC" w14:textId="77777777" w:rsidR="002F4069" w:rsidRPr="00C76FD0" w:rsidRDefault="002F4069" w:rsidP="00C76FD0">
      <w:pPr>
        <w:pStyle w:val="NoSpacing"/>
        <w:ind w:left="720"/>
        <w:jc w:val="both"/>
        <w:rPr>
          <w:rFonts w:ascii="Times New Roman" w:hAnsi="Times New Roman" w:cs="Times New Roman"/>
        </w:rPr>
      </w:pPr>
      <w:r w:rsidRPr="00C76FD0">
        <w:rPr>
          <w:rFonts w:ascii="Times New Roman" w:hAnsi="Times New Roman" w:cs="Times New Roman"/>
        </w:rPr>
        <w:t>5.1 Plaintiff has paid stamp duty, conveyancing fees to the nominated conveyancers Atherstone and Cook Legal Practitioners. The Plaintiff further paid for the Rates Clearance with City of Harare.</w:t>
      </w:r>
    </w:p>
    <w:p w14:paraId="56CF8008" w14:textId="77777777" w:rsidR="002F4069" w:rsidRPr="00C76FD0" w:rsidRDefault="002F4069" w:rsidP="00C76FD0">
      <w:pPr>
        <w:pStyle w:val="NoSpacing"/>
        <w:jc w:val="both"/>
        <w:rPr>
          <w:rFonts w:ascii="Times New Roman" w:hAnsi="Times New Roman" w:cs="Times New Roman"/>
        </w:rPr>
      </w:pPr>
    </w:p>
    <w:p w14:paraId="77F65DDE" w14:textId="052EABB9" w:rsidR="002F4069" w:rsidRPr="00C76FD0" w:rsidRDefault="002F4069" w:rsidP="00C76FD0">
      <w:pPr>
        <w:pStyle w:val="NoSpacing"/>
        <w:ind w:left="720"/>
        <w:jc w:val="both"/>
        <w:rPr>
          <w:rFonts w:ascii="Times New Roman" w:hAnsi="Times New Roman" w:cs="Times New Roman"/>
        </w:rPr>
      </w:pPr>
      <w:r w:rsidRPr="00C76FD0">
        <w:rPr>
          <w:rFonts w:ascii="Times New Roman" w:hAnsi="Times New Roman" w:cs="Times New Roman"/>
        </w:rPr>
        <w:t xml:space="preserve">6. 1st Defendant had in terms of the agreement an obligation to transfer the property </w:t>
      </w:r>
      <w:r w:rsidR="009A1643" w:rsidRPr="00C76FD0">
        <w:rPr>
          <w:rFonts w:ascii="Times New Roman" w:hAnsi="Times New Roman" w:cs="Times New Roman"/>
        </w:rPr>
        <w:t xml:space="preserve">into </w:t>
      </w:r>
      <w:r w:rsidRPr="00C76FD0">
        <w:rPr>
          <w:rFonts w:ascii="Times New Roman" w:hAnsi="Times New Roman" w:cs="Times New Roman"/>
        </w:rPr>
        <w:t>Plaintiff's name after full and final payment of the purchase price.</w:t>
      </w:r>
    </w:p>
    <w:p w14:paraId="61295987" w14:textId="77777777" w:rsidR="002F4069" w:rsidRPr="00C76FD0" w:rsidRDefault="002F4069" w:rsidP="00C76FD0">
      <w:pPr>
        <w:pStyle w:val="NoSpacing"/>
        <w:jc w:val="both"/>
        <w:rPr>
          <w:rFonts w:ascii="Times New Roman" w:hAnsi="Times New Roman" w:cs="Times New Roman"/>
        </w:rPr>
      </w:pPr>
    </w:p>
    <w:p w14:paraId="417C042F" w14:textId="77777777" w:rsidR="002F4069" w:rsidRPr="00C76FD0" w:rsidRDefault="002F4069" w:rsidP="00C76FD0">
      <w:pPr>
        <w:pStyle w:val="NoSpacing"/>
        <w:ind w:firstLine="720"/>
        <w:jc w:val="both"/>
        <w:rPr>
          <w:rFonts w:ascii="Times New Roman" w:hAnsi="Times New Roman" w:cs="Times New Roman"/>
        </w:rPr>
      </w:pPr>
      <w:r w:rsidRPr="00C76FD0">
        <w:rPr>
          <w:rFonts w:ascii="Times New Roman" w:hAnsi="Times New Roman" w:cs="Times New Roman"/>
        </w:rPr>
        <w:t>7. Several demands have been made compelling 1" Defendant to transfer the property.</w:t>
      </w:r>
    </w:p>
    <w:p w14:paraId="05FCE169" w14:textId="77777777" w:rsidR="00321EA9" w:rsidRPr="00C76FD0" w:rsidRDefault="00321EA9" w:rsidP="00C76FD0">
      <w:pPr>
        <w:pStyle w:val="NoSpacing"/>
        <w:ind w:firstLine="720"/>
        <w:jc w:val="both"/>
        <w:rPr>
          <w:rFonts w:ascii="Times New Roman" w:hAnsi="Times New Roman" w:cs="Times New Roman"/>
        </w:rPr>
      </w:pPr>
    </w:p>
    <w:p w14:paraId="280B8587" w14:textId="524CDFF2" w:rsidR="00391403" w:rsidRPr="00C76FD0" w:rsidRDefault="002F4069" w:rsidP="00C76FD0">
      <w:pPr>
        <w:pStyle w:val="NoSpacing"/>
        <w:ind w:left="720"/>
        <w:jc w:val="both"/>
        <w:rPr>
          <w:rFonts w:ascii="Times New Roman" w:hAnsi="Times New Roman" w:cs="Times New Roman"/>
        </w:rPr>
      </w:pPr>
      <w:r w:rsidRPr="00C76FD0">
        <w:rPr>
          <w:rFonts w:ascii="Times New Roman" w:hAnsi="Times New Roman" w:cs="Times New Roman"/>
        </w:rPr>
        <w:t>8. Despite demand, 1st Defendant refuses to pass transfer of Stand 10586 Highfield Township of Stand 8633 Highfield Township situate in the District of Salisbury measuring 9792 square metres Into Plaintiff's name.</w:t>
      </w:r>
      <w:r w:rsidR="00321EA9" w:rsidRPr="00C76FD0">
        <w:rPr>
          <w:rFonts w:ascii="Times New Roman" w:hAnsi="Times New Roman" w:cs="Times New Roman"/>
        </w:rPr>
        <w:t>”</w:t>
      </w:r>
    </w:p>
    <w:p w14:paraId="6B9D44D7" w14:textId="77777777" w:rsidR="00321EA9" w:rsidRPr="0013530C" w:rsidRDefault="00321EA9" w:rsidP="0013530C">
      <w:pPr>
        <w:pStyle w:val="NoSpacing"/>
        <w:spacing w:line="360" w:lineRule="auto"/>
        <w:jc w:val="both"/>
        <w:rPr>
          <w:rFonts w:ascii="Times New Roman" w:hAnsi="Times New Roman" w:cs="Times New Roman"/>
          <w:sz w:val="24"/>
          <w:szCs w:val="24"/>
        </w:rPr>
      </w:pPr>
    </w:p>
    <w:p w14:paraId="13BBEDFE" w14:textId="77777777" w:rsidR="000371A6" w:rsidRPr="0013530C" w:rsidRDefault="00321EA9" w:rsidP="00C76FD0">
      <w:pPr>
        <w:pStyle w:val="NoSpacing"/>
        <w:spacing w:line="360" w:lineRule="auto"/>
        <w:ind w:firstLine="720"/>
        <w:jc w:val="both"/>
        <w:rPr>
          <w:rFonts w:ascii="Times New Roman" w:hAnsi="Times New Roman" w:cs="Times New Roman"/>
          <w:sz w:val="24"/>
          <w:szCs w:val="24"/>
        </w:rPr>
      </w:pPr>
      <w:r w:rsidRPr="0013530C">
        <w:rPr>
          <w:rFonts w:ascii="Times New Roman" w:hAnsi="Times New Roman" w:cs="Times New Roman"/>
          <w:sz w:val="24"/>
          <w:szCs w:val="24"/>
        </w:rPr>
        <w:t>The defendant entered appearance to defend on 22 January 2024</w:t>
      </w:r>
      <w:r w:rsidR="00AB3729" w:rsidRPr="0013530C">
        <w:rPr>
          <w:rFonts w:ascii="Times New Roman" w:hAnsi="Times New Roman" w:cs="Times New Roman"/>
          <w:sz w:val="24"/>
          <w:szCs w:val="24"/>
        </w:rPr>
        <w:t xml:space="preserve">. It filed its plea on </w:t>
      </w:r>
      <w:r w:rsidR="000371A6" w:rsidRPr="0013530C">
        <w:rPr>
          <w:rFonts w:ascii="Times New Roman" w:hAnsi="Times New Roman" w:cs="Times New Roman"/>
          <w:sz w:val="24"/>
          <w:szCs w:val="24"/>
        </w:rPr>
        <w:t>8 February, 2024.</w:t>
      </w:r>
    </w:p>
    <w:p w14:paraId="0450FDCC" w14:textId="5D1445E8" w:rsidR="00321EA9" w:rsidRPr="0013530C" w:rsidRDefault="000371A6" w:rsidP="00C76FD0">
      <w:pPr>
        <w:pStyle w:val="NoSpacing"/>
        <w:spacing w:line="360" w:lineRule="auto"/>
        <w:ind w:firstLine="720"/>
        <w:jc w:val="both"/>
        <w:rPr>
          <w:rFonts w:ascii="Times New Roman" w:hAnsi="Times New Roman" w:cs="Times New Roman"/>
          <w:sz w:val="24"/>
          <w:szCs w:val="24"/>
        </w:rPr>
      </w:pPr>
      <w:r w:rsidRPr="0013530C">
        <w:rPr>
          <w:rFonts w:ascii="Times New Roman" w:hAnsi="Times New Roman" w:cs="Times New Roman"/>
          <w:sz w:val="24"/>
          <w:szCs w:val="24"/>
        </w:rPr>
        <w:t>In its plea, the defendant asserts that it wanted to pass transfer, but the plaintiff was not ready. This averment is not elaborated.</w:t>
      </w:r>
      <w:r w:rsidR="00AB3729" w:rsidRPr="0013530C">
        <w:rPr>
          <w:rFonts w:ascii="Times New Roman" w:hAnsi="Times New Roman" w:cs="Times New Roman"/>
          <w:sz w:val="24"/>
          <w:szCs w:val="24"/>
        </w:rPr>
        <w:t xml:space="preserve"> </w:t>
      </w:r>
      <w:r w:rsidRPr="0013530C">
        <w:rPr>
          <w:rFonts w:ascii="Times New Roman" w:hAnsi="Times New Roman" w:cs="Times New Roman"/>
          <w:sz w:val="24"/>
          <w:szCs w:val="24"/>
        </w:rPr>
        <w:t xml:space="preserve"> The defendant further avers that the plaintiff has not paid stamp duty and conveyancing fees.</w:t>
      </w:r>
    </w:p>
    <w:p w14:paraId="22D8FB09" w14:textId="1CB37BA2" w:rsidR="00A47418" w:rsidRPr="0013530C" w:rsidRDefault="00A47418" w:rsidP="00C76FD0">
      <w:pPr>
        <w:pStyle w:val="NoSpacing"/>
        <w:spacing w:line="360" w:lineRule="auto"/>
        <w:ind w:firstLine="720"/>
        <w:jc w:val="both"/>
        <w:rPr>
          <w:rFonts w:ascii="Times New Roman" w:hAnsi="Times New Roman" w:cs="Times New Roman"/>
          <w:sz w:val="24"/>
          <w:szCs w:val="24"/>
        </w:rPr>
      </w:pPr>
      <w:r w:rsidRPr="0013530C">
        <w:rPr>
          <w:rFonts w:ascii="Times New Roman" w:hAnsi="Times New Roman" w:cs="Times New Roman"/>
          <w:sz w:val="24"/>
          <w:szCs w:val="24"/>
        </w:rPr>
        <w:t>The pl</w:t>
      </w:r>
      <w:r w:rsidR="00B019B2" w:rsidRPr="0013530C">
        <w:rPr>
          <w:rFonts w:ascii="Times New Roman" w:hAnsi="Times New Roman" w:cs="Times New Roman"/>
          <w:sz w:val="24"/>
          <w:szCs w:val="24"/>
        </w:rPr>
        <w:t xml:space="preserve">aintiff had raised, in its heads of argument, a preliminary point, which </w:t>
      </w:r>
      <w:r w:rsidR="00AB7943" w:rsidRPr="0013530C">
        <w:rPr>
          <w:rFonts w:ascii="Times New Roman" w:hAnsi="Times New Roman" w:cs="Times New Roman"/>
          <w:sz w:val="24"/>
          <w:szCs w:val="24"/>
        </w:rPr>
        <w:t>is to</w:t>
      </w:r>
      <w:r w:rsidR="00B019B2" w:rsidRPr="0013530C">
        <w:rPr>
          <w:rFonts w:ascii="Times New Roman" w:hAnsi="Times New Roman" w:cs="Times New Roman"/>
          <w:sz w:val="24"/>
          <w:szCs w:val="24"/>
        </w:rPr>
        <w:t xml:space="preserve"> the effect that the notice of opposition is improperly filed and is not compliant with rule 9 of the High Court Rules, 2021.</w:t>
      </w:r>
    </w:p>
    <w:p w14:paraId="2A500424" w14:textId="3E683906" w:rsidR="00321EA9" w:rsidRPr="0013530C" w:rsidRDefault="00B019B2" w:rsidP="00C76FD0">
      <w:pPr>
        <w:pStyle w:val="NoSpacing"/>
        <w:spacing w:line="360" w:lineRule="auto"/>
        <w:ind w:firstLine="720"/>
        <w:jc w:val="both"/>
        <w:rPr>
          <w:rFonts w:ascii="Times New Roman" w:hAnsi="Times New Roman" w:cs="Times New Roman"/>
          <w:sz w:val="24"/>
          <w:szCs w:val="24"/>
        </w:rPr>
      </w:pPr>
      <w:r w:rsidRPr="0013530C">
        <w:rPr>
          <w:rFonts w:ascii="Times New Roman" w:hAnsi="Times New Roman" w:cs="Times New Roman"/>
          <w:sz w:val="24"/>
          <w:szCs w:val="24"/>
        </w:rPr>
        <w:t xml:space="preserve">However, at the hearing of the matter, the plaintiff abandoned the point </w:t>
      </w:r>
      <w:r w:rsidRPr="0013530C">
        <w:rPr>
          <w:rFonts w:ascii="Times New Roman" w:hAnsi="Times New Roman" w:cs="Times New Roman"/>
          <w:i/>
          <w:iCs/>
          <w:sz w:val="24"/>
          <w:szCs w:val="24"/>
        </w:rPr>
        <w:t>in limine</w:t>
      </w:r>
      <w:r w:rsidRPr="0013530C">
        <w:rPr>
          <w:rFonts w:ascii="Times New Roman" w:hAnsi="Times New Roman" w:cs="Times New Roman"/>
          <w:sz w:val="24"/>
          <w:szCs w:val="24"/>
        </w:rPr>
        <w:t xml:space="preserve">, preferring to argue the merits of the matter. </w:t>
      </w:r>
    </w:p>
    <w:p w14:paraId="62C1948B" w14:textId="48DF3FD2" w:rsidR="00630AE6" w:rsidRPr="0013530C" w:rsidRDefault="000371A6" w:rsidP="00C76FD0">
      <w:pPr>
        <w:pStyle w:val="NoSpacing"/>
        <w:spacing w:line="360" w:lineRule="auto"/>
        <w:ind w:firstLine="720"/>
        <w:jc w:val="both"/>
        <w:rPr>
          <w:rFonts w:ascii="Times New Roman" w:hAnsi="Times New Roman" w:cs="Times New Roman"/>
          <w:sz w:val="24"/>
          <w:szCs w:val="24"/>
        </w:rPr>
      </w:pPr>
      <w:r w:rsidRPr="0013530C">
        <w:rPr>
          <w:rFonts w:ascii="Times New Roman" w:hAnsi="Times New Roman" w:cs="Times New Roman"/>
          <w:sz w:val="24"/>
          <w:szCs w:val="24"/>
        </w:rPr>
        <w:t xml:space="preserve">The requirements for the granting of summary </w:t>
      </w:r>
      <w:r w:rsidR="00AB7943" w:rsidRPr="0013530C">
        <w:rPr>
          <w:rFonts w:ascii="Times New Roman" w:hAnsi="Times New Roman" w:cs="Times New Roman"/>
          <w:sz w:val="24"/>
          <w:szCs w:val="24"/>
        </w:rPr>
        <w:t>judgment are</w:t>
      </w:r>
      <w:r w:rsidRPr="0013530C">
        <w:rPr>
          <w:rFonts w:ascii="Times New Roman" w:hAnsi="Times New Roman" w:cs="Times New Roman"/>
          <w:sz w:val="24"/>
          <w:szCs w:val="24"/>
        </w:rPr>
        <w:t xml:space="preserve"> clearly set out in the law. </w:t>
      </w:r>
      <w:r w:rsidR="00630AE6" w:rsidRPr="0013530C">
        <w:rPr>
          <w:rFonts w:ascii="Times New Roman" w:hAnsi="Times New Roman" w:cs="Times New Roman"/>
          <w:sz w:val="24"/>
          <w:szCs w:val="24"/>
        </w:rPr>
        <w:t>To begin with Rule 30 (2) of the High Court Rules,2021, provides that the plaintiff must show that;</w:t>
      </w:r>
    </w:p>
    <w:p w14:paraId="58BE2F9B" w14:textId="77777777" w:rsidR="00630AE6" w:rsidRPr="0013530C" w:rsidRDefault="00630AE6" w:rsidP="0013530C">
      <w:pPr>
        <w:pStyle w:val="NoSpacing"/>
        <w:spacing w:line="360" w:lineRule="auto"/>
        <w:jc w:val="both"/>
        <w:rPr>
          <w:rFonts w:ascii="Times New Roman" w:hAnsi="Times New Roman" w:cs="Times New Roman"/>
          <w:sz w:val="24"/>
          <w:szCs w:val="24"/>
        </w:rPr>
      </w:pPr>
    </w:p>
    <w:p w14:paraId="515A4678" w14:textId="77777777" w:rsidR="003B08C1" w:rsidRPr="00C76FD0" w:rsidRDefault="003B08C1" w:rsidP="00C76FD0">
      <w:pPr>
        <w:pStyle w:val="NoSpacing"/>
        <w:ind w:left="720"/>
        <w:jc w:val="both"/>
        <w:rPr>
          <w:rFonts w:ascii="Times New Roman" w:hAnsi="Times New Roman" w:cs="Times New Roman"/>
        </w:rPr>
      </w:pPr>
      <w:r w:rsidRPr="00C76FD0">
        <w:rPr>
          <w:rFonts w:ascii="Times New Roman" w:hAnsi="Times New Roman" w:cs="Times New Roman"/>
        </w:rPr>
        <w:t>“</w:t>
      </w:r>
      <w:r w:rsidR="00630AE6" w:rsidRPr="00C76FD0">
        <w:rPr>
          <w:rFonts w:ascii="Times New Roman" w:hAnsi="Times New Roman" w:cs="Times New Roman"/>
        </w:rPr>
        <w:t xml:space="preserve">….. there is no genuine and sincere defence to the action and that appearance to </w:t>
      </w:r>
    </w:p>
    <w:p w14:paraId="160E6E85" w14:textId="2DA295D1" w:rsidR="000371A6" w:rsidRPr="00C76FD0" w:rsidRDefault="00630AE6" w:rsidP="00C76FD0">
      <w:pPr>
        <w:pStyle w:val="NoSpacing"/>
        <w:ind w:left="720"/>
        <w:jc w:val="both"/>
        <w:rPr>
          <w:rFonts w:ascii="Times New Roman" w:hAnsi="Times New Roman" w:cs="Times New Roman"/>
        </w:rPr>
      </w:pPr>
      <w:r w:rsidRPr="00C76FD0">
        <w:rPr>
          <w:rFonts w:ascii="Times New Roman" w:hAnsi="Times New Roman" w:cs="Times New Roman"/>
        </w:rPr>
        <w:t xml:space="preserve">defend has been entered solely for purpose of delay.” </w:t>
      </w:r>
    </w:p>
    <w:p w14:paraId="4B88C7F3" w14:textId="77777777" w:rsidR="003B08C1" w:rsidRPr="0013530C" w:rsidRDefault="003B08C1" w:rsidP="0013530C">
      <w:pPr>
        <w:pStyle w:val="NoSpacing"/>
        <w:spacing w:line="360" w:lineRule="auto"/>
        <w:jc w:val="both"/>
        <w:rPr>
          <w:rFonts w:ascii="Times New Roman" w:hAnsi="Times New Roman" w:cs="Times New Roman"/>
          <w:sz w:val="24"/>
          <w:szCs w:val="24"/>
        </w:rPr>
      </w:pPr>
    </w:p>
    <w:p w14:paraId="746D5AC5" w14:textId="270CD5C2" w:rsidR="00BC6D4E" w:rsidRPr="0013530C" w:rsidRDefault="003B08C1" w:rsidP="00C76FD0">
      <w:pPr>
        <w:pStyle w:val="NoSpacing"/>
        <w:spacing w:line="360" w:lineRule="auto"/>
        <w:ind w:firstLine="720"/>
        <w:jc w:val="both"/>
        <w:rPr>
          <w:rFonts w:ascii="Times New Roman" w:hAnsi="Times New Roman" w:cs="Times New Roman"/>
          <w:sz w:val="24"/>
          <w:szCs w:val="24"/>
        </w:rPr>
      </w:pPr>
      <w:r w:rsidRPr="0013530C">
        <w:rPr>
          <w:rFonts w:ascii="Times New Roman" w:hAnsi="Times New Roman" w:cs="Times New Roman"/>
          <w:sz w:val="24"/>
          <w:szCs w:val="24"/>
        </w:rPr>
        <w:t xml:space="preserve">Case law elaborates that the defence must be </w:t>
      </w:r>
      <w:r w:rsidRPr="0013530C">
        <w:rPr>
          <w:rFonts w:ascii="Times New Roman" w:hAnsi="Times New Roman" w:cs="Times New Roman"/>
          <w:i/>
          <w:iCs/>
          <w:sz w:val="24"/>
          <w:szCs w:val="24"/>
        </w:rPr>
        <w:t>bona fide</w:t>
      </w:r>
      <w:r w:rsidR="00F26012" w:rsidRPr="0013530C">
        <w:rPr>
          <w:rFonts w:ascii="Times New Roman" w:hAnsi="Times New Roman" w:cs="Times New Roman"/>
          <w:sz w:val="24"/>
          <w:szCs w:val="24"/>
        </w:rPr>
        <w:t xml:space="preserve"> and must be one that presents </w:t>
      </w:r>
      <w:r w:rsidR="008813D9" w:rsidRPr="0013530C">
        <w:rPr>
          <w:rFonts w:ascii="Times New Roman" w:hAnsi="Times New Roman" w:cs="Times New Roman"/>
          <w:sz w:val="24"/>
          <w:szCs w:val="24"/>
        </w:rPr>
        <w:t>a plausible</w:t>
      </w:r>
      <w:r w:rsidR="00F26012" w:rsidRPr="0013530C">
        <w:rPr>
          <w:rFonts w:ascii="Times New Roman" w:hAnsi="Times New Roman" w:cs="Times New Roman"/>
          <w:sz w:val="24"/>
          <w:szCs w:val="24"/>
        </w:rPr>
        <w:t xml:space="preserve"> case.</w:t>
      </w:r>
      <w:r w:rsidRPr="0013530C">
        <w:rPr>
          <w:rFonts w:ascii="Times New Roman" w:hAnsi="Times New Roman" w:cs="Times New Roman"/>
          <w:sz w:val="24"/>
          <w:szCs w:val="24"/>
        </w:rPr>
        <w:t xml:space="preserve">  </w:t>
      </w:r>
      <w:r w:rsidR="008813D9" w:rsidRPr="0013530C">
        <w:rPr>
          <w:rFonts w:ascii="Times New Roman" w:hAnsi="Times New Roman" w:cs="Times New Roman"/>
          <w:sz w:val="24"/>
          <w:szCs w:val="24"/>
        </w:rPr>
        <w:t xml:space="preserve">Summary judgment is a drastic and exceptional form of relief. The court grants such relief only when the plaintiff presents </w:t>
      </w:r>
      <w:r w:rsidR="00AB7943" w:rsidRPr="0013530C">
        <w:rPr>
          <w:rFonts w:ascii="Times New Roman" w:hAnsi="Times New Roman" w:cs="Times New Roman"/>
          <w:sz w:val="24"/>
          <w:szCs w:val="24"/>
        </w:rPr>
        <w:t xml:space="preserve">a clear </w:t>
      </w:r>
      <w:r w:rsidR="00C76FD0" w:rsidRPr="0013530C">
        <w:rPr>
          <w:rFonts w:ascii="Times New Roman" w:hAnsi="Times New Roman" w:cs="Times New Roman"/>
          <w:sz w:val="24"/>
          <w:szCs w:val="24"/>
        </w:rPr>
        <w:t>and unassailable</w:t>
      </w:r>
      <w:r w:rsidR="008813D9" w:rsidRPr="0013530C">
        <w:rPr>
          <w:rFonts w:ascii="Times New Roman" w:hAnsi="Times New Roman" w:cs="Times New Roman"/>
          <w:sz w:val="24"/>
          <w:szCs w:val="24"/>
        </w:rPr>
        <w:t xml:space="preserve"> case, and the defendant </w:t>
      </w:r>
      <w:r w:rsidR="00D0479B" w:rsidRPr="0013530C">
        <w:rPr>
          <w:rFonts w:ascii="Times New Roman" w:hAnsi="Times New Roman" w:cs="Times New Roman"/>
          <w:sz w:val="24"/>
          <w:szCs w:val="24"/>
        </w:rPr>
        <w:t>presents</w:t>
      </w:r>
      <w:r w:rsidR="008813D9" w:rsidRPr="0013530C">
        <w:rPr>
          <w:rFonts w:ascii="Times New Roman" w:hAnsi="Times New Roman" w:cs="Times New Roman"/>
          <w:sz w:val="24"/>
          <w:szCs w:val="24"/>
        </w:rPr>
        <w:t xml:space="preserve"> </w:t>
      </w:r>
      <w:r w:rsidR="00D0479B" w:rsidRPr="0013530C">
        <w:rPr>
          <w:rFonts w:ascii="Times New Roman" w:hAnsi="Times New Roman" w:cs="Times New Roman"/>
          <w:sz w:val="24"/>
          <w:szCs w:val="24"/>
        </w:rPr>
        <w:t xml:space="preserve">unarguable defences. </w:t>
      </w:r>
      <w:r w:rsidR="008813D9" w:rsidRPr="0013530C">
        <w:rPr>
          <w:rFonts w:ascii="Times New Roman" w:hAnsi="Times New Roman" w:cs="Times New Roman"/>
          <w:sz w:val="24"/>
          <w:szCs w:val="24"/>
        </w:rPr>
        <w:t xml:space="preserve"> </w:t>
      </w:r>
      <w:r w:rsidRPr="0013530C">
        <w:rPr>
          <w:rFonts w:ascii="Times New Roman" w:hAnsi="Times New Roman" w:cs="Times New Roman"/>
          <w:sz w:val="24"/>
          <w:szCs w:val="24"/>
        </w:rPr>
        <w:t>See</w:t>
      </w:r>
      <w:r w:rsidRPr="0013530C">
        <w:rPr>
          <w:rFonts w:ascii="Times New Roman" w:hAnsi="Times New Roman" w:cs="Times New Roman"/>
          <w:i/>
          <w:iCs/>
          <w:sz w:val="24"/>
          <w:szCs w:val="24"/>
        </w:rPr>
        <w:t xml:space="preserve"> Kingstons Ltd </w:t>
      </w:r>
      <w:r w:rsidRPr="00C76FD0">
        <w:rPr>
          <w:rFonts w:ascii="Times New Roman" w:hAnsi="Times New Roman" w:cs="Times New Roman"/>
          <w:sz w:val="24"/>
          <w:szCs w:val="24"/>
        </w:rPr>
        <w:t>v</w:t>
      </w:r>
      <w:r w:rsidRPr="0013530C">
        <w:rPr>
          <w:rFonts w:ascii="Times New Roman" w:hAnsi="Times New Roman" w:cs="Times New Roman"/>
          <w:i/>
          <w:iCs/>
          <w:sz w:val="24"/>
          <w:szCs w:val="24"/>
        </w:rPr>
        <w:t xml:space="preserve"> Lineson (Pvt) Ltd</w:t>
      </w:r>
      <w:r w:rsidRPr="0013530C">
        <w:rPr>
          <w:rFonts w:ascii="Times New Roman" w:hAnsi="Times New Roman" w:cs="Times New Roman"/>
          <w:sz w:val="24"/>
          <w:szCs w:val="24"/>
        </w:rPr>
        <w:t xml:space="preserve"> 2006 (1) ZLR 451 (S),</w:t>
      </w:r>
      <w:r w:rsidRPr="0013530C">
        <w:rPr>
          <w:rFonts w:ascii="Times New Roman" w:hAnsi="Times New Roman" w:cs="Times New Roman"/>
          <w:i/>
          <w:iCs/>
          <w:sz w:val="24"/>
          <w:szCs w:val="24"/>
        </w:rPr>
        <w:t xml:space="preserve"> </w:t>
      </w:r>
      <w:r w:rsidR="00BC6D4E" w:rsidRPr="0013530C">
        <w:rPr>
          <w:rFonts w:ascii="Times New Roman" w:hAnsi="Times New Roman" w:cs="Times New Roman"/>
          <w:i/>
          <w:iCs/>
          <w:sz w:val="24"/>
          <w:szCs w:val="24"/>
        </w:rPr>
        <w:t xml:space="preserve">Kambuzi Nine Mine (Pvt) Ltd </w:t>
      </w:r>
      <w:r w:rsidR="00BC6D4E" w:rsidRPr="00C76FD0">
        <w:rPr>
          <w:rFonts w:ascii="Times New Roman" w:hAnsi="Times New Roman" w:cs="Times New Roman"/>
          <w:sz w:val="24"/>
          <w:szCs w:val="24"/>
        </w:rPr>
        <w:t>v</w:t>
      </w:r>
      <w:r w:rsidR="00BC6D4E" w:rsidRPr="0013530C">
        <w:rPr>
          <w:rFonts w:ascii="Times New Roman" w:hAnsi="Times New Roman" w:cs="Times New Roman"/>
          <w:i/>
          <w:iCs/>
          <w:sz w:val="24"/>
          <w:szCs w:val="24"/>
        </w:rPr>
        <w:t xml:space="preserve"> Palframan &amp; Ors</w:t>
      </w:r>
      <w:r w:rsidR="00BC6D4E" w:rsidRPr="0013530C">
        <w:rPr>
          <w:rFonts w:ascii="Times New Roman" w:hAnsi="Times New Roman" w:cs="Times New Roman"/>
          <w:sz w:val="24"/>
          <w:szCs w:val="24"/>
        </w:rPr>
        <w:t xml:space="preserve"> HB 26/16.</w:t>
      </w:r>
    </w:p>
    <w:p w14:paraId="56B3845D" w14:textId="77777777" w:rsidR="00BC6D4E" w:rsidRPr="0013530C" w:rsidRDefault="00BC6D4E" w:rsidP="0013530C">
      <w:pPr>
        <w:pStyle w:val="NoSpacing"/>
        <w:spacing w:line="360" w:lineRule="auto"/>
        <w:jc w:val="both"/>
        <w:rPr>
          <w:rFonts w:ascii="Times New Roman" w:hAnsi="Times New Roman" w:cs="Times New Roman"/>
          <w:sz w:val="24"/>
          <w:szCs w:val="24"/>
        </w:rPr>
      </w:pPr>
    </w:p>
    <w:p w14:paraId="010C960A" w14:textId="4082E19E" w:rsidR="00F26012" w:rsidRPr="0013530C" w:rsidRDefault="00BC6D4E" w:rsidP="00C76FD0">
      <w:pPr>
        <w:pStyle w:val="NoSpacing"/>
        <w:spacing w:line="360" w:lineRule="auto"/>
        <w:ind w:firstLine="720"/>
        <w:jc w:val="both"/>
        <w:rPr>
          <w:rFonts w:ascii="Times New Roman" w:hAnsi="Times New Roman" w:cs="Times New Roman"/>
          <w:sz w:val="24"/>
          <w:szCs w:val="24"/>
        </w:rPr>
      </w:pPr>
      <w:r w:rsidRPr="0013530C">
        <w:rPr>
          <w:rFonts w:ascii="Times New Roman" w:hAnsi="Times New Roman" w:cs="Times New Roman"/>
          <w:sz w:val="24"/>
          <w:szCs w:val="24"/>
        </w:rPr>
        <w:t xml:space="preserve">In </w:t>
      </w:r>
      <w:r w:rsidRPr="0013530C">
        <w:rPr>
          <w:rFonts w:ascii="Times New Roman" w:hAnsi="Times New Roman" w:cs="Times New Roman"/>
          <w:i/>
          <w:iCs/>
          <w:sz w:val="24"/>
          <w:szCs w:val="24"/>
        </w:rPr>
        <w:t>Kambuzi Nine Mine (Pvt) Ltd, supra</w:t>
      </w:r>
      <w:r w:rsidRPr="0013530C">
        <w:rPr>
          <w:rFonts w:ascii="Times New Roman" w:hAnsi="Times New Roman" w:cs="Times New Roman"/>
          <w:sz w:val="24"/>
          <w:szCs w:val="24"/>
        </w:rPr>
        <w:t xml:space="preserve">, </w:t>
      </w:r>
      <w:r w:rsidR="0023603F" w:rsidRPr="0023603F">
        <w:rPr>
          <w:rFonts w:ascii="Times New Roman" w:hAnsi="Times New Roman" w:cs="Times New Roman"/>
          <w:smallCaps/>
          <w:sz w:val="24"/>
          <w:szCs w:val="24"/>
        </w:rPr>
        <w:t>mathonsi</w:t>
      </w:r>
      <w:r w:rsidR="0023603F" w:rsidRPr="0013530C">
        <w:rPr>
          <w:rFonts w:ascii="Times New Roman" w:hAnsi="Times New Roman" w:cs="Times New Roman"/>
          <w:sz w:val="24"/>
          <w:szCs w:val="24"/>
        </w:rPr>
        <w:t xml:space="preserve"> </w:t>
      </w:r>
      <w:r w:rsidRPr="0013530C">
        <w:rPr>
          <w:rFonts w:ascii="Times New Roman" w:hAnsi="Times New Roman" w:cs="Times New Roman"/>
          <w:sz w:val="24"/>
          <w:szCs w:val="24"/>
        </w:rPr>
        <w:t>J (as he then was), stated, at p</w:t>
      </w:r>
      <w:r w:rsidR="00D0479B" w:rsidRPr="0013530C">
        <w:rPr>
          <w:rFonts w:ascii="Times New Roman" w:hAnsi="Times New Roman" w:cs="Times New Roman"/>
          <w:sz w:val="24"/>
          <w:szCs w:val="24"/>
        </w:rPr>
        <w:t xml:space="preserve"> 9:</w:t>
      </w:r>
    </w:p>
    <w:p w14:paraId="0FB986E2" w14:textId="77777777" w:rsidR="00F26012" w:rsidRPr="0013530C" w:rsidRDefault="00F26012" w:rsidP="0013530C">
      <w:pPr>
        <w:pStyle w:val="NoSpacing"/>
        <w:spacing w:line="360" w:lineRule="auto"/>
        <w:jc w:val="both"/>
        <w:rPr>
          <w:rFonts w:ascii="Times New Roman" w:hAnsi="Times New Roman" w:cs="Times New Roman"/>
          <w:sz w:val="24"/>
          <w:szCs w:val="24"/>
        </w:rPr>
      </w:pPr>
    </w:p>
    <w:p w14:paraId="127311EE" w14:textId="028E2E1D" w:rsidR="00F26012" w:rsidRPr="00C76FD0" w:rsidRDefault="00F26012" w:rsidP="00C76FD0">
      <w:pPr>
        <w:pStyle w:val="NoSpacing"/>
        <w:ind w:left="720"/>
        <w:jc w:val="both"/>
        <w:rPr>
          <w:rFonts w:ascii="Times New Roman" w:hAnsi="Times New Roman" w:cs="Times New Roman"/>
        </w:rPr>
      </w:pPr>
      <w:r w:rsidRPr="00C76FD0">
        <w:rPr>
          <w:rFonts w:ascii="Times New Roman" w:hAnsi="Times New Roman" w:cs="Times New Roman"/>
        </w:rPr>
        <w:t>“Summary judgment is an extra ordinary remedy in the sense that it denies a party who has shown an interest to defend a claim, the opportunity to do so.  It is a procedure conceived so that:</w:t>
      </w:r>
    </w:p>
    <w:p w14:paraId="6383A48F" w14:textId="77777777" w:rsidR="00F26012" w:rsidRPr="00C76FD0" w:rsidRDefault="00F26012" w:rsidP="00C76FD0">
      <w:pPr>
        <w:pStyle w:val="NoSpacing"/>
        <w:ind w:left="720"/>
        <w:jc w:val="both"/>
        <w:rPr>
          <w:rFonts w:ascii="Times New Roman" w:hAnsi="Times New Roman" w:cs="Times New Roman"/>
        </w:rPr>
      </w:pPr>
      <w:r w:rsidRPr="00C76FD0">
        <w:rPr>
          <w:rFonts w:ascii="Times New Roman" w:hAnsi="Times New Roman" w:cs="Times New Roman"/>
        </w:rPr>
        <w:t xml:space="preserve">“a </w:t>
      </w:r>
      <w:r w:rsidRPr="00C76FD0">
        <w:rPr>
          <w:rFonts w:ascii="Times New Roman" w:hAnsi="Times New Roman" w:cs="Times New Roman"/>
          <w:i/>
        </w:rPr>
        <w:t>malafide</w:t>
      </w:r>
      <w:r w:rsidRPr="00C76FD0">
        <w:rPr>
          <w:rFonts w:ascii="Times New Roman" w:hAnsi="Times New Roman" w:cs="Times New Roman"/>
        </w:rPr>
        <w:t xml:space="preserve"> defendant might summarily be denied except under onerous conditions, the benefit of the fundamental principle of </w:t>
      </w:r>
      <w:r w:rsidRPr="00C76FD0">
        <w:rPr>
          <w:rFonts w:ascii="Times New Roman" w:hAnsi="Times New Roman" w:cs="Times New Roman"/>
          <w:i/>
        </w:rPr>
        <w:t>audi alteram partem</w:t>
      </w:r>
      <w:r w:rsidRPr="00C76FD0">
        <w:rPr>
          <w:rFonts w:ascii="Times New Roman" w:hAnsi="Times New Roman" w:cs="Times New Roman"/>
        </w:rPr>
        <w:t xml:space="preserve"> --- when all the proposed defences to the plaintiff’s claim are unarguable, both in fact and in law ---.” (</w:t>
      </w:r>
      <w:r w:rsidRPr="00C76FD0">
        <w:rPr>
          <w:rFonts w:ascii="Times New Roman" w:hAnsi="Times New Roman" w:cs="Times New Roman"/>
          <w:i/>
        </w:rPr>
        <w:t>Chrisma</w:t>
      </w:r>
      <w:r w:rsidRPr="00C76FD0">
        <w:rPr>
          <w:rFonts w:ascii="Times New Roman" w:hAnsi="Times New Roman" w:cs="Times New Roman"/>
        </w:rPr>
        <w:t xml:space="preserve"> v </w:t>
      </w:r>
      <w:r w:rsidRPr="00C76FD0">
        <w:rPr>
          <w:rFonts w:ascii="Times New Roman" w:hAnsi="Times New Roman" w:cs="Times New Roman"/>
          <w:i/>
        </w:rPr>
        <w:t>Stutchberry</w:t>
      </w:r>
      <w:r w:rsidRPr="00C76FD0">
        <w:rPr>
          <w:rFonts w:ascii="Times New Roman" w:hAnsi="Times New Roman" w:cs="Times New Roman"/>
        </w:rPr>
        <w:t xml:space="preserve"> 1973 (1) RLR 277).</w:t>
      </w:r>
    </w:p>
    <w:p w14:paraId="4C4CFEA1" w14:textId="77777777" w:rsidR="00F26012" w:rsidRPr="0013530C" w:rsidRDefault="00F26012" w:rsidP="0013530C">
      <w:pPr>
        <w:pStyle w:val="NoSpacing"/>
        <w:spacing w:line="360" w:lineRule="auto"/>
        <w:ind w:left="720"/>
        <w:jc w:val="both"/>
        <w:rPr>
          <w:rFonts w:ascii="Times New Roman" w:hAnsi="Times New Roman" w:cs="Times New Roman"/>
          <w:sz w:val="24"/>
          <w:szCs w:val="24"/>
        </w:rPr>
      </w:pPr>
    </w:p>
    <w:p w14:paraId="40D149EB" w14:textId="74CCFE78" w:rsidR="00F26012" w:rsidRPr="0013530C" w:rsidRDefault="00F26012" w:rsidP="00C76FD0">
      <w:pPr>
        <w:pStyle w:val="NoSpacing"/>
        <w:spacing w:line="360" w:lineRule="auto"/>
        <w:ind w:firstLine="720"/>
        <w:jc w:val="both"/>
        <w:rPr>
          <w:rFonts w:ascii="Times New Roman" w:hAnsi="Times New Roman" w:cs="Times New Roman"/>
          <w:sz w:val="24"/>
          <w:szCs w:val="24"/>
        </w:rPr>
      </w:pPr>
      <w:r w:rsidRPr="0013530C">
        <w:rPr>
          <w:rFonts w:ascii="Times New Roman" w:hAnsi="Times New Roman" w:cs="Times New Roman"/>
          <w:sz w:val="24"/>
          <w:szCs w:val="24"/>
        </w:rPr>
        <w:t xml:space="preserve">It has been stated conversely that in order to succeed in defeating a summary judgment application the respondent must set out a </w:t>
      </w:r>
      <w:r w:rsidRPr="0013530C">
        <w:rPr>
          <w:rFonts w:ascii="Times New Roman" w:hAnsi="Times New Roman" w:cs="Times New Roman"/>
          <w:i/>
          <w:sz w:val="24"/>
          <w:szCs w:val="24"/>
        </w:rPr>
        <w:t>bona fide</w:t>
      </w:r>
      <w:r w:rsidRPr="0013530C">
        <w:rPr>
          <w:rFonts w:ascii="Times New Roman" w:hAnsi="Times New Roman" w:cs="Times New Roman"/>
          <w:sz w:val="24"/>
          <w:szCs w:val="24"/>
        </w:rPr>
        <w:t xml:space="preserve"> defence by alleging facts which if proved at the trial, would entitle him to succeed.  As poignantly stated by </w:t>
      </w:r>
      <w:r w:rsidR="00C76FD0" w:rsidRPr="00C76FD0">
        <w:rPr>
          <w:rFonts w:ascii="Times New Roman" w:hAnsi="Times New Roman" w:cs="Times New Roman"/>
          <w:smallCaps/>
          <w:sz w:val="24"/>
          <w:szCs w:val="24"/>
        </w:rPr>
        <w:t>ziyambi</w:t>
      </w:r>
      <w:r w:rsidR="00C76FD0" w:rsidRPr="0013530C">
        <w:rPr>
          <w:rFonts w:ascii="Times New Roman" w:hAnsi="Times New Roman" w:cs="Times New Roman"/>
          <w:sz w:val="24"/>
          <w:szCs w:val="24"/>
        </w:rPr>
        <w:t xml:space="preserve"> </w:t>
      </w:r>
      <w:r w:rsidRPr="0013530C">
        <w:rPr>
          <w:rFonts w:ascii="Times New Roman" w:hAnsi="Times New Roman" w:cs="Times New Roman"/>
          <w:sz w:val="24"/>
          <w:szCs w:val="24"/>
        </w:rPr>
        <w:t xml:space="preserve">JA in </w:t>
      </w:r>
      <w:r w:rsidRPr="0013530C">
        <w:rPr>
          <w:rFonts w:ascii="Times New Roman" w:hAnsi="Times New Roman" w:cs="Times New Roman"/>
          <w:i/>
          <w:sz w:val="24"/>
          <w:szCs w:val="24"/>
        </w:rPr>
        <w:t>Kingstons Ltd</w:t>
      </w:r>
      <w:r w:rsidRPr="0013530C">
        <w:rPr>
          <w:rFonts w:ascii="Times New Roman" w:hAnsi="Times New Roman" w:cs="Times New Roman"/>
          <w:sz w:val="24"/>
          <w:szCs w:val="24"/>
        </w:rPr>
        <w:t xml:space="preserve"> v </w:t>
      </w:r>
      <w:r w:rsidRPr="0013530C">
        <w:rPr>
          <w:rFonts w:ascii="Times New Roman" w:hAnsi="Times New Roman" w:cs="Times New Roman"/>
          <w:i/>
          <w:sz w:val="24"/>
          <w:szCs w:val="24"/>
        </w:rPr>
        <w:t>L. D Ineson (Pvt) Ltd</w:t>
      </w:r>
      <w:r w:rsidRPr="0013530C">
        <w:rPr>
          <w:rFonts w:ascii="Times New Roman" w:hAnsi="Times New Roman" w:cs="Times New Roman"/>
          <w:sz w:val="24"/>
          <w:szCs w:val="24"/>
        </w:rPr>
        <w:t xml:space="preserve"> 2006 (1) ZLR 451 (S) 458 F- G:</w:t>
      </w:r>
    </w:p>
    <w:p w14:paraId="380D97A2" w14:textId="78163B78" w:rsidR="00F26012" w:rsidRPr="00C76FD0" w:rsidRDefault="00F26012" w:rsidP="00C76FD0">
      <w:pPr>
        <w:pStyle w:val="NoSpacing"/>
        <w:ind w:left="720"/>
        <w:jc w:val="both"/>
        <w:rPr>
          <w:rFonts w:ascii="Times New Roman" w:hAnsi="Times New Roman" w:cs="Times New Roman"/>
        </w:rPr>
      </w:pPr>
      <w:r w:rsidRPr="00C76FD0">
        <w:rPr>
          <w:rFonts w:ascii="Times New Roman" w:hAnsi="Times New Roman" w:cs="Times New Roman"/>
        </w:rPr>
        <w:t>“Not every defence raised by a defendant will succeed in defeating a plaintiff’s claim for summary judgment.  Thus</w:t>
      </w:r>
      <w:r w:rsidR="0023603F">
        <w:rPr>
          <w:rFonts w:ascii="Times New Roman" w:hAnsi="Times New Roman" w:cs="Times New Roman"/>
        </w:rPr>
        <w:t>,</w:t>
      </w:r>
      <w:r w:rsidRPr="00C76FD0">
        <w:rPr>
          <w:rFonts w:ascii="Times New Roman" w:hAnsi="Times New Roman" w:cs="Times New Roman"/>
        </w:rPr>
        <w:t xml:space="preserve"> what the defendant must do is to raise a </w:t>
      </w:r>
      <w:r w:rsidRPr="00C76FD0">
        <w:rPr>
          <w:rFonts w:ascii="Times New Roman" w:hAnsi="Times New Roman" w:cs="Times New Roman"/>
          <w:i/>
        </w:rPr>
        <w:t>bona fide</w:t>
      </w:r>
      <w:r w:rsidRPr="00C76FD0">
        <w:rPr>
          <w:rFonts w:ascii="Times New Roman" w:hAnsi="Times New Roman" w:cs="Times New Roman"/>
        </w:rPr>
        <w:t xml:space="preserve"> defence – a ‘plausible case’ – with ‘sufficient clarity and completeness’ to enable the court to determine whether the affidavit discloses a </w:t>
      </w:r>
      <w:r w:rsidRPr="00C76FD0">
        <w:rPr>
          <w:rFonts w:ascii="Times New Roman" w:hAnsi="Times New Roman" w:cs="Times New Roman"/>
          <w:i/>
        </w:rPr>
        <w:t>bona fide</w:t>
      </w:r>
      <w:r w:rsidRPr="00C76FD0">
        <w:rPr>
          <w:rFonts w:ascii="Times New Roman" w:hAnsi="Times New Roman" w:cs="Times New Roman"/>
        </w:rPr>
        <w:t xml:space="preserve"> defence.  He must allege facts which, if established, ‘would entitle him to succeed.’  See</w:t>
      </w:r>
      <w:r w:rsidRPr="00C76FD0">
        <w:rPr>
          <w:rFonts w:ascii="Times New Roman" w:hAnsi="Times New Roman" w:cs="Times New Roman"/>
          <w:i/>
        </w:rPr>
        <w:t xml:space="preserve"> Jena</w:t>
      </w:r>
      <w:r w:rsidRPr="00C76FD0">
        <w:rPr>
          <w:rFonts w:ascii="Times New Roman" w:hAnsi="Times New Roman" w:cs="Times New Roman"/>
        </w:rPr>
        <w:t xml:space="preserve"> v </w:t>
      </w:r>
      <w:r w:rsidRPr="00C76FD0">
        <w:rPr>
          <w:rFonts w:ascii="Times New Roman" w:hAnsi="Times New Roman" w:cs="Times New Roman"/>
          <w:i/>
        </w:rPr>
        <w:t>Nechipote</w:t>
      </w:r>
      <w:r w:rsidRPr="00C76FD0">
        <w:rPr>
          <w:rFonts w:ascii="Times New Roman" w:hAnsi="Times New Roman" w:cs="Times New Roman"/>
        </w:rPr>
        <w:t xml:space="preserve"> 1986 (1) ZLR 29(S); </w:t>
      </w:r>
      <w:r w:rsidRPr="00C76FD0">
        <w:rPr>
          <w:rFonts w:ascii="Times New Roman" w:hAnsi="Times New Roman" w:cs="Times New Roman"/>
          <w:i/>
        </w:rPr>
        <w:t>Mbayiwa</w:t>
      </w:r>
      <w:r w:rsidRPr="00C76FD0">
        <w:rPr>
          <w:rFonts w:ascii="Times New Roman" w:hAnsi="Times New Roman" w:cs="Times New Roman"/>
        </w:rPr>
        <w:t xml:space="preserve"> v </w:t>
      </w:r>
      <w:r w:rsidRPr="00C76FD0">
        <w:rPr>
          <w:rFonts w:ascii="Times New Roman" w:hAnsi="Times New Roman" w:cs="Times New Roman"/>
          <w:i/>
        </w:rPr>
        <w:t xml:space="preserve">Eastern Highlands Motel (Pvt) Ltd </w:t>
      </w:r>
      <w:r w:rsidRPr="00C76FD0">
        <w:rPr>
          <w:rFonts w:ascii="Times New Roman" w:hAnsi="Times New Roman" w:cs="Times New Roman"/>
        </w:rPr>
        <w:t xml:space="preserve">S – 139-86; </w:t>
      </w:r>
      <w:r w:rsidRPr="00C76FD0">
        <w:rPr>
          <w:rFonts w:ascii="Times New Roman" w:hAnsi="Times New Roman" w:cs="Times New Roman"/>
          <w:i/>
        </w:rPr>
        <w:t xml:space="preserve">Rex </w:t>
      </w:r>
      <w:r w:rsidRPr="00C76FD0">
        <w:rPr>
          <w:rFonts w:ascii="Times New Roman" w:hAnsi="Times New Roman" w:cs="Times New Roman"/>
        </w:rPr>
        <w:t xml:space="preserve">v </w:t>
      </w:r>
      <w:r w:rsidRPr="00C76FD0">
        <w:rPr>
          <w:rFonts w:ascii="Times New Roman" w:hAnsi="Times New Roman" w:cs="Times New Roman"/>
          <w:i/>
        </w:rPr>
        <w:t>Rhodian Investments Trust (Pvt) Ltd</w:t>
      </w:r>
      <w:r w:rsidRPr="00C76FD0">
        <w:rPr>
          <w:rFonts w:ascii="Times New Roman" w:hAnsi="Times New Roman" w:cs="Times New Roman"/>
        </w:rPr>
        <w:t xml:space="preserve"> 1957 R v N 723 (SR)”</w:t>
      </w:r>
    </w:p>
    <w:p w14:paraId="130D8C96" w14:textId="77777777" w:rsidR="00D0479B" w:rsidRPr="0013530C" w:rsidRDefault="00D0479B" w:rsidP="0013530C">
      <w:pPr>
        <w:pStyle w:val="NoSpacing"/>
        <w:spacing w:line="360" w:lineRule="auto"/>
        <w:jc w:val="both"/>
        <w:rPr>
          <w:rFonts w:ascii="Times New Roman" w:hAnsi="Times New Roman" w:cs="Times New Roman"/>
          <w:sz w:val="24"/>
          <w:szCs w:val="24"/>
        </w:rPr>
      </w:pPr>
    </w:p>
    <w:p w14:paraId="18503028" w14:textId="3C9A1258" w:rsidR="00D0479B" w:rsidRPr="0013530C" w:rsidRDefault="001E6A40" w:rsidP="00C76FD0">
      <w:pPr>
        <w:pStyle w:val="NoSpacing"/>
        <w:spacing w:line="360" w:lineRule="auto"/>
        <w:ind w:firstLine="720"/>
        <w:jc w:val="both"/>
        <w:rPr>
          <w:rFonts w:ascii="Times New Roman" w:hAnsi="Times New Roman" w:cs="Times New Roman"/>
          <w:sz w:val="24"/>
          <w:szCs w:val="24"/>
        </w:rPr>
      </w:pPr>
      <w:r w:rsidRPr="0013530C">
        <w:rPr>
          <w:rFonts w:ascii="Times New Roman" w:hAnsi="Times New Roman" w:cs="Times New Roman"/>
          <w:sz w:val="24"/>
          <w:szCs w:val="24"/>
        </w:rPr>
        <w:t>Turning</w:t>
      </w:r>
      <w:r w:rsidR="00D0479B" w:rsidRPr="0013530C">
        <w:rPr>
          <w:rFonts w:ascii="Times New Roman" w:hAnsi="Times New Roman" w:cs="Times New Roman"/>
          <w:sz w:val="24"/>
          <w:szCs w:val="24"/>
        </w:rPr>
        <w:t xml:space="preserve"> to the instant case, the pertinent facts are not in dispute. The plaintiff paid, and the defendant received, the full purchase price.</w:t>
      </w:r>
      <w:r w:rsidRPr="0013530C">
        <w:rPr>
          <w:rFonts w:ascii="Times New Roman" w:hAnsi="Times New Roman" w:cs="Times New Roman"/>
          <w:sz w:val="24"/>
          <w:szCs w:val="24"/>
        </w:rPr>
        <w:t xml:space="preserve"> The defendant has not, to date, transferred title. No justification has been shown for failure or refusal to pass title to the purchaser.</w:t>
      </w:r>
      <w:r w:rsidR="00D0479B" w:rsidRPr="0013530C">
        <w:rPr>
          <w:rFonts w:ascii="Times New Roman" w:hAnsi="Times New Roman" w:cs="Times New Roman"/>
          <w:sz w:val="24"/>
          <w:szCs w:val="24"/>
        </w:rPr>
        <w:t xml:space="preserve"> </w:t>
      </w:r>
      <w:r w:rsidRPr="0013530C">
        <w:rPr>
          <w:rFonts w:ascii="Times New Roman" w:hAnsi="Times New Roman" w:cs="Times New Roman"/>
          <w:sz w:val="24"/>
          <w:szCs w:val="24"/>
        </w:rPr>
        <w:t>The agreement of sale subsists. It has not been cancelled. In fact, its validity has not in any way been put in issue.</w:t>
      </w:r>
    </w:p>
    <w:p w14:paraId="1526E107" w14:textId="3296C5CD" w:rsidR="00835D66" w:rsidRPr="0013530C" w:rsidRDefault="00835D66" w:rsidP="00C76FD0">
      <w:pPr>
        <w:pStyle w:val="NoSpacing"/>
        <w:spacing w:line="360" w:lineRule="auto"/>
        <w:ind w:firstLine="720"/>
        <w:jc w:val="both"/>
        <w:rPr>
          <w:rFonts w:ascii="Times New Roman" w:hAnsi="Times New Roman" w:cs="Times New Roman"/>
          <w:sz w:val="24"/>
          <w:szCs w:val="24"/>
        </w:rPr>
      </w:pPr>
      <w:r w:rsidRPr="0013530C">
        <w:rPr>
          <w:rFonts w:ascii="Times New Roman" w:hAnsi="Times New Roman" w:cs="Times New Roman"/>
          <w:sz w:val="24"/>
          <w:szCs w:val="24"/>
        </w:rPr>
        <w:t>The defences put up by the defen</w:t>
      </w:r>
      <w:r w:rsidR="00B605AE" w:rsidRPr="0013530C">
        <w:rPr>
          <w:rFonts w:ascii="Times New Roman" w:hAnsi="Times New Roman" w:cs="Times New Roman"/>
          <w:sz w:val="24"/>
          <w:szCs w:val="24"/>
        </w:rPr>
        <w:t xml:space="preserve">dant are nothing more than bald assertions. It is baffling to say that the defendant wanted to pass </w:t>
      </w:r>
      <w:r w:rsidR="00114E72" w:rsidRPr="0013530C">
        <w:rPr>
          <w:rFonts w:ascii="Times New Roman" w:hAnsi="Times New Roman" w:cs="Times New Roman"/>
          <w:sz w:val="24"/>
          <w:szCs w:val="24"/>
        </w:rPr>
        <w:t>title,</w:t>
      </w:r>
      <w:r w:rsidR="00B605AE" w:rsidRPr="0013530C">
        <w:rPr>
          <w:rFonts w:ascii="Times New Roman" w:hAnsi="Times New Roman" w:cs="Times New Roman"/>
          <w:sz w:val="24"/>
          <w:szCs w:val="24"/>
        </w:rPr>
        <w:t xml:space="preserve"> but the plaintiff was not ready. It is simply inconceivable that the plaintiff, having parted with a huge sum of US$260 000,00, </w:t>
      </w:r>
      <w:r w:rsidR="00032897" w:rsidRPr="0013530C">
        <w:rPr>
          <w:rFonts w:ascii="Times New Roman" w:hAnsi="Times New Roman" w:cs="Times New Roman"/>
          <w:sz w:val="24"/>
          <w:szCs w:val="24"/>
        </w:rPr>
        <w:t>would not be keen to accept title. Title to an immovable property is the next thing any purchaser pursues after payment of the purchase price.</w:t>
      </w:r>
    </w:p>
    <w:p w14:paraId="0CDF1F67" w14:textId="4956DBB6" w:rsidR="00032897" w:rsidRPr="0013530C" w:rsidRDefault="00032897" w:rsidP="00C76FD0">
      <w:pPr>
        <w:pStyle w:val="NoSpacing"/>
        <w:spacing w:line="360" w:lineRule="auto"/>
        <w:ind w:firstLine="720"/>
        <w:jc w:val="both"/>
        <w:rPr>
          <w:rFonts w:ascii="Times New Roman" w:hAnsi="Times New Roman" w:cs="Times New Roman"/>
          <w:sz w:val="24"/>
          <w:szCs w:val="24"/>
        </w:rPr>
      </w:pPr>
      <w:r w:rsidRPr="0013530C">
        <w:rPr>
          <w:rFonts w:ascii="Times New Roman" w:hAnsi="Times New Roman" w:cs="Times New Roman"/>
          <w:sz w:val="24"/>
          <w:szCs w:val="24"/>
        </w:rPr>
        <w:t>It</w:t>
      </w:r>
      <w:r w:rsidR="0070317B" w:rsidRPr="0013530C">
        <w:rPr>
          <w:rFonts w:ascii="Times New Roman" w:hAnsi="Times New Roman" w:cs="Times New Roman"/>
          <w:sz w:val="24"/>
          <w:szCs w:val="24"/>
        </w:rPr>
        <w:t xml:space="preserve"> </w:t>
      </w:r>
      <w:r w:rsidRPr="0013530C">
        <w:rPr>
          <w:rFonts w:ascii="Times New Roman" w:hAnsi="Times New Roman" w:cs="Times New Roman"/>
          <w:sz w:val="24"/>
          <w:szCs w:val="24"/>
        </w:rPr>
        <w:t xml:space="preserve">is further baffling that the defendant would take it upon himself to raise the issue of conveyancing fees, </w:t>
      </w:r>
      <w:r w:rsidR="0070317B" w:rsidRPr="0013530C">
        <w:rPr>
          <w:rFonts w:ascii="Times New Roman" w:hAnsi="Times New Roman" w:cs="Times New Roman"/>
          <w:sz w:val="24"/>
          <w:szCs w:val="24"/>
        </w:rPr>
        <w:t xml:space="preserve">which are not payable to him but the conveyancing attorneys. It is not clear how issues between the </w:t>
      </w:r>
      <w:r w:rsidR="00114E72" w:rsidRPr="0013530C">
        <w:rPr>
          <w:rFonts w:ascii="Times New Roman" w:hAnsi="Times New Roman" w:cs="Times New Roman"/>
          <w:sz w:val="24"/>
          <w:szCs w:val="24"/>
        </w:rPr>
        <w:t>defendant</w:t>
      </w:r>
      <w:r w:rsidR="0070317B" w:rsidRPr="0013530C">
        <w:rPr>
          <w:rFonts w:ascii="Times New Roman" w:hAnsi="Times New Roman" w:cs="Times New Roman"/>
          <w:sz w:val="24"/>
          <w:szCs w:val="24"/>
        </w:rPr>
        <w:t xml:space="preserve"> and his nominated attorneys affect the agreement of sale </w:t>
      </w:r>
      <w:r w:rsidR="00605C1E" w:rsidRPr="0013530C">
        <w:rPr>
          <w:rFonts w:ascii="Times New Roman" w:hAnsi="Times New Roman" w:cs="Times New Roman"/>
          <w:sz w:val="24"/>
          <w:szCs w:val="24"/>
        </w:rPr>
        <w:t>concluded</w:t>
      </w:r>
      <w:r w:rsidR="0070317B" w:rsidRPr="0013530C">
        <w:rPr>
          <w:rFonts w:ascii="Times New Roman" w:hAnsi="Times New Roman" w:cs="Times New Roman"/>
          <w:sz w:val="24"/>
          <w:szCs w:val="24"/>
        </w:rPr>
        <w:t xml:space="preserve"> by the plaintiff and the defendant. In any cases, the defendant’s refusal to pass </w:t>
      </w:r>
      <w:r w:rsidR="0070317B" w:rsidRPr="0013530C">
        <w:rPr>
          <w:rFonts w:ascii="Times New Roman" w:hAnsi="Times New Roman" w:cs="Times New Roman"/>
          <w:sz w:val="24"/>
          <w:szCs w:val="24"/>
        </w:rPr>
        <w:lastRenderedPageBreak/>
        <w:t xml:space="preserve">transfer is not predicated on any alleged breach of the agreement of sale. </w:t>
      </w:r>
      <w:r w:rsidR="00F56152" w:rsidRPr="0013530C">
        <w:rPr>
          <w:rFonts w:ascii="Times New Roman" w:hAnsi="Times New Roman" w:cs="Times New Roman"/>
          <w:sz w:val="24"/>
          <w:szCs w:val="24"/>
        </w:rPr>
        <w:t xml:space="preserve">The defendant is simply clinging to the property in question, after accepting the purchase price. </w:t>
      </w:r>
    </w:p>
    <w:p w14:paraId="2C0D2187" w14:textId="77777777" w:rsidR="00F26012" w:rsidRPr="0013530C" w:rsidRDefault="00F26012" w:rsidP="0013530C">
      <w:pPr>
        <w:pStyle w:val="NoSpacing"/>
        <w:spacing w:line="360" w:lineRule="auto"/>
        <w:jc w:val="both"/>
        <w:rPr>
          <w:rFonts w:ascii="Times New Roman" w:hAnsi="Times New Roman" w:cs="Times New Roman"/>
          <w:sz w:val="24"/>
          <w:szCs w:val="24"/>
        </w:rPr>
      </w:pPr>
    </w:p>
    <w:p w14:paraId="465E0DB3" w14:textId="34145416" w:rsidR="00F26012" w:rsidRPr="0013530C" w:rsidRDefault="00605C1E" w:rsidP="00C76FD0">
      <w:pPr>
        <w:pStyle w:val="NoSpacing"/>
        <w:spacing w:line="360" w:lineRule="auto"/>
        <w:ind w:firstLine="720"/>
        <w:jc w:val="both"/>
        <w:rPr>
          <w:rFonts w:ascii="Times New Roman" w:hAnsi="Times New Roman" w:cs="Times New Roman"/>
          <w:sz w:val="24"/>
          <w:szCs w:val="24"/>
        </w:rPr>
      </w:pPr>
      <w:r w:rsidRPr="0013530C">
        <w:rPr>
          <w:rFonts w:ascii="Times New Roman" w:hAnsi="Times New Roman" w:cs="Times New Roman"/>
          <w:sz w:val="24"/>
          <w:szCs w:val="24"/>
        </w:rPr>
        <w:t xml:space="preserve">The defendant also relies on what strikes one as a mindboggling counterclaim. It claims damages </w:t>
      </w:r>
      <w:r w:rsidR="007A15F4" w:rsidRPr="0013530C">
        <w:rPr>
          <w:rFonts w:ascii="Times New Roman" w:hAnsi="Times New Roman" w:cs="Times New Roman"/>
          <w:sz w:val="24"/>
          <w:szCs w:val="24"/>
        </w:rPr>
        <w:t xml:space="preserve">in the amount of US$100 000,00 per annum, accrued from 2023. It </w:t>
      </w:r>
      <w:r w:rsidR="00114E72" w:rsidRPr="0013530C">
        <w:rPr>
          <w:rFonts w:ascii="Times New Roman" w:hAnsi="Times New Roman" w:cs="Times New Roman"/>
          <w:sz w:val="24"/>
          <w:szCs w:val="24"/>
        </w:rPr>
        <w:t>avers that</w:t>
      </w:r>
      <w:r w:rsidR="007A15F4" w:rsidRPr="0013530C">
        <w:rPr>
          <w:rFonts w:ascii="Times New Roman" w:hAnsi="Times New Roman" w:cs="Times New Roman"/>
          <w:sz w:val="24"/>
          <w:szCs w:val="24"/>
        </w:rPr>
        <w:t xml:space="preserve"> the damages arise from the handing over of </w:t>
      </w:r>
      <w:r w:rsidR="00114E72" w:rsidRPr="0013530C">
        <w:rPr>
          <w:rFonts w:ascii="Times New Roman" w:hAnsi="Times New Roman" w:cs="Times New Roman"/>
          <w:sz w:val="24"/>
          <w:szCs w:val="24"/>
        </w:rPr>
        <w:t>its</w:t>
      </w:r>
      <w:r w:rsidR="007A15F4" w:rsidRPr="0013530C">
        <w:rPr>
          <w:rFonts w:ascii="Times New Roman" w:hAnsi="Times New Roman" w:cs="Times New Roman"/>
          <w:sz w:val="24"/>
          <w:szCs w:val="24"/>
        </w:rPr>
        <w:t xml:space="preserve"> Deed of Transfer to its conveyancing attorneys. This has prevented the defendant from securitising loans it requires for expansion of its business operations.</w:t>
      </w:r>
    </w:p>
    <w:p w14:paraId="026B0A9B" w14:textId="3CFEF8FF" w:rsidR="00FF6F08" w:rsidRPr="0013530C" w:rsidRDefault="00FF6F08" w:rsidP="00C76FD0">
      <w:pPr>
        <w:pStyle w:val="NoSpacing"/>
        <w:spacing w:line="360" w:lineRule="auto"/>
        <w:ind w:firstLine="720"/>
        <w:jc w:val="both"/>
        <w:rPr>
          <w:rFonts w:ascii="Times New Roman" w:hAnsi="Times New Roman" w:cs="Times New Roman"/>
          <w:sz w:val="24"/>
          <w:szCs w:val="24"/>
        </w:rPr>
      </w:pPr>
      <w:r w:rsidRPr="0013530C">
        <w:rPr>
          <w:rFonts w:ascii="Times New Roman" w:hAnsi="Times New Roman" w:cs="Times New Roman"/>
          <w:sz w:val="24"/>
          <w:szCs w:val="24"/>
        </w:rPr>
        <w:t xml:space="preserve">In fact, the defendant raised this issue as a preliminary point, arguing that it constitutes </w:t>
      </w:r>
      <w:r w:rsidRPr="0013530C">
        <w:rPr>
          <w:rFonts w:ascii="Times New Roman" w:hAnsi="Times New Roman" w:cs="Times New Roman"/>
          <w:i/>
          <w:iCs/>
          <w:sz w:val="24"/>
          <w:szCs w:val="24"/>
        </w:rPr>
        <w:t>lis pendens</w:t>
      </w:r>
      <w:r w:rsidRPr="0013530C">
        <w:rPr>
          <w:rFonts w:ascii="Times New Roman" w:hAnsi="Times New Roman" w:cs="Times New Roman"/>
          <w:sz w:val="24"/>
          <w:szCs w:val="24"/>
        </w:rPr>
        <w:t>. Thus, the plaintiff cannot institute the current proceedings when the defendant’s claim in reconvention is pending. The defendant even makes the misleading averment that the plaintiff has conceded to the counterclaim.</w:t>
      </w:r>
    </w:p>
    <w:p w14:paraId="44060CFD" w14:textId="5B49EAC3" w:rsidR="00315256" w:rsidRPr="0013530C" w:rsidRDefault="00315256" w:rsidP="00C76FD0">
      <w:pPr>
        <w:pStyle w:val="NoSpacing"/>
        <w:spacing w:line="360" w:lineRule="auto"/>
        <w:ind w:firstLine="720"/>
        <w:jc w:val="both"/>
        <w:rPr>
          <w:rFonts w:ascii="Times New Roman" w:hAnsi="Times New Roman" w:cs="Times New Roman"/>
          <w:sz w:val="24"/>
          <w:szCs w:val="24"/>
        </w:rPr>
      </w:pPr>
      <w:r w:rsidRPr="0013530C">
        <w:rPr>
          <w:rFonts w:ascii="Times New Roman" w:hAnsi="Times New Roman" w:cs="Times New Roman"/>
          <w:sz w:val="24"/>
          <w:szCs w:val="24"/>
        </w:rPr>
        <w:t xml:space="preserve">To begin with, the subject matter of the claim in reconvention is </w:t>
      </w:r>
      <w:r w:rsidR="00F03CDA" w:rsidRPr="0013530C">
        <w:rPr>
          <w:rFonts w:ascii="Times New Roman" w:hAnsi="Times New Roman" w:cs="Times New Roman"/>
          <w:sz w:val="24"/>
          <w:szCs w:val="24"/>
        </w:rPr>
        <w:t xml:space="preserve">not the same as that of the claim in the summons issued by the plaintiff. Secondly, the handing over of the Deed of Transfer was done by the defendant, to its nominated conveyancers. One wonders on what basis any loss arising from that can be attributed to the plaintiff. Thirdly, it is curious that the claim in reconvention was filed on </w:t>
      </w:r>
      <w:r w:rsidR="00CC524C" w:rsidRPr="0013530C">
        <w:rPr>
          <w:rFonts w:ascii="Times New Roman" w:hAnsi="Times New Roman" w:cs="Times New Roman"/>
          <w:sz w:val="24"/>
          <w:szCs w:val="24"/>
        </w:rPr>
        <w:t>14 February 2025, 12 months after the summons was issued, on 4 January 2024</w:t>
      </w:r>
      <w:r w:rsidR="00114E72" w:rsidRPr="0013530C">
        <w:rPr>
          <w:rFonts w:ascii="Times New Roman" w:hAnsi="Times New Roman" w:cs="Times New Roman"/>
          <w:sz w:val="24"/>
          <w:szCs w:val="24"/>
        </w:rPr>
        <w:t>.</w:t>
      </w:r>
      <w:r w:rsidR="0023603F">
        <w:rPr>
          <w:rFonts w:ascii="Times New Roman" w:hAnsi="Times New Roman" w:cs="Times New Roman"/>
          <w:sz w:val="24"/>
          <w:szCs w:val="24"/>
        </w:rPr>
        <w:t xml:space="preserve"> </w:t>
      </w:r>
      <w:r w:rsidR="004825FF" w:rsidRPr="0013530C">
        <w:rPr>
          <w:rFonts w:ascii="Times New Roman" w:hAnsi="Times New Roman" w:cs="Times New Roman"/>
          <w:sz w:val="24"/>
          <w:szCs w:val="24"/>
        </w:rPr>
        <w:t>Thi</w:t>
      </w:r>
      <w:r w:rsidR="00CC524C" w:rsidRPr="0013530C">
        <w:rPr>
          <w:rFonts w:ascii="Times New Roman" w:hAnsi="Times New Roman" w:cs="Times New Roman"/>
          <w:sz w:val="24"/>
          <w:szCs w:val="24"/>
        </w:rPr>
        <w:t>s</w:t>
      </w:r>
      <w:r w:rsidR="004825FF" w:rsidRPr="0013530C">
        <w:rPr>
          <w:rFonts w:ascii="Times New Roman" w:hAnsi="Times New Roman" w:cs="Times New Roman"/>
          <w:sz w:val="24"/>
          <w:szCs w:val="24"/>
        </w:rPr>
        <w:t xml:space="preserve"> was</w:t>
      </w:r>
      <w:r w:rsidR="00CC524C" w:rsidRPr="0013530C">
        <w:rPr>
          <w:rFonts w:ascii="Times New Roman" w:hAnsi="Times New Roman" w:cs="Times New Roman"/>
          <w:sz w:val="24"/>
          <w:szCs w:val="24"/>
        </w:rPr>
        <w:t xml:space="preserve"> after the application for summary judgment was filed, on 14 September 2024. One gets the distinct and disquieting impression that it was intended to frustrate the application for summary judgment.</w:t>
      </w:r>
      <w:r w:rsidR="00141C07" w:rsidRPr="0013530C">
        <w:rPr>
          <w:rFonts w:ascii="Times New Roman" w:hAnsi="Times New Roman" w:cs="Times New Roman"/>
          <w:sz w:val="24"/>
          <w:szCs w:val="24"/>
        </w:rPr>
        <w:t xml:space="preserve"> It lacks </w:t>
      </w:r>
      <w:r w:rsidR="00141C07" w:rsidRPr="0013530C">
        <w:rPr>
          <w:rFonts w:ascii="Times New Roman" w:hAnsi="Times New Roman" w:cs="Times New Roman"/>
          <w:i/>
          <w:iCs/>
          <w:sz w:val="24"/>
          <w:szCs w:val="24"/>
        </w:rPr>
        <w:t>bona fides</w:t>
      </w:r>
      <w:r w:rsidR="00141C07" w:rsidRPr="0013530C">
        <w:rPr>
          <w:rFonts w:ascii="Times New Roman" w:hAnsi="Times New Roman" w:cs="Times New Roman"/>
          <w:sz w:val="24"/>
          <w:szCs w:val="24"/>
        </w:rPr>
        <w:t xml:space="preserve">. </w:t>
      </w:r>
    </w:p>
    <w:p w14:paraId="70203DC0" w14:textId="65618B83" w:rsidR="00141C07" w:rsidRPr="0013530C" w:rsidRDefault="00141C07" w:rsidP="00C76FD0">
      <w:pPr>
        <w:pStyle w:val="NoSpacing"/>
        <w:spacing w:line="360" w:lineRule="auto"/>
        <w:ind w:firstLine="720"/>
        <w:jc w:val="both"/>
        <w:rPr>
          <w:rFonts w:ascii="Times New Roman" w:hAnsi="Times New Roman" w:cs="Times New Roman"/>
          <w:sz w:val="24"/>
          <w:szCs w:val="24"/>
        </w:rPr>
      </w:pPr>
      <w:r w:rsidRPr="0013530C">
        <w:rPr>
          <w:rFonts w:ascii="Times New Roman" w:hAnsi="Times New Roman" w:cs="Times New Roman"/>
          <w:sz w:val="24"/>
          <w:szCs w:val="24"/>
        </w:rPr>
        <w:t>The defendant avers that the plaintiff conceded to the counterclaim. The plaintiff refutes this assertion, and explains that what it conceded to was the application for leave to file the counterclaim. It did this in order to have the counterclaim argued on the merits. This is far from conceding to the counterclaim.</w:t>
      </w:r>
    </w:p>
    <w:p w14:paraId="4EADF71F" w14:textId="77777777" w:rsidR="00BA0DB3" w:rsidRPr="0013530C" w:rsidRDefault="002E3323" w:rsidP="00C76FD0">
      <w:pPr>
        <w:pStyle w:val="NoSpacing"/>
        <w:spacing w:line="360" w:lineRule="auto"/>
        <w:ind w:firstLine="720"/>
        <w:jc w:val="both"/>
        <w:rPr>
          <w:rFonts w:ascii="Times New Roman" w:hAnsi="Times New Roman" w:cs="Times New Roman"/>
          <w:sz w:val="24"/>
          <w:szCs w:val="24"/>
        </w:rPr>
      </w:pPr>
      <w:r w:rsidRPr="0013530C">
        <w:rPr>
          <w:rFonts w:ascii="Times New Roman" w:hAnsi="Times New Roman" w:cs="Times New Roman"/>
          <w:sz w:val="24"/>
          <w:szCs w:val="24"/>
        </w:rPr>
        <w:t>The other point the defendant raised, which was not substantiated at all, is that there are material disputes of fact. The defendant does not go on to indicate what these material disputes of fact are. It simply refers to case law defining the term material disputes of fact. It does not specify what material disputes of fact exist in the matter</w:t>
      </w:r>
      <w:r w:rsidRPr="0013530C">
        <w:rPr>
          <w:rFonts w:ascii="Times New Roman" w:hAnsi="Times New Roman" w:cs="Times New Roman"/>
          <w:i/>
          <w:iCs/>
          <w:sz w:val="24"/>
          <w:szCs w:val="24"/>
        </w:rPr>
        <w:t xml:space="preserve"> in casu</w:t>
      </w:r>
      <w:r w:rsidRPr="0013530C">
        <w:rPr>
          <w:rFonts w:ascii="Times New Roman" w:hAnsi="Times New Roman" w:cs="Times New Roman"/>
          <w:sz w:val="24"/>
          <w:szCs w:val="24"/>
        </w:rPr>
        <w:t xml:space="preserve">. </w:t>
      </w:r>
    </w:p>
    <w:p w14:paraId="180A0104" w14:textId="7582F423" w:rsidR="002E3323" w:rsidRPr="0013530C" w:rsidRDefault="002E3323" w:rsidP="00C76FD0">
      <w:pPr>
        <w:pStyle w:val="NoSpacing"/>
        <w:spacing w:line="360" w:lineRule="auto"/>
        <w:ind w:firstLine="720"/>
        <w:jc w:val="both"/>
        <w:rPr>
          <w:rFonts w:ascii="Times New Roman" w:hAnsi="Times New Roman" w:cs="Times New Roman"/>
          <w:sz w:val="24"/>
          <w:szCs w:val="24"/>
        </w:rPr>
      </w:pPr>
      <w:r w:rsidRPr="0013530C">
        <w:rPr>
          <w:rFonts w:ascii="Times New Roman" w:hAnsi="Times New Roman" w:cs="Times New Roman"/>
          <w:sz w:val="24"/>
          <w:szCs w:val="24"/>
        </w:rPr>
        <w:t>To the contrary, the basic facts in this matter estab</w:t>
      </w:r>
      <w:r w:rsidR="00AC60B1" w:rsidRPr="0013530C">
        <w:rPr>
          <w:rFonts w:ascii="Times New Roman" w:hAnsi="Times New Roman" w:cs="Times New Roman"/>
          <w:sz w:val="24"/>
          <w:szCs w:val="24"/>
        </w:rPr>
        <w:t xml:space="preserve">lish a clear and unassailable case for the plaintiff. The facts show a lack of </w:t>
      </w:r>
      <w:r w:rsidR="00AC60B1" w:rsidRPr="0013530C">
        <w:rPr>
          <w:rFonts w:ascii="Times New Roman" w:hAnsi="Times New Roman" w:cs="Times New Roman"/>
          <w:i/>
          <w:iCs/>
          <w:sz w:val="24"/>
          <w:szCs w:val="24"/>
        </w:rPr>
        <w:t>bona fides</w:t>
      </w:r>
      <w:r w:rsidR="00AC60B1" w:rsidRPr="0013530C">
        <w:rPr>
          <w:rFonts w:ascii="Times New Roman" w:hAnsi="Times New Roman" w:cs="Times New Roman"/>
          <w:sz w:val="24"/>
          <w:szCs w:val="24"/>
        </w:rPr>
        <w:t xml:space="preserve"> on the part of the defendant. His defence is such that it cannot be plausibly argued. All this establishes a solid basis for the relief of summary judgment.</w:t>
      </w:r>
      <w:r w:rsidR="00BA0DB3" w:rsidRPr="0013530C">
        <w:rPr>
          <w:rFonts w:ascii="Times New Roman" w:hAnsi="Times New Roman" w:cs="Times New Roman"/>
          <w:sz w:val="24"/>
          <w:szCs w:val="24"/>
        </w:rPr>
        <w:t xml:space="preserve"> In this regard, the court fully associates itself with the sentiments expressed by the plaintiff in his heads of argument, paragraph </w:t>
      </w:r>
      <w:r w:rsidR="0070607E" w:rsidRPr="0013530C">
        <w:rPr>
          <w:rFonts w:ascii="Times New Roman" w:hAnsi="Times New Roman" w:cs="Times New Roman"/>
          <w:sz w:val="24"/>
          <w:szCs w:val="24"/>
        </w:rPr>
        <w:t>11:</w:t>
      </w:r>
    </w:p>
    <w:p w14:paraId="748D57BA" w14:textId="77777777" w:rsidR="00BA0DB3" w:rsidRPr="0013530C" w:rsidRDefault="00BA0DB3" w:rsidP="0013530C">
      <w:pPr>
        <w:pStyle w:val="NoSpacing"/>
        <w:spacing w:line="360" w:lineRule="auto"/>
        <w:jc w:val="both"/>
        <w:rPr>
          <w:rFonts w:ascii="Times New Roman" w:hAnsi="Times New Roman" w:cs="Times New Roman"/>
          <w:sz w:val="24"/>
          <w:szCs w:val="24"/>
        </w:rPr>
      </w:pPr>
    </w:p>
    <w:p w14:paraId="36EC762C" w14:textId="77777777" w:rsidR="0012737A" w:rsidRPr="0013530C" w:rsidRDefault="0012737A" w:rsidP="0013530C">
      <w:pPr>
        <w:pStyle w:val="NoSpacing"/>
        <w:spacing w:line="360" w:lineRule="auto"/>
        <w:jc w:val="both"/>
        <w:rPr>
          <w:rFonts w:ascii="Times New Roman" w:hAnsi="Times New Roman" w:cs="Times New Roman"/>
          <w:sz w:val="24"/>
          <w:szCs w:val="24"/>
        </w:rPr>
      </w:pPr>
    </w:p>
    <w:p w14:paraId="0F1716DB" w14:textId="5194085E" w:rsidR="0012737A" w:rsidRPr="0013530C" w:rsidRDefault="00C76FD0" w:rsidP="00C76FD0">
      <w:pPr>
        <w:pStyle w:val="NoSpacing"/>
        <w:ind w:left="720"/>
        <w:jc w:val="both"/>
        <w:rPr>
          <w:rFonts w:ascii="Times New Roman" w:hAnsi="Times New Roman" w:cs="Times New Roman"/>
          <w:sz w:val="24"/>
          <w:szCs w:val="24"/>
        </w:rPr>
      </w:pPr>
      <w:r w:rsidRPr="0013530C">
        <w:rPr>
          <w:rFonts w:ascii="Times New Roman" w:hAnsi="Times New Roman" w:cs="Times New Roman"/>
          <w:sz w:val="24"/>
          <w:szCs w:val="24"/>
        </w:rPr>
        <w:t xml:space="preserve">“there was a sale of immovable property by and between applicant and 1" respondent, the applicant as the purchaser paid the full purchase prize. it demanded transfer of title, interests and rights in the sold property </w:t>
      </w:r>
      <w:r w:rsidRPr="00C76FD0">
        <w:rPr>
          <w:rFonts w:ascii="Times New Roman" w:hAnsi="Times New Roman" w:cs="Times New Roman"/>
          <w:b/>
          <w:bCs/>
          <w:sz w:val="24"/>
          <w:szCs w:val="24"/>
        </w:rPr>
        <w:t>and 1" respondent</w:t>
      </w:r>
      <w:r w:rsidRPr="0013530C">
        <w:rPr>
          <w:rFonts w:ascii="Times New Roman" w:hAnsi="Times New Roman" w:cs="Times New Roman"/>
          <w:sz w:val="24"/>
          <w:szCs w:val="24"/>
        </w:rPr>
        <w:t xml:space="preserve"> turned on its freely entered into bargain, started raising some spurious claims left right and centre including attacking its own freely appointed conveyancers threatening them not to transfer such rights to applicant. it is still refusing to perform its side of the bargain. applicant issued out summons to compel transfer by specific performance. </w:t>
      </w:r>
      <w:r w:rsidRPr="00C76FD0">
        <w:rPr>
          <w:rFonts w:ascii="Times New Roman" w:hAnsi="Times New Roman" w:cs="Times New Roman"/>
          <w:b/>
          <w:bCs/>
          <w:sz w:val="24"/>
          <w:szCs w:val="24"/>
        </w:rPr>
        <w:t>1" respondent</w:t>
      </w:r>
      <w:r w:rsidRPr="0013530C">
        <w:rPr>
          <w:rFonts w:ascii="Times New Roman" w:hAnsi="Times New Roman" w:cs="Times New Roman"/>
          <w:sz w:val="24"/>
          <w:szCs w:val="24"/>
        </w:rPr>
        <w:t xml:space="preserve"> mounted some bare denials in a serious </w:t>
      </w:r>
      <w:r w:rsidRPr="0013530C">
        <w:rPr>
          <w:rFonts w:ascii="Times New Roman" w:hAnsi="Times New Roman" w:cs="Times New Roman"/>
          <w:i/>
          <w:iCs/>
          <w:sz w:val="24"/>
          <w:szCs w:val="24"/>
        </w:rPr>
        <w:t>contradictio in terminis</w:t>
      </w:r>
      <w:r w:rsidRPr="0013530C">
        <w:rPr>
          <w:rFonts w:ascii="Times New Roman" w:hAnsi="Times New Roman" w:cs="Times New Roman"/>
          <w:sz w:val="24"/>
          <w:szCs w:val="24"/>
        </w:rPr>
        <w:t xml:space="preserve">. it is not clear what exactly is stopping </w:t>
      </w:r>
      <w:r w:rsidRPr="00C76FD0">
        <w:rPr>
          <w:rFonts w:ascii="Times New Roman" w:hAnsi="Times New Roman" w:cs="Times New Roman"/>
          <w:b/>
          <w:bCs/>
          <w:sz w:val="24"/>
          <w:szCs w:val="24"/>
        </w:rPr>
        <w:t>1" respondent</w:t>
      </w:r>
      <w:r w:rsidRPr="0013530C">
        <w:rPr>
          <w:rFonts w:ascii="Times New Roman" w:hAnsi="Times New Roman" w:cs="Times New Roman"/>
          <w:sz w:val="24"/>
          <w:szCs w:val="24"/>
        </w:rPr>
        <w:t xml:space="preserve"> in law from giving applicant transfer of rights, interests and title. it was fully paid. it enriched its economy with such purchase prize. the agreement of sale is extant and has not been cancelled nor compromised in any way. the applicant has on a balance of probabilities proved its case and relief sought must be granted.”</w:t>
      </w:r>
    </w:p>
    <w:p w14:paraId="7392F66C" w14:textId="77777777" w:rsidR="00995613" w:rsidRPr="0013530C" w:rsidRDefault="00995613" w:rsidP="0013530C">
      <w:pPr>
        <w:pStyle w:val="NoSpacing"/>
        <w:spacing w:line="360" w:lineRule="auto"/>
        <w:jc w:val="both"/>
        <w:rPr>
          <w:rFonts w:ascii="Times New Roman" w:hAnsi="Times New Roman" w:cs="Times New Roman"/>
          <w:sz w:val="24"/>
          <w:szCs w:val="24"/>
        </w:rPr>
      </w:pPr>
    </w:p>
    <w:p w14:paraId="5F5868A1" w14:textId="7FED6C0E" w:rsidR="00F23C96" w:rsidRPr="0013530C" w:rsidRDefault="00995613" w:rsidP="00C76FD0">
      <w:pPr>
        <w:pStyle w:val="NoSpacing"/>
        <w:spacing w:line="360" w:lineRule="auto"/>
        <w:ind w:firstLine="720"/>
        <w:jc w:val="both"/>
        <w:rPr>
          <w:rFonts w:ascii="Times New Roman" w:hAnsi="Times New Roman" w:cs="Times New Roman"/>
          <w:sz w:val="24"/>
          <w:szCs w:val="24"/>
        </w:rPr>
      </w:pPr>
      <w:r w:rsidRPr="0013530C">
        <w:rPr>
          <w:rFonts w:ascii="Times New Roman" w:hAnsi="Times New Roman" w:cs="Times New Roman"/>
          <w:sz w:val="24"/>
          <w:szCs w:val="24"/>
        </w:rPr>
        <w:t xml:space="preserve">In the circumstances, it is the court’s considered view that the merits of the application and the demerits of the opposition thereto are beyond question. It is the court’s further consideration that the defendant obdurately persisted with its opposition in the face of </w:t>
      </w:r>
      <w:r w:rsidR="00F23C96" w:rsidRPr="0013530C">
        <w:rPr>
          <w:rFonts w:ascii="Times New Roman" w:hAnsi="Times New Roman" w:cs="Times New Roman"/>
          <w:sz w:val="24"/>
          <w:szCs w:val="24"/>
        </w:rPr>
        <w:t>the plaintiff’s unassailable</w:t>
      </w:r>
      <w:r w:rsidRPr="0013530C">
        <w:rPr>
          <w:rFonts w:ascii="Times New Roman" w:hAnsi="Times New Roman" w:cs="Times New Roman"/>
          <w:sz w:val="24"/>
          <w:szCs w:val="24"/>
        </w:rPr>
        <w:t xml:space="preserve"> claim</w:t>
      </w:r>
      <w:r w:rsidR="00F23C96" w:rsidRPr="0013530C">
        <w:rPr>
          <w:rFonts w:ascii="Times New Roman" w:hAnsi="Times New Roman" w:cs="Times New Roman"/>
          <w:sz w:val="24"/>
          <w:szCs w:val="24"/>
        </w:rPr>
        <w:t>. The plaintiff</w:t>
      </w:r>
      <w:r w:rsidR="004825FF" w:rsidRPr="0013530C">
        <w:rPr>
          <w:rFonts w:ascii="Times New Roman" w:hAnsi="Times New Roman" w:cs="Times New Roman"/>
          <w:sz w:val="24"/>
          <w:szCs w:val="24"/>
        </w:rPr>
        <w:t>’s</w:t>
      </w:r>
      <w:r w:rsidR="00F23C96" w:rsidRPr="0013530C">
        <w:rPr>
          <w:rFonts w:ascii="Times New Roman" w:hAnsi="Times New Roman" w:cs="Times New Roman"/>
          <w:sz w:val="24"/>
          <w:szCs w:val="24"/>
        </w:rPr>
        <w:t xml:space="preserve"> claim for punitive costs is justified in the circumstances.</w:t>
      </w:r>
    </w:p>
    <w:p w14:paraId="317EF807" w14:textId="0EC71CDC" w:rsidR="00F23C96" w:rsidRPr="0013530C" w:rsidRDefault="00F23C96" w:rsidP="0013530C">
      <w:pPr>
        <w:pStyle w:val="NoSpacing"/>
        <w:spacing w:line="360" w:lineRule="auto"/>
        <w:jc w:val="both"/>
        <w:rPr>
          <w:rFonts w:ascii="Times New Roman" w:hAnsi="Times New Roman" w:cs="Times New Roman"/>
          <w:b/>
          <w:bCs/>
          <w:sz w:val="24"/>
          <w:szCs w:val="24"/>
        </w:rPr>
      </w:pPr>
      <w:r w:rsidRPr="0013530C">
        <w:rPr>
          <w:rFonts w:ascii="Times New Roman" w:hAnsi="Times New Roman" w:cs="Times New Roman"/>
          <w:b/>
          <w:bCs/>
          <w:sz w:val="24"/>
          <w:szCs w:val="24"/>
        </w:rPr>
        <w:t>In the result, it is ordered that:</w:t>
      </w:r>
    </w:p>
    <w:p w14:paraId="5A153742" w14:textId="77777777" w:rsidR="005B2BF3" w:rsidRPr="0013530C" w:rsidRDefault="005B2BF3" w:rsidP="0013530C">
      <w:pPr>
        <w:pStyle w:val="NoSpacing"/>
        <w:spacing w:line="360" w:lineRule="auto"/>
        <w:jc w:val="both"/>
        <w:rPr>
          <w:rFonts w:ascii="Times New Roman" w:hAnsi="Times New Roman" w:cs="Times New Roman"/>
          <w:sz w:val="24"/>
          <w:szCs w:val="24"/>
        </w:rPr>
      </w:pPr>
    </w:p>
    <w:p w14:paraId="441589AE" w14:textId="78CC47F1" w:rsidR="005B2BF3" w:rsidRPr="0013530C" w:rsidRDefault="005B2BF3" w:rsidP="0013530C">
      <w:pPr>
        <w:pStyle w:val="NoSpacing"/>
        <w:numPr>
          <w:ilvl w:val="0"/>
          <w:numId w:val="3"/>
        </w:numPr>
        <w:spacing w:line="360" w:lineRule="auto"/>
        <w:jc w:val="both"/>
        <w:rPr>
          <w:rFonts w:ascii="Times New Roman" w:hAnsi="Times New Roman" w:cs="Times New Roman"/>
          <w:sz w:val="24"/>
          <w:szCs w:val="24"/>
        </w:rPr>
      </w:pPr>
      <w:r w:rsidRPr="0013530C">
        <w:rPr>
          <w:rFonts w:ascii="Times New Roman" w:hAnsi="Times New Roman" w:cs="Times New Roman"/>
          <w:sz w:val="24"/>
          <w:szCs w:val="24"/>
        </w:rPr>
        <w:t xml:space="preserve">The application for summary </w:t>
      </w:r>
      <w:r w:rsidR="00C76FD0" w:rsidRPr="0013530C">
        <w:rPr>
          <w:rFonts w:ascii="Times New Roman" w:hAnsi="Times New Roman" w:cs="Times New Roman"/>
          <w:sz w:val="24"/>
          <w:szCs w:val="24"/>
        </w:rPr>
        <w:t>judgment be</w:t>
      </w:r>
      <w:r w:rsidRPr="0013530C">
        <w:rPr>
          <w:rFonts w:ascii="Times New Roman" w:hAnsi="Times New Roman" w:cs="Times New Roman"/>
          <w:sz w:val="24"/>
          <w:szCs w:val="24"/>
        </w:rPr>
        <w:t xml:space="preserve"> and is hereby granted.</w:t>
      </w:r>
    </w:p>
    <w:p w14:paraId="1A858E83" w14:textId="77777777" w:rsidR="005B2BF3" w:rsidRPr="0013530C" w:rsidRDefault="005B2BF3" w:rsidP="0013530C">
      <w:pPr>
        <w:pStyle w:val="NoSpacing"/>
        <w:spacing w:line="360" w:lineRule="auto"/>
        <w:jc w:val="both"/>
        <w:rPr>
          <w:rFonts w:ascii="Times New Roman" w:hAnsi="Times New Roman" w:cs="Times New Roman"/>
          <w:sz w:val="24"/>
          <w:szCs w:val="24"/>
        </w:rPr>
      </w:pPr>
    </w:p>
    <w:p w14:paraId="724A2907" w14:textId="372D6B5D" w:rsidR="000C24B0" w:rsidRPr="0013530C" w:rsidRDefault="000C24B0" w:rsidP="0013530C">
      <w:pPr>
        <w:pStyle w:val="NoSpacing"/>
        <w:numPr>
          <w:ilvl w:val="0"/>
          <w:numId w:val="3"/>
        </w:numPr>
        <w:spacing w:line="360" w:lineRule="auto"/>
        <w:jc w:val="both"/>
        <w:rPr>
          <w:rFonts w:ascii="Times New Roman" w:hAnsi="Times New Roman" w:cs="Times New Roman"/>
          <w:sz w:val="24"/>
          <w:szCs w:val="24"/>
        </w:rPr>
      </w:pPr>
      <w:r w:rsidRPr="0013530C">
        <w:rPr>
          <w:rFonts w:ascii="Times New Roman" w:hAnsi="Times New Roman" w:cs="Times New Roman"/>
          <w:sz w:val="24"/>
          <w:szCs w:val="24"/>
        </w:rPr>
        <w:t xml:space="preserve">The </w:t>
      </w:r>
      <w:r w:rsidR="00C76FD0">
        <w:rPr>
          <w:rFonts w:ascii="Times New Roman" w:hAnsi="Times New Roman" w:cs="Times New Roman"/>
          <w:sz w:val="24"/>
          <w:szCs w:val="24"/>
        </w:rPr>
        <w:t xml:space="preserve">first </w:t>
      </w:r>
      <w:r w:rsidRPr="0013530C">
        <w:rPr>
          <w:rFonts w:ascii="Times New Roman" w:hAnsi="Times New Roman" w:cs="Times New Roman"/>
          <w:sz w:val="24"/>
          <w:szCs w:val="24"/>
        </w:rPr>
        <w:t>Respondent and its representative Maxwell Matsvimbo Sibanda shall within seven(7) days of this order avail to the applicant's nominated conveyancers the original Title Deeds, Subdivision Permit, Endowment Certificate with respect to Stand No.10585 of Highfields of Stand Number No.8633 Highfields Township, Salisbury, measuring 9792sqm and all avail other relevant documents, sign all transfer documents to enable the applicant to take registration of title, rights and interest in Stand Number 10586 of Stand No.8633, Highfield Township measuring 9792 sqm situate in the District of Salisbury.</w:t>
      </w:r>
    </w:p>
    <w:p w14:paraId="03F8A069" w14:textId="77777777" w:rsidR="005B2BF3" w:rsidRPr="0013530C" w:rsidRDefault="005B2BF3" w:rsidP="0013530C">
      <w:pPr>
        <w:pStyle w:val="NoSpacing"/>
        <w:spacing w:line="360" w:lineRule="auto"/>
        <w:jc w:val="both"/>
        <w:rPr>
          <w:rFonts w:ascii="Times New Roman" w:hAnsi="Times New Roman" w:cs="Times New Roman"/>
          <w:sz w:val="24"/>
          <w:szCs w:val="24"/>
        </w:rPr>
      </w:pPr>
    </w:p>
    <w:p w14:paraId="2214E1A3" w14:textId="15459A08" w:rsidR="000C24B0" w:rsidRPr="0013530C" w:rsidRDefault="000C24B0" w:rsidP="0013530C">
      <w:pPr>
        <w:pStyle w:val="NoSpacing"/>
        <w:numPr>
          <w:ilvl w:val="0"/>
          <w:numId w:val="3"/>
        </w:numPr>
        <w:spacing w:line="360" w:lineRule="auto"/>
        <w:jc w:val="both"/>
        <w:rPr>
          <w:rFonts w:ascii="Times New Roman" w:hAnsi="Times New Roman" w:cs="Times New Roman"/>
          <w:sz w:val="24"/>
          <w:szCs w:val="24"/>
        </w:rPr>
      </w:pPr>
      <w:r w:rsidRPr="0013530C">
        <w:rPr>
          <w:rFonts w:ascii="Times New Roman" w:hAnsi="Times New Roman" w:cs="Times New Roman"/>
          <w:sz w:val="24"/>
          <w:szCs w:val="24"/>
        </w:rPr>
        <w:t xml:space="preserve">The </w:t>
      </w:r>
      <w:r w:rsidR="00C76FD0">
        <w:rPr>
          <w:rFonts w:ascii="Times New Roman" w:hAnsi="Times New Roman" w:cs="Times New Roman"/>
          <w:sz w:val="24"/>
          <w:szCs w:val="24"/>
        </w:rPr>
        <w:t xml:space="preserve">first </w:t>
      </w:r>
      <w:r w:rsidRPr="0013530C">
        <w:rPr>
          <w:rFonts w:ascii="Times New Roman" w:hAnsi="Times New Roman" w:cs="Times New Roman"/>
          <w:sz w:val="24"/>
          <w:szCs w:val="24"/>
        </w:rPr>
        <w:t xml:space="preserve">Respondent and its representative Maxwell Matsvimbo Sibanda shall as and when invited or called to sign all Forms or documents by applicant's Conveyancers, so sign and attend to and pay for Rates Clearance with the City of Harare, attend to all </w:t>
      </w:r>
      <w:r w:rsidRPr="0013530C">
        <w:rPr>
          <w:rFonts w:ascii="Times New Roman" w:hAnsi="Times New Roman" w:cs="Times New Roman"/>
          <w:sz w:val="24"/>
          <w:szCs w:val="24"/>
        </w:rPr>
        <w:lastRenderedPageBreak/>
        <w:t xml:space="preserve">Zimra Interviews with respect to Stand Number 10586 of Stand No.8633 Highfields Township, Salisbury for purposes of acquiring a Capital Gains Tax if any within seven(7) days of being called to do </w:t>
      </w:r>
      <w:r w:rsidR="005B2BF3" w:rsidRPr="0013530C">
        <w:rPr>
          <w:rFonts w:ascii="Times New Roman" w:hAnsi="Times New Roman" w:cs="Times New Roman"/>
          <w:sz w:val="24"/>
          <w:szCs w:val="24"/>
        </w:rPr>
        <w:t>so.</w:t>
      </w:r>
    </w:p>
    <w:p w14:paraId="6CE175F2" w14:textId="77777777" w:rsidR="005B2BF3" w:rsidRPr="0013530C" w:rsidRDefault="005B2BF3" w:rsidP="0013530C">
      <w:pPr>
        <w:pStyle w:val="NoSpacing"/>
        <w:spacing w:line="360" w:lineRule="auto"/>
        <w:jc w:val="both"/>
        <w:rPr>
          <w:rFonts w:ascii="Times New Roman" w:hAnsi="Times New Roman" w:cs="Times New Roman"/>
          <w:sz w:val="24"/>
          <w:szCs w:val="24"/>
        </w:rPr>
      </w:pPr>
    </w:p>
    <w:p w14:paraId="1620F9DE" w14:textId="72C431D4" w:rsidR="000C24B0" w:rsidRPr="0013530C" w:rsidRDefault="000C24B0" w:rsidP="0013530C">
      <w:pPr>
        <w:pStyle w:val="NoSpacing"/>
        <w:numPr>
          <w:ilvl w:val="0"/>
          <w:numId w:val="3"/>
        </w:numPr>
        <w:spacing w:line="360" w:lineRule="auto"/>
        <w:jc w:val="both"/>
        <w:rPr>
          <w:rFonts w:ascii="Times New Roman" w:hAnsi="Times New Roman" w:cs="Times New Roman"/>
          <w:sz w:val="24"/>
          <w:szCs w:val="24"/>
        </w:rPr>
      </w:pPr>
      <w:r w:rsidRPr="0013530C">
        <w:rPr>
          <w:rFonts w:ascii="Times New Roman" w:hAnsi="Times New Roman" w:cs="Times New Roman"/>
          <w:sz w:val="24"/>
          <w:szCs w:val="24"/>
        </w:rPr>
        <w:t xml:space="preserve">Should </w:t>
      </w:r>
      <w:r w:rsidR="00C76FD0">
        <w:rPr>
          <w:rFonts w:ascii="Times New Roman" w:hAnsi="Times New Roman" w:cs="Times New Roman"/>
          <w:sz w:val="24"/>
          <w:szCs w:val="24"/>
        </w:rPr>
        <w:t xml:space="preserve">the first </w:t>
      </w:r>
      <w:r w:rsidRPr="0013530C">
        <w:rPr>
          <w:rFonts w:ascii="Times New Roman" w:hAnsi="Times New Roman" w:cs="Times New Roman"/>
          <w:sz w:val="24"/>
          <w:szCs w:val="24"/>
        </w:rPr>
        <w:t>Respondent and its representative Maxwell Matsvimbo Sibanda refuse, fail, ignore and neglect to comply with the provisions of para</w:t>
      </w:r>
      <w:r w:rsidR="00C76FD0">
        <w:rPr>
          <w:rFonts w:ascii="Times New Roman" w:hAnsi="Times New Roman" w:cs="Times New Roman"/>
          <w:sz w:val="24"/>
          <w:szCs w:val="24"/>
        </w:rPr>
        <w:t>(</w:t>
      </w:r>
      <w:r w:rsidRPr="0013530C">
        <w:rPr>
          <w:rFonts w:ascii="Times New Roman" w:hAnsi="Times New Roman" w:cs="Times New Roman"/>
          <w:sz w:val="24"/>
          <w:szCs w:val="24"/>
        </w:rPr>
        <w:t>s</w:t>
      </w:r>
      <w:r w:rsidR="00C76FD0">
        <w:rPr>
          <w:rFonts w:ascii="Times New Roman" w:hAnsi="Times New Roman" w:cs="Times New Roman"/>
          <w:sz w:val="24"/>
          <w:szCs w:val="24"/>
        </w:rPr>
        <w:t>)</w:t>
      </w:r>
      <w:r w:rsidRPr="0013530C">
        <w:rPr>
          <w:rFonts w:ascii="Times New Roman" w:hAnsi="Times New Roman" w:cs="Times New Roman"/>
          <w:sz w:val="24"/>
          <w:szCs w:val="24"/>
        </w:rPr>
        <w:t xml:space="preserve"> 1 and 2 within the prescribed or given times herein-above, the </w:t>
      </w:r>
      <w:r w:rsidR="0023603F">
        <w:rPr>
          <w:rFonts w:ascii="Times New Roman" w:hAnsi="Times New Roman" w:cs="Times New Roman"/>
          <w:sz w:val="24"/>
          <w:szCs w:val="24"/>
        </w:rPr>
        <w:t>second</w:t>
      </w:r>
      <w:r w:rsidRPr="0013530C">
        <w:rPr>
          <w:rFonts w:ascii="Times New Roman" w:hAnsi="Times New Roman" w:cs="Times New Roman"/>
          <w:sz w:val="24"/>
          <w:szCs w:val="24"/>
        </w:rPr>
        <w:t xml:space="preserve"> Respondent the Sheriff of the High Court of Zimbabwe or, his lawful Assistant, or his lawful Deputy are hereby authorized to upon being advised by the conveyancers in writing, do all such specified and necessary things including signing all the necessary documents as prescribed in terms of the laws of Zimbabwe to pass transfer and register rights, title and interest in Stand Number 10586 of Stand No.8633, Highfields Township, Salisbury measuring 9 792 sqm from </w:t>
      </w:r>
      <w:r w:rsidR="0023603F">
        <w:rPr>
          <w:rFonts w:ascii="Times New Roman" w:hAnsi="Times New Roman" w:cs="Times New Roman"/>
          <w:sz w:val="24"/>
          <w:szCs w:val="24"/>
        </w:rPr>
        <w:t xml:space="preserve">first </w:t>
      </w:r>
      <w:r w:rsidRPr="0013530C">
        <w:rPr>
          <w:rFonts w:ascii="Times New Roman" w:hAnsi="Times New Roman" w:cs="Times New Roman"/>
          <w:sz w:val="24"/>
          <w:szCs w:val="24"/>
        </w:rPr>
        <w:t>Respondent into the applicant's name.</w:t>
      </w:r>
    </w:p>
    <w:p w14:paraId="4EDF1C5A" w14:textId="77777777" w:rsidR="005B2BF3" w:rsidRPr="0013530C" w:rsidRDefault="005B2BF3" w:rsidP="0013530C">
      <w:pPr>
        <w:pStyle w:val="NoSpacing"/>
        <w:spacing w:line="360" w:lineRule="auto"/>
        <w:jc w:val="both"/>
        <w:rPr>
          <w:rFonts w:ascii="Times New Roman" w:hAnsi="Times New Roman" w:cs="Times New Roman"/>
          <w:sz w:val="24"/>
          <w:szCs w:val="24"/>
        </w:rPr>
      </w:pPr>
    </w:p>
    <w:p w14:paraId="53AE994F" w14:textId="363C9E71" w:rsidR="00F23C96" w:rsidRPr="0013530C" w:rsidRDefault="000C24B0" w:rsidP="0013530C">
      <w:pPr>
        <w:pStyle w:val="NoSpacing"/>
        <w:numPr>
          <w:ilvl w:val="0"/>
          <w:numId w:val="3"/>
        </w:numPr>
        <w:spacing w:line="360" w:lineRule="auto"/>
        <w:jc w:val="both"/>
        <w:rPr>
          <w:rFonts w:ascii="Times New Roman" w:hAnsi="Times New Roman" w:cs="Times New Roman"/>
          <w:sz w:val="24"/>
          <w:szCs w:val="24"/>
        </w:rPr>
      </w:pPr>
      <w:r w:rsidRPr="0013530C">
        <w:rPr>
          <w:rFonts w:ascii="Times New Roman" w:hAnsi="Times New Roman" w:cs="Times New Roman"/>
          <w:sz w:val="24"/>
          <w:szCs w:val="24"/>
        </w:rPr>
        <w:t xml:space="preserve">The applicant herein shall have the lawful right to appoint, choose and, </w:t>
      </w:r>
      <w:r w:rsidR="0023603F" w:rsidRPr="0013530C">
        <w:rPr>
          <w:rFonts w:ascii="Times New Roman" w:hAnsi="Times New Roman" w:cs="Times New Roman"/>
          <w:sz w:val="24"/>
          <w:szCs w:val="24"/>
        </w:rPr>
        <w:t>or, nominate</w:t>
      </w:r>
      <w:r w:rsidRPr="0013530C">
        <w:rPr>
          <w:rFonts w:ascii="Times New Roman" w:hAnsi="Times New Roman" w:cs="Times New Roman"/>
          <w:sz w:val="24"/>
          <w:szCs w:val="24"/>
        </w:rPr>
        <w:t xml:space="preserve"> its own conveyancers for purposes of transfer of rights, interest and title in Stand Number 10586 of Stand No.8633, Highfields Township, Salisbury measuring 9 792 sqm.</w:t>
      </w:r>
    </w:p>
    <w:p w14:paraId="561FF0A5" w14:textId="77777777" w:rsidR="005B2BF3" w:rsidRPr="0013530C" w:rsidRDefault="005B2BF3" w:rsidP="0013530C">
      <w:pPr>
        <w:pStyle w:val="NoSpacing"/>
        <w:spacing w:line="360" w:lineRule="auto"/>
        <w:jc w:val="both"/>
        <w:rPr>
          <w:rFonts w:ascii="Times New Roman" w:hAnsi="Times New Roman" w:cs="Times New Roman"/>
          <w:sz w:val="24"/>
          <w:szCs w:val="24"/>
        </w:rPr>
      </w:pPr>
    </w:p>
    <w:p w14:paraId="4EA1A46E" w14:textId="1EDD17DB" w:rsidR="005B2BF3" w:rsidRPr="0013530C" w:rsidRDefault="005B2BF3" w:rsidP="0013530C">
      <w:pPr>
        <w:pStyle w:val="NoSpacing"/>
        <w:numPr>
          <w:ilvl w:val="0"/>
          <w:numId w:val="3"/>
        </w:numPr>
        <w:spacing w:line="360" w:lineRule="auto"/>
        <w:jc w:val="both"/>
        <w:rPr>
          <w:rFonts w:ascii="Times New Roman" w:hAnsi="Times New Roman" w:cs="Times New Roman"/>
          <w:sz w:val="24"/>
          <w:szCs w:val="24"/>
        </w:rPr>
      </w:pPr>
      <w:r w:rsidRPr="0013530C">
        <w:rPr>
          <w:rFonts w:ascii="Times New Roman" w:hAnsi="Times New Roman" w:cs="Times New Roman"/>
          <w:sz w:val="24"/>
          <w:szCs w:val="24"/>
        </w:rPr>
        <w:t xml:space="preserve">The </w:t>
      </w:r>
      <w:r w:rsidR="0023603F">
        <w:rPr>
          <w:rFonts w:ascii="Times New Roman" w:hAnsi="Times New Roman" w:cs="Times New Roman"/>
          <w:sz w:val="24"/>
          <w:szCs w:val="24"/>
        </w:rPr>
        <w:t>first</w:t>
      </w:r>
      <w:r w:rsidR="00C36928" w:rsidRPr="0013530C">
        <w:rPr>
          <w:rFonts w:ascii="Times New Roman" w:hAnsi="Times New Roman" w:cs="Times New Roman"/>
          <w:sz w:val="24"/>
          <w:szCs w:val="24"/>
        </w:rPr>
        <w:t xml:space="preserve"> Respondent shall pay the applicant’s costs on the attorney and client scale.</w:t>
      </w:r>
    </w:p>
    <w:p w14:paraId="72A29B82" w14:textId="77777777" w:rsidR="00C36928" w:rsidRPr="0013530C" w:rsidRDefault="00C36928" w:rsidP="0013530C">
      <w:pPr>
        <w:pStyle w:val="NoSpacing"/>
        <w:spacing w:line="360" w:lineRule="auto"/>
        <w:jc w:val="both"/>
        <w:rPr>
          <w:rFonts w:ascii="Times New Roman" w:hAnsi="Times New Roman" w:cs="Times New Roman"/>
          <w:sz w:val="24"/>
          <w:szCs w:val="24"/>
        </w:rPr>
      </w:pPr>
    </w:p>
    <w:p w14:paraId="79301EB0" w14:textId="77777777" w:rsidR="00C36928" w:rsidRPr="0013530C" w:rsidRDefault="00C36928" w:rsidP="0013530C">
      <w:pPr>
        <w:pStyle w:val="NoSpacing"/>
        <w:spacing w:line="360" w:lineRule="auto"/>
        <w:jc w:val="both"/>
        <w:rPr>
          <w:rFonts w:ascii="Times New Roman" w:hAnsi="Times New Roman" w:cs="Times New Roman"/>
          <w:sz w:val="24"/>
          <w:szCs w:val="24"/>
        </w:rPr>
      </w:pPr>
    </w:p>
    <w:p w14:paraId="5E03D69E" w14:textId="290AB4D2" w:rsidR="00C36928" w:rsidRPr="0023603F" w:rsidRDefault="0023603F" w:rsidP="0013530C">
      <w:pPr>
        <w:pStyle w:val="NoSpacing"/>
        <w:spacing w:line="360" w:lineRule="auto"/>
        <w:jc w:val="both"/>
        <w:rPr>
          <w:rFonts w:ascii="Times New Roman" w:hAnsi="Times New Roman" w:cs="Times New Roman"/>
          <w:b/>
          <w:bCs/>
          <w:sz w:val="24"/>
          <w:szCs w:val="24"/>
        </w:rPr>
      </w:pPr>
      <w:r w:rsidRPr="0023603F">
        <w:rPr>
          <w:rFonts w:ascii="Times New Roman" w:hAnsi="Times New Roman" w:cs="Times New Roman"/>
          <w:b/>
          <w:bCs/>
          <w:smallCaps/>
          <w:sz w:val="24"/>
          <w:szCs w:val="24"/>
        </w:rPr>
        <w:t>Manyangadze</w:t>
      </w:r>
      <w:r w:rsidRPr="0023603F">
        <w:rPr>
          <w:rFonts w:ascii="Times New Roman" w:hAnsi="Times New Roman" w:cs="Times New Roman"/>
          <w:b/>
          <w:bCs/>
          <w:sz w:val="24"/>
          <w:szCs w:val="24"/>
        </w:rPr>
        <w:t xml:space="preserve"> J:…………………………….</w:t>
      </w:r>
    </w:p>
    <w:p w14:paraId="33CAA24F" w14:textId="77777777" w:rsidR="00C36928" w:rsidRPr="0013530C" w:rsidRDefault="00C36928" w:rsidP="0013530C">
      <w:pPr>
        <w:pStyle w:val="NoSpacing"/>
        <w:spacing w:line="360" w:lineRule="auto"/>
        <w:jc w:val="both"/>
        <w:rPr>
          <w:rFonts w:ascii="Times New Roman" w:hAnsi="Times New Roman" w:cs="Times New Roman"/>
          <w:i/>
          <w:iCs/>
          <w:sz w:val="24"/>
          <w:szCs w:val="24"/>
        </w:rPr>
      </w:pPr>
    </w:p>
    <w:p w14:paraId="3A7D34E4" w14:textId="77777777" w:rsidR="00C36928" w:rsidRPr="0013530C" w:rsidRDefault="00C36928" w:rsidP="0013530C">
      <w:pPr>
        <w:pStyle w:val="NoSpacing"/>
        <w:spacing w:line="360" w:lineRule="auto"/>
        <w:jc w:val="both"/>
        <w:rPr>
          <w:rFonts w:ascii="Times New Roman" w:hAnsi="Times New Roman" w:cs="Times New Roman"/>
          <w:i/>
          <w:iCs/>
          <w:sz w:val="24"/>
          <w:szCs w:val="24"/>
        </w:rPr>
      </w:pPr>
    </w:p>
    <w:p w14:paraId="6969CF2F" w14:textId="2AA257DA" w:rsidR="00C36928" w:rsidRPr="0013530C" w:rsidRDefault="006B6310" w:rsidP="0023603F">
      <w:pPr>
        <w:pStyle w:val="NoSpacing"/>
        <w:jc w:val="both"/>
        <w:rPr>
          <w:rFonts w:ascii="Times New Roman" w:hAnsi="Times New Roman" w:cs="Times New Roman"/>
          <w:i/>
          <w:iCs/>
          <w:sz w:val="24"/>
          <w:szCs w:val="24"/>
        </w:rPr>
      </w:pPr>
      <w:r w:rsidRPr="0013530C">
        <w:rPr>
          <w:rFonts w:ascii="Times New Roman" w:hAnsi="Times New Roman" w:cs="Times New Roman"/>
          <w:i/>
          <w:iCs/>
          <w:sz w:val="24"/>
          <w:szCs w:val="24"/>
        </w:rPr>
        <w:t>Mawadze and Mujaya</w:t>
      </w:r>
      <w:r w:rsidRPr="0013530C">
        <w:rPr>
          <w:rFonts w:ascii="Times New Roman" w:hAnsi="Times New Roman" w:cs="Times New Roman"/>
          <w:sz w:val="24"/>
          <w:szCs w:val="24"/>
        </w:rPr>
        <w:t>, applicant’s legal practitioners</w:t>
      </w:r>
    </w:p>
    <w:p w14:paraId="744401C6" w14:textId="5F220B7F" w:rsidR="006B6310" w:rsidRPr="0013530C" w:rsidRDefault="006B6310" w:rsidP="0023603F">
      <w:pPr>
        <w:pStyle w:val="NoSpacing"/>
        <w:jc w:val="both"/>
        <w:rPr>
          <w:rFonts w:ascii="Times New Roman" w:hAnsi="Times New Roman" w:cs="Times New Roman"/>
          <w:sz w:val="24"/>
          <w:szCs w:val="24"/>
        </w:rPr>
      </w:pPr>
      <w:r w:rsidRPr="0013530C">
        <w:rPr>
          <w:rFonts w:ascii="Times New Roman" w:hAnsi="Times New Roman" w:cs="Times New Roman"/>
          <w:i/>
          <w:iCs/>
          <w:sz w:val="24"/>
          <w:szCs w:val="24"/>
        </w:rPr>
        <w:t>Madotsa and Company</w:t>
      </w:r>
      <w:r w:rsidRPr="0013530C">
        <w:rPr>
          <w:rFonts w:ascii="Times New Roman" w:hAnsi="Times New Roman" w:cs="Times New Roman"/>
          <w:sz w:val="24"/>
          <w:szCs w:val="24"/>
        </w:rPr>
        <w:t xml:space="preserve">, </w:t>
      </w:r>
      <w:r w:rsidR="0023603F">
        <w:rPr>
          <w:rFonts w:ascii="Times New Roman" w:hAnsi="Times New Roman" w:cs="Times New Roman"/>
          <w:sz w:val="24"/>
          <w:szCs w:val="24"/>
        </w:rPr>
        <w:t xml:space="preserve">first </w:t>
      </w:r>
      <w:r w:rsidRPr="0013530C">
        <w:rPr>
          <w:rFonts w:ascii="Times New Roman" w:hAnsi="Times New Roman" w:cs="Times New Roman"/>
          <w:sz w:val="24"/>
          <w:szCs w:val="24"/>
        </w:rPr>
        <w:t>respondent’s legal practitioners</w:t>
      </w:r>
    </w:p>
    <w:p w14:paraId="119614BB" w14:textId="014CC987" w:rsidR="00995613" w:rsidRPr="0013530C" w:rsidRDefault="00995613" w:rsidP="0013530C">
      <w:pPr>
        <w:pStyle w:val="NoSpacing"/>
        <w:spacing w:line="360" w:lineRule="auto"/>
        <w:jc w:val="both"/>
        <w:rPr>
          <w:rFonts w:ascii="Times New Roman" w:hAnsi="Times New Roman" w:cs="Times New Roman"/>
          <w:sz w:val="24"/>
          <w:szCs w:val="24"/>
        </w:rPr>
      </w:pPr>
      <w:r w:rsidRPr="0013530C">
        <w:rPr>
          <w:rFonts w:ascii="Times New Roman" w:hAnsi="Times New Roman" w:cs="Times New Roman"/>
          <w:sz w:val="24"/>
          <w:szCs w:val="24"/>
        </w:rPr>
        <w:t xml:space="preserve"> </w:t>
      </w:r>
    </w:p>
    <w:sectPr w:rsidR="00995613" w:rsidRPr="0013530C">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4175F8" w14:textId="77777777" w:rsidR="00DC03DC" w:rsidRDefault="00DC03DC" w:rsidP="009C3171">
      <w:pPr>
        <w:spacing w:after="0" w:line="240" w:lineRule="auto"/>
      </w:pPr>
      <w:r>
        <w:separator/>
      </w:r>
    </w:p>
  </w:endnote>
  <w:endnote w:type="continuationSeparator" w:id="0">
    <w:p w14:paraId="32276079" w14:textId="77777777" w:rsidR="00DC03DC" w:rsidRDefault="00DC03DC" w:rsidP="009C3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5C5756" w14:textId="77777777" w:rsidR="00DC03DC" w:rsidRDefault="00DC03DC" w:rsidP="009C3171">
      <w:pPr>
        <w:spacing w:after="0" w:line="240" w:lineRule="auto"/>
      </w:pPr>
      <w:r>
        <w:separator/>
      </w:r>
    </w:p>
  </w:footnote>
  <w:footnote w:type="continuationSeparator" w:id="0">
    <w:p w14:paraId="2CA2DEC0" w14:textId="77777777" w:rsidR="00DC03DC" w:rsidRDefault="00DC03DC" w:rsidP="009C31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4351234"/>
      <w:docPartObj>
        <w:docPartGallery w:val="Page Numbers (Top of Page)"/>
        <w:docPartUnique/>
      </w:docPartObj>
    </w:sdtPr>
    <w:sdtEndPr>
      <w:rPr>
        <w:noProof/>
      </w:rPr>
    </w:sdtEndPr>
    <w:sdtContent>
      <w:p w14:paraId="2657DD74" w14:textId="77777777" w:rsidR="009C3171" w:rsidRDefault="009C3171">
        <w:pPr>
          <w:pStyle w:val="Header"/>
          <w:jc w:val="right"/>
          <w:rPr>
            <w:noProof/>
          </w:rPr>
        </w:pPr>
        <w:r>
          <w:fldChar w:fldCharType="begin"/>
        </w:r>
        <w:r>
          <w:instrText xml:space="preserve"> PAGE   \* MERGEFORMAT </w:instrText>
        </w:r>
        <w:r>
          <w:fldChar w:fldCharType="separate"/>
        </w:r>
        <w:r w:rsidR="00031A67">
          <w:rPr>
            <w:noProof/>
          </w:rPr>
          <w:t>1</w:t>
        </w:r>
        <w:r>
          <w:rPr>
            <w:noProof/>
          </w:rPr>
          <w:fldChar w:fldCharType="end"/>
        </w:r>
      </w:p>
      <w:p w14:paraId="6995A84A" w14:textId="5274203D" w:rsidR="009C3171" w:rsidRDefault="009C3171">
        <w:pPr>
          <w:pStyle w:val="Header"/>
          <w:jc w:val="right"/>
          <w:rPr>
            <w:noProof/>
          </w:rPr>
        </w:pPr>
        <w:r>
          <w:rPr>
            <w:noProof/>
          </w:rPr>
          <w:t>H</w:t>
        </w:r>
        <w:r w:rsidR="00B23D04">
          <w:rPr>
            <w:noProof/>
          </w:rPr>
          <w:t>H 548-25</w:t>
        </w:r>
      </w:p>
      <w:p w14:paraId="50343341" w14:textId="476D4C59" w:rsidR="009C3171" w:rsidRDefault="009C3171">
        <w:pPr>
          <w:pStyle w:val="Header"/>
          <w:jc w:val="right"/>
        </w:pPr>
        <w:r>
          <w:rPr>
            <w:noProof/>
          </w:rPr>
          <w:t>HCH 29/24</w:t>
        </w:r>
      </w:p>
    </w:sdtContent>
  </w:sdt>
  <w:p w14:paraId="74AD7A76" w14:textId="77777777" w:rsidR="009C3171" w:rsidRDefault="009C31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76776D"/>
    <w:multiLevelType w:val="hybridMultilevel"/>
    <w:tmpl w:val="FF8E82A8"/>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3A9642CB"/>
    <w:multiLevelType w:val="hybridMultilevel"/>
    <w:tmpl w:val="A9C8F08C"/>
    <w:lvl w:ilvl="0" w:tplc="A4DC14A0">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4AFC66FC"/>
    <w:multiLevelType w:val="hybridMultilevel"/>
    <w:tmpl w:val="4488A8E2"/>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62413443"/>
    <w:multiLevelType w:val="hybridMultilevel"/>
    <w:tmpl w:val="1956493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403"/>
    <w:rsid w:val="00031A67"/>
    <w:rsid w:val="00032897"/>
    <w:rsid w:val="000371A6"/>
    <w:rsid w:val="00083E94"/>
    <w:rsid w:val="000C24B0"/>
    <w:rsid w:val="00114E72"/>
    <w:rsid w:val="0012737A"/>
    <w:rsid w:val="0013530C"/>
    <w:rsid w:val="00141C07"/>
    <w:rsid w:val="0015624C"/>
    <w:rsid w:val="001A0FA9"/>
    <w:rsid w:val="001D1EE7"/>
    <w:rsid w:val="001E6A40"/>
    <w:rsid w:val="001F6AE6"/>
    <w:rsid w:val="0023603F"/>
    <w:rsid w:val="00276E19"/>
    <w:rsid w:val="002E3323"/>
    <w:rsid w:val="002F4069"/>
    <w:rsid w:val="00306BFF"/>
    <w:rsid w:val="00310147"/>
    <w:rsid w:val="00315256"/>
    <w:rsid w:val="00321A29"/>
    <w:rsid w:val="00321EA9"/>
    <w:rsid w:val="003525E9"/>
    <w:rsid w:val="00391403"/>
    <w:rsid w:val="003B08C1"/>
    <w:rsid w:val="0044639F"/>
    <w:rsid w:val="004825FF"/>
    <w:rsid w:val="004E057E"/>
    <w:rsid w:val="00542F8D"/>
    <w:rsid w:val="0059586A"/>
    <w:rsid w:val="005B2BF3"/>
    <w:rsid w:val="00605C1E"/>
    <w:rsid w:val="00630AE6"/>
    <w:rsid w:val="006B6310"/>
    <w:rsid w:val="0070317B"/>
    <w:rsid w:val="0070607E"/>
    <w:rsid w:val="0071532C"/>
    <w:rsid w:val="00731CB4"/>
    <w:rsid w:val="007500EC"/>
    <w:rsid w:val="007A15F4"/>
    <w:rsid w:val="00835D66"/>
    <w:rsid w:val="008813D9"/>
    <w:rsid w:val="00905ED1"/>
    <w:rsid w:val="00995613"/>
    <w:rsid w:val="009A1643"/>
    <w:rsid w:val="009C3171"/>
    <w:rsid w:val="009F1B99"/>
    <w:rsid w:val="00A24AA1"/>
    <w:rsid w:val="00A47418"/>
    <w:rsid w:val="00A61B3B"/>
    <w:rsid w:val="00AB3729"/>
    <w:rsid w:val="00AB7943"/>
    <w:rsid w:val="00AC60B1"/>
    <w:rsid w:val="00AE7F81"/>
    <w:rsid w:val="00B019B2"/>
    <w:rsid w:val="00B23D04"/>
    <w:rsid w:val="00B54E4D"/>
    <w:rsid w:val="00B605AE"/>
    <w:rsid w:val="00BA0DB3"/>
    <w:rsid w:val="00BC6D4E"/>
    <w:rsid w:val="00C36928"/>
    <w:rsid w:val="00C76FD0"/>
    <w:rsid w:val="00CC524C"/>
    <w:rsid w:val="00D0479B"/>
    <w:rsid w:val="00D70570"/>
    <w:rsid w:val="00D81F65"/>
    <w:rsid w:val="00DC03DC"/>
    <w:rsid w:val="00EC6FAE"/>
    <w:rsid w:val="00F03CDA"/>
    <w:rsid w:val="00F23C96"/>
    <w:rsid w:val="00F26012"/>
    <w:rsid w:val="00F56152"/>
    <w:rsid w:val="00F67F2C"/>
    <w:rsid w:val="00FF6F0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D7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914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14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14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14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14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14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14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14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14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4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14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4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4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4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4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4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4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403"/>
    <w:rPr>
      <w:rFonts w:eastAsiaTheme="majorEastAsia" w:cstheme="majorBidi"/>
      <w:color w:val="272727" w:themeColor="text1" w:themeTint="D8"/>
    </w:rPr>
  </w:style>
  <w:style w:type="paragraph" w:styleId="Title">
    <w:name w:val="Title"/>
    <w:basedOn w:val="Normal"/>
    <w:next w:val="Normal"/>
    <w:link w:val="TitleChar"/>
    <w:uiPriority w:val="10"/>
    <w:qFormat/>
    <w:rsid w:val="003914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4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4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14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403"/>
    <w:pPr>
      <w:spacing w:before="160"/>
      <w:jc w:val="center"/>
    </w:pPr>
    <w:rPr>
      <w:i/>
      <w:iCs/>
      <w:color w:val="404040" w:themeColor="text1" w:themeTint="BF"/>
    </w:rPr>
  </w:style>
  <w:style w:type="character" w:customStyle="1" w:styleId="QuoteChar">
    <w:name w:val="Quote Char"/>
    <w:basedOn w:val="DefaultParagraphFont"/>
    <w:link w:val="Quote"/>
    <w:uiPriority w:val="29"/>
    <w:rsid w:val="00391403"/>
    <w:rPr>
      <w:i/>
      <w:iCs/>
      <w:color w:val="404040" w:themeColor="text1" w:themeTint="BF"/>
    </w:rPr>
  </w:style>
  <w:style w:type="paragraph" w:styleId="ListParagraph">
    <w:name w:val="List Paragraph"/>
    <w:basedOn w:val="Normal"/>
    <w:uiPriority w:val="34"/>
    <w:qFormat/>
    <w:rsid w:val="00391403"/>
    <w:pPr>
      <w:ind w:left="720"/>
      <w:contextualSpacing/>
    </w:pPr>
  </w:style>
  <w:style w:type="character" w:styleId="IntenseEmphasis">
    <w:name w:val="Intense Emphasis"/>
    <w:basedOn w:val="DefaultParagraphFont"/>
    <w:uiPriority w:val="21"/>
    <w:qFormat/>
    <w:rsid w:val="00391403"/>
    <w:rPr>
      <w:i/>
      <w:iCs/>
      <w:color w:val="0F4761" w:themeColor="accent1" w:themeShade="BF"/>
    </w:rPr>
  </w:style>
  <w:style w:type="paragraph" w:styleId="IntenseQuote">
    <w:name w:val="Intense Quote"/>
    <w:basedOn w:val="Normal"/>
    <w:next w:val="Normal"/>
    <w:link w:val="IntenseQuoteChar"/>
    <w:uiPriority w:val="30"/>
    <w:qFormat/>
    <w:rsid w:val="003914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1403"/>
    <w:rPr>
      <w:i/>
      <w:iCs/>
      <w:color w:val="0F4761" w:themeColor="accent1" w:themeShade="BF"/>
    </w:rPr>
  </w:style>
  <w:style w:type="character" w:styleId="IntenseReference">
    <w:name w:val="Intense Reference"/>
    <w:basedOn w:val="DefaultParagraphFont"/>
    <w:uiPriority w:val="32"/>
    <w:qFormat/>
    <w:rsid w:val="00391403"/>
    <w:rPr>
      <w:b/>
      <w:bCs/>
      <w:smallCaps/>
      <w:color w:val="0F4761" w:themeColor="accent1" w:themeShade="BF"/>
      <w:spacing w:val="5"/>
    </w:rPr>
  </w:style>
  <w:style w:type="paragraph" w:styleId="NoSpacing">
    <w:name w:val="No Spacing"/>
    <w:uiPriority w:val="1"/>
    <w:qFormat/>
    <w:rsid w:val="00391403"/>
    <w:pPr>
      <w:spacing w:after="0" w:line="240" w:lineRule="auto"/>
    </w:pPr>
  </w:style>
  <w:style w:type="paragraph" w:styleId="Header">
    <w:name w:val="header"/>
    <w:basedOn w:val="Normal"/>
    <w:link w:val="HeaderChar"/>
    <w:uiPriority w:val="99"/>
    <w:unhideWhenUsed/>
    <w:rsid w:val="009C31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171"/>
  </w:style>
  <w:style w:type="paragraph" w:styleId="Footer">
    <w:name w:val="footer"/>
    <w:basedOn w:val="Normal"/>
    <w:link w:val="FooterChar"/>
    <w:uiPriority w:val="99"/>
    <w:unhideWhenUsed/>
    <w:rsid w:val="009C31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1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914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14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14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14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14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14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14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14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14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4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14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4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4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4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4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4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4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403"/>
    <w:rPr>
      <w:rFonts w:eastAsiaTheme="majorEastAsia" w:cstheme="majorBidi"/>
      <w:color w:val="272727" w:themeColor="text1" w:themeTint="D8"/>
    </w:rPr>
  </w:style>
  <w:style w:type="paragraph" w:styleId="Title">
    <w:name w:val="Title"/>
    <w:basedOn w:val="Normal"/>
    <w:next w:val="Normal"/>
    <w:link w:val="TitleChar"/>
    <w:uiPriority w:val="10"/>
    <w:qFormat/>
    <w:rsid w:val="003914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4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4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14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403"/>
    <w:pPr>
      <w:spacing w:before="160"/>
      <w:jc w:val="center"/>
    </w:pPr>
    <w:rPr>
      <w:i/>
      <w:iCs/>
      <w:color w:val="404040" w:themeColor="text1" w:themeTint="BF"/>
    </w:rPr>
  </w:style>
  <w:style w:type="character" w:customStyle="1" w:styleId="QuoteChar">
    <w:name w:val="Quote Char"/>
    <w:basedOn w:val="DefaultParagraphFont"/>
    <w:link w:val="Quote"/>
    <w:uiPriority w:val="29"/>
    <w:rsid w:val="00391403"/>
    <w:rPr>
      <w:i/>
      <w:iCs/>
      <w:color w:val="404040" w:themeColor="text1" w:themeTint="BF"/>
    </w:rPr>
  </w:style>
  <w:style w:type="paragraph" w:styleId="ListParagraph">
    <w:name w:val="List Paragraph"/>
    <w:basedOn w:val="Normal"/>
    <w:uiPriority w:val="34"/>
    <w:qFormat/>
    <w:rsid w:val="00391403"/>
    <w:pPr>
      <w:ind w:left="720"/>
      <w:contextualSpacing/>
    </w:pPr>
  </w:style>
  <w:style w:type="character" w:styleId="IntenseEmphasis">
    <w:name w:val="Intense Emphasis"/>
    <w:basedOn w:val="DefaultParagraphFont"/>
    <w:uiPriority w:val="21"/>
    <w:qFormat/>
    <w:rsid w:val="00391403"/>
    <w:rPr>
      <w:i/>
      <w:iCs/>
      <w:color w:val="0F4761" w:themeColor="accent1" w:themeShade="BF"/>
    </w:rPr>
  </w:style>
  <w:style w:type="paragraph" w:styleId="IntenseQuote">
    <w:name w:val="Intense Quote"/>
    <w:basedOn w:val="Normal"/>
    <w:next w:val="Normal"/>
    <w:link w:val="IntenseQuoteChar"/>
    <w:uiPriority w:val="30"/>
    <w:qFormat/>
    <w:rsid w:val="003914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1403"/>
    <w:rPr>
      <w:i/>
      <w:iCs/>
      <w:color w:val="0F4761" w:themeColor="accent1" w:themeShade="BF"/>
    </w:rPr>
  </w:style>
  <w:style w:type="character" w:styleId="IntenseReference">
    <w:name w:val="Intense Reference"/>
    <w:basedOn w:val="DefaultParagraphFont"/>
    <w:uiPriority w:val="32"/>
    <w:qFormat/>
    <w:rsid w:val="00391403"/>
    <w:rPr>
      <w:b/>
      <w:bCs/>
      <w:smallCaps/>
      <w:color w:val="0F4761" w:themeColor="accent1" w:themeShade="BF"/>
      <w:spacing w:val="5"/>
    </w:rPr>
  </w:style>
  <w:style w:type="paragraph" w:styleId="NoSpacing">
    <w:name w:val="No Spacing"/>
    <w:uiPriority w:val="1"/>
    <w:qFormat/>
    <w:rsid w:val="00391403"/>
    <w:pPr>
      <w:spacing w:after="0" w:line="240" w:lineRule="auto"/>
    </w:pPr>
  </w:style>
  <w:style w:type="paragraph" w:styleId="Header">
    <w:name w:val="header"/>
    <w:basedOn w:val="Normal"/>
    <w:link w:val="HeaderChar"/>
    <w:uiPriority w:val="99"/>
    <w:unhideWhenUsed/>
    <w:rsid w:val="009C31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171"/>
  </w:style>
  <w:style w:type="paragraph" w:styleId="Footer">
    <w:name w:val="footer"/>
    <w:basedOn w:val="Normal"/>
    <w:link w:val="FooterChar"/>
    <w:uiPriority w:val="99"/>
    <w:unhideWhenUsed/>
    <w:rsid w:val="009C31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1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DA41E-FC80-4E59-BF23-9A9214167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2021</Words>
  <Characters>11524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Rodgers Manyangadze</dc:creator>
  <cp:lastModifiedBy>User</cp:lastModifiedBy>
  <cp:revision>2</cp:revision>
  <dcterms:created xsi:type="dcterms:W3CDTF">2025-10-10T09:50:00Z</dcterms:created>
  <dcterms:modified xsi:type="dcterms:W3CDTF">2025-10-10T09:50:00Z</dcterms:modified>
</cp:coreProperties>
</file>