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C1E" w:rsidRPr="00C6752E" w:rsidRDefault="00300C1E" w:rsidP="00300C1E">
      <w:pPr>
        <w:spacing w:line="360" w:lineRule="auto"/>
        <w:jc w:val="both"/>
        <w:rPr>
          <w:b/>
        </w:rPr>
      </w:pPr>
      <w:r w:rsidRPr="00C6752E">
        <w:rPr>
          <w:b/>
        </w:rPr>
        <w:t>IN TH</w:t>
      </w:r>
      <w:r>
        <w:rPr>
          <w:b/>
        </w:rPr>
        <w:t>E LABOUR COURT OF ZIMBABWE</w:t>
      </w:r>
      <w:r>
        <w:rPr>
          <w:b/>
        </w:rPr>
        <w:tab/>
        <w:t xml:space="preserve"> JUDGMENT NO. LC/H/</w:t>
      </w:r>
      <w:r w:rsidR="004F35AD">
        <w:rPr>
          <w:b/>
        </w:rPr>
        <w:t>12</w:t>
      </w:r>
      <w:r>
        <w:rPr>
          <w:b/>
        </w:rPr>
        <w:t>/2016</w:t>
      </w:r>
    </w:p>
    <w:p w:rsidR="00300C1E" w:rsidRDefault="00300C1E" w:rsidP="00300C1E">
      <w:pPr>
        <w:spacing w:line="360" w:lineRule="auto"/>
        <w:jc w:val="both"/>
        <w:rPr>
          <w:b/>
        </w:rPr>
      </w:pPr>
      <w:r>
        <w:rPr>
          <w:b/>
        </w:rPr>
        <w:t>HARARE, 18 NOVEMBER 2015</w:t>
      </w:r>
      <w:r>
        <w:rPr>
          <w:b/>
        </w:rPr>
        <w:tab/>
      </w:r>
      <w:r>
        <w:rPr>
          <w:b/>
        </w:rPr>
        <w:tab/>
        <w:t xml:space="preserve">              </w:t>
      </w:r>
      <w:r w:rsidRPr="00C6752E">
        <w:rPr>
          <w:b/>
        </w:rPr>
        <w:t>CASE NO. LC/</w:t>
      </w:r>
      <w:r>
        <w:rPr>
          <w:b/>
        </w:rPr>
        <w:t>H/565/15</w:t>
      </w:r>
    </w:p>
    <w:p w:rsidR="00300C1E" w:rsidRDefault="00300C1E" w:rsidP="00300C1E">
      <w:pPr>
        <w:spacing w:line="360" w:lineRule="auto"/>
        <w:jc w:val="both"/>
        <w:rPr>
          <w:b/>
        </w:rPr>
      </w:pPr>
      <w:r>
        <w:rPr>
          <w:b/>
        </w:rPr>
        <w:t xml:space="preserve">AND </w:t>
      </w:r>
      <w:r w:rsidR="004F35AD">
        <w:rPr>
          <w:b/>
        </w:rPr>
        <w:t>22 JANUARY</w:t>
      </w:r>
      <w:bookmarkStart w:id="0" w:name="_GoBack"/>
      <w:bookmarkEnd w:id="0"/>
      <w:r>
        <w:rPr>
          <w:b/>
        </w:rPr>
        <w:t>, 2016</w:t>
      </w:r>
    </w:p>
    <w:p w:rsidR="00300C1E" w:rsidRDefault="00300C1E" w:rsidP="00300C1E">
      <w:pPr>
        <w:spacing w:line="360" w:lineRule="auto"/>
        <w:jc w:val="both"/>
      </w:pPr>
      <w:r w:rsidRPr="00C6752E">
        <w:t>In the matter between:-</w:t>
      </w:r>
    </w:p>
    <w:p w:rsidR="00300C1E" w:rsidRPr="00C6752E" w:rsidRDefault="00300C1E" w:rsidP="00300C1E">
      <w:pPr>
        <w:jc w:val="both"/>
      </w:pPr>
    </w:p>
    <w:p w:rsidR="00300C1E" w:rsidRDefault="00300C1E" w:rsidP="00300C1E">
      <w:pPr>
        <w:jc w:val="both"/>
        <w:outlineLvl w:val="0"/>
        <w:rPr>
          <w:b/>
        </w:rPr>
      </w:pPr>
      <w:r>
        <w:rPr>
          <w:b/>
        </w:rPr>
        <w:t>LOBELS HOLDINGS (PVT) LTD</w:t>
      </w:r>
      <w:r w:rsidR="00494522">
        <w:rPr>
          <w:b/>
        </w:rPr>
        <w:tab/>
      </w:r>
      <w:r w:rsidR="00494522">
        <w:rPr>
          <w:b/>
        </w:rPr>
        <w:tab/>
      </w:r>
      <w:r>
        <w:rPr>
          <w:b/>
        </w:rPr>
        <w:t>Appellant</w:t>
      </w:r>
    </w:p>
    <w:p w:rsidR="00300C1E" w:rsidRDefault="00300C1E" w:rsidP="00300C1E">
      <w:pPr>
        <w:jc w:val="both"/>
        <w:outlineLvl w:val="0"/>
        <w:rPr>
          <w:b/>
        </w:rPr>
      </w:pPr>
    </w:p>
    <w:p w:rsidR="00300C1E" w:rsidRDefault="00300C1E" w:rsidP="00300C1E">
      <w:pPr>
        <w:jc w:val="both"/>
        <w:outlineLvl w:val="0"/>
      </w:pPr>
      <w:r w:rsidRPr="00C6752E">
        <w:t>And</w:t>
      </w:r>
    </w:p>
    <w:p w:rsidR="00300C1E" w:rsidRPr="00C6752E" w:rsidRDefault="00300C1E" w:rsidP="00300C1E">
      <w:pPr>
        <w:jc w:val="both"/>
        <w:outlineLvl w:val="0"/>
      </w:pPr>
    </w:p>
    <w:p w:rsidR="00300C1E" w:rsidRDefault="00494522" w:rsidP="00300C1E">
      <w:pPr>
        <w:jc w:val="both"/>
        <w:rPr>
          <w:b/>
        </w:rPr>
      </w:pPr>
      <w:r>
        <w:rPr>
          <w:b/>
        </w:rPr>
        <w:t>DAVID CHIWEZA</w:t>
      </w:r>
      <w:r>
        <w:rPr>
          <w:b/>
        </w:rPr>
        <w:tab/>
      </w:r>
      <w:r>
        <w:rPr>
          <w:b/>
        </w:rPr>
        <w:tab/>
      </w:r>
      <w:r w:rsidR="00300C1E">
        <w:rPr>
          <w:b/>
        </w:rPr>
        <w:tab/>
      </w:r>
      <w:r w:rsidR="00300C1E">
        <w:rPr>
          <w:b/>
        </w:rPr>
        <w:tab/>
      </w:r>
      <w:r>
        <w:rPr>
          <w:b/>
        </w:rPr>
        <w:tab/>
      </w:r>
      <w:r w:rsidR="00300C1E">
        <w:rPr>
          <w:b/>
        </w:rPr>
        <w:t>Respondent</w:t>
      </w:r>
    </w:p>
    <w:p w:rsidR="00300C1E" w:rsidRPr="00C6752E" w:rsidRDefault="00300C1E" w:rsidP="00300C1E">
      <w:pPr>
        <w:jc w:val="both"/>
        <w:rPr>
          <w:b/>
        </w:rPr>
      </w:pPr>
    </w:p>
    <w:p w:rsidR="00300C1E" w:rsidRPr="00C6752E" w:rsidRDefault="00300C1E" w:rsidP="00300C1E">
      <w:pPr>
        <w:jc w:val="both"/>
        <w:rPr>
          <w:b/>
        </w:rPr>
      </w:pPr>
    </w:p>
    <w:p w:rsidR="00300C1E" w:rsidRDefault="00300C1E" w:rsidP="00300C1E">
      <w:pPr>
        <w:jc w:val="both"/>
        <w:outlineLvl w:val="0"/>
      </w:pPr>
      <w:r w:rsidRPr="00C6752E">
        <w:t>Before Honourable</w:t>
      </w:r>
      <w:r>
        <w:t xml:space="preserve"> B.S.</w:t>
      </w:r>
      <w:r w:rsidRPr="00C6752E">
        <w:t xml:space="preserve"> </w:t>
      </w:r>
      <w:r>
        <w:t>Chidziva, Judge</w:t>
      </w:r>
    </w:p>
    <w:p w:rsidR="00300C1E" w:rsidRDefault="00300C1E" w:rsidP="00300C1E">
      <w:pPr>
        <w:jc w:val="both"/>
      </w:pPr>
    </w:p>
    <w:p w:rsidR="00300C1E" w:rsidRPr="00DC0454" w:rsidRDefault="00300C1E" w:rsidP="00300C1E">
      <w:pPr>
        <w:jc w:val="both"/>
      </w:pPr>
      <w:r>
        <w:tab/>
      </w:r>
      <w:r>
        <w:tab/>
      </w:r>
      <w:r>
        <w:tab/>
        <w:t xml:space="preserve"> </w:t>
      </w:r>
      <w:r w:rsidRPr="00C6752E">
        <w:rPr>
          <w:b/>
        </w:rPr>
        <w:tab/>
      </w:r>
      <w:r w:rsidRPr="00C6752E">
        <w:rPr>
          <w:b/>
        </w:rPr>
        <w:tab/>
      </w:r>
    </w:p>
    <w:p w:rsidR="00300C1E" w:rsidRDefault="00300C1E" w:rsidP="00300C1E">
      <w:pPr>
        <w:spacing w:line="360" w:lineRule="auto"/>
        <w:jc w:val="both"/>
        <w:rPr>
          <w:b/>
        </w:rPr>
      </w:pPr>
      <w:r>
        <w:rPr>
          <w:b/>
        </w:rPr>
        <w:t>For Appellant</w:t>
      </w:r>
      <w:r>
        <w:rPr>
          <w:b/>
        </w:rPr>
        <w:tab/>
      </w:r>
      <w:r>
        <w:rPr>
          <w:b/>
        </w:rPr>
        <w:tab/>
      </w:r>
      <w:r w:rsidR="00494522">
        <w:rPr>
          <w:b/>
        </w:rPr>
        <w:t>Advocate T. Zhuwara</w:t>
      </w:r>
      <w:r>
        <w:rPr>
          <w:b/>
        </w:rPr>
        <w:t xml:space="preserve"> (Legal Practitioner)</w:t>
      </w:r>
      <w:r>
        <w:rPr>
          <w:b/>
        </w:rPr>
        <w:tab/>
      </w:r>
    </w:p>
    <w:p w:rsidR="00300C1E" w:rsidRDefault="00300C1E" w:rsidP="00300C1E">
      <w:pPr>
        <w:spacing w:line="360" w:lineRule="auto"/>
        <w:ind w:left="720" w:hanging="720"/>
        <w:jc w:val="both"/>
        <w:rPr>
          <w:b/>
        </w:rPr>
      </w:pPr>
      <w:r>
        <w:rPr>
          <w:b/>
        </w:rPr>
        <w:t>For Respondent</w:t>
      </w:r>
      <w:r>
        <w:rPr>
          <w:b/>
        </w:rPr>
        <w:tab/>
      </w:r>
      <w:r>
        <w:rPr>
          <w:b/>
        </w:rPr>
        <w:tab/>
      </w:r>
      <w:r w:rsidR="00494522">
        <w:rPr>
          <w:b/>
        </w:rPr>
        <w:t>T.T.G. Musarurwa</w:t>
      </w:r>
      <w:r>
        <w:rPr>
          <w:b/>
        </w:rPr>
        <w:t xml:space="preserve"> (Legal Practitioner)</w:t>
      </w:r>
    </w:p>
    <w:p w:rsidR="00300C1E" w:rsidRDefault="00300C1E" w:rsidP="00300C1E">
      <w:pPr>
        <w:jc w:val="both"/>
        <w:rPr>
          <w:b/>
        </w:rPr>
      </w:pPr>
    </w:p>
    <w:p w:rsidR="00300C1E" w:rsidRDefault="00300C1E" w:rsidP="00300C1E">
      <w:pPr>
        <w:jc w:val="both"/>
        <w:outlineLvl w:val="0"/>
        <w:rPr>
          <w:b/>
        </w:rPr>
      </w:pPr>
      <w:r>
        <w:rPr>
          <w:b/>
        </w:rPr>
        <w:t>CHIDZIVA, J:</w:t>
      </w:r>
    </w:p>
    <w:p w:rsidR="00BC3545" w:rsidRDefault="00BC3545" w:rsidP="00546291">
      <w:pPr>
        <w:spacing w:line="360" w:lineRule="auto"/>
        <w:jc w:val="both"/>
      </w:pPr>
    </w:p>
    <w:p w:rsidR="00546291" w:rsidRDefault="00546291" w:rsidP="00546291">
      <w:pPr>
        <w:spacing w:line="360" w:lineRule="auto"/>
        <w:jc w:val="both"/>
      </w:pPr>
      <w:r>
        <w:tab/>
        <w:t xml:space="preserve">This is an appeal against the decision of the Honourable Arbitrator P </w:t>
      </w:r>
      <w:r w:rsidR="00131F19">
        <w:t>Shawatu that was handed down on 13 June 2015.  The award states as follows;</w:t>
      </w:r>
    </w:p>
    <w:p w:rsidR="00DE36E7" w:rsidRDefault="00DE36E7" w:rsidP="00DE36E7">
      <w:pPr>
        <w:jc w:val="both"/>
      </w:pPr>
    </w:p>
    <w:p w:rsidR="00131F19" w:rsidRPr="00DE36E7" w:rsidRDefault="00131F19" w:rsidP="00DE36E7">
      <w:pPr>
        <w:pStyle w:val="ListParagraph"/>
        <w:numPr>
          <w:ilvl w:val="0"/>
          <w:numId w:val="1"/>
        </w:numPr>
        <w:spacing w:line="276" w:lineRule="auto"/>
        <w:jc w:val="both"/>
        <w:rPr>
          <w:sz w:val="22"/>
          <w:szCs w:val="22"/>
        </w:rPr>
      </w:pPr>
      <w:r>
        <w:t>“</w:t>
      </w:r>
      <w:r w:rsidRPr="00DE36E7">
        <w:rPr>
          <w:sz w:val="22"/>
          <w:szCs w:val="22"/>
        </w:rPr>
        <w:t>The respondent is hereby ordered to pay claimant $217 000,00 less any statutory deductions within three consecutive months with the first agreed installments payable by 30 June 2015.</w:t>
      </w:r>
    </w:p>
    <w:p w:rsidR="00131F19" w:rsidRPr="00DE36E7" w:rsidRDefault="00131F19" w:rsidP="00DE36E7">
      <w:pPr>
        <w:pStyle w:val="ListParagraph"/>
        <w:numPr>
          <w:ilvl w:val="0"/>
          <w:numId w:val="1"/>
        </w:numPr>
        <w:spacing w:line="276" w:lineRule="auto"/>
        <w:jc w:val="both"/>
        <w:rPr>
          <w:sz w:val="22"/>
          <w:szCs w:val="22"/>
        </w:rPr>
      </w:pPr>
      <w:r w:rsidRPr="00DE36E7">
        <w:rPr>
          <w:sz w:val="22"/>
          <w:szCs w:val="22"/>
        </w:rPr>
        <w:t>The respondent is further ordered to pay the above amount of $127 000</w:t>
      </w:r>
      <w:proofErr w:type="gramStart"/>
      <w:r w:rsidRPr="00DE36E7">
        <w:rPr>
          <w:sz w:val="22"/>
          <w:szCs w:val="22"/>
        </w:rPr>
        <w:t>,00</w:t>
      </w:r>
      <w:proofErr w:type="gramEnd"/>
      <w:r w:rsidRPr="00DE36E7">
        <w:rPr>
          <w:sz w:val="22"/>
          <w:szCs w:val="22"/>
        </w:rPr>
        <w:t xml:space="preserve"> plus 5% interest per annum effective the date of default, which is the date of issue of the first </w:t>
      </w:r>
      <w:r w:rsidR="00F73B9A">
        <w:rPr>
          <w:sz w:val="22"/>
          <w:szCs w:val="22"/>
        </w:rPr>
        <w:t>debenture</w:t>
      </w:r>
      <w:r w:rsidR="00FB4276" w:rsidRPr="00DE36E7">
        <w:rPr>
          <w:sz w:val="22"/>
          <w:szCs w:val="22"/>
        </w:rPr>
        <w:t xml:space="preserve"> Class E certificate No. 0089 dated 9 March 2013.</w:t>
      </w:r>
    </w:p>
    <w:p w:rsidR="00862C86" w:rsidRPr="00DE36E7" w:rsidRDefault="00862C86" w:rsidP="00DE36E7">
      <w:pPr>
        <w:pStyle w:val="ListParagraph"/>
        <w:numPr>
          <w:ilvl w:val="0"/>
          <w:numId w:val="1"/>
        </w:numPr>
        <w:spacing w:line="276" w:lineRule="auto"/>
        <w:jc w:val="both"/>
        <w:rPr>
          <w:sz w:val="22"/>
          <w:szCs w:val="22"/>
        </w:rPr>
      </w:pPr>
      <w:r w:rsidRPr="00DE36E7">
        <w:rPr>
          <w:sz w:val="22"/>
          <w:szCs w:val="22"/>
        </w:rPr>
        <w:t>The terms of reference namely 1</w:t>
      </w:r>
      <w:r w:rsidR="00207AD6" w:rsidRPr="00DE36E7">
        <w:rPr>
          <w:sz w:val="22"/>
          <w:szCs w:val="22"/>
        </w:rPr>
        <w:t>, 3</w:t>
      </w:r>
      <w:r w:rsidRPr="00DE36E7">
        <w:rPr>
          <w:sz w:val="22"/>
          <w:szCs w:val="22"/>
        </w:rPr>
        <w:t xml:space="preserve"> and 4 are dismissed for they are irrelevant.</w:t>
      </w:r>
    </w:p>
    <w:p w:rsidR="00862C86" w:rsidRPr="00DE36E7" w:rsidRDefault="00862C86" w:rsidP="00DE36E7">
      <w:pPr>
        <w:pStyle w:val="ListParagraph"/>
        <w:numPr>
          <w:ilvl w:val="0"/>
          <w:numId w:val="1"/>
        </w:numPr>
        <w:spacing w:line="276" w:lineRule="auto"/>
        <w:jc w:val="both"/>
        <w:rPr>
          <w:sz w:val="22"/>
          <w:szCs w:val="22"/>
        </w:rPr>
      </w:pPr>
      <w:r w:rsidRPr="00DE36E7">
        <w:rPr>
          <w:sz w:val="22"/>
          <w:szCs w:val="22"/>
        </w:rPr>
        <w:t>Each party to pay its share of the Arbitration fees.</w:t>
      </w:r>
    </w:p>
    <w:p w:rsidR="00862C86" w:rsidRPr="00DE36E7" w:rsidRDefault="00862C86" w:rsidP="00DE36E7">
      <w:pPr>
        <w:pStyle w:val="ListParagraph"/>
        <w:spacing w:line="276" w:lineRule="auto"/>
        <w:ind w:left="1440"/>
        <w:jc w:val="both"/>
        <w:rPr>
          <w:sz w:val="22"/>
          <w:szCs w:val="22"/>
        </w:rPr>
      </w:pPr>
      <w:r w:rsidRPr="00DE36E7">
        <w:rPr>
          <w:sz w:val="22"/>
          <w:szCs w:val="22"/>
        </w:rPr>
        <w:t>I so award this 13</w:t>
      </w:r>
      <w:r w:rsidRPr="00DE36E7">
        <w:rPr>
          <w:sz w:val="22"/>
          <w:szCs w:val="22"/>
          <w:vertAlign w:val="superscript"/>
        </w:rPr>
        <w:t>th</w:t>
      </w:r>
      <w:r w:rsidRPr="00DE36E7">
        <w:rPr>
          <w:sz w:val="22"/>
          <w:szCs w:val="22"/>
        </w:rPr>
        <w:t xml:space="preserve"> June 2015.”</w:t>
      </w:r>
    </w:p>
    <w:p w:rsidR="00DE36E7" w:rsidRDefault="00DE36E7" w:rsidP="00DE36E7">
      <w:pPr>
        <w:pStyle w:val="ListParagraph"/>
        <w:ind w:left="1440"/>
        <w:jc w:val="both"/>
      </w:pPr>
    </w:p>
    <w:p w:rsidR="00862C86" w:rsidRDefault="00862C86" w:rsidP="00862C86">
      <w:pPr>
        <w:spacing w:line="360" w:lineRule="auto"/>
        <w:ind w:firstLine="720"/>
        <w:jc w:val="both"/>
      </w:pPr>
      <w:r>
        <w:t xml:space="preserve">The background of this matter is that on 1 September 2010 the Appellant signed a contract of employment with the respondent.  He was employed as the Resident director.  He was to direct and supervise company policy on a day to day basis.  The respondent’s contract was of </w:t>
      </w:r>
      <w:r w:rsidR="00F73B9A">
        <w:t>unlimited</w:t>
      </w:r>
      <w:r>
        <w:t>. duration.  The respondent was entitled to various benefits some of which were not availed to him until he left</w:t>
      </w:r>
      <w:r w:rsidR="00F73B9A">
        <w:t xml:space="preserve"> service</w:t>
      </w:r>
      <w:r>
        <w:t xml:space="preserve"> in July 2012.  Respondent claims that </w:t>
      </w:r>
      <w:r w:rsidR="005B78E6">
        <w:t xml:space="preserve">appellant owed him $277 000,00 being </w:t>
      </w:r>
      <w:r w:rsidR="005B78E6">
        <w:lastRenderedPageBreak/>
        <w:t>outstanding arrears and benefits.  The respondent then referred the labour dispute for conciliation.  Conciliation failed and the matter was referred for arbitration. The terms of reference for arbitration were as follows;</w:t>
      </w:r>
    </w:p>
    <w:p w:rsidR="00DE36E7" w:rsidRDefault="00DE36E7" w:rsidP="00DE36E7">
      <w:pPr>
        <w:ind w:firstLine="720"/>
        <w:jc w:val="both"/>
      </w:pPr>
    </w:p>
    <w:p w:rsidR="005B78E6" w:rsidRDefault="005B78E6" w:rsidP="005B78E6">
      <w:pPr>
        <w:pStyle w:val="ListParagraph"/>
        <w:numPr>
          <w:ilvl w:val="0"/>
          <w:numId w:val="2"/>
        </w:numPr>
        <w:spacing w:line="360" w:lineRule="auto"/>
        <w:jc w:val="both"/>
      </w:pPr>
      <w:r>
        <w:t>Whether or not the claimant’s contract of employment is valid.</w:t>
      </w:r>
    </w:p>
    <w:p w:rsidR="005B78E6" w:rsidRDefault="005B78E6" w:rsidP="005B78E6">
      <w:pPr>
        <w:pStyle w:val="ListParagraph"/>
        <w:numPr>
          <w:ilvl w:val="0"/>
          <w:numId w:val="2"/>
        </w:numPr>
        <w:spacing w:line="360" w:lineRule="auto"/>
        <w:jc w:val="both"/>
      </w:pPr>
      <w:r>
        <w:t xml:space="preserve">Whether or not </w:t>
      </w:r>
      <w:r w:rsidR="00727FE0">
        <w:t xml:space="preserve">LOBELS </w:t>
      </w:r>
      <w:r>
        <w:t xml:space="preserve">has paid the claimant full salaries and terminal benefits in </w:t>
      </w:r>
      <w:r w:rsidR="00727FE0">
        <w:t>accordance with the contract of employment.</w:t>
      </w:r>
    </w:p>
    <w:p w:rsidR="00727FE0" w:rsidRDefault="00727FE0" w:rsidP="005B78E6">
      <w:pPr>
        <w:pStyle w:val="ListParagraph"/>
        <w:numPr>
          <w:ilvl w:val="0"/>
          <w:numId w:val="2"/>
        </w:numPr>
        <w:spacing w:line="360" w:lineRule="auto"/>
        <w:jc w:val="both"/>
      </w:pPr>
      <w:r>
        <w:t>Whether or not Safeguards for moving the claimant from his own business were taken.</w:t>
      </w:r>
    </w:p>
    <w:p w:rsidR="00727FE0" w:rsidRDefault="00727FE0" w:rsidP="005B78E6">
      <w:pPr>
        <w:pStyle w:val="ListParagraph"/>
        <w:numPr>
          <w:ilvl w:val="0"/>
          <w:numId w:val="2"/>
        </w:numPr>
        <w:spacing w:line="360" w:lineRule="auto"/>
        <w:jc w:val="both"/>
      </w:pPr>
      <w:r>
        <w:t xml:space="preserve">Whether or not the purchase of the company LOBELS has the authority to </w:t>
      </w:r>
      <w:r w:rsidR="00F73B9A">
        <w:t>vary</w:t>
      </w:r>
      <w:r>
        <w:t xml:space="preserve"> the claimant’s contract and the value of what he is owed.</w:t>
      </w:r>
    </w:p>
    <w:p w:rsidR="00727FE0" w:rsidRDefault="00727FE0" w:rsidP="005B78E6">
      <w:pPr>
        <w:pStyle w:val="ListParagraph"/>
        <w:numPr>
          <w:ilvl w:val="0"/>
          <w:numId w:val="2"/>
        </w:numPr>
        <w:spacing w:line="360" w:lineRule="auto"/>
        <w:jc w:val="both"/>
      </w:pPr>
      <w:r>
        <w:t>Determine the appropriate remedy in the matter.</w:t>
      </w:r>
    </w:p>
    <w:p w:rsidR="00727FE0" w:rsidRDefault="00727FE0" w:rsidP="00727FE0">
      <w:pPr>
        <w:jc w:val="both"/>
      </w:pPr>
    </w:p>
    <w:p w:rsidR="00727FE0" w:rsidRDefault="00727FE0" w:rsidP="00727FE0">
      <w:pPr>
        <w:spacing w:line="360" w:lineRule="auto"/>
        <w:ind w:firstLine="720"/>
        <w:jc w:val="both"/>
      </w:pPr>
      <w:r>
        <w:t>The grounds of appeal that have been brought before this court are as follows;</w:t>
      </w:r>
    </w:p>
    <w:p w:rsidR="00DE36E7" w:rsidRDefault="00DE36E7" w:rsidP="00DE36E7">
      <w:pPr>
        <w:ind w:firstLine="720"/>
        <w:jc w:val="both"/>
      </w:pPr>
    </w:p>
    <w:p w:rsidR="00727FE0" w:rsidRDefault="00DC32AE" w:rsidP="00DC32AE">
      <w:pPr>
        <w:pStyle w:val="ListParagraph"/>
        <w:numPr>
          <w:ilvl w:val="0"/>
          <w:numId w:val="3"/>
        </w:numPr>
        <w:spacing w:line="360" w:lineRule="auto"/>
        <w:jc w:val="both"/>
      </w:pPr>
      <w:r>
        <w:t>The Arb</w:t>
      </w:r>
      <w:r w:rsidR="00A95CCF">
        <w:t>itrator erred at law in holding</w:t>
      </w:r>
      <w:r>
        <w:t xml:space="preserve"> that the period of prescription should be reckoned from October 2013 instead of on the dates when each payment became due.</w:t>
      </w:r>
    </w:p>
    <w:p w:rsidR="00DC32AE" w:rsidRDefault="00DC32AE" w:rsidP="00DC32AE">
      <w:pPr>
        <w:pStyle w:val="ListParagraph"/>
        <w:numPr>
          <w:ilvl w:val="0"/>
          <w:numId w:val="3"/>
        </w:numPr>
        <w:spacing w:line="360" w:lineRule="auto"/>
        <w:jc w:val="both"/>
      </w:pPr>
      <w:r>
        <w:t>The Arbitrator erred in fact and law in placing the burden of proof of the date of termination of the employment relationship on the appellant instead of the respondent.</w:t>
      </w:r>
    </w:p>
    <w:p w:rsidR="00DC32AE" w:rsidRDefault="00DC32AE" w:rsidP="00DC32AE">
      <w:pPr>
        <w:pStyle w:val="ListParagraph"/>
        <w:numPr>
          <w:ilvl w:val="0"/>
          <w:numId w:val="3"/>
        </w:numPr>
        <w:spacing w:line="360" w:lineRule="auto"/>
        <w:jc w:val="both"/>
      </w:pPr>
      <w:r>
        <w:t>The Arbitrator misdirected himself grossly on the facts in concluding that the employment relationship terminated in July 2010 and yet no proof of this was placed upon him.</w:t>
      </w:r>
    </w:p>
    <w:p w:rsidR="00DC32AE" w:rsidRDefault="00DC32AE" w:rsidP="00DC32AE">
      <w:pPr>
        <w:pStyle w:val="ListParagraph"/>
        <w:numPr>
          <w:ilvl w:val="0"/>
          <w:numId w:val="3"/>
        </w:numPr>
        <w:spacing w:line="360" w:lineRule="auto"/>
        <w:jc w:val="both"/>
      </w:pPr>
      <w:r>
        <w:t>The Arbitrator erred by finding</w:t>
      </w:r>
      <w:r w:rsidR="00A95CCF">
        <w:t xml:space="preserve"> that appellant had not placed a</w:t>
      </w:r>
      <w:r>
        <w:t>n e-mail by the respondent claiming terminal benefits before the Honourable Arbitrator and yet this</w:t>
      </w:r>
      <w:r w:rsidR="008C6D90">
        <w:t xml:space="preserve"> e-mail formed part of the annex</w:t>
      </w:r>
      <w:r>
        <w:t>ures placed on record.</w:t>
      </w:r>
    </w:p>
    <w:p w:rsidR="00F0768C" w:rsidRDefault="00DC32AE" w:rsidP="00DC32AE">
      <w:pPr>
        <w:pStyle w:val="ListParagraph"/>
        <w:numPr>
          <w:ilvl w:val="0"/>
          <w:numId w:val="3"/>
        </w:numPr>
        <w:spacing w:line="360" w:lineRule="auto"/>
        <w:jc w:val="both"/>
      </w:pPr>
      <w:r>
        <w:t>The Arbitrator erred at law i</w:t>
      </w:r>
      <w:r w:rsidR="009C5AD0">
        <w:t>n failing to find that the part</w:t>
      </w:r>
      <w:r w:rsidR="00A95CCF">
        <w:t>y</w:t>
      </w:r>
      <w:r w:rsidR="008C6D90">
        <w:t>ing</w:t>
      </w:r>
      <w:r w:rsidR="009C5AD0">
        <w:t xml:space="preserve"> </w:t>
      </w:r>
      <w:r w:rsidR="00F0768C">
        <w:t>gratuity was only due and payable in the event of a termination as contemplated by the agreement.</w:t>
      </w:r>
    </w:p>
    <w:p w:rsidR="00F0768C" w:rsidRDefault="00F0768C" w:rsidP="00DC32AE">
      <w:pPr>
        <w:pStyle w:val="ListParagraph"/>
        <w:numPr>
          <w:ilvl w:val="0"/>
          <w:numId w:val="3"/>
        </w:numPr>
        <w:spacing w:line="360" w:lineRule="auto"/>
        <w:jc w:val="both"/>
      </w:pPr>
      <w:r>
        <w:lastRenderedPageBreak/>
        <w:t>The Arbitrator erred in fact and law in finding that the claim for motor vehicle repairs was payable and yet no proof of these repairs having been done on the quantum thereof had been placed before him.</w:t>
      </w:r>
    </w:p>
    <w:p w:rsidR="00DE36E7" w:rsidRDefault="00DE36E7" w:rsidP="00DE36E7">
      <w:pPr>
        <w:pStyle w:val="ListParagraph"/>
        <w:ind w:left="1440"/>
        <w:jc w:val="both"/>
      </w:pPr>
    </w:p>
    <w:p w:rsidR="00F0768C" w:rsidRDefault="00F0768C" w:rsidP="00F0768C">
      <w:pPr>
        <w:spacing w:line="360" w:lineRule="auto"/>
        <w:ind w:firstLine="720"/>
        <w:jc w:val="both"/>
      </w:pPr>
      <w:r>
        <w:t>On these grounds appellant prayed that the appeal should succeed with costs.</w:t>
      </w:r>
    </w:p>
    <w:p w:rsidR="00F0768C" w:rsidRDefault="00F0768C" w:rsidP="00AD52FA">
      <w:pPr>
        <w:jc w:val="both"/>
      </w:pPr>
    </w:p>
    <w:p w:rsidR="00F0768C" w:rsidRDefault="00F0768C" w:rsidP="00F0768C">
      <w:pPr>
        <w:spacing w:line="360" w:lineRule="auto"/>
        <w:jc w:val="both"/>
      </w:pPr>
      <w:r>
        <w:t>The respondent in response told the court that;</w:t>
      </w:r>
    </w:p>
    <w:p w:rsidR="00DE36E7" w:rsidRDefault="00DE36E7" w:rsidP="00DE36E7">
      <w:pPr>
        <w:jc w:val="both"/>
      </w:pPr>
    </w:p>
    <w:p w:rsidR="00A11055" w:rsidRDefault="00F0768C" w:rsidP="00F0768C">
      <w:pPr>
        <w:pStyle w:val="ListParagraph"/>
        <w:numPr>
          <w:ilvl w:val="0"/>
          <w:numId w:val="4"/>
        </w:numPr>
        <w:spacing w:line="360" w:lineRule="auto"/>
        <w:jc w:val="both"/>
      </w:pPr>
      <w:r>
        <w:t>The Arbitrator’s finding in relation to the question of prescription was correct as it relates to the governing rules of prescription that the cause of action</w:t>
      </w:r>
      <w:r w:rsidR="00A11055">
        <w:t xml:space="preserve"> must be complete extinctive prescription to commence.  In this case prescription had not run its course.</w:t>
      </w:r>
    </w:p>
    <w:p w:rsidR="00A11055" w:rsidRDefault="00A11055" w:rsidP="00F0768C">
      <w:pPr>
        <w:pStyle w:val="ListParagraph"/>
        <w:numPr>
          <w:ilvl w:val="0"/>
          <w:numId w:val="4"/>
        </w:numPr>
        <w:spacing w:line="360" w:lineRule="auto"/>
        <w:jc w:val="both"/>
      </w:pPr>
      <w:r>
        <w:t>Appellant failed to prove the date of termination of employment and this is a question of fact and not law.</w:t>
      </w:r>
    </w:p>
    <w:p w:rsidR="00A11055" w:rsidRDefault="00A11055" w:rsidP="00F0768C">
      <w:pPr>
        <w:pStyle w:val="ListParagraph"/>
        <w:numPr>
          <w:ilvl w:val="0"/>
          <w:numId w:val="4"/>
        </w:numPr>
        <w:spacing w:line="360" w:lineRule="auto"/>
        <w:jc w:val="both"/>
      </w:pPr>
      <w:r>
        <w:t>Appellant failed to prove its contrary assertion and this is a question of fact.</w:t>
      </w:r>
    </w:p>
    <w:p w:rsidR="00DC32AE" w:rsidRDefault="00A11055" w:rsidP="00F0768C">
      <w:pPr>
        <w:pStyle w:val="ListParagraph"/>
        <w:numPr>
          <w:ilvl w:val="0"/>
          <w:numId w:val="4"/>
        </w:numPr>
        <w:spacing w:line="360" w:lineRule="auto"/>
        <w:jc w:val="both"/>
      </w:pPr>
      <w:r>
        <w:t>The e-mail was irrelevant and this</w:t>
      </w:r>
      <w:r w:rsidR="00C3735B">
        <w:t xml:space="preserve"> is</w:t>
      </w:r>
      <w:r w:rsidR="00F0768C">
        <w:t xml:space="preserve"> </w:t>
      </w:r>
      <w:r w:rsidR="00212CDC">
        <w:t>not an appealable point of law.</w:t>
      </w:r>
    </w:p>
    <w:p w:rsidR="00212CDC" w:rsidRDefault="00212CDC" w:rsidP="00F0768C">
      <w:pPr>
        <w:pStyle w:val="ListParagraph"/>
        <w:numPr>
          <w:ilvl w:val="0"/>
          <w:numId w:val="4"/>
        </w:numPr>
        <w:spacing w:line="360" w:lineRule="auto"/>
        <w:jc w:val="both"/>
      </w:pPr>
      <w:r>
        <w:t>Ground 5 and 6 are points of fact and not appealable points of law.</w:t>
      </w:r>
    </w:p>
    <w:p w:rsidR="00212CDC" w:rsidRDefault="00212CDC" w:rsidP="00AD52FA">
      <w:pPr>
        <w:jc w:val="both"/>
      </w:pPr>
    </w:p>
    <w:p w:rsidR="00212CDC" w:rsidRDefault="00212CDC" w:rsidP="00212CDC">
      <w:pPr>
        <w:spacing w:line="360" w:lineRule="auto"/>
        <w:jc w:val="both"/>
      </w:pPr>
      <w:r>
        <w:t>The respondent therefore prayed for the dismissal of the appeal.</w:t>
      </w:r>
    </w:p>
    <w:p w:rsidR="00212CDC" w:rsidRDefault="00212CDC" w:rsidP="00AD52FA">
      <w:pPr>
        <w:jc w:val="both"/>
      </w:pPr>
    </w:p>
    <w:p w:rsidR="00212CDC" w:rsidRDefault="00212CDC" w:rsidP="00212CDC">
      <w:pPr>
        <w:spacing w:line="360" w:lineRule="auto"/>
        <w:jc w:val="both"/>
      </w:pPr>
      <w:r>
        <w:tab/>
        <w:t>It is common cause that;</w:t>
      </w:r>
    </w:p>
    <w:p w:rsidR="00212CDC" w:rsidRDefault="00212CDC" w:rsidP="00AD52FA">
      <w:pPr>
        <w:jc w:val="both"/>
      </w:pPr>
    </w:p>
    <w:p w:rsidR="00212CDC" w:rsidRDefault="00212CDC" w:rsidP="00212CDC">
      <w:pPr>
        <w:pStyle w:val="ListParagraph"/>
        <w:numPr>
          <w:ilvl w:val="0"/>
          <w:numId w:val="5"/>
        </w:numPr>
        <w:spacing w:line="360" w:lineRule="auto"/>
        <w:jc w:val="both"/>
      </w:pPr>
      <w:r>
        <w:t>The dispute arose in October 2013 after the appellant had indicated that it could not make any payment on the alleged outstanding salaries.</w:t>
      </w:r>
    </w:p>
    <w:p w:rsidR="00212CDC" w:rsidRDefault="00212CDC" w:rsidP="00212CDC">
      <w:pPr>
        <w:pStyle w:val="ListParagraph"/>
        <w:numPr>
          <w:ilvl w:val="0"/>
          <w:numId w:val="5"/>
        </w:numPr>
        <w:spacing w:line="360" w:lineRule="auto"/>
        <w:jc w:val="both"/>
      </w:pPr>
      <w:r>
        <w:t>The employment relationship was covered by an employment contract that was duly signed by the parties and the contract could be terminated at any time.</w:t>
      </w:r>
    </w:p>
    <w:p w:rsidR="00622B96" w:rsidRDefault="00622B96" w:rsidP="009F436E">
      <w:pPr>
        <w:jc w:val="both"/>
      </w:pPr>
    </w:p>
    <w:p w:rsidR="0035121D" w:rsidRDefault="0035121D" w:rsidP="00622B96">
      <w:pPr>
        <w:spacing w:line="360" w:lineRule="auto"/>
        <w:jc w:val="both"/>
      </w:pPr>
      <w:r>
        <w:t>What is to be decided is;</w:t>
      </w:r>
    </w:p>
    <w:p w:rsidR="0035121D" w:rsidRDefault="0035121D" w:rsidP="0035121D">
      <w:pPr>
        <w:pStyle w:val="ListParagraph"/>
        <w:numPr>
          <w:ilvl w:val="0"/>
          <w:numId w:val="6"/>
        </w:numPr>
        <w:spacing w:line="360" w:lineRule="auto"/>
        <w:jc w:val="both"/>
      </w:pPr>
      <w:r>
        <w:t>When the contract of employment terminated.</w:t>
      </w:r>
    </w:p>
    <w:p w:rsidR="0035121D" w:rsidRDefault="0035121D" w:rsidP="0035121D">
      <w:pPr>
        <w:pStyle w:val="ListParagraph"/>
        <w:numPr>
          <w:ilvl w:val="0"/>
          <w:numId w:val="6"/>
        </w:numPr>
        <w:spacing w:line="360" w:lineRule="auto"/>
        <w:jc w:val="both"/>
      </w:pPr>
      <w:r>
        <w:t>The appropriate remedy thereof.</w:t>
      </w:r>
    </w:p>
    <w:p w:rsidR="0035121D" w:rsidRDefault="0035121D" w:rsidP="0035121D">
      <w:pPr>
        <w:pStyle w:val="ListParagraph"/>
        <w:numPr>
          <w:ilvl w:val="0"/>
          <w:numId w:val="6"/>
        </w:numPr>
        <w:spacing w:line="360" w:lineRule="auto"/>
        <w:jc w:val="both"/>
      </w:pPr>
      <w:r>
        <w:t>When prescription began to run its course.</w:t>
      </w:r>
    </w:p>
    <w:p w:rsidR="00A9404C" w:rsidRDefault="00A9404C" w:rsidP="009F436E">
      <w:pPr>
        <w:jc w:val="both"/>
      </w:pPr>
    </w:p>
    <w:p w:rsidR="00A9404C" w:rsidRDefault="00A9404C" w:rsidP="002425C1">
      <w:pPr>
        <w:spacing w:line="360" w:lineRule="auto"/>
        <w:ind w:firstLine="720"/>
        <w:jc w:val="both"/>
      </w:pPr>
      <w:r>
        <w:t>To start with grounds 2</w:t>
      </w:r>
      <w:r w:rsidR="00207AD6">
        <w:t>, 3</w:t>
      </w:r>
      <w:r>
        <w:t xml:space="preserve"> and 4 are factual findings that were made by the arbitration.  Factual findings were made by the arbitrator on the termination of employment. The appellant has not demonstrated to this court that the findings were so unreasonable to the extent of being defiant to logic.  To that end therefore these grounds lack merit.  The appellant failed to avail the letter of resignation by the respondent.  He also failed to produce the e-mail where it is alleged that the respondent requested for payment of</w:t>
      </w:r>
      <w:r w:rsidR="00EF242C">
        <w:t xml:space="preserve"> terminal benefits.</w:t>
      </w:r>
    </w:p>
    <w:p w:rsidR="00EF242C" w:rsidRDefault="00EF242C" w:rsidP="009F436E">
      <w:pPr>
        <w:ind w:firstLine="720"/>
        <w:jc w:val="both"/>
      </w:pPr>
    </w:p>
    <w:p w:rsidR="00EF242C" w:rsidRDefault="00EF242C" w:rsidP="002425C1">
      <w:pPr>
        <w:spacing w:line="360" w:lineRule="auto"/>
        <w:ind w:firstLine="720"/>
        <w:jc w:val="both"/>
      </w:pPr>
      <w:r>
        <w:t>There is evidence to the effect that respondent participated</w:t>
      </w:r>
      <w:r w:rsidR="007A02C7">
        <w:t xml:space="preserve"> in the </w:t>
      </w:r>
      <w:r w:rsidR="004D7CB9">
        <w:t>negotiation of the Scheme of Arrangement that was signed in May 2012.  This scheme was supposed to run for 90 days meaning that it would expire in July 2012.  This is the time which respondent says his employment relationship with appellant expired.</w:t>
      </w:r>
    </w:p>
    <w:p w:rsidR="004D7CB9" w:rsidRDefault="004D7CB9" w:rsidP="009F436E">
      <w:pPr>
        <w:ind w:firstLine="720"/>
        <w:jc w:val="both"/>
      </w:pPr>
    </w:p>
    <w:p w:rsidR="004D7CB9" w:rsidRDefault="004D7CB9" w:rsidP="002425C1">
      <w:pPr>
        <w:spacing w:line="360" w:lineRule="auto"/>
        <w:ind w:firstLine="720"/>
        <w:jc w:val="both"/>
      </w:pPr>
      <w:r>
        <w:t>On the issue of prescription respondent told the court that the dispute of non-payment of outstanding salaries arose in October 2012 after the appellant had indicated that it could not make payments on the outstanding salaries.  The appellant on the other hand told the court that the dispute arose in 2010</w:t>
      </w:r>
      <w:r w:rsidR="00012016">
        <w:t xml:space="preserve"> and by 2013 when the report was brought for arbitration the claim had already prescribed</w:t>
      </w:r>
    </w:p>
    <w:p w:rsidR="00B108C0" w:rsidRDefault="00B108C0" w:rsidP="009F436E">
      <w:pPr>
        <w:ind w:firstLine="720"/>
        <w:jc w:val="both"/>
      </w:pPr>
    </w:p>
    <w:p w:rsidR="00B108C0" w:rsidRDefault="00B108C0" w:rsidP="002425C1">
      <w:pPr>
        <w:spacing w:line="360" w:lineRule="auto"/>
        <w:ind w:firstLine="720"/>
        <w:jc w:val="both"/>
      </w:pPr>
      <w:r>
        <w:t>Section 94 (3) of the Labour Act states that;</w:t>
      </w:r>
    </w:p>
    <w:p w:rsidR="00B108C0" w:rsidRPr="009F436E" w:rsidRDefault="00B108C0" w:rsidP="009F436E">
      <w:pPr>
        <w:spacing w:line="276" w:lineRule="auto"/>
        <w:ind w:left="720"/>
        <w:jc w:val="both"/>
        <w:rPr>
          <w:sz w:val="22"/>
          <w:szCs w:val="22"/>
        </w:rPr>
      </w:pPr>
      <w:r w:rsidRPr="009F436E">
        <w:rPr>
          <w:sz w:val="22"/>
          <w:szCs w:val="22"/>
        </w:rPr>
        <w:t>“For the purpose of subsection (1), a dispute or unfair Labour practice shall be deemed to have arisen on the date when,</w:t>
      </w:r>
    </w:p>
    <w:p w:rsidR="00B108C0" w:rsidRPr="009F436E" w:rsidRDefault="00B108C0" w:rsidP="009F436E">
      <w:pPr>
        <w:pStyle w:val="ListParagraph"/>
        <w:numPr>
          <w:ilvl w:val="0"/>
          <w:numId w:val="7"/>
        </w:numPr>
        <w:spacing w:line="276" w:lineRule="auto"/>
        <w:jc w:val="both"/>
        <w:rPr>
          <w:sz w:val="22"/>
          <w:szCs w:val="22"/>
        </w:rPr>
      </w:pPr>
      <w:r w:rsidRPr="009F436E">
        <w:rPr>
          <w:sz w:val="22"/>
          <w:szCs w:val="22"/>
        </w:rPr>
        <w:t>The acts or omissions forming the subject matter of the dispute or unfair labour practice first occurred, or</w:t>
      </w:r>
    </w:p>
    <w:p w:rsidR="00B108C0" w:rsidRPr="009F436E" w:rsidRDefault="00B108C0" w:rsidP="009F436E">
      <w:pPr>
        <w:pStyle w:val="ListParagraph"/>
        <w:numPr>
          <w:ilvl w:val="0"/>
          <w:numId w:val="7"/>
        </w:numPr>
        <w:spacing w:line="276" w:lineRule="auto"/>
        <w:jc w:val="both"/>
        <w:rPr>
          <w:sz w:val="22"/>
          <w:szCs w:val="22"/>
        </w:rPr>
      </w:pPr>
      <w:r w:rsidRPr="009F436E">
        <w:rPr>
          <w:sz w:val="22"/>
          <w:szCs w:val="22"/>
        </w:rPr>
        <w:t xml:space="preserve">The party wishing to refer the dispute or unfair labour practice to the Labour Officer first became aware of the acts or omission referred in </w:t>
      </w:r>
      <w:r w:rsidR="00161436">
        <w:rPr>
          <w:rFonts w:cs="Aharoni"/>
          <w:sz w:val="22"/>
          <w:szCs w:val="22"/>
        </w:rPr>
        <w:t>paragraph</w:t>
      </w:r>
      <w:r w:rsidRPr="009F436E">
        <w:rPr>
          <w:sz w:val="22"/>
          <w:szCs w:val="22"/>
        </w:rPr>
        <w:t xml:space="preserve"> (a) if such point cannot reasonably be expected to have known of such acts or omissions at the date when they first occ</w:t>
      </w:r>
      <w:r w:rsidR="001C438D" w:rsidRPr="009F436E">
        <w:rPr>
          <w:sz w:val="22"/>
          <w:szCs w:val="22"/>
        </w:rPr>
        <w:t>urred.</w:t>
      </w:r>
      <w:r w:rsidR="009F436E" w:rsidRPr="009F436E">
        <w:rPr>
          <w:sz w:val="22"/>
          <w:szCs w:val="22"/>
        </w:rPr>
        <w:t>”</w:t>
      </w:r>
    </w:p>
    <w:p w:rsidR="009F436E" w:rsidRDefault="009F436E" w:rsidP="009F436E">
      <w:pPr>
        <w:spacing w:line="360" w:lineRule="auto"/>
        <w:ind w:firstLine="720"/>
        <w:jc w:val="both"/>
      </w:pPr>
    </w:p>
    <w:p w:rsidR="001C438D" w:rsidRDefault="001C438D" w:rsidP="009F436E">
      <w:pPr>
        <w:spacing w:line="360" w:lineRule="auto"/>
        <w:ind w:firstLine="720"/>
        <w:jc w:val="both"/>
      </w:pPr>
      <w:r>
        <w:t>It is this court’s view that for all the time from 2010 appellant was willing to pay outstanding</w:t>
      </w:r>
      <w:r w:rsidR="00924361">
        <w:t xml:space="preserve"> salary.  </w:t>
      </w:r>
      <w:r w:rsidR="00557606">
        <w:t>However when</w:t>
      </w:r>
      <w:r w:rsidR="00924361">
        <w:t xml:space="preserve"> appellant indicated that it was no longer prepared to pay the salary arrears then the dispute arose a</w:t>
      </w:r>
      <w:r w:rsidR="00557606">
        <w:t>s pointed out by the Arbitrator</w:t>
      </w:r>
      <w:r w:rsidR="00924361">
        <w:t>.  The dispute was then reported within two years from that date and thus the claim had not prescribed.</w:t>
      </w:r>
    </w:p>
    <w:p w:rsidR="00924361" w:rsidRDefault="00924361" w:rsidP="009F436E">
      <w:pPr>
        <w:jc w:val="both"/>
      </w:pPr>
    </w:p>
    <w:p w:rsidR="00924361" w:rsidRDefault="00924361" w:rsidP="001C438D">
      <w:pPr>
        <w:spacing w:line="360" w:lineRule="auto"/>
        <w:jc w:val="both"/>
      </w:pPr>
      <w:r>
        <w:lastRenderedPageBreak/>
        <w:tab/>
        <w:t>With regards to the issue of gratuity the appellant had submitted that the arbitrator erred by failing to find that the parting gratuity was only due and payable in the event of a termination as</w:t>
      </w:r>
      <w:r w:rsidR="00621D72">
        <w:t xml:space="preserve"> contemplated by the agreement.</w:t>
      </w:r>
    </w:p>
    <w:p w:rsidR="00621D72" w:rsidRDefault="00621D72" w:rsidP="009F436E">
      <w:pPr>
        <w:jc w:val="both"/>
      </w:pPr>
    </w:p>
    <w:p w:rsidR="00621D72" w:rsidRDefault="00621D72" w:rsidP="001C438D">
      <w:pPr>
        <w:spacing w:line="360" w:lineRule="auto"/>
        <w:jc w:val="both"/>
      </w:pPr>
      <w:r>
        <w:tab/>
        <w:t>Clause 7 (1) of the contract of employment states that;</w:t>
      </w:r>
    </w:p>
    <w:p w:rsidR="00621D72" w:rsidRDefault="00621D72" w:rsidP="009F436E">
      <w:pPr>
        <w:jc w:val="both"/>
      </w:pPr>
    </w:p>
    <w:p w:rsidR="00621D72" w:rsidRDefault="00621D72" w:rsidP="009F436E">
      <w:pPr>
        <w:spacing w:line="276" w:lineRule="auto"/>
        <w:ind w:left="720"/>
        <w:jc w:val="both"/>
      </w:pPr>
      <w:r>
        <w:t>“Termination of employment will occur with written notice from either the Board of Directors of the Company with a notice period of 60 days.”</w:t>
      </w:r>
    </w:p>
    <w:p w:rsidR="00621D72" w:rsidRDefault="00621D72" w:rsidP="009F436E">
      <w:pPr>
        <w:jc w:val="both"/>
      </w:pPr>
    </w:p>
    <w:p w:rsidR="00621D72" w:rsidRDefault="00621D72" w:rsidP="001C438D">
      <w:pPr>
        <w:spacing w:line="360" w:lineRule="auto"/>
        <w:jc w:val="both"/>
      </w:pPr>
      <w:r>
        <w:tab/>
        <w:t>The arbitrator made findings to the effect that there was no requirement for the respondent to give notice of termination of employment.  This court further agrees with the arbitrator in that the Board of Directors</w:t>
      </w:r>
      <w:r w:rsidR="00396985">
        <w:t xml:space="preserve"> had signed the Scheme of Agreement which had a 90 day window period for the employment relationship of appellant and respondent to expire was more than enough notice.  Therefore the respondent </w:t>
      </w:r>
      <w:r w:rsidR="006634AC">
        <w:t>should</w:t>
      </w:r>
      <w:r w:rsidR="00396985">
        <w:t xml:space="preserve"> be paid gratuity as agreed in the contract of employment.</w:t>
      </w:r>
    </w:p>
    <w:p w:rsidR="00396985" w:rsidRDefault="00396985" w:rsidP="009F436E">
      <w:pPr>
        <w:jc w:val="both"/>
      </w:pPr>
    </w:p>
    <w:p w:rsidR="00396985" w:rsidRDefault="00396985" w:rsidP="001C438D">
      <w:pPr>
        <w:spacing w:line="360" w:lineRule="auto"/>
        <w:jc w:val="both"/>
      </w:pPr>
      <w:r>
        <w:tab/>
        <w:t>The appellant also submitted that the Arbitrator erred by finding that the claim for motor vehicle repairs was payable and yet no proof of these repairs having been done or the quantum thereof had been placed before him.  The Arbitrator made a factual finding on the repairs of the motor vehicle Clause 3:2 (a) of the contract of employment states that respondent was also entitled to,</w:t>
      </w:r>
    </w:p>
    <w:p w:rsidR="00396985" w:rsidRDefault="00396985" w:rsidP="00A112D1">
      <w:pPr>
        <w:jc w:val="both"/>
      </w:pPr>
    </w:p>
    <w:p w:rsidR="00396985" w:rsidRPr="00A112D1" w:rsidRDefault="00396985" w:rsidP="001C438D">
      <w:pPr>
        <w:spacing w:line="360" w:lineRule="auto"/>
        <w:jc w:val="both"/>
        <w:rPr>
          <w:sz w:val="22"/>
          <w:szCs w:val="22"/>
        </w:rPr>
      </w:pPr>
      <w:r>
        <w:tab/>
      </w:r>
      <w:r w:rsidRPr="00A112D1">
        <w:rPr>
          <w:sz w:val="22"/>
          <w:szCs w:val="22"/>
        </w:rPr>
        <w:t>“Maintenance costs of his personal vehicle.”</w:t>
      </w:r>
    </w:p>
    <w:p w:rsidR="00396985" w:rsidRDefault="00396985" w:rsidP="00A112D1">
      <w:pPr>
        <w:jc w:val="both"/>
      </w:pPr>
    </w:p>
    <w:p w:rsidR="00C14C65" w:rsidRDefault="00C14C65" w:rsidP="001C438D">
      <w:pPr>
        <w:spacing w:line="360" w:lineRule="auto"/>
        <w:jc w:val="both"/>
      </w:pPr>
      <w:r>
        <w:t>The respondent used an executive vehicle for 23 months.  A cost of $1000,00 for every three months is not unreasonable.</w:t>
      </w:r>
    </w:p>
    <w:p w:rsidR="00C14C65" w:rsidRDefault="00C14C65" w:rsidP="001C438D">
      <w:pPr>
        <w:spacing w:line="360" w:lineRule="auto"/>
        <w:jc w:val="both"/>
      </w:pPr>
      <w:r>
        <w:tab/>
        <w:t>To that end therefore this court finds that the appeal lacks merit.</w:t>
      </w:r>
    </w:p>
    <w:p w:rsidR="00C14C65" w:rsidRDefault="00C14C65" w:rsidP="00A112D1">
      <w:pPr>
        <w:jc w:val="both"/>
      </w:pPr>
    </w:p>
    <w:p w:rsidR="00C14C65" w:rsidRDefault="00C14C65" w:rsidP="001C438D">
      <w:pPr>
        <w:spacing w:line="360" w:lineRule="auto"/>
        <w:jc w:val="both"/>
      </w:pPr>
      <w:r>
        <w:t>Accordingly I order as follows;</w:t>
      </w:r>
    </w:p>
    <w:p w:rsidR="00C14C65" w:rsidRDefault="00C14C65" w:rsidP="00C14C65">
      <w:pPr>
        <w:pStyle w:val="ListParagraph"/>
        <w:numPr>
          <w:ilvl w:val="0"/>
          <w:numId w:val="8"/>
        </w:numPr>
        <w:spacing w:line="360" w:lineRule="auto"/>
        <w:jc w:val="both"/>
      </w:pPr>
      <w:r>
        <w:t>The appeal be and is hereby dismissed with costs.</w:t>
      </w:r>
    </w:p>
    <w:p w:rsidR="00A112D1" w:rsidRDefault="00A112D1" w:rsidP="00A112D1">
      <w:pPr>
        <w:spacing w:line="360" w:lineRule="auto"/>
        <w:jc w:val="both"/>
      </w:pPr>
    </w:p>
    <w:p w:rsidR="00A112D1" w:rsidRDefault="00A112D1" w:rsidP="00A112D1">
      <w:pPr>
        <w:spacing w:line="360" w:lineRule="auto"/>
        <w:jc w:val="both"/>
      </w:pPr>
    </w:p>
    <w:p w:rsidR="00A112D1" w:rsidRDefault="00A112D1" w:rsidP="00A112D1">
      <w:pPr>
        <w:spacing w:line="360" w:lineRule="auto"/>
        <w:jc w:val="both"/>
      </w:pPr>
    </w:p>
    <w:p w:rsidR="00A112D1" w:rsidRDefault="00A112D1" w:rsidP="00A112D1">
      <w:pPr>
        <w:spacing w:line="360" w:lineRule="auto"/>
        <w:jc w:val="both"/>
      </w:pPr>
      <w:r w:rsidRPr="00A112D1">
        <w:rPr>
          <w:i/>
        </w:rPr>
        <w:t>Mawere Sibanda</w:t>
      </w:r>
      <w:r>
        <w:t>, appellant’s legal practitioners</w:t>
      </w:r>
    </w:p>
    <w:p w:rsidR="00131F19" w:rsidRDefault="00A112D1" w:rsidP="00546291">
      <w:pPr>
        <w:spacing w:line="360" w:lineRule="auto"/>
        <w:jc w:val="both"/>
      </w:pPr>
      <w:proofErr w:type="spellStart"/>
      <w:r w:rsidRPr="00A112D1">
        <w:rPr>
          <w:i/>
        </w:rPr>
        <w:t>Mambosasa</w:t>
      </w:r>
      <w:proofErr w:type="spellEnd"/>
      <w:r>
        <w:t>, respondent’s legal practitioners</w:t>
      </w:r>
    </w:p>
    <w:sectPr w:rsidR="00131F19" w:rsidSect="00BE62E8">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7D9B" w:rsidRDefault="00CC7D9B" w:rsidP="00BE62E8">
      <w:r>
        <w:separator/>
      </w:r>
    </w:p>
  </w:endnote>
  <w:endnote w:type="continuationSeparator" w:id="0">
    <w:p w:rsidR="00CC7D9B" w:rsidRDefault="00CC7D9B" w:rsidP="00BE6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3663320"/>
      <w:docPartObj>
        <w:docPartGallery w:val="Page Numbers (Bottom of Page)"/>
        <w:docPartUnique/>
      </w:docPartObj>
    </w:sdtPr>
    <w:sdtEndPr>
      <w:rPr>
        <w:noProof/>
      </w:rPr>
    </w:sdtEndPr>
    <w:sdtContent>
      <w:p w:rsidR="00BE62E8" w:rsidRDefault="00BE62E8">
        <w:pPr>
          <w:pStyle w:val="Footer"/>
          <w:jc w:val="center"/>
        </w:pPr>
        <w:r>
          <w:fldChar w:fldCharType="begin"/>
        </w:r>
        <w:r>
          <w:instrText xml:space="preserve"> PAGE   \* MERGEFORMAT </w:instrText>
        </w:r>
        <w:r>
          <w:fldChar w:fldCharType="separate"/>
        </w:r>
        <w:r w:rsidR="004F35AD">
          <w:rPr>
            <w:noProof/>
          </w:rPr>
          <w:t>2</w:t>
        </w:r>
        <w:r>
          <w:rPr>
            <w:noProof/>
          </w:rPr>
          <w:fldChar w:fldCharType="end"/>
        </w:r>
      </w:p>
    </w:sdtContent>
  </w:sdt>
  <w:p w:rsidR="00BE62E8" w:rsidRDefault="00BE62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7D9B" w:rsidRDefault="00CC7D9B" w:rsidP="00BE62E8">
      <w:r>
        <w:separator/>
      </w:r>
    </w:p>
  </w:footnote>
  <w:footnote w:type="continuationSeparator" w:id="0">
    <w:p w:rsidR="00CC7D9B" w:rsidRDefault="00CC7D9B" w:rsidP="00BE62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E8" w:rsidRDefault="00BE62E8">
    <w:pPr>
      <w:pStyle w:val="Header"/>
    </w:pPr>
    <w:r>
      <w:tab/>
    </w:r>
    <w:r>
      <w:tab/>
      <w:t>JUDGMENT NO. LC/H/</w:t>
    </w:r>
    <w:r w:rsidR="004F35AD">
      <w:t>12</w:t>
    </w:r>
    <w:r>
      <w:t>/2016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41CE4"/>
    <w:multiLevelType w:val="hybridMultilevel"/>
    <w:tmpl w:val="0212D78E"/>
    <w:lvl w:ilvl="0" w:tplc="7FB0017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359E26D0"/>
    <w:multiLevelType w:val="hybridMultilevel"/>
    <w:tmpl w:val="4300B1A2"/>
    <w:lvl w:ilvl="0" w:tplc="30090011">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546440EA"/>
    <w:multiLevelType w:val="hybridMultilevel"/>
    <w:tmpl w:val="955EA3BE"/>
    <w:lvl w:ilvl="0" w:tplc="6D141A4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6427C57"/>
    <w:multiLevelType w:val="hybridMultilevel"/>
    <w:tmpl w:val="B5529A54"/>
    <w:lvl w:ilvl="0" w:tplc="30090011">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4">
    <w:nsid w:val="5CFF6BC3"/>
    <w:multiLevelType w:val="hybridMultilevel"/>
    <w:tmpl w:val="2EE69E48"/>
    <w:lvl w:ilvl="0" w:tplc="E334F56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5EEE2171"/>
    <w:multiLevelType w:val="hybridMultilevel"/>
    <w:tmpl w:val="472609A4"/>
    <w:lvl w:ilvl="0" w:tplc="531E1022">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79ED5811"/>
    <w:multiLevelType w:val="hybridMultilevel"/>
    <w:tmpl w:val="D2EEA9D0"/>
    <w:lvl w:ilvl="0" w:tplc="78EA3B6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7BBB0F77"/>
    <w:multiLevelType w:val="hybridMultilevel"/>
    <w:tmpl w:val="A54E4E56"/>
    <w:lvl w:ilvl="0" w:tplc="B54CB88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4"/>
  </w:num>
  <w:num w:numId="5">
    <w:abstractNumId w:val="7"/>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C1E"/>
    <w:rsid w:val="00012016"/>
    <w:rsid w:val="00131F19"/>
    <w:rsid w:val="00152C8A"/>
    <w:rsid w:val="00161436"/>
    <w:rsid w:val="001C438D"/>
    <w:rsid w:val="00207AD6"/>
    <w:rsid w:val="00212CDC"/>
    <w:rsid w:val="002425C1"/>
    <w:rsid w:val="00300C1E"/>
    <w:rsid w:val="0035121D"/>
    <w:rsid w:val="00396985"/>
    <w:rsid w:val="00494522"/>
    <w:rsid w:val="004D7CB9"/>
    <w:rsid w:val="004F35AD"/>
    <w:rsid w:val="00546291"/>
    <w:rsid w:val="00557606"/>
    <w:rsid w:val="005B78E6"/>
    <w:rsid w:val="00621D72"/>
    <w:rsid w:val="00622B96"/>
    <w:rsid w:val="006634AC"/>
    <w:rsid w:val="006C15B4"/>
    <w:rsid w:val="00727FE0"/>
    <w:rsid w:val="007A02C7"/>
    <w:rsid w:val="007B3FC1"/>
    <w:rsid w:val="00862C86"/>
    <w:rsid w:val="008C6D90"/>
    <w:rsid w:val="00924361"/>
    <w:rsid w:val="009C5AD0"/>
    <w:rsid w:val="009F436E"/>
    <w:rsid w:val="00A11055"/>
    <w:rsid w:val="00A112D1"/>
    <w:rsid w:val="00A9404C"/>
    <w:rsid w:val="00A95CCF"/>
    <w:rsid w:val="00AC128E"/>
    <w:rsid w:val="00AD52FA"/>
    <w:rsid w:val="00B07D9E"/>
    <w:rsid w:val="00B108C0"/>
    <w:rsid w:val="00BC3545"/>
    <w:rsid w:val="00BE62E8"/>
    <w:rsid w:val="00C14C65"/>
    <w:rsid w:val="00C3735B"/>
    <w:rsid w:val="00CC7D9B"/>
    <w:rsid w:val="00DC32AE"/>
    <w:rsid w:val="00DE36E7"/>
    <w:rsid w:val="00EF242C"/>
    <w:rsid w:val="00EF58E3"/>
    <w:rsid w:val="00F0768C"/>
    <w:rsid w:val="00F73B9A"/>
    <w:rsid w:val="00F743FF"/>
    <w:rsid w:val="00FA76E0"/>
    <w:rsid w:val="00FB427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C1E"/>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F19"/>
    <w:pPr>
      <w:ind w:left="720"/>
      <w:contextualSpacing/>
    </w:pPr>
  </w:style>
  <w:style w:type="paragraph" w:styleId="Header">
    <w:name w:val="header"/>
    <w:basedOn w:val="Normal"/>
    <w:link w:val="HeaderChar"/>
    <w:uiPriority w:val="99"/>
    <w:unhideWhenUsed/>
    <w:rsid w:val="00BE62E8"/>
    <w:pPr>
      <w:tabs>
        <w:tab w:val="center" w:pos="4513"/>
        <w:tab w:val="right" w:pos="9026"/>
      </w:tabs>
    </w:pPr>
  </w:style>
  <w:style w:type="character" w:customStyle="1" w:styleId="HeaderChar">
    <w:name w:val="Header Char"/>
    <w:basedOn w:val="DefaultParagraphFont"/>
    <w:link w:val="Header"/>
    <w:uiPriority w:val="99"/>
    <w:rsid w:val="00BE62E8"/>
    <w:rPr>
      <w:rFonts w:ascii="Tahoma" w:eastAsia="Times New Roman" w:hAnsi="Tahoma" w:cs="Times New Roman"/>
      <w:sz w:val="24"/>
      <w:szCs w:val="24"/>
      <w:lang w:val="en-US"/>
    </w:rPr>
  </w:style>
  <w:style w:type="paragraph" w:styleId="Footer">
    <w:name w:val="footer"/>
    <w:basedOn w:val="Normal"/>
    <w:link w:val="FooterChar"/>
    <w:uiPriority w:val="99"/>
    <w:unhideWhenUsed/>
    <w:rsid w:val="00BE62E8"/>
    <w:pPr>
      <w:tabs>
        <w:tab w:val="center" w:pos="4513"/>
        <w:tab w:val="right" w:pos="9026"/>
      </w:tabs>
    </w:pPr>
  </w:style>
  <w:style w:type="character" w:customStyle="1" w:styleId="FooterChar">
    <w:name w:val="Footer Char"/>
    <w:basedOn w:val="DefaultParagraphFont"/>
    <w:link w:val="Footer"/>
    <w:uiPriority w:val="99"/>
    <w:rsid w:val="00BE62E8"/>
    <w:rPr>
      <w:rFonts w:ascii="Tahoma" w:eastAsia="Times New Roman" w:hAnsi="Tahom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C1E"/>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1F19"/>
    <w:pPr>
      <w:ind w:left="720"/>
      <w:contextualSpacing/>
    </w:pPr>
  </w:style>
  <w:style w:type="paragraph" w:styleId="Header">
    <w:name w:val="header"/>
    <w:basedOn w:val="Normal"/>
    <w:link w:val="HeaderChar"/>
    <w:uiPriority w:val="99"/>
    <w:unhideWhenUsed/>
    <w:rsid w:val="00BE62E8"/>
    <w:pPr>
      <w:tabs>
        <w:tab w:val="center" w:pos="4513"/>
        <w:tab w:val="right" w:pos="9026"/>
      </w:tabs>
    </w:pPr>
  </w:style>
  <w:style w:type="character" w:customStyle="1" w:styleId="HeaderChar">
    <w:name w:val="Header Char"/>
    <w:basedOn w:val="DefaultParagraphFont"/>
    <w:link w:val="Header"/>
    <w:uiPriority w:val="99"/>
    <w:rsid w:val="00BE62E8"/>
    <w:rPr>
      <w:rFonts w:ascii="Tahoma" w:eastAsia="Times New Roman" w:hAnsi="Tahoma" w:cs="Times New Roman"/>
      <w:sz w:val="24"/>
      <w:szCs w:val="24"/>
      <w:lang w:val="en-US"/>
    </w:rPr>
  </w:style>
  <w:style w:type="paragraph" w:styleId="Footer">
    <w:name w:val="footer"/>
    <w:basedOn w:val="Normal"/>
    <w:link w:val="FooterChar"/>
    <w:uiPriority w:val="99"/>
    <w:unhideWhenUsed/>
    <w:rsid w:val="00BE62E8"/>
    <w:pPr>
      <w:tabs>
        <w:tab w:val="center" w:pos="4513"/>
        <w:tab w:val="right" w:pos="9026"/>
      </w:tabs>
    </w:pPr>
  </w:style>
  <w:style w:type="character" w:customStyle="1" w:styleId="FooterChar">
    <w:name w:val="Footer Char"/>
    <w:basedOn w:val="DefaultParagraphFont"/>
    <w:link w:val="Footer"/>
    <w:uiPriority w:val="99"/>
    <w:rsid w:val="00BE62E8"/>
    <w:rPr>
      <w:rFonts w:ascii="Tahoma" w:eastAsia="Times New Roman" w:hAnsi="Tahom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5</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dc:creator>
  <cp:lastModifiedBy>Labour</cp:lastModifiedBy>
  <cp:revision>32</cp:revision>
  <dcterms:created xsi:type="dcterms:W3CDTF">2016-01-05T08:26:00Z</dcterms:created>
  <dcterms:modified xsi:type="dcterms:W3CDTF">2016-01-12T07:09:00Z</dcterms:modified>
</cp:coreProperties>
</file>