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6B5762" w14:textId="0311F705" w:rsidR="006A0482" w:rsidRPr="008F2B28" w:rsidRDefault="00F566E8" w:rsidP="008F2B28">
      <w:pPr>
        <w:pStyle w:val="NoSpacing"/>
        <w:rPr>
          <w:rStyle w:val="s1"/>
          <w:rFonts w:ascii="Times New Roman" w:hAnsi="Times New Roman" w:cs="Times New Roman"/>
          <w:sz w:val="24"/>
          <w:szCs w:val="24"/>
        </w:rPr>
      </w:pPr>
      <w:bookmarkStart w:id="0" w:name="_GoBack"/>
      <w:bookmarkEnd w:id="0"/>
      <w:r w:rsidRPr="008F2B28">
        <w:rPr>
          <w:rStyle w:val="s1"/>
          <w:rFonts w:ascii="Times New Roman" w:hAnsi="Times New Roman" w:cs="Times New Roman"/>
          <w:sz w:val="24"/>
          <w:szCs w:val="24"/>
        </w:rPr>
        <w:t xml:space="preserve">MASIMBA HOLDINGS                     </w:t>
      </w:r>
      <w:r w:rsidR="006A0482" w:rsidRPr="008F2B28">
        <w:rPr>
          <w:rStyle w:val="s1"/>
          <w:rFonts w:ascii="Times New Roman" w:hAnsi="Times New Roman" w:cs="Times New Roman"/>
          <w:sz w:val="24"/>
          <w:szCs w:val="24"/>
        </w:rPr>
        <w:tab/>
      </w:r>
      <w:r w:rsidR="006A0482" w:rsidRPr="008F2B28">
        <w:rPr>
          <w:rStyle w:val="s1"/>
          <w:rFonts w:ascii="Times New Roman" w:hAnsi="Times New Roman" w:cs="Times New Roman"/>
          <w:sz w:val="24"/>
          <w:szCs w:val="24"/>
        </w:rPr>
        <w:tab/>
      </w:r>
      <w:r w:rsidR="006A0482" w:rsidRPr="008F2B28">
        <w:rPr>
          <w:rStyle w:val="s1"/>
          <w:rFonts w:ascii="Times New Roman" w:hAnsi="Times New Roman" w:cs="Times New Roman"/>
          <w:sz w:val="24"/>
          <w:szCs w:val="24"/>
        </w:rPr>
        <w:tab/>
      </w:r>
      <w:r w:rsidR="006A0482" w:rsidRPr="008F2B28">
        <w:rPr>
          <w:rStyle w:val="s1"/>
          <w:rFonts w:ascii="Times New Roman" w:hAnsi="Times New Roman" w:cs="Times New Roman"/>
          <w:sz w:val="24"/>
          <w:szCs w:val="24"/>
        </w:rPr>
        <w:tab/>
      </w:r>
    </w:p>
    <w:p w14:paraId="106F0CC4" w14:textId="0B09691B" w:rsidR="006A0482" w:rsidRPr="008F2B28" w:rsidRDefault="00186F8B" w:rsidP="008F2B28">
      <w:pPr>
        <w:pStyle w:val="NoSpacing"/>
        <w:rPr>
          <w:rStyle w:val="s1"/>
          <w:rFonts w:ascii="Times New Roman" w:hAnsi="Times New Roman" w:cs="Times New Roman"/>
          <w:sz w:val="24"/>
          <w:szCs w:val="24"/>
        </w:rPr>
      </w:pPr>
      <w:r w:rsidRPr="008F2B28">
        <w:rPr>
          <w:rStyle w:val="s1"/>
          <w:rFonts w:ascii="Times New Roman" w:hAnsi="Times New Roman" w:cs="Times New Roman"/>
          <w:sz w:val="24"/>
          <w:szCs w:val="24"/>
        </w:rPr>
        <w:t>v</w:t>
      </w:r>
      <w:r w:rsidR="006A0482" w:rsidRPr="008F2B28">
        <w:rPr>
          <w:rStyle w:val="s1"/>
          <w:rFonts w:ascii="Times New Roman" w:hAnsi="Times New Roman" w:cs="Times New Roman"/>
          <w:sz w:val="24"/>
          <w:szCs w:val="24"/>
        </w:rPr>
        <w:t>ersus</w:t>
      </w:r>
    </w:p>
    <w:p w14:paraId="64A517DB" w14:textId="77777777" w:rsidR="008F2B28" w:rsidRDefault="008747EA" w:rsidP="008F2B28">
      <w:pPr>
        <w:pStyle w:val="NoSpacing"/>
        <w:rPr>
          <w:rStyle w:val="s1"/>
          <w:rFonts w:ascii="Times New Roman" w:hAnsi="Times New Roman" w:cs="Times New Roman"/>
          <w:sz w:val="24"/>
          <w:szCs w:val="24"/>
        </w:rPr>
      </w:pPr>
      <w:r w:rsidRPr="008F2B28">
        <w:rPr>
          <w:rStyle w:val="s1"/>
          <w:rFonts w:ascii="Times New Roman" w:hAnsi="Times New Roman" w:cs="Times New Roman"/>
          <w:sz w:val="24"/>
          <w:szCs w:val="24"/>
        </w:rPr>
        <w:t>RUESON INVESTMENTS PRIVATE LIMITED</w:t>
      </w:r>
      <w:r w:rsidR="006A0482" w:rsidRPr="008F2B28">
        <w:rPr>
          <w:rStyle w:val="s1"/>
          <w:rFonts w:ascii="Times New Roman" w:hAnsi="Times New Roman" w:cs="Times New Roman"/>
          <w:sz w:val="24"/>
          <w:szCs w:val="24"/>
        </w:rPr>
        <w:tab/>
      </w:r>
      <w:r w:rsidR="006A0482" w:rsidRPr="008F2B28">
        <w:rPr>
          <w:rStyle w:val="s1"/>
          <w:rFonts w:ascii="Times New Roman" w:hAnsi="Times New Roman" w:cs="Times New Roman"/>
          <w:sz w:val="24"/>
          <w:szCs w:val="24"/>
        </w:rPr>
        <w:tab/>
      </w:r>
      <w:r w:rsidR="006A0482" w:rsidRPr="008F2B28">
        <w:rPr>
          <w:rStyle w:val="s1"/>
          <w:rFonts w:ascii="Times New Roman" w:hAnsi="Times New Roman" w:cs="Times New Roman"/>
          <w:sz w:val="24"/>
          <w:szCs w:val="24"/>
        </w:rPr>
        <w:tab/>
      </w:r>
      <w:r w:rsidR="006A0482" w:rsidRPr="008F2B28">
        <w:rPr>
          <w:rStyle w:val="s1"/>
          <w:rFonts w:ascii="Times New Roman" w:hAnsi="Times New Roman" w:cs="Times New Roman"/>
          <w:sz w:val="24"/>
          <w:szCs w:val="24"/>
        </w:rPr>
        <w:tab/>
      </w:r>
      <w:r w:rsidR="006A0482" w:rsidRPr="008F2B28">
        <w:rPr>
          <w:rStyle w:val="s1"/>
          <w:rFonts w:ascii="Times New Roman" w:hAnsi="Times New Roman" w:cs="Times New Roman"/>
          <w:sz w:val="24"/>
          <w:szCs w:val="24"/>
        </w:rPr>
        <w:tab/>
      </w:r>
      <w:r w:rsidR="006A0482" w:rsidRPr="008F2B28">
        <w:rPr>
          <w:rStyle w:val="s1"/>
          <w:rFonts w:ascii="Times New Roman" w:hAnsi="Times New Roman" w:cs="Times New Roman"/>
          <w:sz w:val="24"/>
          <w:szCs w:val="24"/>
        </w:rPr>
        <w:tab/>
      </w:r>
    </w:p>
    <w:p w14:paraId="56EDD7D7" w14:textId="77777777" w:rsidR="008F2B28" w:rsidRDefault="008F2B28" w:rsidP="008F2B28">
      <w:pPr>
        <w:pStyle w:val="NoSpacing"/>
        <w:rPr>
          <w:rStyle w:val="s1"/>
          <w:rFonts w:ascii="Times New Roman" w:hAnsi="Times New Roman" w:cs="Times New Roman"/>
          <w:sz w:val="24"/>
          <w:szCs w:val="24"/>
        </w:rPr>
      </w:pPr>
    </w:p>
    <w:p w14:paraId="705805D1" w14:textId="2C9122B9" w:rsidR="006A0482" w:rsidRPr="008F2B28" w:rsidRDefault="006A0482" w:rsidP="008F2B28">
      <w:pPr>
        <w:pStyle w:val="NoSpacing"/>
        <w:rPr>
          <w:rStyle w:val="s1"/>
          <w:rFonts w:ascii="Times New Roman" w:hAnsi="Times New Roman" w:cs="Times New Roman"/>
          <w:sz w:val="24"/>
          <w:szCs w:val="24"/>
        </w:rPr>
      </w:pPr>
      <w:r w:rsidRPr="008F2B28">
        <w:rPr>
          <w:rStyle w:val="s1"/>
          <w:rFonts w:ascii="Times New Roman" w:hAnsi="Times New Roman" w:cs="Times New Roman"/>
          <w:sz w:val="24"/>
          <w:szCs w:val="24"/>
        </w:rPr>
        <w:tab/>
      </w:r>
    </w:p>
    <w:p w14:paraId="7BE42752" w14:textId="77777777" w:rsidR="006A0482" w:rsidRPr="008F2B28" w:rsidRDefault="006A0482" w:rsidP="008F2B28">
      <w:pPr>
        <w:pStyle w:val="NoSpacing"/>
        <w:rPr>
          <w:rStyle w:val="s1"/>
          <w:rFonts w:ascii="Times New Roman" w:hAnsi="Times New Roman" w:cs="Times New Roman"/>
          <w:sz w:val="24"/>
          <w:szCs w:val="24"/>
        </w:rPr>
      </w:pPr>
      <w:r w:rsidRPr="008F2B28">
        <w:rPr>
          <w:rStyle w:val="s1"/>
          <w:rFonts w:ascii="Times New Roman" w:hAnsi="Times New Roman" w:cs="Times New Roman"/>
          <w:sz w:val="24"/>
          <w:szCs w:val="24"/>
        </w:rPr>
        <w:t>HIGH COURT OF ZIMBABWE</w:t>
      </w:r>
    </w:p>
    <w:p w14:paraId="7AC5737D" w14:textId="77777777" w:rsidR="006A0482" w:rsidRPr="008F2B28" w:rsidRDefault="006A0482" w:rsidP="008F2B28">
      <w:pPr>
        <w:pStyle w:val="NoSpacing"/>
        <w:rPr>
          <w:rStyle w:val="s1"/>
          <w:rFonts w:ascii="Times New Roman" w:hAnsi="Times New Roman" w:cs="Times New Roman"/>
          <w:b/>
          <w:bCs/>
          <w:sz w:val="24"/>
          <w:szCs w:val="24"/>
        </w:rPr>
      </w:pPr>
      <w:r w:rsidRPr="008F2B28">
        <w:rPr>
          <w:rStyle w:val="s1"/>
          <w:rFonts w:ascii="Times New Roman" w:hAnsi="Times New Roman" w:cs="Times New Roman"/>
          <w:b/>
          <w:bCs/>
          <w:sz w:val="24"/>
          <w:szCs w:val="24"/>
        </w:rPr>
        <w:t>MUNGWARI J</w:t>
      </w:r>
    </w:p>
    <w:p w14:paraId="03EC889C" w14:textId="5FAA5826" w:rsidR="006A0482" w:rsidRPr="008F2B28" w:rsidRDefault="006A0482" w:rsidP="008F2B28">
      <w:pPr>
        <w:pStyle w:val="NoSpacing"/>
        <w:rPr>
          <w:rStyle w:val="s1"/>
          <w:rFonts w:ascii="Times New Roman" w:hAnsi="Times New Roman" w:cs="Times New Roman"/>
          <w:sz w:val="24"/>
          <w:szCs w:val="24"/>
        </w:rPr>
      </w:pPr>
      <w:r w:rsidRPr="008F2B28">
        <w:rPr>
          <w:rStyle w:val="s1"/>
          <w:rFonts w:ascii="Times New Roman" w:hAnsi="Times New Roman" w:cs="Times New Roman"/>
          <w:sz w:val="24"/>
          <w:szCs w:val="24"/>
        </w:rPr>
        <w:t>HARARE</w:t>
      </w:r>
      <w:r w:rsidR="008F2B28">
        <w:rPr>
          <w:rStyle w:val="s1"/>
          <w:rFonts w:ascii="Times New Roman" w:hAnsi="Times New Roman" w:cs="Times New Roman"/>
          <w:sz w:val="24"/>
          <w:szCs w:val="24"/>
        </w:rPr>
        <w:t>;</w:t>
      </w:r>
      <w:r w:rsidRPr="008F2B28">
        <w:rPr>
          <w:rStyle w:val="s1"/>
          <w:rFonts w:ascii="Times New Roman" w:hAnsi="Times New Roman" w:cs="Times New Roman"/>
          <w:sz w:val="24"/>
          <w:szCs w:val="24"/>
        </w:rPr>
        <w:t xml:space="preserve"> </w:t>
      </w:r>
      <w:r w:rsidR="008747EA" w:rsidRPr="008F2B28">
        <w:rPr>
          <w:rStyle w:val="s1"/>
          <w:rFonts w:ascii="Times New Roman" w:hAnsi="Times New Roman" w:cs="Times New Roman"/>
          <w:sz w:val="24"/>
          <w:szCs w:val="24"/>
        </w:rPr>
        <w:t xml:space="preserve">25 </w:t>
      </w:r>
      <w:r w:rsidR="008F2B28" w:rsidRPr="008F2B28">
        <w:rPr>
          <w:rStyle w:val="s1"/>
          <w:rFonts w:ascii="Times New Roman" w:hAnsi="Times New Roman" w:cs="Times New Roman"/>
          <w:sz w:val="24"/>
          <w:szCs w:val="24"/>
        </w:rPr>
        <w:t>February</w:t>
      </w:r>
      <w:r w:rsidR="008747EA" w:rsidRPr="008F2B28">
        <w:rPr>
          <w:rStyle w:val="s1"/>
          <w:rFonts w:ascii="Times New Roman" w:hAnsi="Times New Roman" w:cs="Times New Roman"/>
          <w:sz w:val="24"/>
          <w:szCs w:val="24"/>
        </w:rPr>
        <w:t xml:space="preserve"> </w:t>
      </w:r>
      <w:r w:rsidRPr="008F2B28">
        <w:rPr>
          <w:rStyle w:val="s1"/>
          <w:rFonts w:ascii="Times New Roman" w:hAnsi="Times New Roman" w:cs="Times New Roman"/>
          <w:sz w:val="24"/>
          <w:szCs w:val="24"/>
        </w:rPr>
        <w:t>202</w:t>
      </w:r>
      <w:r w:rsidR="00E04DD2">
        <w:rPr>
          <w:rStyle w:val="s1"/>
          <w:rFonts w:ascii="Times New Roman" w:hAnsi="Times New Roman" w:cs="Times New Roman"/>
          <w:sz w:val="24"/>
          <w:szCs w:val="24"/>
        </w:rPr>
        <w:t>6</w:t>
      </w:r>
    </w:p>
    <w:p w14:paraId="24418870" w14:textId="77777777" w:rsidR="006A0482" w:rsidRDefault="006A0482" w:rsidP="008F2B28">
      <w:pPr>
        <w:pStyle w:val="NoSpacing"/>
        <w:rPr>
          <w:rStyle w:val="s1"/>
          <w:rFonts w:ascii="Times New Roman" w:hAnsi="Times New Roman" w:cs="Times New Roman"/>
          <w:sz w:val="24"/>
          <w:szCs w:val="24"/>
        </w:rPr>
      </w:pPr>
    </w:p>
    <w:p w14:paraId="6EC2783C" w14:textId="77777777" w:rsidR="008F2B28" w:rsidRPr="008F2B28" w:rsidRDefault="008F2B28" w:rsidP="008F2B28">
      <w:pPr>
        <w:pStyle w:val="NoSpacing"/>
        <w:rPr>
          <w:rStyle w:val="s1"/>
          <w:rFonts w:ascii="Times New Roman" w:hAnsi="Times New Roman" w:cs="Times New Roman"/>
          <w:sz w:val="24"/>
          <w:szCs w:val="24"/>
        </w:rPr>
      </w:pPr>
    </w:p>
    <w:p w14:paraId="011BFA45" w14:textId="77777777" w:rsidR="006A0482" w:rsidRPr="008F2B28" w:rsidRDefault="006A0482" w:rsidP="008F2B28">
      <w:pPr>
        <w:pStyle w:val="NoSpacing"/>
        <w:rPr>
          <w:rStyle w:val="s1"/>
          <w:rFonts w:ascii="Times New Roman" w:hAnsi="Times New Roman" w:cs="Times New Roman"/>
          <w:b/>
          <w:bCs/>
          <w:i/>
          <w:iCs/>
          <w:sz w:val="24"/>
          <w:szCs w:val="24"/>
        </w:rPr>
      </w:pPr>
      <w:r w:rsidRPr="008F2B28">
        <w:rPr>
          <w:rStyle w:val="s1"/>
          <w:rFonts w:ascii="Times New Roman" w:hAnsi="Times New Roman" w:cs="Times New Roman"/>
          <w:b/>
          <w:bCs/>
          <w:i/>
          <w:iCs/>
          <w:sz w:val="24"/>
          <w:szCs w:val="24"/>
        </w:rPr>
        <w:t>Opposed Application</w:t>
      </w:r>
    </w:p>
    <w:p w14:paraId="46AA53E3" w14:textId="77777777" w:rsidR="008F2B28" w:rsidRDefault="008F2B28" w:rsidP="008F2B28">
      <w:pPr>
        <w:pStyle w:val="NoSpacing"/>
        <w:rPr>
          <w:rStyle w:val="s1"/>
          <w:rFonts w:ascii="Times New Roman" w:hAnsi="Times New Roman" w:cs="Times New Roman"/>
          <w:sz w:val="24"/>
          <w:szCs w:val="24"/>
        </w:rPr>
      </w:pPr>
    </w:p>
    <w:p w14:paraId="15D38D01" w14:textId="77777777" w:rsidR="008F2B28" w:rsidRPr="008F2B28" w:rsidRDefault="008F2B28" w:rsidP="008F2B28">
      <w:pPr>
        <w:pStyle w:val="NoSpacing"/>
        <w:rPr>
          <w:rStyle w:val="s1"/>
          <w:rFonts w:ascii="Times New Roman" w:hAnsi="Times New Roman" w:cs="Times New Roman"/>
          <w:sz w:val="24"/>
          <w:szCs w:val="24"/>
        </w:rPr>
      </w:pPr>
    </w:p>
    <w:p w14:paraId="7B30BDF4" w14:textId="6BE7564D" w:rsidR="006154FC" w:rsidRPr="008F2B28" w:rsidRDefault="006154FC" w:rsidP="008F2B28">
      <w:pPr>
        <w:pStyle w:val="NoSpacing"/>
        <w:rPr>
          <w:rStyle w:val="s1"/>
          <w:rFonts w:ascii="Times New Roman" w:hAnsi="Times New Roman" w:cs="Times New Roman"/>
          <w:sz w:val="24"/>
          <w:szCs w:val="24"/>
        </w:rPr>
      </w:pPr>
      <w:r w:rsidRPr="00E04DD2">
        <w:rPr>
          <w:rStyle w:val="s1"/>
          <w:rFonts w:ascii="Times New Roman" w:hAnsi="Times New Roman" w:cs="Times New Roman"/>
          <w:i/>
          <w:iCs/>
          <w:sz w:val="24"/>
          <w:szCs w:val="24"/>
        </w:rPr>
        <w:t>E Mangezi</w:t>
      </w:r>
      <w:r w:rsidR="00E04DD2">
        <w:rPr>
          <w:rStyle w:val="s1"/>
          <w:rFonts w:ascii="Times New Roman" w:hAnsi="Times New Roman" w:cs="Times New Roman"/>
          <w:sz w:val="24"/>
          <w:szCs w:val="24"/>
        </w:rPr>
        <w:t xml:space="preserve">, </w:t>
      </w:r>
      <w:r w:rsidR="006A0482" w:rsidRPr="008F2B28">
        <w:rPr>
          <w:rStyle w:val="s1"/>
          <w:rFonts w:ascii="Times New Roman" w:hAnsi="Times New Roman" w:cs="Times New Roman"/>
          <w:sz w:val="24"/>
          <w:szCs w:val="24"/>
        </w:rPr>
        <w:t>for the applicant</w:t>
      </w:r>
    </w:p>
    <w:p w14:paraId="6CA7B998" w14:textId="282343A8" w:rsidR="006A0482" w:rsidRPr="008F2B28" w:rsidRDefault="006154FC" w:rsidP="008F2B28">
      <w:pPr>
        <w:pStyle w:val="NoSpacing"/>
        <w:rPr>
          <w:rStyle w:val="s1"/>
          <w:rFonts w:ascii="Times New Roman" w:hAnsi="Times New Roman" w:cs="Times New Roman"/>
          <w:sz w:val="24"/>
          <w:szCs w:val="24"/>
        </w:rPr>
      </w:pPr>
      <w:r w:rsidRPr="00E04DD2">
        <w:rPr>
          <w:rStyle w:val="s1"/>
          <w:rFonts w:ascii="Times New Roman" w:hAnsi="Times New Roman" w:cs="Times New Roman"/>
          <w:i/>
          <w:iCs/>
          <w:sz w:val="24"/>
          <w:szCs w:val="24"/>
        </w:rPr>
        <w:t>J Chikura</w:t>
      </w:r>
      <w:r w:rsidR="00E04DD2">
        <w:rPr>
          <w:rStyle w:val="s1"/>
          <w:rFonts w:ascii="Times New Roman" w:hAnsi="Times New Roman" w:cs="Times New Roman"/>
          <w:sz w:val="24"/>
          <w:szCs w:val="24"/>
        </w:rPr>
        <w:t>,</w:t>
      </w:r>
      <w:r w:rsidRPr="008F2B28">
        <w:rPr>
          <w:rStyle w:val="s1"/>
          <w:rFonts w:ascii="Times New Roman" w:hAnsi="Times New Roman" w:cs="Times New Roman"/>
          <w:sz w:val="24"/>
          <w:szCs w:val="24"/>
        </w:rPr>
        <w:t xml:space="preserve"> </w:t>
      </w:r>
      <w:r w:rsidR="008747EA" w:rsidRPr="008F2B28">
        <w:rPr>
          <w:rStyle w:val="s1"/>
          <w:rFonts w:ascii="Times New Roman" w:hAnsi="Times New Roman" w:cs="Times New Roman"/>
          <w:sz w:val="24"/>
          <w:szCs w:val="24"/>
        </w:rPr>
        <w:t>for the respondent</w:t>
      </w:r>
    </w:p>
    <w:p w14:paraId="7987F7BC" w14:textId="7CBA13C4" w:rsidR="006A0482" w:rsidRDefault="006A0482" w:rsidP="008F2B28">
      <w:pPr>
        <w:pStyle w:val="NoSpacing"/>
        <w:rPr>
          <w:rStyle w:val="s1"/>
          <w:rFonts w:ascii="Times New Roman" w:hAnsi="Times New Roman" w:cs="Times New Roman"/>
          <w:sz w:val="24"/>
          <w:szCs w:val="24"/>
        </w:rPr>
      </w:pPr>
    </w:p>
    <w:p w14:paraId="351D77B5" w14:textId="77777777" w:rsidR="008F2B28" w:rsidRPr="008F2B28" w:rsidRDefault="008F2B28" w:rsidP="008F2B28">
      <w:pPr>
        <w:pStyle w:val="NoSpacing"/>
        <w:rPr>
          <w:rStyle w:val="s1"/>
          <w:rFonts w:ascii="Times New Roman" w:hAnsi="Times New Roman" w:cs="Times New Roman"/>
          <w:sz w:val="24"/>
          <w:szCs w:val="24"/>
        </w:rPr>
      </w:pPr>
    </w:p>
    <w:p w14:paraId="2B5CEF63" w14:textId="77777777" w:rsidR="006A0482" w:rsidRDefault="006A0482" w:rsidP="008F2B28">
      <w:pPr>
        <w:pStyle w:val="NoSpacing"/>
        <w:rPr>
          <w:rStyle w:val="s1"/>
          <w:rFonts w:ascii="Times New Roman" w:hAnsi="Times New Roman" w:cs="Times New Roman"/>
          <w:sz w:val="24"/>
          <w:szCs w:val="24"/>
        </w:rPr>
      </w:pPr>
      <w:r w:rsidRPr="008F2B28">
        <w:rPr>
          <w:rStyle w:val="s1"/>
          <w:rFonts w:ascii="Times New Roman" w:hAnsi="Times New Roman" w:cs="Times New Roman"/>
          <w:sz w:val="24"/>
          <w:szCs w:val="24"/>
        </w:rPr>
        <w:t>MUNGWARI J:</w:t>
      </w:r>
    </w:p>
    <w:p w14:paraId="265A345B" w14:textId="77777777" w:rsidR="008F2B28" w:rsidRPr="008F2B28" w:rsidRDefault="008F2B28" w:rsidP="008F2B28">
      <w:pPr>
        <w:pStyle w:val="NoSpacing"/>
        <w:rPr>
          <w:rStyle w:val="s1"/>
          <w:rFonts w:ascii="Times New Roman" w:hAnsi="Times New Roman" w:cs="Times New Roman"/>
          <w:sz w:val="24"/>
          <w:szCs w:val="24"/>
        </w:rPr>
      </w:pPr>
    </w:p>
    <w:p w14:paraId="275873D2" w14:textId="77777777" w:rsidR="006A0482" w:rsidRPr="00DA3A10" w:rsidRDefault="006A0482" w:rsidP="00E04DD2">
      <w:pPr>
        <w:pStyle w:val="p1"/>
        <w:spacing w:after="240" w:line="360" w:lineRule="auto"/>
        <w:jc w:val="both"/>
        <w:rPr>
          <w:rStyle w:val="s1"/>
          <w:rFonts w:ascii="Times New Roman" w:hAnsi="Times New Roman"/>
          <w:b/>
          <w:sz w:val="24"/>
          <w:szCs w:val="24"/>
          <w:u w:val="single"/>
        </w:rPr>
      </w:pPr>
      <w:r w:rsidRPr="00DA3A10">
        <w:rPr>
          <w:rStyle w:val="s1"/>
          <w:rFonts w:ascii="Times New Roman" w:hAnsi="Times New Roman"/>
          <w:b/>
          <w:sz w:val="24"/>
          <w:szCs w:val="24"/>
          <w:u w:val="single"/>
        </w:rPr>
        <w:t>Introduction</w:t>
      </w:r>
    </w:p>
    <w:p w14:paraId="3A3AA0C1" w14:textId="377408D0" w:rsidR="000275CF" w:rsidRPr="00DA3A10" w:rsidRDefault="00362213" w:rsidP="00E04DD2">
      <w:pPr>
        <w:pStyle w:val="NormalWeb"/>
        <w:numPr>
          <w:ilvl w:val="0"/>
          <w:numId w:val="33"/>
        </w:numPr>
        <w:spacing w:line="360" w:lineRule="auto"/>
        <w:jc w:val="both"/>
        <w:rPr>
          <w:rStyle w:val="s1"/>
          <w:rFonts w:ascii="Times New Roman" w:hAnsi="Times New Roman"/>
          <w:sz w:val="24"/>
          <w:szCs w:val="24"/>
        </w:rPr>
      </w:pPr>
      <w:r w:rsidRPr="00DA3A10">
        <w:rPr>
          <w:rStyle w:val="s1"/>
          <w:rFonts w:ascii="Times New Roman" w:hAnsi="Times New Roman"/>
          <w:sz w:val="24"/>
          <w:szCs w:val="24"/>
        </w:rPr>
        <w:t xml:space="preserve">This is an application for registration of an arbitral award in terms of Article 35 of the </w:t>
      </w:r>
      <w:r w:rsidR="000275CF" w:rsidRPr="00DA3A10">
        <w:rPr>
          <w:lang w:val="en-ZW"/>
        </w:rPr>
        <w:t>United Nations Commission on International Trade Law [UNCITRAL] Model Law, an annexure to our Arbitration Act [</w:t>
      </w:r>
      <w:r w:rsidR="000275CF" w:rsidRPr="00DA3A10">
        <w:rPr>
          <w:i/>
          <w:lang w:val="en-ZW"/>
        </w:rPr>
        <w:t>Chapter 7:15</w:t>
      </w:r>
      <w:r w:rsidR="000275CF" w:rsidRPr="00DA3A10">
        <w:rPr>
          <w:lang w:val="en-ZW"/>
        </w:rPr>
        <w:t>] [“</w:t>
      </w:r>
      <w:r w:rsidR="000275CF" w:rsidRPr="00DA3A10">
        <w:rPr>
          <w:b/>
          <w:i/>
          <w:lang w:val="en-ZW"/>
        </w:rPr>
        <w:t>the Model Law</w:t>
      </w:r>
      <w:r w:rsidR="000275CF" w:rsidRPr="00DA3A10">
        <w:rPr>
          <w:lang w:val="en-ZW"/>
        </w:rPr>
        <w:t>”]</w:t>
      </w:r>
      <w:r w:rsidR="00C82CD6" w:rsidRPr="00DA3A10">
        <w:rPr>
          <w:lang w:val="en-ZW"/>
        </w:rPr>
        <w:t>.</w:t>
      </w:r>
    </w:p>
    <w:p w14:paraId="0DDAA0BF" w14:textId="7749B5CC" w:rsidR="00362213" w:rsidRPr="00DA3A10" w:rsidRDefault="00362213" w:rsidP="00DA3A10">
      <w:pPr>
        <w:pStyle w:val="NormalWeb"/>
        <w:spacing w:line="360" w:lineRule="auto"/>
        <w:jc w:val="both"/>
        <w:rPr>
          <w:rStyle w:val="s1"/>
          <w:rFonts w:ascii="Times New Roman" w:hAnsi="Times New Roman"/>
          <w:b/>
          <w:sz w:val="24"/>
          <w:szCs w:val="24"/>
          <w:u w:val="single"/>
        </w:rPr>
      </w:pPr>
      <w:r w:rsidRPr="00DA3A10">
        <w:rPr>
          <w:rStyle w:val="s1"/>
          <w:rFonts w:ascii="Times New Roman" w:hAnsi="Times New Roman"/>
          <w:b/>
          <w:sz w:val="24"/>
          <w:szCs w:val="24"/>
          <w:u w:val="single"/>
        </w:rPr>
        <w:t>Background</w:t>
      </w:r>
    </w:p>
    <w:p w14:paraId="6AFDF55A" w14:textId="77777777" w:rsidR="00B63EB0" w:rsidRPr="00DA3A10" w:rsidRDefault="00A160AE" w:rsidP="00DA3A10">
      <w:pPr>
        <w:pStyle w:val="NormalWeb"/>
        <w:numPr>
          <w:ilvl w:val="0"/>
          <w:numId w:val="33"/>
        </w:numPr>
        <w:spacing w:line="360" w:lineRule="auto"/>
        <w:jc w:val="both"/>
      </w:pPr>
      <w:r w:rsidRPr="00DA3A10">
        <w:rPr>
          <w:rStyle w:val="s1"/>
          <w:rFonts w:ascii="Times New Roman" w:hAnsi="Times New Roman"/>
          <w:sz w:val="24"/>
          <w:szCs w:val="24"/>
        </w:rPr>
        <w:t xml:space="preserve">The applicant and respondent are duly registered companies in terms of the laws of Zimbabwe. Sometime in the year 2024 they entered into an agreement for the sale of various items. </w:t>
      </w:r>
      <w:r w:rsidR="00C2362B" w:rsidRPr="00DA3A10">
        <w:rPr>
          <w:rStyle w:val="s1"/>
          <w:rFonts w:ascii="Times New Roman" w:hAnsi="Times New Roman"/>
          <w:sz w:val="24"/>
          <w:szCs w:val="24"/>
        </w:rPr>
        <w:t>It was a term</w:t>
      </w:r>
      <w:r w:rsidRPr="00DA3A10">
        <w:rPr>
          <w:rStyle w:val="s1"/>
          <w:rFonts w:ascii="Times New Roman" w:hAnsi="Times New Roman"/>
          <w:sz w:val="24"/>
          <w:szCs w:val="24"/>
        </w:rPr>
        <w:t xml:space="preserve"> of the agreement </w:t>
      </w:r>
      <w:r w:rsidR="00C2362B" w:rsidRPr="00DA3A10">
        <w:rPr>
          <w:rStyle w:val="s1"/>
          <w:rFonts w:ascii="Times New Roman" w:hAnsi="Times New Roman"/>
          <w:sz w:val="24"/>
          <w:szCs w:val="24"/>
        </w:rPr>
        <w:t xml:space="preserve">that </w:t>
      </w:r>
      <w:r w:rsidRPr="00DA3A10">
        <w:rPr>
          <w:rStyle w:val="s1"/>
          <w:rFonts w:ascii="Times New Roman" w:hAnsi="Times New Roman"/>
          <w:sz w:val="24"/>
          <w:szCs w:val="24"/>
        </w:rPr>
        <w:t xml:space="preserve">the resolution of any dispute that would arise </w:t>
      </w:r>
      <w:r w:rsidR="00E13043" w:rsidRPr="00DA3A10">
        <w:rPr>
          <w:rStyle w:val="s1"/>
          <w:rFonts w:ascii="Times New Roman" w:hAnsi="Times New Roman"/>
          <w:sz w:val="24"/>
          <w:szCs w:val="24"/>
        </w:rPr>
        <w:t xml:space="preserve">from </w:t>
      </w:r>
      <w:r w:rsidRPr="00DA3A10">
        <w:rPr>
          <w:rStyle w:val="s1"/>
          <w:rFonts w:ascii="Times New Roman" w:hAnsi="Times New Roman"/>
          <w:sz w:val="24"/>
          <w:szCs w:val="24"/>
        </w:rPr>
        <w:t>the</w:t>
      </w:r>
      <w:r w:rsidR="00E13043" w:rsidRPr="00DA3A10">
        <w:rPr>
          <w:rStyle w:val="s1"/>
          <w:rFonts w:ascii="Times New Roman" w:hAnsi="Times New Roman"/>
          <w:sz w:val="24"/>
          <w:szCs w:val="24"/>
        </w:rPr>
        <w:t>ir agreement</w:t>
      </w:r>
      <w:r w:rsidRPr="00DA3A10">
        <w:rPr>
          <w:rStyle w:val="s1"/>
          <w:rFonts w:ascii="Times New Roman" w:hAnsi="Times New Roman"/>
          <w:sz w:val="24"/>
          <w:szCs w:val="24"/>
        </w:rPr>
        <w:t xml:space="preserve"> would be resolved through arbitration. </w:t>
      </w:r>
      <w:r w:rsidR="00B03B71" w:rsidRPr="00DA3A10">
        <w:t xml:space="preserve">A dispute subsequently arose between the parties concerning payment of the purchase price and performance under the agreement. The </w:t>
      </w:r>
      <w:r w:rsidR="00023050" w:rsidRPr="00DA3A10">
        <w:t>a</w:t>
      </w:r>
      <w:r w:rsidR="00B03B71" w:rsidRPr="00DA3A10">
        <w:t xml:space="preserve">pplicant alleged that the </w:t>
      </w:r>
      <w:r w:rsidR="00023050" w:rsidRPr="00DA3A10">
        <w:t>r</w:t>
      </w:r>
      <w:r w:rsidR="00B03B71" w:rsidRPr="00DA3A10">
        <w:t xml:space="preserve">espondent had failed to comply with its contractual obligations while the </w:t>
      </w:r>
      <w:r w:rsidR="004F4CD4" w:rsidRPr="00DA3A10">
        <w:t>r</w:t>
      </w:r>
      <w:r w:rsidR="00B03B71" w:rsidRPr="00DA3A10">
        <w:t xml:space="preserve">espondent disputed liability. Pursuant to the arbitration clause the matter was referred </w:t>
      </w:r>
      <w:r w:rsidR="00E13043" w:rsidRPr="00DA3A10">
        <w:t>for</w:t>
      </w:r>
      <w:r w:rsidR="00B03B71" w:rsidRPr="00DA3A10">
        <w:t xml:space="preserve"> arbitration before a duly appointed arbitrator. Both parties participated in the proceedings, filed pleadings and presented their respective cases. After considering the evidence and submissions the arbitrator rendered a written award dated 30 July 2025 ordering the </w:t>
      </w:r>
      <w:r w:rsidR="004F4CD4" w:rsidRPr="00DA3A10">
        <w:t>r</w:t>
      </w:r>
      <w:r w:rsidR="00B03B71" w:rsidRPr="00DA3A10">
        <w:t xml:space="preserve">espondent to pay to the </w:t>
      </w:r>
      <w:r w:rsidR="004F4CD4" w:rsidRPr="00DA3A10">
        <w:t>a</w:t>
      </w:r>
      <w:r w:rsidR="00B03B71" w:rsidRPr="00DA3A10">
        <w:t>pplicant the sum of US$264 400.00.</w:t>
      </w:r>
    </w:p>
    <w:p w14:paraId="0300124A" w14:textId="77777777" w:rsidR="009E5EC3" w:rsidRPr="00DA3A10" w:rsidRDefault="00B03B71" w:rsidP="00DA3A10">
      <w:pPr>
        <w:pStyle w:val="NormalWeb"/>
        <w:numPr>
          <w:ilvl w:val="0"/>
          <w:numId w:val="33"/>
        </w:numPr>
        <w:spacing w:line="360" w:lineRule="auto"/>
        <w:jc w:val="both"/>
      </w:pPr>
      <w:r w:rsidRPr="00DA3A10">
        <w:lastRenderedPageBreak/>
        <w:t>Although the award was rendered on th</w:t>
      </w:r>
      <w:r w:rsidR="00B63EB0" w:rsidRPr="00DA3A10">
        <w:t>e indicated</w:t>
      </w:r>
      <w:r w:rsidRPr="00DA3A10">
        <w:t xml:space="preserve"> date</w:t>
      </w:r>
      <w:r w:rsidR="00B63EB0" w:rsidRPr="00DA3A10">
        <w:t>,</w:t>
      </w:r>
      <w:r w:rsidRPr="00DA3A10">
        <w:t xml:space="preserve"> it was not immediately released to the parties </w:t>
      </w:r>
      <w:r w:rsidR="00B63EB0" w:rsidRPr="00DA3A10">
        <w:t xml:space="preserve">because they had not settled the </w:t>
      </w:r>
      <w:r w:rsidRPr="00DA3A10">
        <w:t xml:space="preserve">arbitration fees </w:t>
      </w:r>
      <w:r w:rsidR="00B63EB0" w:rsidRPr="00DA3A10">
        <w:t>at t</w:t>
      </w:r>
      <w:r w:rsidRPr="00DA3A10">
        <w:t xml:space="preserve">hat </w:t>
      </w:r>
      <w:r w:rsidR="00B63EB0" w:rsidRPr="00DA3A10">
        <w:t>time. As a result, t</w:t>
      </w:r>
      <w:r w:rsidRPr="00DA3A10">
        <w:t xml:space="preserve">he arbitrator withheld </w:t>
      </w:r>
      <w:r w:rsidR="00B63EB0" w:rsidRPr="00DA3A10">
        <w:t>handing down</w:t>
      </w:r>
      <w:r w:rsidRPr="00DA3A10">
        <w:t xml:space="preserve"> the award pending payment of those fees. </w:t>
      </w:r>
      <w:r w:rsidR="0048548D" w:rsidRPr="00DA3A10">
        <w:t>In its endeavour to have the result of the arbitration released, t</w:t>
      </w:r>
      <w:r w:rsidRPr="00DA3A10">
        <w:t xml:space="preserve">he </w:t>
      </w:r>
      <w:r w:rsidR="004F4CD4" w:rsidRPr="00DA3A10">
        <w:t>a</w:t>
      </w:r>
      <w:r w:rsidRPr="00DA3A10">
        <w:t xml:space="preserve">pplicant ultimately paid not only its portion </w:t>
      </w:r>
      <w:r w:rsidR="0048548D" w:rsidRPr="00DA3A10">
        <w:t xml:space="preserve">of the fees </w:t>
      </w:r>
      <w:r w:rsidRPr="00DA3A10">
        <w:t>but also</w:t>
      </w:r>
      <w:r w:rsidR="00F238C8" w:rsidRPr="00DA3A10">
        <w:t xml:space="preserve"> that </w:t>
      </w:r>
      <w:r w:rsidR="009E5EC3" w:rsidRPr="00DA3A10">
        <w:t>of the</w:t>
      </w:r>
      <w:r w:rsidRPr="00DA3A10">
        <w:t xml:space="preserve"> </w:t>
      </w:r>
      <w:r w:rsidR="004F4CD4" w:rsidRPr="00DA3A10">
        <w:t>r</w:t>
      </w:r>
      <w:r w:rsidRPr="00DA3A10">
        <w:t>espondent</w:t>
      </w:r>
      <w:r w:rsidR="0048548D" w:rsidRPr="00DA3A10">
        <w:t xml:space="preserve">. </w:t>
      </w:r>
      <w:r w:rsidR="009E5EC3" w:rsidRPr="00DA3A10">
        <w:t>Thereafter, the</w:t>
      </w:r>
      <w:r w:rsidRPr="00DA3A10">
        <w:t xml:space="preserve"> award was delivered to the parties on 10 October 2025. </w:t>
      </w:r>
    </w:p>
    <w:p w14:paraId="3790DAE7" w14:textId="4278323B" w:rsidR="00B665DE" w:rsidRPr="00DA3A10" w:rsidRDefault="00B03B71" w:rsidP="00DA3A10">
      <w:pPr>
        <w:pStyle w:val="NormalWeb"/>
        <w:numPr>
          <w:ilvl w:val="0"/>
          <w:numId w:val="33"/>
        </w:numPr>
        <w:spacing w:line="360" w:lineRule="auto"/>
        <w:jc w:val="both"/>
      </w:pPr>
      <w:r w:rsidRPr="00DA3A10">
        <w:t>Upon reviewing the award</w:t>
      </w:r>
      <w:r w:rsidR="009E5EC3" w:rsidRPr="00DA3A10">
        <w:t>,</w:t>
      </w:r>
      <w:r w:rsidRPr="00DA3A10">
        <w:t xml:space="preserve"> the </w:t>
      </w:r>
      <w:r w:rsidR="004F4CD4" w:rsidRPr="00DA3A10">
        <w:t>a</w:t>
      </w:r>
      <w:r w:rsidRPr="00DA3A10">
        <w:t>pplicant noted a typographical inconsistency in the reason</w:t>
      </w:r>
      <w:r w:rsidR="00D34197" w:rsidRPr="00DA3A10">
        <w:t>s</w:t>
      </w:r>
      <w:r w:rsidRPr="00DA3A10">
        <w:t xml:space="preserve"> section. The inconsistency </w:t>
      </w:r>
      <w:r w:rsidR="00CC4329" w:rsidRPr="00DA3A10">
        <w:t>had no ef</w:t>
      </w:r>
      <w:r w:rsidRPr="00DA3A10">
        <w:t xml:space="preserve">fect </w:t>
      </w:r>
      <w:r w:rsidR="00CC4329" w:rsidRPr="00DA3A10">
        <w:t xml:space="preserve">on </w:t>
      </w:r>
      <w:r w:rsidRPr="00DA3A10">
        <w:t xml:space="preserve">the operative </w:t>
      </w:r>
      <w:r w:rsidR="00CC4329" w:rsidRPr="00DA3A10">
        <w:t xml:space="preserve">part of the </w:t>
      </w:r>
      <w:r w:rsidRPr="00DA3A10">
        <w:t>order</w:t>
      </w:r>
      <w:r w:rsidR="00CC4329" w:rsidRPr="00DA3A10">
        <w:t>. It however created</w:t>
      </w:r>
      <w:r w:rsidRPr="00DA3A10">
        <w:t xml:space="preserve"> ambiguity within the narrative portion. The </w:t>
      </w:r>
      <w:r w:rsidR="004F4CD4" w:rsidRPr="00DA3A10">
        <w:t>a</w:t>
      </w:r>
      <w:r w:rsidRPr="00DA3A10">
        <w:t xml:space="preserve">pplicant </w:t>
      </w:r>
      <w:r w:rsidR="00CC4329" w:rsidRPr="00DA3A10">
        <w:t xml:space="preserve">thought it prudent to </w:t>
      </w:r>
      <w:r w:rsidRPr="00DA3A10">
        <w:t xml:space="preserve">address a written request to the arbitrator seeking </w:t>
      </w:r>
      <w:r w:rsidR="008B3D48" w:rsidRPr="00DA3A10">
        <w:t xml:space="preserve">a </w:t>
      </w:r>
      <w:r w:rsidRPr="00DA3A10">
        <w:t xml:space="preserve">correction </w:t>
      </w:r>
      <w:r w:rsidR="008B3D48" w:rsidRPr="00DA3A10">
        <w:t xml:space="preserve">of the offending portion </w:t>
      </w:r>
      <w:r w:rsidRPr="00DA3A10">
        <w:t xml:space="preserve">in terms of Article 33(1) (a) of the Model Law. </w:t>
      </w:r>
      <w:r w:rsidR="008B3D48" w:rsidRPr="00DA3A10">
        <w:t>On his part, t</w:t>
      </w:r>
      <w:r w:rsidRPr="00DA3A10">
        <w:t>he arbitrator issued a</w:t>
      </w:r>
      <w:r w:rsidR="00B665DE" w:rsidRPr="00DA3A10">
        <w:t>n erratum</w:t>
      </w:r>
      <w:r w:rsidRPr="00DA3A10">
        <w:t xml:space="preserve"> on 31 October 2025 confirming that the operative portion of the award remained unchanged. </w:t>
      </w:r>
    </w:p>
    <w:p w14:paraId="171A7686" w14:textId="77777777" w:rsidR="00FC19D9" w:rsidRPr="00DA3A10" w:rsidRDefault="001E2A92" w:rsidP="00DA3A10">
      <w:pPr>
        <w:pStyle w:val="NormalWeb"/>
        <w:numPr>
          <w:ilvl w:val="0"/>
          <w:numId w:val="33"/>
        </w:numPr>
        <w:spacing w:line="360" w:lineRule="auto"/>
        <w:jc w:val="both"/>
      </w:pPr>
      <w:r w:rsidRPr="00DA3A10">
        <w:rPr>
          <w:rStyle w:val="s1"/>
          <w:rFonts w:ascii="Times New Roman" w:hAnsi="Times New Roman"/>
          <w:sz w:val="24"/>
          <w:szCs w:val="24"/>
        </w:rPr>
        <w:t>The applicant has now approached this court, seeking t</w:t>
      </w:r>
      <w:r w:rsidR="00765F5F" w:rsidRPr="00DA3A10">
        <w:rPr>
          <w:rStyle w:val="s1"/>
          <w:rFonts w:ascii="Times New Roman" w:hAnsi="Times New Roman"/>
          <w:sz w:val="24"/>
          <w:szCs w:val="24"/>
        </w:rPr>
        <w:t>he</w:t>
      </w:r>
      <w:r w:rsidRPr="00DA3A10">
        <w:rPr>
          <w:rStyle w:val="s1"/>
          <w:rFonts w:ascii="Times New Roman" w:hAnsi="Times New Roman"/>
          <w:sz w:val="24"/>
          <w:szCs w:val="24"/>
        </w:rPr>
        <w:t xml:space="preserve"> regist</w:t>
      </w:r>
      <w:r w:rsidR="00765F5F" w:rsidRPr="00DA3A10">
        <w:rPr>
          <w:rStyle w:val="s1"/>
          <w:rFonts w:ascii="Times New Roman" w:hAnsi="Times New Roman"/>
          <w:sz w:val="24"/>
          <w:szCs w:val="24"/>
        </w:rPr>
        <w:t>ration of</w:t>
      </w:r>
      <w:r w:rsidRPr="00DA3A10">
        <w:rPr>
          <w:rStyle w:val="s1"/>
          <w:rFonts w:ascii="Times New Roman" w:hAnsi="Times New Roman"/>
          <w:sz w:val="24"/>
          <w:szCs w:val="24"/>
        </w:rPr>
        <w:t xml:space="preserve"> the</w:t>
      </w:r>
      <w:r w:rsidR="00182960" w:rsidRPr="00DA3A10">
        <w:rPr>
          <w:rStyle w:val="s1"/>
          <w:rFonts w:ascii="Times New Roman" w:hAnsi="Times New Roman"/>
          <w:sz w:val="24"/>
          <w:szCs w:val="24"/>
        </w:rPr>
        <w:t xml:space="preserve"> arbitral award in</w:t>
      </w:r>
      <w:r w:rsidRPr="00DA3A10">
        <w:rPr>
          <w:rStyle w:val="s1"/>
          <w:rFonts w:ascii="Times New Roman" w:hAnsi="Times New Roman"/>
          <w:sz w:val="24"/>
          <w:szCs w:val="24"/>
        </w:rPr>
        <w:t xml:space="preserve"> </w:t>
      </w:r>
      <w:r w:rsidR="00182960" w:rsidRPr="00DA3A10">
        <w:rPr>
          <w:rStyle w:val="s1"/>
          <w:rFonts w:ascii="Times New Roman" w:hAnsi="Times New Roman"/>
          <w:sz w:val="24"/>
          <w:szCs w:val="24"/>
        </w:rPr>
        <w:t xml:space="preserve">terms </w:t>
      </w:r>
      <w:r w:rsidRPr="00DA3A10">
        <w:rPr>
          <w:rStyle w:val="s1"/>
          <w:rFonts w:ascii="Times New Roman" w:hAnsi="Times New Roman"/>
          <w:sz w:val="24"/>
          <w:szCs w:val="24"/>
        </w:rPr>
        <w:t xml:space="preserve">of </w:t>
      </w:r>
      <w:r w:rsidR="00182960" w:rsidRPr="00DA3A10">
        <w:rPr>
          <w:rStyle w:val="s1"/>
          <w:rFonts w:ascii="Times New Roman" w:hAnsi="Times New Roman"/>
          <w:sz w:val="24"/>
          <w:szCs w:val="24"/>
        </w:rPr>
        <w:t>Article 35 of the Model Law</w:t>
      </w:r>
      <w:r w:rsidR="004F4CD4" w:rsidRPr="00DA3A10">
        <w:rPr>
          <w:rStyle w:val="s1"/>
          <w:rFonts w:ascii="Times New Roman" w:hAnsi="Times New Roman"/>
          <w:sz w:val="24"/>
          <w:szCs w:val="24"/>
        </w:rPr>
        <w:t xml:space="preserve"> </w:t>
      </w:r>
      <w:r w:rsidR="00182960" w:rsidRPr="00DA3A10">
        <w:rPr>
          <w:rStyle w:val="s1"/>
          <w:rFonts w:ascii="Times New Roman" w:hAnsi="Times New Roman"/>
          <w:sz w:val="24"/>
          <w:szCs w:val="24"/>
        </w:rPr>
        <w:t>(1</w:t>
      </w:r>
      <w:r w:rsidR="00182960" w:rsidRPr="00DA3A10">
        <w:rPr>
          <w:rStyle w:val="s1"/>
          <w:rFonts w:ascii="Times New Roman" w:hAnsi="Times New Roman"/>
          <w:sz w:val="24"/>
          <w:szCs w:val="24"/>
          <w:vertAlign w:val="superscript"/>
        </w:rPr>
        <w:t>st</w:t>
      </w:r>
      <w:r w:rsidR="00182960" w:rsidRPr="00DA3A10">
        <w:rPr>
          <w:rStyle w:val="s1"/>
          <w:rFonts w:ascii="Times New Roman" w:hAnsi="Times New Roman"/>
          <w:sz w:val="24"/>
          <w:szCs w:val="24"/>
        </w:rPr>
        <w:t xml:space="preserve"> schedule to the Arbitration Act </w:t>
      </w:r>
      <w:r w:rsidR="00765F5F" w:rsidRPr="00DA3A10">
        <w:rPr>
          <w:rStyle w:val="s1"/>
          <w:rFonts w:ascii="Times New Roman" w:hAnsi="Times New Roman"/>
          <w:sz w:val="24"/>
          <w:szCs w:val="24"/>
        </w:rPr>
        <w:t>[</w:t>
      </w:r>
      <w:r w:rsidR="00182960" w:rsidRPr="008F2B28">
        <w:rPr>
          <w:rStyle w:val="s1"/>
          <w:rFonts w:ascii="Times New Roman" w:hAnsi="Times New Roman"/>
          <w:i/>
          <w:iCs/>
          <w:sz w:val="24"/>
          <w:szCs w:val="24"/>
        </w:rPr>
        <w:t>Chapter 7:15</w:t>
      </w:r>
      <w:r w:rsidR="00765F5F" w:rsidRPr="00DA3A10">
        <w:rPr>
          <w:rStyle w:val="s1"/>
          <w:rFonts w:ascii="Times New Roman" w:hAnsi="Times New Roman"/>
          <w:sz w:val="24"/>
          <w:szCs w:val="24"/>
        </w:rPr>
        <w:t>]</w:t>
      </w:r>
      <w:r w:rsidR="004F4CD4" w:rsidRPr="00DA3A10">
        <w:rPr>
          <w:rStyle w:val="s1"/>
          <w:rFonts w:ascii="Times New Roman" w:hAnsi="Times New Roman"/>
          <w:sz w:val="24"/>
          <w:szCs w:val="24"/>
        </w:rPr>
        <w:t>.</w:t>
      </w:r>
      <w:r w:rsidR="006A0482" w:rsidRPr="00DA3A10">
        <w:rPr>
          <w:rStyle w:val="s1"/>
          <w:rFonts w:ascii="Times New Roman" w:hAnsi="Times New Roman"/>
          <w:sz w:val="24"/>
          <w:szCs w:val="24"/>
        </w:rPr>
        <w:t xml:space="preserve"> </w:t>
      </w:r>
      <w:r w:rsidR="00763DFC" w:rsidRPr="00DA3A10">
        <w:rPr>
          <w:rStyle w:val="s1"/>
          <w:rFonts w:ascii="Times New Roman" w:hAnsi="Times New Roman"/>
          <w:sz w:val="24"/>
          <w:szCs w:val="24"/>
        </w:rPr>
        <w:t>It contends that it is just and equitable that the award issued by the arbitrator be registered as an order of this court for purposes of enforcement.</w:t>
      </w:r>
      <w:r w:rsidR="00362213" w:rsidRPr="00DA3A10">
        <w:rPr>
          <w:color w:val="0D0D0D" w:themeColor="text1" w:themeTint="F2"/>
        </w:rPr>
        <w:t xml:space="preserve"> </w:t>
      </w:r>
      <w:r w:rsidR="006A0482" w:rsidRPr="00DA3A10">
        <w:rPr>
          <w:color w:val="0D0D0D" w:themeColor="text1" w:themeTint="F2"/>
        </w:rPr>
        <w:t xml:space="preserve">The applicant’s argument is that the </w:t>
      </w:r>
      <w:r w:rsidR="00C30987" w:rsidRPr="00DA3A10">
        <w:rPr>
          <w:color w:val="0D0D0D" w:themeColor="text1" w:themeTint="F2"/>
        </w:rPr>
        <w:t xml:space="preserve">requirements for the registration of the </w:t>
      </w:r>
      <w:r w:rsidR="00765F5F" w:rsidRPr="00DA3A10">
        <w:rPr>
          <w:color w:val="0D0D0D" w:themeColor="text1" w:themeTint="F2"/>
        </w:rPr>
        <w:t xml:space="preserve">award </w:t>
      </w:r>
      <w:r w:rsidR="00C30987" w:rsidRPr="00DA3A10">
        <w:rPr>
          <w:color w:val="0D0D0D" w:themeColor="text1" w:themeTint="F2"/>
        </w:rPr>
        <w:t xml:space="preserve">which are outlined in Article 35(2) of the Model Law </w:t>
      </w:r>
      <w:r w:rsidR="00FC19D9" w:rsidRPr="00DA3A10">
        <w:rPr>
          <w:color w:val="0D0D0D" w:themeColor="text1" w:themeTint="F2"/>
        </w:rPr>
        <w:t>have</w:t>
      </w:r>
      <w:r w:rsidR="00C30987" w:rsidRPr="00DA3A10">
        <w:rPr>
          <w:color w:val="0D0D0D" w:themeColor="text1" w:themeTint="F2"/>
        </w:rPr>
        <w:t xml:space="preserve"> been complied with.</w:t>
      </w:r>
      <w:r w:rsidR="002E3D34" w:rsidRPr="00DA3A10">
        <w:t xml:space="preserve"> </w:t>
      </w:r>
    </w:p>
    <w:p w14:paraId="2142F92B" w14:textId="77777777" w:rsidR="004102DB" w:rsidRPr="00DA3A10" w:rsidRDefault="002E3D34" w:rsidP="00DA3A10">
      <w:pPr>
        <w:pStyle w:val="NormalWeb"/>
        <w:numPr>
          <w:ilvl w:val="0"/>
          <w:numId w:val="33"/>
        </w:numPr>
        <w:spacing w:line="360" w:lineRule="auto"/>
        <w:jc w:val="both"/>
      </w:pPr>
      <w:r w:rsidRPr="00DA3A10">
        <w:t xml:space="preserve">The Respondent opposes the application on the basis that the correction </w:t>
      </w:r>
      <w:r w:rsidR="00DC419F" w:rsidRPr="00DA3A10">
        <w:t xml:space="preserve">of the arbitral award dated 31 October 2025, which the </w:t>
      </w:r>
      <w:r w:rsidR="004F4CD4" w:rsidRPr="00DA3A10">
        <w:t>a</w:t>
      </w:r>
      <w:r w:rsidR="00DC419F" w:rsidRPr="00DA3A10">
        <w:t xml:space="preserve">pplicant seeks to register, is a nullity as it </w:t>
      </w:r>
      <w:r w:rsidRPr="00DA3A10">
        <w:t xml:space="preserve">was issued outside the statutory </w:t>
      </w:r>
      <w:r w:rsidR="00DC419F" w:rsidRPr="00DA3A10">
        <w:t>30</w:t>
      </w:r>
      <w:r w:rsidR="004561FD" w:rsidRPr="00DA3A10">
        <w:t>-</w:t>
      </w:r>
      <w:r w:rsidR="00DC419F" w:rsidRPr="00DA3A10">
        <w:t xml:space="preserve">day </w:t>
      </w:r>
      <w:r w:rsidRPr="00DA3A10">
        <w:t>period prescribed in Article 33(1) of the Model Law</w:t>
      </w:r>
      <w:r w:rsidR="00DC419F" w:rsidRPr="00DA3A10">
        <w:t xml:space="preserve">. </w:t>
      </w:r>
      <w:r w:rsidR="00995FB4" w:rsidRPr="00DA3A10">
        <w:t xml:space="preserve">It further contends that “receipt” of the award occurred when the parties were notified of its availability for collection, and not when the </w:t>
      </w:r>
      <w:r w:rsidR="004561FD" w:rsidRPr="00DA3A10">
        <w:t>a</w:t>
      </w:r>
      <w:r w:rsidR="00995FB4" w:rsidRPr="00DA3A10">
        <w:t xml:space="preserve">pplicant physically collected the award. On this interpretation, the </w:t>
      </w:r>
      <w:r w:rsidR="004561FD" w:rsidRPr="00DA3A10">
        <w:t>r</w:t>
      </w:r>
      <w:r w:rsidR="00995FB4" w:rsidRPr="00DA3A10">
        <w:t xml:space="preserve">espondent argues that the arbitrator had become </w:t>
      </w:r>
      <w:r w:rsidR="00995FB4" w:rsidRPr="00DA3A10">
        <w:rPr>
          <w:i/>
        </w:rPr>
        <w:t>functus officio</w:t>
      </w:r>
      <w:r w:rsidR="00995FB4" w:rsidRPr="00DA3A10">
        <w:t xml:space="preserve"> at the time the correction was made and that the corrected award is therefore a nullity incapable of registration.</w:t>
      </w:r>
    </w:p>
    <w:p w14:paraId="754A2F06" w14:textId="39FAE800" w:rsidR="004102DB" w:rsidRPr="00DA3A10" w:rsidRDefault="00362213" w:rsidP="00DA3A10">
      <w:pPr>
        <w:pStyle w:val="NormalWeb"/>
        <w:numPr>
          <w:ilvl w:val="0"/>
          <w:numId w:val="33"/>
        </w:numPr>
        <w:spacing w:line="360" w:lineRule="auto"/>
        <w:jc w:val="both"/>
      </w:pPr>
      <w:r w:rsidRPr="00DA3A10">
        <w:t>In its answering affidavit,</w:t>
      </w:r>
      <w:r w:rsidR="004561FD" w:rsidRPr="00DA3A10">
        <w:t xml:space="preserve"> </w:t>
      </w:r>
      <w:r w:rsidRPr="00DA3A10">
        <w:t>the a</w:t>
      </w:r>
      <w:r w:rsidR="00DC419F" w:rsidRPr="00DA3A10">
        <w:t xml:space="preserve">pplicant disputes this contention and argues that receipt of the award occurred only upon physical delivery on 10 October 2025, after the </w:t>
      </w:r>
      <w:r w:rsidR="004561FD" w:rsidRPr="00DA3A10">
        <w:t>a</w:t>
      </w:r>
      <w:r w:rsidR="00DC419F" w:rsidRPr="00DA3A10">
        <w:t xml:space="preserve">pplicant had paid the outstanding arbitration fees, including the </w:t>
      </w:r>
      <w:r w:rsidR="004561FD" w:rsidRPr="00DA3A10">
        <w:t>r</w:t>
      </w:r>
      <w:r w:rsidR="00DC419F" w:rsidRPr="00DA3A10">
        <w:t xml:space="preserve">espondent’s unpaid portion, which had delayed the release of the award. The </w:t>
      </w:r>
      <w:r w:rsidR="004561FD" w:rsidRPr="00DA3A10">
        <w:t>a</w:t>
      </w:r>
      <w:r w:rsidR="00DC419F" w:rsidRPr="00DA3A10">
        <w:t xml:space="preserve">pplicant submits that the request for </w:t>
      </w:r>
      <w:r w:rsidR="00DC419F" w:rsidRPr="00DA3A10">
        <w:lastRenderedPageBreak/>
        <w:t>correction was the</w:t>
      </w:r>
      <w:r w:rsidR="003C0EC9" w:rsidRPr="00DA3A10">
        <w:t>refore made within the permissible</w:t>
      </w:r>
      <w:r w:rsidR="00DC419F" w:rsidRPr="00DA3A10">
        <w:t xml:space="preserve"> period and that the arbitrator retained jurisdiction to issue the correction. </w:t>
      </w:r>
      <w:r w:rsidR="004561FD" w:rsidRPr="00DA3A10">
        <w:t xml:space="preserve">The applicant further submits that </w:t>
      </w:r>
      <w:r w:rsidR="00DC419F" w:rsidRPr="00DA3A10">
        <w:t xml:space="preserve">Article 31(4) </w:t>
      </w:r>
      <w:r w:rsidR="004561FD" w:rsidRPr="00DA3A10">
        <w:t xml:space="preserve">of the Model Law </w:t>
      </w:r>
      <w:r w:rsidR="00DC419F" w:rsidRPr="00DA3A10">
        <w:t xml:space="preserve">requires delivery of a signed copy of the award and that the thirty-day period under Article 33 begins to run upon actual delivery, not mere notification. Applicant further contends that the arbitrator did not become </w:t>
      </w:r>
      <w:r w:rsidR="00DC419F" w:rsidRPr="00DA3A10">
        <w:rPr>
          <w:i/>
        </w:rPr>
        <w:t xml:space="preserve">functus officio </w:t>
      </w:r>
      <w:r w:rsidR="00DC419F" w:rsidRPr="00DA3A10">
        <w:t>prior to issuing the correction, and</w:t>
      </w:r>
      <w:r w:rsidR="007D23A0" w:rsidRPr="00DA3A10">
        <w:t xml:space="preserve"> therefore</w:t>
      </w:r>
      <w:r w:rsidR="00DC419F" w:rsidRPr="00DA3A10">
        <w:t xml:space="preserve"> the </w:t>
      </w:r>
      <w:r w:rsidR="00EF3553" w:rsidRPr="00DA3A10">
        <w:t>award was valid and registrable.</w:t>
      </w:r>
    </w:p>
    <w:p w14:paraId="69A3145A" w14:textId="70CBE249" w:rsidR="004102DB" w:rsidRPr="00DA3A10" w:rsidRDefault="004102DB" w:rsidP="00DA3A10">
      <w:pPr>
        <w:pStyle w:val="NormalWeb"/>
        <w:spacing w:line="360" w:lineRule="auto"/>
        <w:jc w:val="both"/>
        <w:rPr>
          <w:b/>
          <w:u w:val="single"/>
        </w:rPr>
      </w:pPr>
      <w:r w:rsidRPr="00DA3A10">
        <w:rPr>
          <w:b/>
          <w:u w:val="single"/>
        </w:rPr>
        <w:t>The Dispute</w:t>
      </w:r>
    </w:p>
    <w:p w14:paraId="1E5FC44A" w14:textId="63F00D69" w:rsidR="004102DB" w:rsidRPr="00DA3A10" w:rsidRDefault="00E87A40" w:rsidP="00DA3A10">
      <w:pPr>
        <w:pStyle w:val="NormalWeb"/>
        <w:numPr>
          <w:ilvl w:val="0"/>
          <w:numId w:val="33"/>
        </w:numPr>
        <w:spacing w:line="360" w:lineRule="auto"/>
        <w:jc w:val="both"/>
      </w:pPr>
      <w:r w:rsidRPr="00DA3A10">
        <w:t>The dispute therefore turns on the proper interpretation of the concept of “receipt” under Article 33(1) of the Model Law, the effect of non-payment of arbitration fees on the running of statutory time limits, and whether the arbitrator retained jurisdiction to issue the correction. This Court is therefore called upon to determine whether the corrected arbitral award is valid and capable of registration, and whether the Respondent’s opposition has merit</w:t>
      </w:r>
      <w:r w:rsidR="007D23A0" w:rsidRPr="00DA3A10">
        <w:t>.</w:t>
      </w:r>
    </w:p>
    <w:p w14:paraId="0B3F66F7" w14:textId="7130D643" w:rsidR="004102DB" w:rsidRPr="00DA3A10" w:rsidRDefault="004102DB" w:rsidP="00DA3A10">
      <w:pPr>
        <w:pStyle w:val="NormalWeb"/>
        <w:spacing w:line="360" w:lineRule="auto"/>
        <w:jc w:val="both"/>
        <w:rPr>
          <w:b/>
          <w:u w:val="single"/>
        </w:rPr>
      </w:pPr>
      <w:r w:rsidRPr="00DA3A10">
        <w:rPr>
          <w:b/>
          <w:u w:val="single"/>
        </w:rPr>
        <w:t>The Applicable Law</w:t>
      </w:r>
    </w:p>
    <w:p w14:paraId="19718ED4" w14:textId="43788156" w:rsidR="00AA5A52" w:rsidRPr="00DA3A10" w:rsidRDefault="001A6178" w:rsidP="00DA3A10">
      <w:pPr>
        <w:pStyle w:val="NormalWeb"/>
        <w:numPr>
          <w:ilvl w:val="0"/>
          <w:numId w:val="33"/>
        </w:numPr>
        <w:spacing w:line="360" w:lineRule="auto"/>
        <w:jc w:val="both"/>
      </w:pPr>
      <w:r w:rsidRPr="00DA3A10">
        <w:t>The legal framework governing this application is the UNCITRAL Model Law on International Commercial Arbitration as incorporated into the Arbitration Act [</w:t>
      </w:r>
      <w:r w:rsidRPr="00E04DD2">
        <w:rPr>
          <w:i/>
          <w:iCs/>
        </w:rPr>
        <w:t>Chapter</w:t>
      </w:r>
      <w:r w:rsidR="00E04DD2">
        <w:rPr>
          <w:i/>
          <w:iCs/>
        </w:rPr>
        <w:t> </w:t>
      </w:r>
      <w:r w:rsidRPr="00E04DD2">
        <w:rPr>
          <w:i/>
          <w:iCs/>
        </w:rPr>
        <w:t xml:space="preserve"> 7:15</w:t>
      </w:r>
      <w:r w:rsidRPr="00DA3A10">
        <w:t>]. The relevant provisions are Articles 3, 31(4), 33(1), and 35, which together regulate delivery of awards, receipt of communications, correction of awards, and enforcement.</w:t>
      </w:r>
    </w:p>
    <w:p w14:paraId="34811C34" w14:textId="77777777" w:rsidR="00AA5A52" w:rsidRPr="00DA3A10" w:rsidRDefault="00AA5A52" w:rsidP="00DA3A10">
      <w:pPr>
        <w:spacing w:before="100" w:beforeAutospacing="1" w:after="100" w:afterAutospacing="1" w:line="360" w:lineRule="auto"/>
        <w:ind w:left="360"/>
        <w:jc w:val="both"/>
        <w:rPr>
          <w:rFonts w:ascii="Times New Roman" w:eastAsia="Times New Roman" w:hAnsi="Times New Roman" w:cs="Times New Roman"/>
          <w:sz w:val="24"/>
          <w:szCs w:val="24"/>
          <w:lang w:eastAsia="en-ZW"/>
        </w:rPr>
      </w:pPr>
      <w:r w:rsidRPr="00DA3A10">
        <w:rPr>
          <w:rFonts w:ascii="Times New Roman" w:eastAsia="Times New Roman" w:hAnsi="Times New Roman" w:cs="Times New Roman"/>
          <w:sz w:val="24"/>
          <w:szCs w:val="24"/>
          <w:lang w:eastAsia="en-ZW"/>
        </w:rPr>
        <w:t>Article 3(1) of the Model Law provides that</w:t>
      </w:r>
    </w:p>
    <w:p w14:paraId="5823D1C7" w14:textId="77777777" w:rsidR="00AA5A52" w:rsidRPr="00DA3A10" w:rsidRDefault="00AA5A52" w:rsidP="00DA3A10">
      <w:pPr>
        <w:autoSpaceDE w:val="0"/>
        <w:autoSpaceDN w:val="0"/>
        <w:adjustRightInd w:val="0"/>
        <w:spacing w:after="0" w:line="360" w:lineRule="auto"/>
        <w:ind w:firstLine="720"/>
        <w:jc w:val="both"/>
        <w:rPr>
          <w:rFonts w:ascii="Times New Roman" w:hAnsi="Times New Roman" w:cs="Times New Roman"/>
          <w:sz w:val="24"/>
          <w:szCs w:val="24"/>
        </w:rPr>
      </w:pPr>
      <w:r w:rsidRPr="00DA3A10">
        <w:rPr>
          <w:rFonts w:ascii="Times New Roman" w:hAnsi="Times New Roman" w:cs="Times New Roman"/>
          <w:sz w:val="24"/>
          <w:szCs w:val="24"/>
        </w:rPr>
        <w:t>(1) Unless otherwise agreed by the parties—</w:t>
      </w:r>
    </w:p>
    <w:p w14:paraId="3DA4FA68" w14:textId="170D5D7E" w:rsidR="007D23A0" w:rsidRPr="00726F7E" w:rsidRDefault="00AA5A52" w:rsidP="00DA3A10">
      <w:pPr>
        <w:autoSpaceDE w:val="0"/>
        <w:autoSpaceDN w:val="0"/>
        <w:adjustRightInd w:val="0"/>
        <w:spacing w:after="0" w:line="240" w:lineRule="auto"/>
        <w:ind w:left="1440"/>
        <w:jc w:val="both"/>
        <w:rPr>
          <w:rFonts w:ascii="Times New Roman" w:hAnsi="Times New Roman" w:cs="Times New Roman"/>
          <w:b/>
          <w:u w:val="single"/>
        </w:rPr>
      </w:pPr>
      <w:r w:rsidRPr="00726F7E">
        <w:rPr>
          <w:rFonts w:ascii="Times New Roman" w:hAnsi="Times New Roman" w:cs="Times New Roman"/>
        </w:rPr>
        <w:t xml:space="preserve">(a) </w:t>
      </w:r>
      <w:r w:rsidRPr="00726F7E">
        <w:rPr>
          <w:rFonts w:ascii="Times New Roman" w:hAnsi="Times New Roman" w:cs="Times New Roman"/>
          <w:b/>
          <w:u w:val="single"/>
        </w:rPr>
        <w:t>any written communication is deemed to have been received if it is delivered to the address</w:t>
      </w:r>
      <w:r w:rsidR="006154FC" w:rsidRPr="00726F7E">
        <w:rPr>
          <w:rFonts w:ascii="Times New Roman" w:hAnsi="Times New Roman" w:cs="Times New Roman"/>
          <w:b/>
          <w:u w:val="single"/>
        </w:rPr>
        <w:t xml:space="preserve"> </w:t>
      </w:r>
      <w:r w:rsidRPr="00726F7E">
        <w:rPr>
          <w:rFonts w:ascii="Times New Roman" w:hAnsi="Times New Roman" w:cs="Times New Roman"/>
          <w:b/>
          <w:u w:val="single"/>
        </w:rPr>
        <w:t xml:space="preserve">personally or </w:t>
      </w:r>
      <w:r w:rsidR="006154FC" w:rsidRPr="00726F7E">
        <w:rPr>
          <w:rFonts w:ascii="Times New Roman" w:hAnsi="Times New Roman" w:cs="Times New Roman"/>
          <w:b/>
          <w:u w:val="single"/>
        </w:rPr>
        <w:t>i</w:t>
      </w:r>
      <w:r w:rsidRPr="00726F7E">
        <w:rPr>
          <w:rFonts w:ascii="Times New Roman" w:hAnsi="Times New Roman" w:cs="Times New Roman"/>
          <w:b/>
          <w:u w:val="single"/>
        </w:rPr>
        <w:t>f it is delivered at his place of business, habitual residence or mailing address</w:t>
      </w:r>
      <w:r w:rsidRPr="00726F7E">
        <w:rPr>
          <w:rFonts w:ascii="Times New Roman" w:hAnsi="Times New Roman" w:cs="Times New Roman"/>
        </w:rPr>
        <w:t>; if none</w:t>
      </w:r>
      <w:r w:rsidR="007D23A0" w:rsidRPr="00726F7E">
        <w:rPr>
          <w:rFonts w:ascii="Times New Roman" w:hAnsi="Times New Roman" w:cs="Times New Roman"/>
        </w:rPr>
        <w:t xml:space="preserve"> </w:t>
      </w:r>
      <w:r w:rsidRPr="00726F7E">
        <w:rPr>
          <w:rFonts w:ascii="Times New Roman" w:hAnsi="Times New Roman" w:cs="Times New Roman"/>
        </w:rPr>
        <w:t>of these can be found after making a reasonable inquiry, a written communication is deemed to</w:t>
      </w:r>
      <w:r w:rsidR="007D23A0" w:rsidRPr="00726F7E">
        <w:rPr>
          <w:rFonts w:ascii="Times New Roman" w:hAnsi="Times New Roman" w:cs="Times New Roman"/>
        </w:rPr>
        <w:t xml:space="preserve"> </w:t>
      </w:r>
      <w:r w:rsidRPr="00726F7E">
        <w:rPr>
          <w:rFonts w:ascii="Times New Roman" w:hAnsi="Times New Roman" w:cs="Times New Roman"/>
        </w:rPr>
        <w:t>have been received if it is sent to the addressee’s last know</w:t>
      </w:r>
      <w:r w:rsidR="007D23A0" w:rsidRPr="00726F7E">
        <w:rPr>
          <w:rFonts w:ascii="Times New Roman" w:hAnsi="Times New Roman" w:cs="Times New Roman"/>
        </w:rPr>
        <w:t>n</w:t>
      </w:r>
      <w:r w:rsidRPr="00726F7E">
        <w:rPr>
          <w:rFonts w:ascii="Times New Roman" w:hAnsi="Times New Roman" w:cs="Times New Roman"/>
        </w:rPr>
        <w:t xml:space="preserve"> place of business, habitual residence or</w:t>
      </w:r>
      <w:r w:rsidR="007D23A0" w:rsidRPr="00726F7E">
        <w:rPr>
          <w:rFonts w:ascii="Times New Roman" w:hAnsi="Times New Roman" w:cs="Times New Roman"/>
        </w:rPr>
        <w:t xml:space="preserve"> </w:t>
      </w:r>
      <w:r w:rsidRPr="00726F7E">
        <w:rPr>
          <w:rFonts w:ascii="Times New Roman" w:hAnsi="Times New Roman" w:cs="Times New Roman"/>
        </w:rPr>
        <w:t>mailing address by registered letter or any other means which provides a record of the attempt to</w:t>
      </w:r>
      <w:r w:rsidR="007D23A0" w:rsidRPr="00726F7E">
        <w:rPr>
          <w:rFonts w:ascii="Times New Roman" w:hAnsi="Times New Roman" w:cs="Times New Roman"/>
        </w:rPr>
        <w:t xml:space="preserve"> </w:t>
      </w:r>
      <w:r w:rsidRPr="00726F7E">
        <w:rPr>
          <w:rFonts w:ascii="Times New Roman" w:hAnsi="Times New Roman" w:cs="Times New Roman"/>
        </w:rPr>
        <w:t>deliver it;</w:t>
      </w:r>
    </w:p>
    <w:p w14:paraId="3B43B330" w14:textId="12C2686D" w:rsidR="007D23A0" w:rsidRPr="00726F7E" w:rsidRDefault="00AA5A52" w:rsidP="00DA3A10">
      <w:pPr>
        <w:autoSpaceDE w:val="0"/>
        <w:autoSpaceDN w:val="0"/>
        <w:adjustRightInd w:val="0"/>
        <w:spacing w:after="0" w:line="240" w:lineRule="auto"/>
        <w:ind w:left="1440"/>
        <w:jc w:val="both"/>
        <w:rPr>
          <w:rFonts w:ascii="Times New Roman" w:hAnsi="Times New Roman" w:cs="Times New Roman"/>
        </w:rPr>
      </w:pPr>
      <w:r w:rsidRPr="00726F7E">
        <w:rPr>
          <w:rFonts w:ascii="Times New Roman" w:hAnsi="Times New Roman" w:cs="Times New Roman"/>
        </w:rPr>
        <w:t xml:space="preserve">(b) the communication is deemed to have been received on the day it is so delivered. </w:t>
      </w:r>
      <w:r w:rsidR="006154FC" w:rsidRPr="00726F7E">
        <w:rPr>
          <w:rFonts w:ascii="Times New Roman" w:hAnsi="Times New Roman" w:cs="Times New Roman"/>
        </w:rPr>
        <w:t>(</w:t>
      </w:r>
      <w:r w:rsidR="00DA3A10" w:rsidRPr="00726F7E">
        <w:rPr>
          <w:rFonts w:ascii="Times New Roman" w:hAnsi="Times New Roman" w:cs="Times New Roman"/>
          <w:i/>
        </w:rPr>
        <w:t>underlining</w:t>
      </w:r>
      <w:r w:rsidR="003103A8" w:rsidRPr="00726F7E">
        <w:rPr>
          <w:rFonts w:ascii="Times New Roman" w:hAnsi="Times New Roman" w:cs="Times New Roman"/>
          <w:i/>
        </w:rPr>
        <w:t xml:space="preserve"> for </w:t>
      </w:r>
      <w:r w:rsidR="006154FC" w:rsidRPr="00726F7E">
        <w:rPr>
          <w:rFonts w:ascii="Times New Roman" w:hAnsi="Times New Roman" w:cs="Times New Roman"/>
          <w:i/>
        </w:rPr>
        <w:t>emphasis</w:t>
      </w:r>
      <w:r w:rsidR="006154FC" w:rsidRPr="00726F7E">
        <w:rPr>
          <w:rFonts w:ascii="Times New Roman" w:hAnsi="Times New Roman" w:cs="Times New Roman"/>
        </w:rPr>
        <w:t>).</w:t>
      </w:r>
    </w:p>
    <w:p w14:paraId="58A2FCCE" w14:textId="77777777" w:rsidR="007D23A0" w:rsidRPr="00DA3A10" w:rsidRDefault="007D23A0" w:rsidP="00DA3A10">
      <w:pPr>
        <w:autoSpaceDE w:val="0"/>
        <w:autoSpaceDN w:val="0"/>
        <w:adjustRightInd w:val="0"/>
        <w:spacing w:after="0" w:line="360" w:lineRule="auto"/>
        <w:ind w:left="720"/>
        <w:jc w:val="both"/>
        <w:rPr>
          <w:rFonts w:ascii="Times New Roman" w:hAnsi="Times New Roman" w:cs="Times New Roman"/>
          <w:i/>
          <w:sz w:val="24"/>
          <w:szCs w:val="24"/>
        </w:rPr>
      </w:pPr>
    </w:p>
    <w:p w14:paraId="112831E8" w14:textId="77777777" w:rsidR="004102DB" w:rsidRPr="00DA3A10" w:rsidRDefault="00AA5A52" w:rsidP="00DA3A10">
      <w:pPr>
        <w:spacing w:line="360" w:lineRule="auto"/>
        <w:ind w:left="720"/>
        <w:jc w:val="both"/>
        <w:rPr>
          <w:rFonts w:ascii="Times New Roman" w:hAnsi="Times New Roman" w:cs="Times New Roman"/>
          <w:sz w:val="24"/>
          <w:szCs w:val="24"/>
        </w:rPr>
      </w:pPr>
      <w:r w:rsidRPr="00DA3A10">
        <w:rPr>
          <w:rFonts w:ascii="Times New Roman" w:hAnsi="Times New Roman" w:cs="Times New Roman"/>
          <w:sz w:val="24"/>
          <w:szCs w:val="24"/>
        </w:rPr>
        <w:t xml:space="preserve">This article establishes the principles governing when communications are deemed received. It provides that a written communication is deemed received when it is </w:t>
      </w:r>
      <w:r w:rsidRPr="00DA3A10">
        <w:rPr>
          <w:rFonts w:ascii="Times New Roman" w:hAnsi="Times New Roman" w:cs="Times New Roman"/>
          <w:sz w:val="24"/>
          <w:szCs w:val="24"/>
        </w:rPr>
        <w:lastRenderedPageBreak/>
        <w:t>delivered to the addressee at their place of business, habitual residence, or mailing address. The rationale for this is easy to understand.</w:t>
      </w:r>
      <w:r w:rsidR="007D23A0" w:rsidRPr="00DA3A10">
        <w:rPr>
          <w:rFonts w:ascii="Times New Roman" w:hAnsi="Times New Roman" w:cs="Times New Roman"/>
          <w:sz w:val="24"/>
          <w:szCs w:val="24"/>
        </w:rPr>
        <w:t xml:space="preserve"> </w:t>
      </w:r>
      <w:r w:rsidRPr="00DA3A10">
        <w:rPr>
          <w:rFonts w:ascii="Times New Roman" w:hAnsi="Times New Roman" w:cs="Times New Roman"/>
          <w:sz w:val="24"/>
          <w:szCs w:val="24"/>
        </w:rPr>
        <w:t>It is meant to promote certainty in arbitral proceedings by providing a clear rule as to when time begins to run. It recognises that arbitral processes depend upon effective communication between the tribunal and the parties and seeks to avoid disputes about notice.</w:t>
      </w:r>
    </w:p>
    <w:p w14:paraId="3CA3E3A9" w14:textId="17C75888" w:rsidR="002B19CF" w:rsidRPr="00DA3A10" w:rsidRDefault="00AA5A52" w:rsidP="00DA3A10">
      <w:pPr>
        <w:pStyle w:val="ListParagraph"/>
        <w:numPr>
          <w:ilvl w:val="0"/>
          <w:numId w:val="33"/>
        </w:numPr>
        <w:spacing w:line="360" w:lineRule="auto"/>
        <w:jc w:val="both"/>
        <w:rPr>
          <w:rFonts w:ascii="Times New Roman" w:hAnsi="Times New Roman" w:cs="Times New Roman"/>
          <w:sz w:val="24"/>
          <w:szCs w:val="24"/>
        </w:rPr>
      </w:pPr>
      <w:r w:rsidRPr="00DA3A10">
        <w:rPr>
          <w:rFonts w:ascii="Times New Roman" w:hAnsi="Times New Roman" w:cs="Times New Roman"/>
          <w:sz w:val="24"/>
          <w:szCs w:val="24"/>
        </w:rPr>
        <w:t xml:space="preserve">However, Article 3 must be interpreted contextually together with other provisions of the </w:t>
      </w:r>
      <w:r w:rsidR="004102DB" w:rsidRPr="00DA3A10">
        <w:rPr>
          <w:rFonts w:ascii="Times New Roman" w:hAnsi="Times New Roman" w:cs="Times New Roman"/>
          <w:sz w:val="24"/>
          <w:szCs w:val="24"/>
        </w:rPr>
        <w:t xml:space="preserve">   </w:t>
      </w:r>
      <w:r w:rsidRPr="00DA3A10">
        <w:rPr>
          <w:rFonts w:ascii="Times New Roman" w:hAnsi="Times New Roman" w:cs="Times New Roman"/>
          <w:sz w:val="24"/>
          <w:szCs w:val="24"/>
        </w:rPr>
        <w:t>Model Law, particularly Article 31(4), which specifically regulates delivery of awards. It does not contemplate a purely constructive notion of receipt where the award has not been made available to the party in a usable form.</w:t>
      </w:r>
    </w:p>
    <w:p w14:paraId="682CBD1B" w14:textId="03BB3BA9" w:rsidR="00AA5A52" w:rsidRPr="00DA3A10" w:rsidRDefault="00AA5A52" w:rsidP="00DA3A10">
      <w:pPr>
        <w:spacing w:line="360" w:lineRule="auto"/>
        <w:ind w:firstLine="720"/>
        <w:jc w:val="both"/>
        <w:rPr>
          <w:rFonts w:ascii="Times New Roman" w:hAnsi="Times New Roman" w:cs="Times New Roman"/>
          <w:sz w:val="24"/>
          <w:szCs w:val="24"/>
        </w:rPr>
      </w:pPr>
      <w:r w:rsidRPr="00DA3A10">
        <w:rPr>
          <w:rFonts w:ascii="Times New Roman" w:eastAsia="Times New Roman" w:hAnsi="Times New Roman" w:cs="Times New Roman"/>
          <w:sz w:val="24"/>
          <w:szCs w:val="24"/>
          <w:lang w:eastAsia="en-ZW"/>
        </w:rPr>
        <w:t>Article 31(4) requires that after an award is made</w:t>
      </w:r>
      <w:r w:rsidR="002B19CF" w:rsidRPr="00DA3A10">
        <w:rPr>
          <w:rFonts w:ascii="Times New Roman" w:eastAsia="Times New Roman" w:hAnsi="Times New Roman" w:cs="Times New Roman"/>
          <w:sz w:val="24"/>
          <w:szCs w:val="24"/>
          <w:lang w:eastAsia="en-ZW"/>
        </w:rPr>
        <w:t>;</w:t>
      </w:r>
    </w:p>
    <w:p w14:paraId="175FAF18" w14:textId="0DA94D86" w:rsidR="00AA5A52" w:rsidRPr="00BA2A3D" w:rsidRDefault="002B19CF" w:rsidP="00DA3A10">
      <w:pPr>
        <w:pStyle w:val="ListParagraph"/>
        <w:autoSpaceDE w:val="0"/>
        <w:autoSpaceDN w:val="0"/>
        <w:adjustRightInd w:val="0"/>
        <w:spacing w:after="0" w:line="240" w:lineRule="auto"/>
        <w:ind w:left="1440"/>
        <w:jc w:val="both"/>
        <w:rPr>
          <w:rFonts w:ascii="Times New Roman" w:hAnsi="Times New Roman" w:cs="Times New Roman"/>
          <w:i/>
        </w:rPr>
      </w:pPr>
      <w:r w:rsidRPr="00BA2A3D">
        <w:rPr>
          <w:rFonts w:ascii="Times New Roman" w:hAnsi="Times New Roman" w:cs="Times New Roman"/>
        </w:rPr>
        <w:t>“</w:t>
      </w:r>
      <w:r w:rsidR="00AA5A52" w:rsidRPr="00BA2A3D">
        <w:rPr>
          <w:rFonts w:ascii="Times New Roman" w:hAnsi="Times New Roman" w:cs="Times New Roman"/>
        </w:rPr>
        <w:t xml:space="preserve">After the award is made, a copy signed by the arbitrators in accordance with paragraph (1) of this </w:t>
      </w:r>
      <w:r w:rsidR="00AA5A52" w:rsidRPr="00BA2A3D">
        <w:rPr>
          <w:rFonts w:ascii="Times New Roman" w:hAnsi="Times New Roman" w:cs="Times New Roman"/>
          <w:b/>
          <w:u w:val="single"/>
        </w:rPr>
        <w:t>article shall be delivered to each party</w:t>
      </w:r>
      <w:r w:rsidR="00AA5A52" w:rsidRPr="00BA2A3D">
        <w:rPr>
          <w:rFonts w:ascii="Times New Roman" w:hAnsi="Times New Roman" w:cs="Times New Roman"/>
        </w:rPr>
        <w:t>.”</w:t>
      </w:r>
      <w:r w:rsidR="003103A8" w:rsidRPr="00BA2A3D">
        <w:rPr>
          <w:rFonts w:ascii="Times New Roman" w:hAnsi="Times New Roman" w:cs="Times New Roman"/>
        </w:rPr>
        <w:t xml:space="preserve"> (</w:t>
      </w:r>
      <w:r w:rsidR="00DA3A10" w:rsidRPr="00BA2A3D">
        <w:rPr>
          <w:rFonts w:ascii="Times New Roman" w:hAnsi="Times New Roman" w:cs="Times New Roman"/>
          <w:i/>
        </w:rPr>
        <w:t>underlining</w:t>
      </w:r>
      <w:r w:rsidR="003103A8" w:rsidRPr="00BA2A3D">
        <w:rPr>
          <w:rFonts w:ascii="Times New Roman" w:hAnsi="Times New Roman" w:cs="Times New Roman"/>
          <w:i/>
        </w:rPr>
        <w:t xml:space="preserve"> for emphasis)</w:t>
      </w:r>
    </w:p>
    <w:p w14:paraId="4CCCEFFA" w14:textId="1617C7ED" w:rsidR="00AA5A52" w:rsidRPr="00DA3A10" w:rsidRDefault="00AA5A52" w:rsidP="00DA3A10">
      <w:pPr>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r w:rsidRPr="00DA3A10">
        <w:rPr>
          <w:rFonts w:ascii="Times New Roman" w:eastAsia="Times New Roman" w:hAnsi="Times New Roman" w:cs="Times New Roman"/>
          <w:sz w:val="24"/>
          <w:szCs w:val="24"/>
          <w:lang w:eastAsia="en-ZW"/>
        </w:rPr>
        <w:t>Article 33(1) (a) then goes on to state that</w:t>
      </w:r>
      <w:r w:rsidR="002B19CF" w:rsidRPr="00DA3A10">
        <w:rPr>
          <w:rFonts w:ascii="Times New Roman" w:eastAsia="Times New Roman" w:hAnsi="Times New Roman" w:cs="Times New Roman"/>
          <w:sz w:val="24"/>
          <w:szCs w:val="24"/>
          <w:lang w:eastAsia="en-ZW"/>
        </w:rPr>
        <w:t>;</w:t>
      </w:r>
    </w:p>
    <w:p w14:paraId="6D1F35DD" w14:textId="77777777" w:rsidR="00AA5A52" w:rsidRPr="00BA2A3D" w:rsidRDefault="00AA5A52" w:rsidP="00DA3A10">
      <w:pPr>
        <w:autoSpaceDE w:val="0"/>
        <w:autoSpaceDN w:val="0"/>
        <w:adjustRightInd w:val="0"/>
        <w:spacing w:after="0" w:line="240" w:lineRule="auto"/>
        <w:ind w:left="1440"/>
        <w:jc w:val="both"/>
        <w:rPr>
          <w:rFonts w:ascii="Times New Roman" w:hAnsi="Times New Roman" w:cs="Times New Roman"/>
        </w:rPr>
      </w:pPr>
      <w:r w:rsidRPr="00BA2A3D">
        <w:rPr>
          <w:rFonts w:ascii="Times New Roman" w:hAnsi="Times New Roman" w:cs="Times New Roman"/>
        </w:rPr>
        <w:t>1) Within thirty days of receipt of the award, unless another period of time has been agreed upon by the</w:t>
      </w:r>
    </w:p>
    <w:p w14:paraId="61625CA3" w14:textId="77777777" w:rsidR="00AA5A52" w:rsidRPr="00BA2A3D" w:rsidRDefault="00AA5A52" w:rsidP="00DA3A10">
      <w:pPr>
        <w:pStyle w:val="ListParagraph"/>
        <w:autoSpaceDE w:val="0"/>
        <w:autoSpaceDN w:val="0"/>
        <w:adjustRightInd w:val="0"/>
        <w:spacing w:after="0" w:line="240" w:lineRule="auto"/>
        <w:ind w:left="1440"/>
        <w:jc w:val="both"/>
        <w:rPr>
          <w:rFonts w:ascii="Times New Roman" w:hAnsi="Times New Roman" w:cs="Times New Roman"/>
        </w:rPr>
      </w:pPr>
      <w:r w:rsidRPr="00BA2A3D">
        <w:rPr>
          <w:rFonts w:ascii="Times New Roman" w:hAnsi="Times New Roman" w:cs="Times New Roman"/>
        </w:rPr>
        <w:t>parties—</w:t>
      </w:r>
    </w:p>
    <w:p w14:paraId="31DDD608" w14:textId="77777777" w:rsidR="004102DB" w:rsidRPr="00BA2A3D" w:rsidRDefault="00AA5A52" w:rsidP="00DA3A10">
      <w:pPr>
        <w:pStyle w:val="ListParagraph"/>
        <w:numPr>
          <w:ilvl w:val="0"/>
          <w:numId w:val="25"/>
        </w:numPr>
        <w:autoSpaceDE w:val="0"/>
        <w:autoSpaceDN w:val="0"/>
        <w:adjustRightInd w:val="0"/>
        <w:spacing w:after="0" w:line="240" w:lineRule="auto"/>
        <w:jc w:val="both"/>
        <w:rPr>
          <w:rFonts w:ascii="Times New Roman" w:hAnsi="Times New Roman" w:cs="Times New Roman"/>
        </w:rPr>
      </w:pPr>
      <w:r w:rsidRPr="00BA2A3D">
        <w:rPr>
          <w:rFonts w:ascii="Times New Roman" w:hAnsi="Times New Roman" w:cs="Times New Roman"/>
        </w:rPr>
        <w:t>a party, with notice to the other party, may request the arbitral tribunal to correct in the award any errors in computation, any clerical or typographical errors or any errors of similar nature;</w:t>
      </w:r>
    </w:p>
    <w:p w14:paraId="629F167B" w14:textId="77777777" w:rsidR="004102DB" w:rsidRPr="00BA2A3D" w:rsidRDefault="004102DB" w:rsidP="00DA3A10">
      <w:pPr>
        <w:autoSpaceDE w:val="0"/>
        <w:autoSpaceDN w:val="0"/>
        <w:adjustRightInd w:val="0"/>
        <w:spacing w:after="0" w:line="240" w:lineRule="auto"/>
        <w:jc w:val="both"/>
        <w:rPr>
          <w:rFonts w:ascii="Times New Roman" w:eastAsia="Times New Roman" w:hAnsi="Times New Roman" w:cs="Times New Roman"/>
          <w:lang w:eastAsia="en-ZW"/>
        </w:rPr>
      </w:pPr>
    </w:p>
    <w:p w14:paraId="00D2C0E7" w14:textId="09D02AFA" w:rsidR="00DA3A10" w:rsidRPr="008F2B28" w:rsidRDefault="00AA5A52" w:rsidP="008F2B28">
      <w:pPr>
        <w:pStyle w:val="ListParagraph"/>
        <w:numPr>
          <w:ilvl w:val="0"/>
          <w:numId w:val="33"/>
        </w:numPr>
        <w:autoSpaceDE w:val="0"/>
        <w:autoSpaceDN w:val="0"/>
        <w:adjustRightInd w:val="0"/>
        <w:spacing w:after="0" w:line="360" w:lineRule="auto"/>
        <w:jc w:val="both"/>
        <w:rPr>
          <w:rFonts w:ascii="Times New Roman" w:hAnsi="Times New Roman" w:cs="Times New Roman"/>
          <w:i/>
          <w:sz w:val="24"/>
          <w:szCs w:val="24"/>
        </w:rPr>
      </w:pPr>
      <w:r w:rsidRPr="00DA3A10">
        <w:rPr>
          <w:rFonts w:ascii="Times New Roman" w:eastAsia="Times New Roman" w:hAnsi="Times New Roman" w:cs="Times New Roman"/>
          <w:sz w:val="24"/>
          <w:szCs w:val="24"/>
          <w:lang w:eastAsia="en-ZW"/>
        </w:rPr>
        <w:t xml:space="preserve">The meaning of receipt under the Model Law was authoritatively considered by the Supreme Court in </w:t>
      </w:r>
      <w:r w:rsidR="006154FC" w:rsidRPr="00DA3A10">
        <w:rPr>
          <w:rFonts w:ascii="Times New Roman" w:eastAsia="Times New Roman" w:hAnsi="Times New Roman" w:cs="Times New Roman"/>
          <w:i/>
          <w:iCs/>
          <w:sz w:val="24"/>
          <w:szCs w:val="24"/>
          <w:lang w:eastAsia="en-ZW"/>
        </w:rPr>
        <w:t xml:space="preserve">Peruke Investments (Pvt) Ltd </w:t>
      </w:r>
      <w:r w:rsidR="008F2B28" w:rsidRPr="008F2B28">
        <w:rPr>
          <w:rFonts w:ascii="Times New Roman" w:eastAsia="Times New Roman" w:hAnsi="Times New Roman" w:cs="Times New Roman"/>
          <w:sz w:val="24"/>
          <w:szCs w:val="24"/>
          <w:lang w:eastAsia="en-ZW"/>
        </w:rPr>
        <w:t>v</w:t>
      </w:r>
      <w:r w:rsidR="006154FC" w:rsidRPr="00DA3A10">
        <w:rPr>
          <w:rFonts w:ascii="Times New Roman" w:eastAsia="Times New Roman" w:hAnsi="Times New Roman" w:cs="Times New Roman"/>
          <w:i/>
          <w:iCs/>
          <w:sz w:val="24"/>
          <w:szCs w:val="24"/>
          <w:lang w:eastAsia="en-ZW"/>
        </w:rPr>
        <w:t xml:space="preserve"> Willoughby’s Investments (Pvt) Ltd &amp; Anor </w:t>
      </w:r>
      <w:r w:rsidRPr="00DA3A10">
        <w:rPr>
          <w:rFonts w:ascii="Times New Roman" w:eastAsia="Times New Roman" w:hAnsi="Times New Roman" w:cs="Times New Roman"/>
          <w:iCs/>
          <w:sz w:val="24"/>
          <w:szCs w:val="24"/>
          <w:lang w:eastAsia="en-ZW"/>
        </w:rPr>
        <w:t>SC 11/15</w:t>
      </w:r>
      <w:r w:rsidRPr="00DA3A10">
        <w:rPr>
          <w:rFonts w:ascii="Times New Roman" w:eastAsia="Times New Roman" w:hAnsi="Times New Roman" w:cs="Times New Roman"/>
          <w:sz w:val="24"/>
          <w:szCs w:val="24"/>
          <w:lang w:eastAsia="en-ZW"/>
        </w:rPr>
        <w:t>, where the Court stated that:</w:t>
      </w:r>
    </w:p>
    <w:p w14:paraId="5CB1CAF1" w14:textId="25DE94D0" w:rsidR="000972E8" w:rsidRPr="00BA2A3D" w:rsidRDefault="00DA3A10" w:rsidP="00DA3A10">
      <w:pPr>
        <w:pStyle w:val="ListParagraph"/>
        <w:spacing w:before="100" w:beforeAutospacing="1" w:after="100" w:afterAutospacing="1" w:line="240" w:lineRule="auto"/>
        <w:ind w:left="1440"/>
        <w:jc w:val="both"/>
        <w:rPr>
          <w:rFonts w:ascii="Times New Roman" w:eastAsia="Times New Roman" w:hAnsi="Times New Roman" w:cs="Times New Roman"/>
          <w:i/>
          <w:lang w:eastAsia="en-ZW"/>
        </w:rPr>
      </w:pPr>
      <w:r w:rsidRPr="00BA2A3D">
        <w:rPr>
          <w:rFonts w:ascii="Times New Roman" w:eastAsia="Times New Roman" w:hAnsi="Times New Roman" w:cs="Times New Roman"/>
          <w:lang w:eastAsia="en-ZW"/>
        </w:rPr>
        <w:t>“</w:t>
      </w:r>
      <w:r w:rsidR="00AA5A52" w:rsidRPr="00BA2A3D">
        <w:rPr>
          <w:rFonts w:ascii="Times New Roman" w:eastAsia="Times New Roman" w:hAnsi="Times New Roman" w:cs="Times New Roman"/>
          <w:lang w:eastAsia="en-ZW"/>
        </w:rPr>
        <w:t xml:space="preserve">The </w:t>
      </w:r>
      <w:r w:rsidR="00AA5A52" w:rsidRPr="00BA2A3D">
        <w:rPr>
          <w:rFonts w:ascii="Times New Roman" w:eastAsia="Times New Roman" w:hAnsi="Times New Roman" w:cs="Times New Roman"/>
          <w:b/>
          <w:u w:val="single"/>
          <w:lang w:eastAsia="en-ZW"/>
        </w:rPr>
        <w:t>operative date for the running of time is the date on which the award is delivered to the parties.</w:t>
      </w:r>
      <w:r w:rsidR="00AA5A52" w:rsidRPr="00BA2A3D">
        <w:rPr>
          <w:rFonts w:ascii="Times New Roman" w:eastAsia="Times New Roman" w:hAnsi="Times New Roman" w:cs="Times New Roman"/>
          <w:lang w:eastAsia="en-ZW"/>
        </w:rPr>
        <w:t xml:space="preserve"> Mere notification that the award is available does not constitute receipt within the meaning of the Model Law</w:t>
      </w:r>
      <w:r w:rsidR="00AA5A52" w:rsidRPr="00BA2A3D">
        <w:rPr>
          <w:rFonts w:ascii="Times New Roman" w:eastAsia="Times New Roman" w:hAnsi="Times New Roman" w:cs="Times New Roman"/>
          <w:i/>
          <w:lang w:eastAsia="en-ZW"/>
        </w:rPr>
        <w:t>.</w:t>
      </w:r>
      <w:r w:rsidRPr="00BA2A3D">
        <w:rPr>
          <w:rFonts w:ascii="Times New Roman" w:eastAsia="Times New Roman" w:hAnsi="Times New Roman" w:cs="Times New Roman"/>
          <w:i/>
          <w:lang w:eastAsia="en-ZW"/>
        </w:rPr>
        <w:t>”</w:t>
      </w:r>
      <w:r w:rsidR="006154FC" w:rsidRPr="00BA2A3D">
        <w:rPr>
          <w:rFonts w:ascii="Times New Roman" w:eastAsia="Times New Roman" w:hAnsi="Times New Roman" w:cs="Times New Roman"/>
          <w:i/>
          <w:lang w:eastAsia="en-ZW"/>
        </w:rPr>
        <w:t xml:space="preserve"> </w:t>
      </w:r>
      <w:r w:rsidR="006154FC" w:rsidRPr="00BA2A3D">
        <w:rPr>
          <w:rFonts w:ascii="Times New Roman" w:eastAsia="Times New Roman" w:hAnsi="Times New Roman" w:cs="Times New Roman"/>
          <w:lang w:eastAsia="en-ZW"/>
        </w:rPr>
        <w:t>(</w:t>
      </w:r>
      <w:r w:rsidRPr="00BA2A3D">
        <w:rPr>
          <w:rFonts w:ascii="Times New Roman" w:eastAsia="Times New Roman" w:hAnsi="Times New Roman" w:cs="Times New Roman"/>
          <w:i/>
          <w:lang w:eastAsia="en-ZW"/>
        </w:rPr>
        <w:t xml:space="preserve">underlining </w:t>
      </w:r>
      <w:r w:rsidR="003103A8" w:rsidRPr="00BA2A3D">
        <w:rPr>
          <w:rFonts w:ascii="Times New Roman" w:eastAsia="Times New Roman" w:hAnsi="Times New Roman" w:cs="Times New Roman"/>
          <w:i/>
          <w:lang w:eastAsia="en-ZW"/>
        </w:rPr>
        <w:t xml:space="preserve">for </w:t>
      </w:r>
      <w:r w:rsidR="006154FC" w:rsidRPr="00BA2A3D">
        <w:rPr>
          <w:rFonts w:ascii="Times New Roman" w:eastAsia="Times New Roman" w:hAnsi="Times New Roman" w:cs="Times New Roman"/>
          <w:i/>
          <w:lang w:eastAsia="en-ZW"/>
        </w:rPr>
        <w:t>emphasis</w:t>
      </w:r>
      <w:r w:rsidR="003103A8" w:rsidRPr="00BA2A3D">
        <w:rPr>
          <w:rFonts w:ascii="Times New Roman" w:eastAsia="Times New Roman" w:hAnsi="Times New Roman" w:cs="Times New Roman"/>
          <w:i/>
          <w:lang w:eastAsia="en-ZW"/>
        </w:rPr>
        <w:t>).</w:t>
      </w:r>
    </w:p>
    <w:p w14:paraId="3CD3F3FB" w14:textId="77777777" w:rsidR="00DA3A10" w:rsidRPr="00BA2A3D" w:rsidRDefault="00DA3A10" w:rsidP="00DA3A10">
      <w:pPr>
        <w:pStyle w:val="ListParagraph"/>
        <w:spacing w:before="100" w:beforeAutospacing="1" w:after="100" w:afterAutospacing="1" w:line="360" w:lineRule="auto"/>
        <w:ind w:left="1440"/>
        <w:jc w:val="both"/>
        <w:rPr>
          <w:rFonts w:ascii="Times New Roman" w:eastAsia="Times New Roman" w:hAnsi="Times New Roman" w:cs="Times New Roman"/>
          <w:lang w:eastAsia="en-ZW"/>
        </w:rPr>
      </w:pPr>
    </w:p>
    <w:p w14:paraId="0A828314" w14:textId="37D3AF2D" w:rsidR="000972E8" w:rsidRPr="008F2B28" w:rsidRDefault="00AA5A52" w:rsidP="008F2B28">
      <w:pPr>
        <w:pStyle w:val="ListParagraph"/>
        <w:numPr>
          <w:ilvl w:val="0"/>
          <w:numId w:val="33"/>
        </w:numPr>
        <w:spacing w:before="100" w:beforeAutospacing="1" w:after="100" w:afterAutospacing="1" w:line="360" w:lineRule="auto"/>
        <w:jc w:val="both"/>
        <w:rPr>
          <w:rFonts w:ascii="Times New Roman" w:eastAsia="Times New Roman" w:hAnsi="Times New Roman" w:cs="Times New Roman"/>
          <w:sz w:val="24"/>
          <w:szCs w:val="24"/>
          <w:lang w:eastAsia="en-ZW"/>
        </w:rPr>
      </w:pPr>
      <w:r w:rsidRPr="00DA3A10">
        <w:rPr>
          <w:rFonts w:ascii="Times New Roman" w:eastAsia="Times New Roman" w:hAnsi="Times New Roman" w:cs="Times New Roman"/>
          <w:sz w:val="24"/>
          <w:szCs w:val="24"/>
          <w:lang w:eastAsia="en-ZW"/>
        </w:rPr>
        <w:t>The Court emphasised that delivery of the award is a substantive procedural requirement and that parties cannot be deemed to have received an award before a signed copy is placed in their possession.</w:t>
      </w:r>
    </w:p>
    <w:p w14:paraId="6A181E41" w14:textId="0C6B42E0" w:rsidR="000972E8" w:rsidRPr="008F2B28" w:rsidRDefault="00AA5A52" w:rsidP="008F2B28">
      <w:pPr>
        <w:pStyle w:val="ListParagraph"/>
        <w:numPr>
          <w:ilvl w:val="0"/>
          <w:numId w:val="33"/>
        </w:numPr>
        <w:spacing w:before="100" w:beforeAutospacing="1" w:after="100" w:afterAutospacing="1" w:line="360" w:lineRule="auto"/>
        <w:jc w:val="both"/>
        <w:rPr>
          <w:rFonts w:ascii="Times New Roman" w:eastAsia="Times New Roman" w:hAnsi="Times New Roman" w:cs="Times New Roman"/>
          <w:sz w:val="24"/>
          <w:szCs w:val="24"/>
          <w:lang w:eastAsia="en-ZW"/>
        </w:rPr>
      </w:pPr>
      <w:r w:rsidRPr="00DA3A10">
        <w:rPr>
          <w:rFonts w:ascii="Times New Roman" w:hAnsi="Times New Roman" w:cs="Times New Roman"/>
          <w:sz w:val="24"/>
          <w:szCs w:val="24"/>
        </w:rPr>
        <w:t>Article 33(1) provides that within thirty days of receipt of the award, a party may request the arbitral tribunal to correct clerical, typographical, or computational errors. Article 33(1) of the Model Law permits a request for correction within thirty days of receipt of the award. The meaning of receipt must be interpreted in a manner consistent with the objectives of certainty, fairness, and finality in arbitration.</w:t>
      </w:r>
    </w:p>
    <w:p w14:paraId="46D82251" w14:textId="582739B5" w:rsidR="000972E8" w:rsidRPr="008F2B28" w:rsidRDefault="002C14B4" w:rsidP="008F2B28">
      <w:pPr>
        <w:pStyle w:val="ListParagraph"/>
        <w:numPr>
          <w:ilvl w:val="0"/>
          <w:numId w:val="33"/>
        </w:numPr>
        <w:spacing w:before="100" w:beforeAutospacing="1" w:after="100" w:afterAutospacing="1" w:line="360" w:lineRule="auto"/>
        <w:jc w:val="both"/>
        <w:rPr>
          <w:rFonts w:ascii="Times New Roman" w:eastAsia="Times New Roman" w:hAnsi="Times New Roman" w:cs="Times New Roman"/>
          <w:sz w:val="24"/>
          <w:szCs w:val="24"/>
          <w:lang w:eastAsia="en-ZW"/>
        </w:rPr>
      </w:pPr>
      <w:r w:rsidRPr="00DA3A10">
        <w:rPr>
          <w:rFonts w:ascii="Times New Roman" w:hAnsi="Times New Roman" w:cs="Times New Roman"/>
          <w:sz w:val="24"/>
          <w:szCs w:val="24"/>
        </w:rPr>
        <w:lastRenderedPageBreak/>
        <w:t xml:space="preserve">In </w:t>
      </w:r>
      <w:r w:rsidRPr="00DA3A10">
        <w:rPr>
          <w:rFonts w:ascii="Times New Roman" w:hAnsi="Times New Roman" w:cs="Times New Roman"/>
          <w:i/>
          <w:sz w:val="24"/>
          <w:szCs w:val="24"/>
        </w:rPr>
        <w:t xml:space="preserve">Alliance Insurance </w:t>
      </w:r>
      <w:r w:rsidRPr="008F2B28">
        <w:rPr>
          <w:rFonts w:ascii="Times New Roman" w:hAnsi="Times New Roman" w:cs="Times New Roman"/>
          <w:iCs/>
          <w:sz w:val="24"/>
          <w:szCs w:val="24"/>
        </w:rPr>
        <w:t>v</w:t>
      </w:r>
      <w:r w:rsidRPr="00DA3A10">
        <w:rPr>
          <w:rFonts w:ascii="Times New Roman" w:hAnsi="Times New Roman" w:cs="Times New Roman"/>
          <w:i/>
          <w:sz w:val="24"/>
          <w:szCs w:val="24"/>
        </w:rPr>
        <w:t xml:space="preserve"> Imperial Plastics (Private) Limited &amp; Anor</w:t>
      </w:r>
      <w:r w:rsidRPr="00DA3A10">
        <w:rPr>
          <w:rFonts w:ascii="Times New Roman" w:hAnsi="Times New Roman" w:cs="Times New Roman"/>
          <w:sz w:val="24"/>
          <w:szCs w:val="24"/>
        </w:rPr>
        <w:t xml:space="preserve"> SC 30/17 p.8, an</w:t>
      </w:r>
      <w:r w:rsidRPr="00DA3A10">
        <w:rPr>
          <w:rFonts w:ascii="Times New Roman" w:hAnsi="Times New Roman" w:cs="Times New Roman"/>
          <w:sz w:val="24"/>
          <w:szCs w:val="24"/>
          <w:lang w:val="en-ZW"/>
        </w:rPr>
        <w:t xml:space="preserve"> arbitrator, made an error, which error was conceded by the respondent, in awarding US$188 815.90 instead of US$184 815.90. The court ruled that the error should not have the effect of setting aside the arbitral award. The court went on further to outline and confirm the procedure in Article 33(1)(a) of the Arbitration Act as being the recourse where an error is made in the arbitral award.</w:t>
      </w:r>
      <w:r w:rsidRPr="00DA3A10">
        <w:rPr>
          <w:rFonts w:ascii="Times New Roman" w:hAnsi="Times New Roman" w:cs="Times New Roman"/>
          <w:sz w:val="24"/>
          <w:szCs w:val="24"/>
        </w:rPr>
        <w:t xml:space="preserve"> It reiterated that it is not for the courts to set aside the award based on an error that can be corrected in terms of the Act.</w:t>
      </w:r>
    </w:p>
    <w:p w14:paraId="705C81CA" w14:textId="2C99BE07" w:rsidR="004120F9" w:rsidRPr="00DA3A10" w:rsidRDefault="00AA5A52" w:rsidP="00DA3A10">
      <w:pPr>
        <w:pStyle w:val="ListParagraph"/>
        <w:numPr>
          <w:ilvl w:val="0"/>
          <w:numId w:val="33"/>
        </w:numPr>
        <w:spacing w:before="100" w:beforeAutospacing="1" w:after="100" w:afterAutospacing="1" w:line="360" w:lineRule="auto"/>
        <w:jc w:val="both"/>
        <w:rPr>
          <w:rFonts w:ascii="Times New Roman" w:eastAsia="Times New Roman" w:hAnsi="Times New Roman" w:cs="Times New Roman"/>
          <w:sz w:val="24"/>
          <w:szCs w:val="24"/>
          <w:lang w:eastAsia="en-ZW"/>
        </w:rPr>
      </w:pPr>
      <w:r w:rsidRPr="00DA3A10">
        <w:rPr>
          <w:rFonts w:ascii="Times New Roman" w:eastAsia="Times New Roman" w:hAnsi="Times New Roman" w:cs="Times New Roman"/>
          <w:sz w:val="24"/>
          <w:szCs w:val="24"/>
          <w:lang w:eastAsia="en-ZW"/>
        </w:rPr>
        <w:t xml:space="preserve">The broader policy of minimal judicial interference with arbitration was articulated by the Supreme Court in </w:t>
      </w:r>
      <w:r w:rsidRPr="00DA3A10">
        <w:rPr>
          <w:rFonts w:ascii="Times New Roman" w:eastAsia="Times New Roman" w:hAnsi="Times New Roman" w:cs="Times New Roman"/>
          <w:i/>
          <w:iCs/>
          <w:sz w:val="24"/>
          <w:szCs w:val="24"/>
          <w:lang w:eastAsia="en-ZW"/>
        </w:rPr>
        <w:t xml:space="preserve">Zimbabwe Electricity Supply Authority </w:t>
      </w:r>
      <w:r w:rsidRPr="008F2B28">
        <w:rPr>
          <w:rFonts w:ascii="Times New Roman" w:eastAsia="Times New Roman" w:hAnsi="Times New Roman" w:cs="Times New Roman"/>
          <w:sz w:val="24"/>
          <w:szCs w:val="24"/>
          <w:lang w:eastAsia="en-ZW"/>
        </w:rPr>
        <w:t xml:space="preserve">v </w:t>
      </w:r>
      <w:r w:rsidRPr="00DA3A10">
        <w:rPr>
          <w:rFonts w:ascii="Times New Roman" w:eastAsia="Times New Roman" w:hAnsi="Times New Roman" w:cs="Times New Roman"/>
          <w:i/>
          <w:iCs/>
          <w:sz w:val="24"/>
          <w:szCs w:val="24"/>
          <w:lang w:eastAsia="en-ZW"/>
        </w:rPr>
        <w:t>Maposa 1999 (2) ZLR 452 (S)</w:t>
      </w:r>
      <w:r w:rsidRPr="00DA3A10">
        <w:rPr>
          <w:rFonts w:ascii="Times New Roman" w:eastAsia="Times New Roman" w:hAnsi="Times New Roman" w:cs="Times New Roman"/>
          <w:sz w:val="24"/>
          <w:szCs w:val="24"/>
          <w:lang w:eastAsia="en-ZW"/>
        </w:rPr>
        <w:t>, where the Court observed that:</w:t>
      </w:r>
    </w:p>
    <w:p w14:paraId="3C895CC2" w14:textId="77777777" w:rsidR="004120F9" w:rsidRPr="00BA2A3D" w:rsidRDefault="00AA5A52" w:rsidP="00DA3A10">
      <w:pPr>
        <w:pStyle w:val="ListParagraph"/>
        <w:spacing w:line="240" w:lineRule="auto"/>
        <w:ind w:left="1440"/>
        <w:jc w:val="both"/>
        <w:rPr>
          <w:rFonts w:ascii="Times New Roman" w:eastAsia="Times New Roman" w:hAnsi="Times New Roman" w:cs="Times New Roman"/>
          <w:lang w:eastAsia="en-ZW"/>
        </w:rPr>
      </w:pPr>
      <w:r w:rsidRPr="00DA3A10">
        <w:rPr>
          <w:rFonts w:ascii="Times New Roman" w:eastAsia="Times New Roman" w:hAnsi="Times New Roman" w:cs="Times New Roman"/>
          <w:sz w:val="24"/>
          <w:szCs w:val="24"/>
          <w:lang w:eastAsia="en-ZW"/>
        </w:rPr>
        <w:t>“</w:t>
      </w:r>
      <w:r w:rsidRPr="00BA2A3D">
        <w:rPr>
          <w:rFonts w:ascii="Times New Roman" w:eastAsia="Times New Roman" w:hAnsi="Times New Roman" w:cs="Times New Roman"/>
          <w:lang w:eastAsia="en-ZW"/>
        </w:rPr>
        <w:t>Courts should be slow to interfere with arbitral awards. Arbitration is meant to provide finality to disputes and the grounds upon which a court may intervene must be narrowly construed.”</w:t>
      </w:r>
      <w:r w:rsidR="004120F9" w:rsidRPr="00BA2A3D">
        <w:rPr>
          <w:rFonts w:ascii="Times New Roman" w:eastAsia="Times New Roman" w:hAnsi="Times New Roman" w:cs="Times New Roman"/>
          <w:lang w:eastAsia="en-ZW"/>
        </w:rPr>
        <w:t xml:space="preserve"> </w:t>
      </w:r>
    </w:p>
    <w:p w14:paraId="36821387" w14:textId="77777777" w:rsidR="000972E8" w:rsidRPr="00DA3A10" w:rsidRDefault="00AA5A52" w:rsidP="00DA3A10">
      <w:pPr>
        <w:spacing w:line="360" w:lineRule="auto"/>
        <w:jc w:val="both"/>
        <w:rPr>
          <w:rFonts w:ascii="Times New Roman" w:hAnsi="Times New Roman" w:cs="Times New Roman"/>
          <w:sz w:val="24"/>
          <w:szCs w:val="24"/>
        </w:rPr>
      </w:pPr>
      <w:r w:rsidRPr="00DA3A10">
        <w:rPr>
          <w:rFonts w:ascii="Times New Roman" w:eastAsia="Times New Roman" w:hAnsi="Times New Roman" w:cs="Times New Roman"/>
          <w:sz w:val="24"/>
          <w:szCs w:val="24"/>
          <w:lang w:eastAsia="en-ZW"/>
        </w:rPr>
        <w:t>This approach reflects the philosophy underlying the Model Law which seeks to preserve the autonomy and finality of arbitral proceedings</w:t>
      </w:r>
    </w:p>
    <w:p w14:paraId="722F2843" w14:textId="16288DD3" w:rsidR="000972E8" w:rsidRPr="00DA3A10" w:rsidRDefault="00AA5A52" w:rsidP="00DA3A10">
      <w:pPr>
        <w:pStyle w:val="ListParagraph"/>
        <w:numPr>
          <w:ilvl w:val="0"/>
          <w:numId w:val="33"/>
        </w:numPr>
        <w:spacing w:line="360" w:lineRule="auto"/>
        <w:jc w:val="both"/>
        <w:rPr>
          <w:rFonts w:ascii="Times New Roman" w:hAnsi="Times New Roman" w:cs="Times New Roman"/>
          <w:sz w:val="24"/>
          <w:szCs w:val="24"/>
        </w:rPr>
      </w:pPr>
      <w:r w:rsidRPr="00DA3A10">
        <w:rPr>
          <w:rFonts w:ascii="Times New Roman" w:hAnsi="Times New Roman" w:cs="Times New Roman"/>
          <w:sz w:val="24"/>
          <w:szCs w:val="24"/>
        </w:rPr>
        <w:t>Articles 3, 31(4), and 33(1) must be read together as forming a coherent procedural scheme governing delivery, receipt, and correction of awards. Article 35 then provides the enforcement mechanism once the validity of the award is established.</w:t>
      </w:r>
      <w:r w:rsidR="004120F9" w:rsidRPr="00DA3A10">
        <w:rPr>
          <w:rFonts w:ascii="Times New Roman" w:hAnsi="Times New Roman" w:cs="Times New Roman"/>
          <w:sz w:val="24"/>
          <w:szCs w:val="24"/>
        </w:rPr>
        <w:t xml:space="preserve"> </w:t>
      </w:r>
      <w:r w:rsidRPr="00DA3A10">
        <w:rPr>
          <w:rFonts w:ascii="Times New Roman" w:hAnsi="Times New Roman" w:cs="Times New Roman"/>
          <w:sz w:val="24"/>
          <w:szCs w:val="24"/>
        </w:rPr>
        <w:t>The scheme reflects the core principles of arbitration law, namely finality, fairness, party autonomy, and minimal court intervention.</w:t>
      </w:r>
    </w:p>
    <w:p w14:paraId="2CD59851" w14:textId="77442E40" w:rsidR="000972E8" w:rsidRPr="00DA3A10" w:rsidRDefault="000972E8" w:rsidP="00DA3A10">
      <w:pPr>
        <w:spacing w:line="360" w:lineRule="auto"/>
        <w:jc w:val="both"/>
        <w:rPr>
          <w:rFonts w:ascii="Times New Roman" w:hAnsi="Times New Roman" w:cs="Times New Roman"/>
          <w:b/>
          <w:sz w:val="24"/>
          <w:szCs w:val="24"/>
          <w:u w:val="single"/>
        </w:rPr>
      </w:pPr>
      <w:r w:rsidRPr="00DA3A10">
        <w:rPr>
          <w:rFonts w:ascii="Times New Roman" w:hAnsi="Times New Roman" w:cs="Times New Roman"/>
          <w:b/>
          <w:sz w:val="24"/>
          <w:szCs w:val="24"/>
          <w:u w:val="single"/>
        </w:rPr>
        <w:t>Application of the Law to the Facts</w:t>
      </w:r>
    </w:p>
    <w:p w14:paraId="3E8E5394" w14:textId="13A20B77" w:rsidR="000972E8" w:rsidRPr="00DA3A10" w:rsidRDefault="00AA5A52" w:rsidP="00DA3A10">
      <w:pPr>
        <w:pStyle w:val="ListParagraph"/>
        <w:numPr>
          <w:ilvl w:val="0"/>
          <w:numId w:val="33"/>
        </w:numPr>
        <w:spacing w:line="360" w:lineRule="auto"/>
        <w:jc w:val="both"/>
        <w:rPr>
          <w:rFonts w:ascii="Times New Roman" w:hAnsi="Times New Roman" w:cs="Times New Roman"/>
          <w:sz w:val="24"/>
          <w:szCs w:val="24"/>
        </w:rPr>
      </w:pPr>
      <w:r w:rsidRPr="00DA3A10">
        <w:rPr>
          <w:rFonts w:ascii="Times New Roman" w:hAnsi="Times New Roman" w:cs="Times New Roman"/>
          <w:sz w:val="24"/>
          <w:szCs w:val="24"/>
        </w:rPr>
        <w:t>Having set out the applicable statutory framework and the relevant principles derived from case law, the Court now turns to apply the law to the facts of the present matter.</w:t>
      </w:r>
    </w:p>
    <w:p w14:paraId="4A9E8E00" w14:textId="26EC1947" w:rsidR="000972E8" w:rsidRPr="00DA3A10" w:rsidRDefault="000972E8" w:rsidP="00DA3A10">
      <w:pPr>
        <w:spacing w:line="360" w:lineRule="auto"/>
        <w:jc w:val="both"/>
        <w:rPr>
          <w:rFonts w:ascii="Times New Roman" w:hAnsi="Times New Roman" w:cs="Times New Roman"/>
          <w:b/>
          <w:sz w:val="24"/>
          <w:szCs w:val="24"/>
          <w:u w:val="single"/>
        </w:rPr>
      </w:pPr>
      <w:r w:rsidRPr="00DA3A10">
        <w:rPr>
          <w:rFonts w:ascii="Times New Roman" w:hAnsi="Times New Roman" w:cs="Times New Roman"/>
          <w:b/>
          <w:sz w:val="24"/>
          <w:szCs w:val="24"/>
          <w:u w:val="single"/>
        </w:rPr>
        <w:t>Whether Receipt Occurred Upon Notification or Physical Delivery</w:t>
      </w:r>
    </w:p>
    <w:p w14:paraId="6A531C3A" w14:textId="77777777" w:rsidR="000972E8" w:rsidRPr="00DA3A10" w:rsidRDefault="00AA5A52" w:rsidP="00DA3A10">
      <w:pPr>
        <w:pStyle w:val="ListParagraph"/>
        <w:numPr>
          <w:ilvl w:val="0"/>
          <w:numId w:val="33"/>
        </w:numPr>
        <w:spacing w:line="360" w:lineRule="auto"/>
        <w:jc w:val="both"/>
        <w:rPr>
          <w:rFonts w:ascii="Times New Roman" w:hAnsi="Times New Roman" w:cs="Times New Roman"/>
          <w:sz w:val="24"/>
          <w:szCs w:val="24"/>
        </w:rPr>
      </w:pPr>
      <w:r w:rsidRPr="00DA3A10">
        <w:rPr>
          <w:rFonts w:ascii="Times New Roman" w:hAnsi="Times New Roman" w:cs="Times New Roman"/>
          <w:sz w:val="24"/>
          <w:szCs w:val="24"/>
        </w:rPr>
        <w:t>The Respondent contends that receipt of the award occurred when the parties were notified that the award was available for collection following its issuance on 30 July 2025. On this interpretation, the thirty-day period under Article 33(1) would have expired well before the request for correction was made.</w:t>
      </w:r>
      <w:r w:rsidR="00D0686A" w:rsidRPr="00DA3A10">
        <w:rPr>
          <w:rFonts w:ascii="Times New Roman" w:hAnsi="Times New Roman" w:cs="Times New Roman"/>
          <w:sz w:val="24"/>
          <w:szCs w:val="24"/>
        </w:rPr>
        <w:t xml:space="preserve"> </w:t>
      </w:r>
      <w:r w:rsidRPr="00DA3A10">
        <w:rPr>
          <w:rFonts w:ascii="Times New Roman" w:hAnsi="Times New Roman" w:cs="Times New Roman"/>
          <w:sz w:val="24"/>
          <w:szCs w:val="24"/>
        </w:rPr>
        <w:t>However, this argument fails to take into account the requirement under Article 31(4) that a signed copy of the award must be delivered to each party, as well as the jurisprudence emphasising actual receipt as the operative trigger for procedural time limits.</w:t>
      </w:r>
      <w:r w:rsidR="00D0686A" w:rsidRPr="00DA3A10">
        <w:rPr>
          <w:rFonts w:ascii="Times New Roman" w:hAnsi="Times New Roman" w:cs="Times New Roman"/>
          <w:sz w:val="24"/>
          <w:szCs w:val="24"/>
        </w:rPr>
        <w:t xml:space="preserve"> </w:t>
      </w:r>
      <w:r w:rsidRPr="00DA3A10">
        <w:rPr>
          <w:rFonts w:ascii="Times New Roman" w:hAnsi="Times New Roman" w:cs="Times New Roman"/>
          <w:sz w:val="24"/>
          <w:szCs w:val="24"/>
        </w:rPr>
        <w:t xml:space="preserve">The evidence before the Court establishes that although the award was rendered on 30 July 2025, it was not released due to </w:t>
      </w:r>
      <w:r w:rsidRPr="00DA3A10">
        <w:rPr>
          <w:rFonts w:ascii="Times New Roman" w:hAnsi="Times New Roman" w:cs="Times New Roman"/>
          <w:sz w:val="24"/>
          <w:szCs w:val="24"/>
        </w:rPr>
        <w:lastRenderedPageBreak/>
        <w:t>outstanding arbitration fees. The arbitrator exercised a lien over the award pending payment of those fees. The Applicant only obtained physical possession of the award on 10 October 2025 after settling the outstanding balance.</w:t>
      </w:r>
      <w:r w:rsidR="00D0686A" w:rsidRPr="00DA3A10">
        <w:rPr>
          <w:rFonts w:ascii="Times New Roman" w:hAnsi="Times New Roman" w:cs="Times New Roman"/>
          <w:sz w:val="24"/>
          <w:szCs w:val="24"/>
        </w:rPr>
        <w:t xml:space="preserve"> </w:t>
      </w:r>
      <w:r w:rsidRPr="00DA3A10">
        <w:rPr>
          <w:rFonts w:ascii="Times New Roman" w:hAnsi="Times New Roman" w:cs="Times New Roman"/>
          <w:sz w:val="24"/>
          <w:szCs w:val="24"/>
        </w:rPr>
        <w:t>In these circumstances, it cannot reasonably be said that the Applicant had received the award prior to that date. The Applicant was not in a position to access, examine, or act upon the award until it was delivered.</w:t>
      </w:r>
      <w:r w:rsidR="00D0686A" w:rsidRPr="00DA3A10">
        <w:rPr>
          <w:rFonts w:ascii="Times New Roman" w:hAnsi="Times New Roman" w:cs="Times New Roman"/>
          <w:sz w:val="24"/>
          <w:szCs w:val="24"/>
        </w:rPr>
        <w:t xml:space="preserve"> </w:t>
      </w:r>
      <w:r w:rsidRPr="00DA3A10">
        <w:rPr>
          <w:rFonts w:ascii="Times New Roman" w:hAnsi="Times New Roman" w:cs="Times New Roman"/>
          <w:sz w:val="24"/>
          <w:szCs w:val="24"/>
        </w:rPr>
        <w:t>This conclusion accords with the purposive interpretation of Articles 3 and 31(4) and with the principle that procedural time limits should run from the point at which a party is placed in a position to meaningfully exercise its rights.</w:t>
      </w:r>
      <w:r w:rsidR="00D0686A" w:rsidRPr="00DA3A10">
        <w:rPr>
          <w:rFonts w:ascii="Times New Roman" w:hAnsi="Times New Roman" w:cs="Times New Roman"/>
          <w:sz w:val="24"/>
          <w:szCs w:val="24"/>
        </w:rPr>
        <w:t xml:space="preserve"> </w:t>
      </w:r>
      <w:r w:rsidRPr="00DA3A10">
        <w:rPr>
          <w:rFonts w:ascii="Times New Roman" w:hAnsi="Times New Roman" w:cs="Times New Roman"/>
          <w:sz w:val="24"/>
          <w:szCs w:val="24"/>
        </w:rPr>
        <w:t>The Court therefore finds that receipt occurred on 10 October 2025.</w:t>
      </w:r>
    </w:p>
    <w:p w14:paraId="67B00A5F" w14:textId="678ABBF2" w:rsidR="000972E8" w:rsidRPr="00DA3A10" w:rsidRDefault="00AA5A52" w:rsidP="00DA3A10">
      <w:pPr>
        <w:pStyle w:val="ListParagraph"/>
        <w:numPr>
          <w:ilvl w:val="0"/>
          <w:numId w:val="33"/>
        </w:numPr>
        <w:spacing w:line="360" w:lineRule="auto"/>
        <w:jc w:val="both"/>
        <w:rPr>
          <w:rFonts w:ascii="Times New Roman" w:hAnsi="Times New Roman" w:cs="Times New Roman"/>
          <w:sz w:val="24"/>
          <w:szCs w:val="24"/>
        </w:rPr>
      </w:pPr>
      <w:r w:rsidRPr="00DA3A10">
        <w:rPr>
          <w:rFonts w:ascii="Times New Roman" w:hAnsi="Times New Roman" w:cs="Times New Roman"/>
          <w:sz w:val="24"/>
          <w:szCs w:val="24"/>
        </w:rPr>
        <w:t>Having determined that receipt occurred on 10 October 2025, the Court must consider whether the request for correction fell within the thirty-day period prescribed by Article 33(1).</w:t>
      </w:r>
      <w:r w:rsidR="00D0686A" w:rsidRPr="00DA3A10">
        <w:rPr>
          <w:rFonts w:ascii="Times New Roman" w:hAnsi="Times New Roman" w:cs="Times New Roman"/>
          <w:sz w:val="24"/>
          <w:szCs w:val="24"/>
        </w:rPr>
        <w:t xml:space="preserve"> </w:t>
      </w:r>
      <w:r w:rsidRPr="00DA3A10">
        <w:rPr>
          <w:rFonts w:ascii="Times New Roman" w:hAnsi="Times New Roman" w:cs="Times New Roman"/>
          <w:sz w:val="24"/>
          <w:szCs w:val="24"/>
        </w:rPr>
        <w:t xml:space="preserve">The evidence </w:t>
      </w:r>
      <w:r w:rsidR="00362213" w:rsidRPr="00DA3A10">
        <w:rPr>
          <w:rFonts w:ascii="Times New Roman" w:hAnsi="Times New Roman" w:cs="Times New Roman"/>
          <w:sz w:val="24"/>
          <w:szCs w:val="24"/>
        </w:rPr>
        <w:t>before this court</w:t>
      </w:r>
      <w:r w:rsidRPr="00DA3A10">
        <w:rPr>
          <w:rFonts w:ascii="Times New Roman" w:hAnsi="Times New Roman" w:cs="Times New Roman"/>
          <w:sz w:val="24"/>
          <w:szCs w:val="24"/>
        </w:rPr>
        <w:t xml:space="preserve"> shows that the Applicant requested the correction shortly after upliftment of the award, and the arbitrator issued the corrected award on 31 October 2025. This falls well within the 30</w:t>
      </w:r>
      <w:r w:rsidR="00D0686A" w:rsidRPr="00DA3A10">
        <w:rPr>
          <w:rFonts w:ascii="Times New Roman" w:hAnsi="Times New Roman" w:cs="Times New Roman"/>
          <w:sz w:val="24"/>
          <w:szCs w:val="24"/>
        </w:rPr>
        <w:t>-</w:t>
      </w:r>
      <w:r w:rsidRPr="00DA3A10">
        <w:rPr>
          <w:rFonts w:ascii="Times New Roman" w:hAnsi="Times New Roman" w:cs="Times New Roman"/>
          <w:sz w:val="24"/>
          <w:szCs w:val="24"/>
        </w:rPr>
        <w:t>day statutory period.</w:t>
      </w:r>
      <w:r w:rsidR="00D0686A" w:rsidRPr="00DA3A10">
        <w:rPr>
          <w:rFonts w:ascii="Times New Roman" w:hAnsi="Times New Roman" w:cs="Times New Roman"/>
          <w:sz w:val="24"/>
          <w:szCs w:val="24"/>
        </w:rPr>
        <w:t xml:space="preserve"> </w:t>
      </w:r>
      <w:r w:rsidRPr="00DA3A10">
        <w:rPr>
          <w:rFonts w:ascii="Times New Roman" w:hAnsi="Times New Roman" w:cs="Times New Roman"/>
          <w:sz w:val="24"/>
          <w:szCs w:val="24"/>
        </w:rPr>
        <w:t xml:space="preserve">The correction related to a typographical error concerning the amount stated in the body of the award and did not alter the operative portion of the </w:t>
      </w:r>
      <w:r w:rsidR="00D0686A" w:rsidRPr="00DA3A10">
        <w:rPr>
          <w:rFonts w:ascii="Times New Roman" w:hAnsi="Times New Roman" w:cs="Times New Roman"/>
          <w:sz w:val="24"/>
          <w:szCs w:val="24"/>
        </w:rPr>
        <w:t>award. Accordingly</w:t>
      </w:r>
      <w:r w:rsidRPr="00DA3A10">
        <w:rPr>
          <w:rFonts w:ascii="Times New Roman" w:hAnsi="Times New Roman" w:cs="Times New Roman"/>
          <w:sz w:val="24"/>
          <w:szCs w:val="24"/>
        </w:rPr>
        <w:t>, the correction falls squarely within the scope of Article 33(1), which preserves the tribunal’s jurisdiction to correct clerical or computational errors.</w:t>
      </w:r>
    </w:p>
    <w:p w14:paraId="50592029" w14:textId="7224BFA3" w:rsidR="000972E8" w:rsidRPr="00DA3A10" w:rsidRDefault="000972E8" w:rsidP="00DA3A10">
      <w:pPr>
        <w:spacing w:line="360" w:lineRule="auto"/>
        <w:jc w:val="both"/>
        <w:rPr>
          <w:rFonts w:ascii="Times New Roman" w:hAnsi="Times New Roman" w:cs="Times New Roman"/>
          <w:b/>
          <w:sz w:val="24"/>
          <w:szCs w:val="24"/>
          <w:u w:val="single"/>
        </w:rPr>
      </w:pPr>
      <w:r w:rsidRPr="00DA3A10">
        <w:rPr>
          <w:rFonts w:ascii="Times New Roman" w:hAnsi="Times New Roman" w:cs="Times New Roman"/>
          <w:b/>
          <w:sz w:val="24"/>
          <w:szCs w:val="24"/>
          <w:u w:val="single"/>
        </w:rPr>
        <w:t>Whether the Arbitrator Was Functus Officio</w:t>
      </w:r>
    </w:p>
    <w:p w14:paraId="21993213" w14:textId="77777777" w:rsidR="000972E8" w:rsidRPr="00DA3A10" w:rsidRDefault="00AA5A52" w:rsidP="00DA3A10">
      <w:pPr>
        <w:pStyle w:val="ListParagraph"/>
        <w:numPr>
          <w:ilvl w:val="0"/>
          <w:numId w:val="33"/>
        </w:numPr>
        <w:spacing w:line="360" w:lineRule="auto"/>
        <w:jc w:val="both"/>
        <w:rPr>
          <w:rFonts w:ascii="Times New Roman" w:hAnsi="Times New Roman" w:cs="Times New Roman"/>
          <w:sz w:val="24"/>
          <w:szCs w:val="24"/>
        </w:rPr>
      </w:pPr>
      <w:r w:rsidRPr="00DA3A10">
        <w:rPr>
          <w:rFonts w:ascii="Times New Roman" w:hAnsi="Times New Roman" w:cs="Times New Roman"/>
          <w:sz w:val="24"/>
          <w:szCs w:val="24"/>
        </w:rPr>
        <w:t xml:space="preserve">The Respondent argues that the arbitrator became </w:t>
      </w:r>
      <w:r w:rsidRPr="00DA3A10">
        <w:rPr>
          <w:rFonts w:ascii="Times New Roman" w:hAnsi="Times New Roman" w:cs="Times New Roman"/>
          <w:i/>
          <w:sz w:val="24"/>
          <w:szCs w:val="24"/>
        </w:rPr>
        <w:t>functus officio</w:t>
      </w:r>
      <w:r w:rsidRPr="00DA3A10">
        <w:rPr>
          <w:rFonts w:ascii="Times New Roman" w:hAnsi="Times New Roman" w:cs="Times New Roman"/>
          <w:sz w:val="24"/>
          <w:szCs w:val="24"/>
        </w:rPr>
        <w:t xml:space="preserve"> upon rendering the award on 30 July 2025 and therefore lacked jurisdiction to issue the correction.</w:t>
      </w:r>
      <w:r w:rsidR="00D0686A" w:rsidRPr="00DA3A10">
        <w:rPr>
          <w:rFonts w:ascii="Times New Roman" w:hAnsi="Times New Roman" w:cs="Times New Roman"/>
          <w:sz w:val="24"/>
          <w:szCs w:val="24"/>
        </w:rPr>
        <w:t xml:space="preserve"> </w:t>
      </w:r>
      <w:r w:rsidRPr="00DA3A10">
        <w:rPr>
          <w:rFonts w:ascii="Times New Roman" w:hAnsi="Times New Roman" w:cs="Times New Roman"/>
          <w:sz w:val="24"/>
          <w:szCs w:val="24"/>
        </w:rPr>
        <w:t>This argument overlooks the statutory exception contained in Article 33, which expressly preserves the tribunal’s authority to correct errors within the prescribed period.</w:t>
      </w:r>
      <w:r w:rsidR="00D0686A" w:rsidRPr="00DA3A10">
        <w:rPr>
          <w:rFonts w:ascii="Times New Roman" w:hAnsi="Times New Roman" w:cs="Times New Roman"/>
          <w:sz w:val="24"/>
          <w:szCs w:val="24"/>
        </w:rPr>
        <w:t xml:space="preserve"> </w:t>
      </w:r>
      <w:r w:rsidRPr="00DA3A10">
        <w:rPr>
          <w:rFonts w:ascii="Times New Roman" w:hAnsi="Times New Roman" w:cs="Times New Roman"/>
          <w:sz w:val="24"/>
          <w:szCs w:val="24"/>
        </w:rPr>
        <w:t xml:space="preserve">Since the request for correction was made within thirty days of receipt, the arbitrator retained jurisdiction to issue the correction. The doctrine of </w:t>
      </w:r>
      <w:r w:rsidRPr="00DA3A10">
        <w:rPr>
          <w:rFonts w:ascii="Times New Roman" w:hAnsi="Times New Roman" w:cs="Times New Roman"/>
          <w:i/>
          <w:sz w:val="24"/>
          <w:szCs w:val="24"/>
        </w:rPr>
        <w:t>functus officio</w:t>
      </w:r>
      <w:r w:rsidRPr="00DA3A10">
        <w:rPr>
          <w:rFonts w:ascii="Times New Roman" w:hAnsi="Times New Roman" w:cs="Times New Roman"/>
          <w:sz w:val="24"/>
          <w:szCs w:val="24"/>
        </w:rPr>
        <w:t xml:space="preserve"> must therefore be read subject to the statutory framework.</w:t>
      </w:r>
      <w:r w:rsidR="00D0686A" w:rsidRPr="00DA3A10">
        <w:rPr>
          <w:rFonts w:ascii="Times New Roman" w:hAnsi="Times New Roman" w:cs="Times New Roman"/>
          <w:sz w:val="24"/>
          <w:szCs w:val="24"/>
        </w:rPr>
        <w:t xml:space="preserve"> </w:t>
      </w:r>
      <w:r w:rsidRPr="00DA3A10">
        <w:rPr>
          <w:rFonts w:ascii="Times New Roman" w:hAnsi="Times New Roman" w:cs="Times New Roman"/>
          <w:sz w:val="24"/>
          <w:szCs w:val="24"/>
        </w:rPr>
        <w:t>The Court finds that the arbitrator acted within his residual powers.</w:t>
      </w:r>
      <w:r w:rsidR="00D0686A" w:rsidRPr="00DA3A10">
        <w:rPr>
          <w:rFonts w:ascii="Times New Roman" w:hAnsi="Times New Roman" w:cs="Times New Roman"/>
          <w:sz w:val="24"/>
          <w:szCs w:val="24"/>
        </w:rPr>
        <w:t xml:space="preserve"> </w:t>
      </w:r>
      <w:r w:rsidRPr="00DA3A10">
        <w:rPr>
          <w:rFonts w:ascii="Times New Roman" w:hAnsi="Times New Roman" w:cs="Times New Roman"/>
          <w:sz w:val="24"/>
          <w:szCs w:val="24"/>
        </w:rPr>
        <w:t>The correction was therefore valid and cannot be deemed a nullity.</w:t>
      </w:r>
    </w:p>
    <w:p w14:paraId="4285D25C" w14:textId="22E3D895" w:rsidR="000972E8" w:rsidRPr="00DA3A10" w:rsidRDefault="00AA5A52" w:rsidP="00DA3A10">
      <w:pPr>
        <w:pStyle w:val="ListParagraph"/>
        <w:numPr>
          <w:ilvl w:val="0"/>
          <w:numId w:val="33"/>
        </w:numPr>
        <w:spacing w:line="360" w:lineRule="auto"/>
        <w:jc w:val="both"/>
        <w:rPr>
          <w:rFonts w:ascii="Times New Roman" w:hAnsi="Times New Roman" w:cs="Times New Roman"/>
          <w:sz w:val="24"/>
          <w:szCs w:val="24"/>
        </w:rPr>
      </w:pPr>
      <w:r w:rsidRPr="00DA3A10">
        <w:rPr>
          <w:rFonts w:ascii="Times New Roman" w:hAnsi="Times New Roman" w:cs="Times New Roman"/>
          <w:sz w:val="24"/>
          <w:szCs w:val="24"/>
        </w:rPr>
        <w:t>The Respondent sought to attribute the delay in upliftment to the Applicant. The evidence, however, shows that the award was withheld due to outstanding fees and that the Applicant ultimately paid the balance in order to secure release of the award.</w:t>
      </w:r>
      <w:r w:rsidR="00D0686A" w:rsidRPr="00DA3A10">
        <w:rPr>
          <w:rFonts w:ascii="Times New Roman" w:hAnsi="Times New Roman" w:cs="Times New Roman"/>
          <w:sz w:val="24"/>
          <w:szCs w:val="24"/>
        </w:rPr>
        <w:t xml:space="preserve"> </w:t>
      </w:r>
      <w:r w:rsidRPr="00DA3A10">
        <w:rPr>
          <w:rFonts w:ascii="Times New Roman" w:hAnsi="Times New Roman" w:cs="Times New Roman"/>
          <w:sz w:val="24"/>
          <w:szCs w:val="24"/>
        </w:rPr>
        <w:t xml:space="preserve">In light of the principle that a party cannot benefit from its own default, the Respondent cannot </w:t>
      </w:r>
      <w:r w:rsidRPr="00DA3A10">
        <w:rPr>
          <w:rFonts w:ascii="Times New Roman" w:hAnsi="Times New Roman" w:cs="Times New Roman"/>
          <w:sz w:val="24"/>
          <w:szCs w:val="24"/>
        </w:rPr>
        <w:lastRenderedPageBreak/>
        <w:t>rely on the delay to defeat the Applicant’s statutory rights.</w:t>
      </w:r>
      <w:r w:rsidR="00D0686A" w:rsidRPr="00DA3A10">
        <w:rPr>
          <w:rFonts w:ascii="Times New Roman" w:hAnsi="Times New Roman" w:cs="Times New Roman"/>
          <w:sz w:val="24"/>
          <w:szCs w:val="24"/>
        </w:rPr>
        <w:t xml:space="preserve"> </w:t>
      </w:r>
      <w:r w:rsidRPr="00DA3A10">
        <w:rPr>
          <w:rFonts w:ascii="Times New Roman" w:hAnsi="Times New Roman" w:cs="Times New Roman"/>
          <w:sz w:val="24"/>
          <w:szCs w:val="24"/>
        </w:rPr>
        <w:t>The delay does not affect the calculation of the statutory period.</w:t>
      </w:r>
    </w:p>
    <w:p w14:paraId="19F898B5" w14:textId="3868B390" w:rsidR="000972E8" w:rsidRPr="00DA3A10" w:rsidRDefault="000972E8" w:rsidP="00DA3A10">
      <w:pPr>
        <w:spacing w:line="360" w:lineRule="auto"/>
        <w:jc w:val="both"/>
        <w:rPr>
          <w:rFonts w:ascii="Times New Roman" w:hAnsi="Times New Roman" w:cs="Times New Roman"/>
          <w:b/>
          <w:sz w:val="24"/>
          <w:szCs w:val="24"/>
          <w:u w:val="single"/>
        </w:rPr>
      </w:pPr>
      <w:r w:rsidRPr="00DA3A10">
        <w:rPr>
          <w:rFonts w:ascii="Times New Roman" w:hAnsi="Times New Roman" w:cs="Times New Roman"/>
          <w:b/>
          <w:sz w:val="24"/>
          <w:szCs w:val="24"/>
          <w:u w:val="single"/>
        </w:rPr>
        <w:t>Whether the Award Is Capable of Registration</w:t>
      </w:r>
    </w:p>
    <w:p w14:paraId="3E297205" w14:textId="77777777" w:rsidR="000972E8" w:rsidRPr="00DA3A10" w:rsidRDefault="00AA5A52" w:rsidP="00DA3A10">
      <w:pPr>
        <w:pStyle w:val="ListParagraph"/>
        <w:numPr>
          <w:ilvl w:val="0"/>
          <w:numId w:val="33"/>
        </w:numPr>
        <w:spacing w:line="360" w:lineRule="auto"/>
        <w:jc w:val="both"/>
        <w:rPr>
          <w:rFonts w:ascii="Times New Roman" w:hAnsi="Times New Roman" w:cs="Times New Roman"/>
          <w:sz w:val="24"/>
          <w:szCs w:val="24"/>
        </w:rPr>
      </w:pPr>
      <w:r w:rsidRPr="00DA3A10">
        <w:rPr>
          <w:rFonts w:ascii="Times New Roman" w:hAnsi="Times New Roman" w:cs="Times New Roman"/>
          <w:sz w:val="24"/>
          <w:szCs w:val="24"/>
        </w:rPr>
        <w:t>Article 35 establishes a pro-enforcement regime requiring courts to recognise arbitral awards unless specific grounds for refusal are established.</w:t>
      </w:r>
      <w:r w:rsidR="00D0686A" w:rsidRPr="00DA3A10">
        <w:rPr>
          <w:rFonts w:ascii="Times New Roman" w:hAnsi="Times New Roman" w:cs="Times New Roman"/>
          <w:sz w:val="24"/>
          <w:szCs w:val="24"/>
        </w:rPr>
        <w:t xml:space="preserve"> </w:t>
      </w:r>
      <w:r w:rsidRPr="00DA3A10">
        <w:rPr>
          <w:rFonts w:ascii="Times New Roman" w:hAnsi="Times New Roman" w:cs="Times New Roman"/>
          <w:sz w:val="24"/>
          <w:szCs w:val="24"/>
        </w:rPr>
        <w:t>The Respondent has failed to establish any recognised ground for refusal. The correction was made within jurisdiction and does not affect the validity of the award.</w:t>
      </w:r>
      <w:r w:rsidR="00D0686A" w:rsidRPr="00DA3A10">
        <w:rPr>
          <w:rFonts w:ascii="Times New Roman" w:hAnsi="Times New Roman" w:cs="Times New Roman"/>
          <w:sz w:val="24"/>
          <w:szCs w:val="24"/>
        </w:rPr>
        <w:t xml:space="preserve"> </w:t>
      </w:r>
      <w:r w:rsidRPr="00DA3A10">
        <w:rPr>
          <w:rFonts w:ascii="Times New Roman" w:hAnsi="Times New Roman" w:cs="Times New Roman"/>
          <w:sz w:val="24"/>
          <w:szCs w:val="24"/>
        </w:rPr>
        <w:t>The Court therefore finds that the award is valid and capable of registration.</w:t>
      </w:r>
    </w:p>
    <w:p w14:paraId="2A32D577" w14:textId="7B340893" w:rsidR="000972E8" w:rsidRPr="00DA3A10" w:rsidRDefault="002C14B4" w:rsidP="00DA3A10">
      <w:pPr>
        <w:pStyle w:val="ListParagraph"/>
        <w:numPr>
          <w:ilvl w:val="0"/>
          <w:numId w:val="33"/>
        </w:numPr>
        <w:spacing w:line="360" w:lineRule="auto"/>
        <w:jc w:val="both"/>
        <w:rPr>
          <w:rFonts w:ascii="Times New Roman" w:hAnsi="Times New Roman" w:cs="Times New Roman"/>
          <w:sz w:val="24"/>
          <w:szCs w:val="24"/>
        </w:rPr>
      </w:pPr>
      <w:r w:rsidRPr="00DA3A10">
        <w:rPr>
          <w:rFonts w:ascii="Times New Roman" w:eastAsia="Times New Roman" w:hAnsi="Times New Roman" w:cs="Times New Roman"/>
          <w:color w:val="000000" w:themeColor="text1"/>
          <w:kern w:val="0"/>
          <w:sz w:val="24"/>
          <w:szCs w:val="24"/>
          <w:lang w:val="en-ZW" w:eastAsia="en-ZW"/>
          <w14:ligatures w14:val="none"/>
        </w:rPr>
        <w:t>Article 35(2) of the Model Law goes further and lays the requirements for such an application to be granted. These have been complied with.</w:t>
      </w:r>
      <w:r w:rsidR="0027303B" w:rsidRPr="00DA3A10">
        <w:rPr>
          <w:rFonts w:ascii="Times New Roman" w:eastAsia="Times New Roman" w:hAnsi="Times New Roman" w:cs="Times New Roman"/>
          <w:color w:val="000000" w:themeColor="text1"/>
          <w:kern w:val="0"/>
          <w:sz w:val="24"/>
          <w:szCs w:val="24"/>
          <w:lang w:val="en-ZW" w:eastAsia="en-ZW"/>
          <w14:ligatures w14:val="none"/>
        </w:rPr>
        <w:t xml:space="preserve"> The arbitral award giving rise to this application</w:t>
      </w:r>
      <w:r w:rsidRPr="00DA3A10">
        <w:rPr>
          <w:rFonts w:ascii="Times New Roman" w:eastAsia="Times New Roman" w:hAnsi="Times New Roman" w:cs="Times New Roman"/>
          <w:color w:val="000000" w:themeColor="text1"/>
          <w:kern w:val="0"/>
          <w:sz w:val="24"/>
          <w:szCs w:val="24"/>
          <w:lang w:val="en-ZW" w:eastAsia="en-ZW"/>
          <w14:ligatures w14:val="none"/>
        </w:rPr>
        <w:t>, t</w:t>
      </w:r>
      <w:r w:rsidR="0027303B" w:rsidRPr="00DA3A10">
        <w:rPr>
          <w:rFonts w:ascii="Times New Roman" w:eastAsia="Times New Roman" w:hAnsi="Times New Roman" w:cs="Times New Roman"/>
          <w:color w:val="000000" w:themeColor="text1"/>
          <w:kern w:val="0"/>
          <w:sz w:val="24"/>
          <w:szCs w:val="24"/>
          <w:lang w:val="en-ZW" w:eastAsia="en-ZW"/>
          <w14:ligatures w14:val="none"/>
        </w:rPr>
        <w:t>he authentication certificate</w:t>
      </w:r>
      <w:r w:rsidRPr="00DA3A10">
        <w:rPr>
          <w:rFonts w:ascii="Times New Roman" w:eastAsia="Times New Roman" w:hAnsi="Times New Roman" w:cs="Times New Roman"/>
          <w:color w:val="000000" w:themeColor="text1"/>
          <w:kern w:val="0"/>
          <w:sz w:val="24"/>
          <w:szCs w:val="24"/>
          <w:lang w:val="en-ZW" w:eastAsia="en-ZW"/>
          <w14:ligatures w14:val="none"/>
        </w:rPr>
        <w:t xml:space="preserve"> as well as</w:t>
      </w:r>
      <w:r w:rsidR="0027303B" w:rsidRPr="00DA3A10">
        <w:rPr>
          <w:rFonts w:ascii="Times New Roman" w:eastAsia="Times New Roman" w:hAnsi="Times New Roman" w:cs="Times New Roman"/>
          <w:color w:val="000000" w:themeColor="text1"/>
          <w:kern w:val="0"/>
          <w:sz w:val="24"/>
          <w:szCs w:val="24"/>
          <w:lang w:val="en-ZW" w:eastAsia="en-ZW"/>
          <w14:ligatures w14:val="none"/>
        </w:rPr>
        <w:t xml:space="preserve"> a duly certified copy of the original a</w:t>
      </w:r>
      <w:r w:rsidRPr="00DA3A10">
        <w:rPr>
          <w:rFonts w:ascii="Times New Roman" w:eastAsia="Times New Roman" w:hAnsi="Times New Roman" w:cs="Times New Roman"/>
          <w:color w:val="000000" w:themeColor="text1"/>
          <w:kern w:val="0"/>
          <w:sz w:val="24"/>
          <w:szCs w:val="24"/>
          <w:lang w:val="en-ZW" w:eastAsia="en-ZW"/>
          <w14:ligatures w14:val="none"/>
        </w:rPr>
        <w:t>greement have all been attached to the application ensuring compliance thereto.</w:t>
      </w:r>
    </w:p>
    <w:p w14:paraId="1639E125" w14:textId="76A2EFB0" w:rsidR="000972E8" w:rsidRPr="00DA3A10" w:rsidRDefault="000972E8" w:rsidP="00DA3A10">
      <w:pPr>
        <w:spacing w:line="360" w:lineRule="auto"/>
        <w:jc w:val="both"/>
        <w:rPr>
          <w:rFonts w:ascii="Times New Roman" w:hAnsi="Times New Roman" w:cs="Times New Roman"/>
          <w:b/>
          <w:sz w:val="24"/>
          <w:szCs w:val="24"/>
          <w:u w:val="single"/>
        </w:rPr>
      </w:pPr>
      <w:r w:rsidRPr="00DA3A10">
        <w:rPr>
          <w:rFonts w:ascii="Times New Roman" w:hAnsi="Times New Roman" w:cs="Times New Roman"/>
          <w:b/>
          <w:sz w:val="24"/>
          <w:szCs w:val="24"/>
          <w:u w:val="single"/>
        </w:rPr>
        <w:t>Conclusion</w:t>
      </w:r>
    </w:p>
    <w:p w14:paraId="04BDC332" w14:textId="0106A879" w:rsidR="000972E8" w:rsidRPr="00DA3A10" w:rsidRDefault="002C14B4" w:rsidP="00DA3A10">
      <w:pPr>
        <w:pStyle w:val="ListParagraph"/>
        <w:numPr>
          <w:ilvl w:val="0"/>
          <w:numId w:val="33"/>
        </w:numPr>
        <w:spacing w:line="360" w:lineRule="auto"/>
        <w:jc w:val="both"/>
        <w:rPr>
          <w:rFonts w:ascii="Times New Roman" w:hAnsi="Times New Roman" w:cs="Times New Roman"/>
          <w:sz w:val="24"/>
          <w:szCs w:val="24"/>
        </w:rPr>
      </w:pPr>
      <w:r w:rsidRPr="00DA3A10">
        <w:rPr>
          <w:rFonts w:ascii="Times New Roman" w:eastAsia="Times New Roman" w:hAnsi="Times New Roman" w:cs="Times New Roman"/>
          <w:color w:val="000000" w:themeColor="text1"/>
          <w:sz w:val="24"/>
          <w:szCs w:val="24"/>
          <w:lang w:eastAsia="en-ZW"/>
        </w:rPr>
        <w:t>In conclusion therefore</w:t>
      </w:r>
      <w:r w:rsidR="00DA3A10">
        <w:rPr>
          <w:rFonts w:ascii="Times New Roman" w:eastAsia="Times New Roman" w:hAnsi="Times New Roman" w:cs="Times New Roman"/>
          <w:color w:val="000000" w:themeColor="text1"/>
          <w:sz w:val="24"/>
          <w:szCs w:val="24"/>
          <w:lang w:eastAsia="en-ZW"/>
        </w:rPr>
        <w:t xml:space="preserve">, </w:t>
      </w:r>
      <w:r w:rsidRPr="00DA3A10">
        <w:rPr>
          <w:rFonts w:ascii="Times New Roman" w:eastAsia="Times New Roman" w:hAnsi="Times New Roman" w:cs="Times New Roman"/>
          <w:color w:val="000000" w:themeColor="text1"/>
          <w:sz w:val="24"/>
          <w:szCs w:val="24"/>
          <w:lang w:eastAsia="en-ZW"/>
        </w:rPr>
        <w:t>the respondent’s opposition is without merit.</w:t>
      </w:r>
      <w:r w:rsidR="00CC6D4A" w:rsidRPr="00DA3A10">
        <w:rPr>
          <w:rFonts w:ascii="Times New Roman" w:eastAsia="Times New Roman" w:hAnsi="Times New Roman" w:cs="Times New Roman"/>
          <w:color w:val="000000" w:themeColor="text1"/>
          <w:sz w:val="24"/>
          <w:szCs w:val="24"/>
          <w:lang w:eastAsia="en-ZW"/>
        </w:rPr>
        <w:t xml:space="preserve"> </w:t>
      </w:r>
      <w:r w:rsidRPr="00DA3A10">
        <w:rPr>
          <w:rFonts w:ascii="Times New Roman" w:eastAsia="Times New Roman" w:hAnsi="Times New Roman" w:cs="Times New Roman"/>
          <w:color w:val="000000" w:themeColor="text1"/>
          <w:sz w:val="24"/>
          <w:szCs w:val="24"/>
          <w:lang w:eastAsia="en-ZW"/>
        </w:rPr>
        <w:t>It is baseless.</w:t>
      </w:r>
      <w:r w:rsidR="00CC6D4A" w:rsidRPr="00DA3A10">
        <w:rPr>
          <w:rFonts w:ascii="Times New Roman" w:eastAsia="Times New Roman" w:hAnsi="Times New Roman" w:cs="Times New Roman"/>
          <w:color w:val="000000" w:themeColor="text1"/>
          <w:sz w:val="24"/>
          <w:szCs w:val="24"/>
          <w:lang w:eastAsia="en-ZW"/>
        </w:rPr>
        <w:t xml:space="preserve"> </w:t>
      </w:r>
      <w:r w:rsidR="0027303B" w:rsidRPr="00DA3A10">
        <w:rPr>
          <w:rFonts w:ascii="Times New Roman" w:eastAsia="Times New Roman" w:hAnsi="Times New Roman" w:cs="Times New Roman"/>
          <w:color w:val="000000" w:themeColor="text1"/>
          <w:sz w:val="24"/>
          <w:szCs w:val="24"/>
          <w:lang w:eastAsia="en-ZW"/>
        </w:rPr>
        <w:t xml:space="preserve">Receipt of an arbitral award occurs upon delivery as defined in Article 3(1) and the </w:t>
      </w:r>
      <w:r w:rsidR="00580911" w:rsidRPr="00DA3A10">
        <w:rPr>
          <w:rFonts w:ascii="Times New Roman" w:eastAsia="Times New Roman" w:hAnsi="Times New Roman" w:cs="Times New Roman"/>
          <w:color w:val="000000" w:themeColor="text1"/>
          <w:sz w:val="24"/>
          <w:szCs w:val="24"/>
          <w:lang w:eastAsia="en-ZW"/>
        </w:rPr>
        <w:t>thirty-day</w:t>
      </w:r>
      <w:r w:rsidR="0027303B" w:rsidRPr="00DA3A10">
        <w:rPr>
          <w:rFonts w:ascii="Times New Roman" w:eastAsia="Times New Roman" w:hAnsi="Times New Roman" w:cs="Times New Roman"/>
          <w:color w:val="000000" w:themeColor="text1"/>
          <w:sz w:val="24"/>
          <w:szCs w:val="24"/>
          <w:lang w:eastAsia="en-ZW"/>
        </w:rPr>
        <w:t xml:space="preserve"> period under Article 33 </w:t>
      </w:r>
      <w:r w:rsidR="00580911" w:rsidRPr="00DA3A10">
        <w:rPr>
          <w:rFonts w:ascii="Times New Roman" w:eastAsia="Times New Roman" w:hAnsi="Times New Roman" w:cs="Times New Roman"/>
          <w:sz w:val="24"/>
          <w:szCs w:val="24"/>
          <w:lang w:eastAsia="en-ZW"/>
        </w:rPr>
        <w:t xml:space="preserve">only </w:t>
      </w:r>
      <w:r w:rsidR="0027303B" w:rsidRPr="00DA3A10">
        <w:rPr>
          <w:rFonts w:ascii="Times New Roman" w:eastAsia="Times New Roman" w:hAnsi="Times New Roman" w:cs="Times New Roman"/>
          <w:sz w:val="24"/>
          <w:szCs w:val="24"/>
          <w:lang w:eastAsia="en-ZW"/>
        </w:rPr>
        <w:t xml:space="preserve">begins </w:t>
      </w:r>
      <w:r w:rsidR="00580911" w:rsidRPr="00DA3A10">
        <w:rPr>
          <w:rFonts w:ascii="Times New Roman" w:eastAsia="Times New Roman" w:hAnsi="Times New Roman" w:cs="Times New Roman"/>
          <w:sz w:val="24"/>
          <w:szCs w:val="24"/>
          <w:lang w:eastAsia="en-ZW"/>
        </w:rPr>
        <w:t>to run</w:t>
      </w:r>
      <w:r w:rsidR="0027303B" w:rsidRPr="00DA3A10">
        <w:rPr>
          <w:rFonts w:ascii="Times New Roman" w:eastAsia="Times New Roman" w:hAnsi="Times New Roman" w:cs="Times New Roman"/>
          <w:sz w:val="24"/>
          <w:szCs w:val="24"/>
          <w:lang w:eastAsia="en-ZW"/>
        </w:rPr>
        <w:t xml:space="preserve"> </w:t>
      </w:r>
      <w:r w:rsidR="0027303B" w:rsidRPr="00DA3A10">
        <w:rPr>
          <w:rFonts w:ascii="Times New Roman" w:eastAsia="Times New Roman" w:hAnsi="Times New Roman" w:cs="Times New Roman"/>
          <w:color w:val="000000" w:themeColor="text1"/>
          <w:sz w:val="24"/>
          <w:szCs w:val="24"/>
          <w:lang w:eastAsia="en-ZW"/>
        </w:rPr>
        <w:t xml:space="preserve">upon such receipt. The correction </w:t>
      </w:r>
      <w:r w:rsidR="00580911" w:rsidRPr="00DA3A10">
        <w:rPr>
          <w:rFonts w:ascii="Times New Roman" w:eastAsia="Times New Roman" w:hAnsi="Times New Roman" w:cs="Times New Roman"/>
          <w:color w:val="000000" w:themeColor="text1"/>
          <w:sz w:val="24"/>
          <w:szCs w:val="24"/>
          <w:lang w:eastAsia="en-ZW"/>
        </w:rPr>
        <w:t>made on the arbitral award in</w:t>
      </w:r>
      <w:r w:rsidR="0027303B" w:rsidRPr="00DA3A10">
        <w:rPr>
          <w:rFonts w:ascii="Times New Roman" w:eastAsia="Times New Roman" w:hAnsi="Times New Roman" w:cs="Times New Roman"/>
          <w:color w:val="000000" w:themeColor="text1"/>
          <w:sz w:val="24"/>
          <w:szCs w:val="24"/>
          <w:lang w:eastAsia="en-ZW"/>
        </w:rPr>
        <w:t xml:space="preserve"> this matter was sought within the prescribed period following delivery of the award and was therefore valid. There being no ground under Article 36 to refuse recognition or enforcement</w:t>
      </w:r>
      <w:r w:rsidR="00580911" w:rsidRPr="00DA3A10">
        <w:rPr>
          <w:rFonts w:ascii="Times New Roman" w:eastAsia="Times New Roman" w:hAnsi="Times New Roman" w:cs="Times New Roman"/>
          <w:color w:val="000000" w:themeColor="text1"/>
          <w:sz w:val="24"/>
          <w:szCs w:val="24"/>
          <w:lang w:eastAsia="en-ZW"/>
        </w:rPr>
        <w:t xml:space="preserve">, </w:t>
      </w:r>
      <w:r w:rsidR="0027303B" w:rsidRPr="00DA3A10">
        <w:rPr>
          <w:rFonts w:ascii="Times New Roman" w:eastAsia="Times New Roman" w:hAnsi="Times New Roman" w:cs="Times New Roman"/>
          <w:color w:val="000000" w:themeColor="text1"/>
          <w:sz w:val="24"/>
          <w:szCs w:val="24"/>
          <w:lang w:eastAsia="en-ZW"/>
        </w:rPr>
        <w:t xml:space="preserve">the arbitral award </w:t>
      </w:r>
      <w:r w:rsidRPr="00DA3A10">
        <w:rPr>
          <w:rFonts w:ascii="Times New Roman" w:eastAsia="Times New Roman" w:hAnsi="Times New Roman" w:cs="Times New Roman"/>
          <w:color w:val="000000" w:themeColor="text1"/>
          <w:sz w:val="24"/>
          <w:szCs w:val="24"/>
          <w:lang w:eastAsia="en-ZW"/>
        </w:rPr>
        <w:t>is</w:t>
      </w:r>
      <w:r w:rsidR="0027303B" w:rsidRPr="00DA3A10">
        <w:rPr>
          <w:rFonts w:ascii="Times New Roman" w:eastAsia="Times New Roman" w:hAnsi="Times New Roman" w:cs="Times New Roman"/>
          <w:color w:val="000000" w:themeColor="text1"/>
          <w:sz w:val="24"/>
          <w:szCs w:val="24"/>
          <w:lang w:eastAsia="en-ZW"/>
        </w:rPr>
        <w:t xml:space="preserve"> binding and enforceable.</w:t>
      </w:r>
      <w:r w:rsidR="0027303B" w:rsidRPr="00DA3A10">
        <w:rPr>
          <w:rFonts w:ascii="Times New Roman" w:eastAsia="Times New Roman" w:hAnsi="Times New Roman" w:cs="Times New Roman"/>
          <w:color w:val="FF0000"/>
          <w:sz w:val="24"/>
          <w:szCs w:val="24"/>
          <w:lang w:eastAsia="en-ZW"/>
        </w:rPr>
        <w:t xml:space="preserve"> </w:t>
      </w:r>
    </w:p>
    <w:p w14:paraId="3E3ADE52" w14:textId="3D6721FB" w:rsidR="000972E8" w:rsidRPr="00DA3A10" w:rsidRDefault="000972E8" w:rsidP="00DA3A10">
      <w:pPr>
        <w:spacing w:line="360" w:lineRule="auto"/>
        <w:jc w:val="both"/>
        <w:rPr>
          <w:rFonts w:ascii="Times New Roman" w:hAnsi="Times New Roman" w:cs="Times New Roman"/>
          <w:b/>
          <w:sz w:val="24"/>
          <w:szCs w:val="24"/>
          <w:u w:val="single"/>
        </w:rPr>
      </w:pPr>
      <w:r w:rsidRPr="00DA3A10">
        <w:rPr>
          <w:rFonts w:ascii="Times New Roman" w:hAnsi="Times New Roman" w:cs="Times New Roman"/>
          <w:b/>
          <w:sz w:val="24"/>
          <w:szCs w:val="24"/>
          <w:u w:val="single"/>
        </w:rPr>
        <w:t>Costs</w:t>
      </w:r>
    </w:p>
    <w:p w14:paraId="51461A3E" w14:textId="1C66DC25" w:rsidR="000972E8" w:rsidRPr="00DA3A10" w:rsidRDefault="00AA5A52" w:rsidP="00DA3A10">
      <w:pPr>
        <w:pStyle w:val="ListParagraph"/>
        <w:numPr>
          <w:ilvl w:val="0"/>
          <w:numId w:val="33"/>
        </w:numPr>
        <w:spacing w:line="360" w:lineRule="auto"/>
        <w:jc w:val="both"/>
        <w:rPr>
          <w:rFonts w:ascii="Times New Roman" w:hAnsi="Times New Roman" w:cs="Times New Roman"/>
          <w:sz w:val="24"/>
          <w:szCs w:val="24"/>
        </w:rPr>
      </w:pPr>
      <w:r w:rsidRPr="00DA3A10">
        <w:rPr>
          <w:rFonts w:ascii="Times New Roman" w:hAnsi="Times New Roman" w:cs="Times New Roman"/>
          <w:sz w:val="24"/>
          <w:szCs w:val="24"/>
        </w:rPr>
        <w:t xml:space="preserve">The </w:t>
      </w:r>
      <w:r w:rsidR="008D3F00" w:rsidRPr="00DA3A10">
        <w:rPr>
          <w:rFonts w:ascii="Times New Roman" w:hAnsi="Times New Roman" w:cs="Times New Roman"/>
          <w:sz w:val="24"/>
          <w:szCs w:val="24"/>
        </w:rPr>
        <w:t>general rule is that costs follow the cause.</w:t>
      </w:r>
      <w:r w:rsidR="00BA10EC" w:rsidRPr="00DA3A10">
        <w:rPr>
          <w:rFonts w:ascii="Times New Roman" w:hAnsi="Times New Roman" w:cs="Times New Roman"/>
          <w:sz w:val="24"/>
          <w:szCs w:val="24"/>
        </w:rPr>
        <w:t xml:space="preserve"> </w:t>
      </w:r>
      <w:r w:rsidR="008D3F00" w:rsidRPr="00DA3A10">
        <w:rPr>
          <w:rFonts w:ascii="Times New Roman" w:hAnsi="Times New Roman" w:cs="Times New Roman"/>
          <w:sz w:val="24"/>
          <w:szCs w:val="24"/>
        </w:rPr>
        <w:t xml:space="preserve">If a party is successful then that party is entitled to their costs. The applicant </w:t>
      </w:r>
      <w:r w:rsidR="0005544C" w:rsidRPr="00DA3A10">
        <w:rPr>
          <w:rFonts w:ascii="Times New Roman" w:hAnsi="Times New Roman" w:cs="Times New Roman"/>
          <w:sz w:val="24"/>
          <w:szCs w:val="24"/>
        </w:rPr>
        <w:t>in this case has been successful. In the absence of any proper justification by the applicant</w:t>
      </w:r>
      <w:r w:rsidR="00DA3A10" w:rsidRPr="00DA3A10">
        <w:rPr>
          <w:rFonts w:ascii="Times New Roman" w:hAnsi="Times New Roman" w:cs="Times New Roman"/>
          <w:sz w:val="24"/>
          <w:szCs w:val="24"/>
        </w:rPr>
        <w:t xml:space="preserve"> for costs on a higher scale</w:t>
      </w:r>
      <w:r w:rsidR="0005544C" w:rsidRPr="00DA3A10">
        <w:rPr>
          <w:rFonts w:ascii="Times New Roman" w:hAnsi="Times New Roman" w:cs="Times New Roman"/>
          <w:sz w:val="24"/>
          <w:szCs w:val="24"/>
        </w:rPr>
        <w:t>,</w:t>
      </w:r>
      <w:r w:rsidR="00BA10EC" w:rsidRPr="00DA3A10">
        <w:rPr>
          <w:rFonts w:ascii="Times New Roman" w:hAnsi="Times New Roman" w:cs="Times New Roman"/>
          <w:sz w:val="24"/>
          <w:szCs w:val="24"/>
        </w:rPr>
        <w:t xml:space="preserve"> </w:t>
      </w:r>
      <w:r w:rsidR="0005544C" w:rsidRPr="00DA3A10">
        <w:rPr>
          <w:rFonts w:ascii="Times New Roman" w:hAnsi="Times New Roman" w:cs="Times New Roman"/>
          <w:sz w:val="24"/>
          <w:szCs w:val="24"/>
        </w:rPr>
        <w:t>there is no reason to depart from the rule. The applicant should therefore be awarded costs.</w:t>
      </w:r>
    </w:p>
    <w:p w14:paraId="34BFBF2F" w14:textId="378C93AF" w:rsidR="000972E8" w:rsidRPr="00DA3A10" w:rsidRDefault="000972E8" w:rsidP="00DA3A10">
      <w:pPr>
        <w:spacing w:line="360" w:lineRule="auto"/>
        <w:jc w:val="both"/>
        <w:rPr>
          <w:rFonts w:ascii="Times New Roman" w:hAnsi="Times New Roman" w:cs="Times New Roman"/>
          <w:b/>
          <w:sz w:val="24"/>
          <w:szCs w:val="24"/>
          <w:u w:val="single"/>
        </w:rPr>
      </w:pPr>
      <w:r w:rsidRPr="00DA3A10">
        <w:rPr>
          <w:rFonts w:ascii="Times New Roman" w:hAnsi="Times New Roman" w:cs="Times New Roman"/>
          <w:b/>
          <w:sz w:val="24"/>
          <w:szCs w:val="24"/>
          <w:u w:val="single"/>
        </w:rPr>
        <w:t>Disposition</w:t>
      </w:r>
    </w:p>
    <w:p w14:paraId="77C32B14" w14:textId="03438B5D" w:rsidR="006A0482" w:rsidRPr="00DA3A10" w:rsidRDefault="006A0482" w:rsidP="00DA3A10">
      <w:pPr>
        <w:pStyle w:val="ListParagraph"/>
        <w:numPr>
          <w:ilvl w:val="0"/>
          <w:numId w:val="33"/>
        </w:numPr>
        <w:spacing w:line="360" w:lineRule="auto"/>
        <w:jc w:val="both"/>
        <w:rPr>
          <w:rFonts w:ascii="Times New Roman" w:hAnsi="Times New Roman" w:cs="Times New Roman"/>
          <w:sz w:val="24"/>
          <w:szCs w:val="24"/>
        </w:rPr>
      </w:pPr>
      <w:r w:rsidRPr="00DA3A10">
        <w:rPr>
          <w:rFonts w:ascii="Times New Roman" w:hAnsi="Times New Roman" w:cs="Times New Roman"/>
          <w:sz w:val="24"/>
          <w:szCs w:val="24"/>
          <w:lang w:val="en-US"/>
        </w:rPr>
        <w:t>Accordingly, the application is granted on the following terms:</w:t>
      </w:r>
    </w:p>
    <w:p w14:paraId="1558A943" w14:textId="75DF6685" w:rsidR="006A0482" w:rsidRPr="00DA3A10" w:rsidRDefault="00B03B71" w:rsidP="00DA3A10">
      <w:pPr>
        <w:pStyle w:val="ListParagraph"/>
        <w:numPr>
          <w:ilvl w:val="0"/>
          <w:numId w:val="20"/>
        </w:numPr>
        <w:spacing w:after="240" w:line="360" w:lineRule="auto"/>
        <w:jc w:val="both"/>
        <w:rPr>
          <w:rFonts w:ascii="Times New Roman" w:hAnsi="Times New Roman" w:cs="Times New Roman"/>
          <w:sz w:val="24"/>
          <w:szCs w:val="24"/>
          <w:lang w:val="en-US"/>
        </w:rPr>
      </w:pPr>
      <w:r w:rsidRPr="00DA3A10">
        <w:rPr>
          <w:rFonts w:ascii="Times New Roman" w:hAnsi="Times New Roman" w:cs="Times New Roman"/>
          <w:sz w:val="24"/>
          <w:szCs w:val="24"/>
        </w:rPr>
        <w:t>The arbitral award issued by arbitrator Advocate Thembinkosi Magwaliba on 30</w:t>
      </w:r>
      <w:r w:rsidR="007F6217" w:rsidRPr="00DA3A10">
        <w:rPr>
          <w:rFonts w:ascii="Times New Roman" w:hAnsi="Times New Roman" w:cs="Times New Roman"/>
          <w:sz w:val="24"/>
          <w:szCs w:val="24"/>
        </w:rPr>
        <w:t xml:space="preserve"> </w:t>
      </w:r>
      <w:r w:rsidRPr="00DA3A10">
        <w:rPr>
          <w:rFonts w:ascii="Times New Roman" w:hAnsi="Times New Roman" w:cs="Times New Roman"/>
          <w:sz w:val="24"/>
          <w:szCs w:val="24"/>
        </w:rPr>
        <w:t xml:space="preserve">July 2025 be and is hereby registered as an order of this court for purposes of execution. </w:t>
      </w:r>
    </w:p>
    <w:p w14:paraId="056220B9" w14:textId="1871F125" w:rsidR="006A0482" w:rsidRPr="00E04DD2" w:rsidRDefault="00B03B71" w:rsidP="00DA3A10">
      <w:pPr>
        <w:pStyle w:val="ListParagraph"/>
        <w:numPr>
          <w:ilvl w:val="0"/>
          <w:numId w:val="20"/>
        </w:numPr>
        <w:spacing w:after="240" w:line="360" w:lineRule="auto"/>
        <w:jc w:val="both"/>
        <w:rPr>
          <w:rFonts w:ascii="Times New Roman" w:hAnsi="Times New Roman" w:cs="Times New Roman"/>
          <w:sz w:val="24"/>
          <w:szCs w:val="24"/>
          <w:lang w:val="en-US"/>
        </w:rPr>
      </w:pPr>
      <w:r w:rsidRPr="00DA3A10">
        <w:rPr>
          <w:rFonts w:ascii="Times New Roman" w:hAnsi="Times New Roman" w:cs="Times New Roman"/>
          <w:sz w:val="24"/>
          <w:szCs w:val="24"/>
        </w:rPr>
        <w:t xml:space="preserve">The Respondent be and is hereby ordered to pay the sum of US$264,400.00 to the Applicant. </w:t>
      </w:r>
    </w:p>
    <w:p w14:paraId="6D5CD4DB" w14:textId="77777777" w:rsidR="00E04DD2" w:rsidRDefault="00E04DD2" w:rsidP="00E04DD2">
      <w:pPr>
        <w:spacing w:after="240" w:line="360" w:lineRule="auto"/>
        <w:jc w:val="both"/>
        <w:rPr>
          <w:rFonts w:ascii="Times New Roman" w:hAnsi="Times New Roman" w:cs="Times New Roman"/>
          <w:sz w:val="24"/>
          <w:szCs w:val="24"/>
          <w:lang w:val="en-US"/>
        </w:rPr>
      </w:pPr>
    </w:p>
    <w:p w14:paraId="5B94C385" w14:textId="77777777" w:rsidR="00E04DD2" w:rsidRDefault="00E04DD2" w:rsidP="00E04DD2">
      <w:pPr>
        <w:spacing w:after="240" w:line="360" w:lineRule="auto"/>
        <w:jc w:val="both"/>
        <w:rPr>
          <w:rFonts w:ascii="Times New Roman" w:hAnsi="Times New Roman" w:cs="Times New Roman"/>
          <w:sz w:val="24"/>
          <w:szCs w:val="24"/>
          <w:lang w:val="en-US"/>
        </w:rPr>
      </w:pPr>
    </w:p>
    <w:p w14:paraId="0EF3763D" w14:textId="77777777" w:rsidR="00E04DD2" w:rsidRPr="00E04DD2" w:rsidRDefault="00E04DD2" w:rsidP="00E04DD2">
      <w:pPr>
        <w:spacing w:after="240" w:line="360" w:lineRule="auto"/>
        <w:jc w:val="both"/>
        <w:rPr>
          <w:rFonts w:ascii="Times New Roman" w:hAnsi="Times New Roman" w:cs="Times New Roman"/>
          <w:sz w:val="24"/>
          <w:szCs w:val="24"/>
          <w:lang w:val="en-US"/>
        </w:rPr>
      </w:pPr>
    </w:p>
    <w:p w14:paraId="208E0139" w14:textId="3B370ED4" w:rsidR="006A0482" w:rsidRDefault="00B03B71" w:rsidP="00DA3A10">
      <w:pPr>
        <w:pStyle w:val="ListParagraph"/>
        <w:numPr>
          <w:ilvl w:val="0"/>
          <w:numId w:val="20"/>
        </w:numPr>
        <w:spacing w:after="240" w:line="360" w:lineRule="auto"/>
        <w:jc w:val="both"/>
        <w:rPr>
          <w:rFonts w:ascii="Times New Roman" w:hAnsi="Times New Roman" w:cs="Times New Roman"/>
          <w:sz w:val="24"/>
          <w:szCs w:val="24"/>
          <w:lang w:val="en-US"/>
        </w:rPr>
      </w:pPr>
      <w:r w:rsidRPr="00DA3A10">
        <w:rPr>
          <w:rFonts w:ascii="Times New Roman" w:hAnsi="Times New Roman" w:cs="Times New Roman"/>
          <w:sz w:val="24"/>
          <w:szCs w:val="24"/>
          <w:lang w:val="en-US"/>
        </w:rPr>
        <w:t>The respondent</w:t>
      </w:r>
      <w:r w:rsidR="006A0482" w:rsidRPr="00DA3A10">
        <w:rPr>
          <w:rFonts w:ascii="Times New Roman" w:hAnsi="Times New Roman" w:cs="Times New Roman"/>
          <w:sz w:val="24"/>
          <w:szCs w:val="24"/>
          <w:lang w:val="en-US"/>
        </w:rPr>
        <w:t xml:space="preserve"> shall pay the applicant’s costs of suit</w:t>
      </w:r>
    </w:p>
    <w:p w14:paraId="34DC848B" w14:textId="77777777" w:rsidR="00E04DD2" w:rsidRPr="008F2B28" w:rsidRDefault="00E04DD2" w:rsidP="008F2B28">
      <w:pPr>
        <w:spacing w:after="240" w:line="360" w:lineRule="auto"/>
        <w:jc w:val="both"/>
        <w:rPr>
          <w:rFonts w:ascii="Times New Roman" w:hAnsi="Times New Roman" w:cs="Times New Roman"/>
          <w:sz w:val="24"/>
          <w:szCs w:val="24"/>
          <w:lang w:val="en-US"/>
        </w:rPr>
      </w:pPr>
    </w:p>
    <w:p w14:paraId="1E74B2A1" w14:textId="48520CFF" w:rsidR="006A0482" w:rsidRPr="008F2B28" w:rsidRDefault="008F2B28" w:rsidP="00DA3A10">
      <w:pPr>
        <w:spacing w:after="240" w:line="360" w:lineRule="auto"/>
        <w:jc w:val="both"/>
        <w:rPr>
          <w:rFonts w:ascii="Times New Roman" w:hAnsi="Times New Roman" w:cs="Times New Roman"/>
          <w:b/>
          <w:bCs/>
          <w:smallCaps/>
          <w:sz w:val="24"/>
          <w:szCs w:val="24"/>
          <w:lang w:val="en-US"/>
        </w:rPr>
      </w:pPr>
      <w:r w:rsidRPr="008F2B28">
        <w:rPr>
          <w:rFonts w:ascii="Times New Roman" w:hAnsi="Times New Roman" w:cs="Times New Roman"/>
          <w:b/>
          <w:bCs/>
          <w:smallCaps/>
          <w:sz w:val="24"/>
          <w:szCs w:val="24"/>
          <w:lang w:val="en-US"/>
        </w:rPr>
        <w:t>Mungwari J:.................................................</w:t>
      </w:r>
    </w:p>
    <w:p w14:paraId="2D2A1AC3" w14:textId="56FC4121" w:rsidR="008B6BCD" w:rsidRPr="00DA3A10" w:rsidRDefault="00DA3A10" w:rsidP="008F2B28">
      <w:pPr>
        <w:spacing w:after="0" w:line="240" w:lineRule="auto"/>
        <w:jc w:val="both"/>
        <w:rPr>
          <w:rFonts w:ascii="Times New Roman" w:eastAsia="Times New Roman" w:hAnsi="Times New Roman" w:cs="Times New Roman"/>
          <w:sz w:val="24"/>
          <w:szCs w:val="24"/>
          <w:lang w:eastAsia="en-ZW"/>
        </w:rPr>
      </w:pPr>
      <w:r w:rsidRPr="00DA3A10">
        <w:rPr>
          <w:rFonts w:ascii="Times New Roman" w:eastAsia="Times New Roman" w:hAnsi="Times New Roman" w:cs="Times New Roman"/>
          <w:i/>
          <w:sz w:val="24"/>
          <w:szCs w:val="24"/>
          <w:lang w:eastAsia="en-ZW"/>
        </w:rPr>
        <w:t>Mangezi, Nleya and Partners</w:t>
      </w:r>
      <w:r w:rsidRPr="00DA3A10">
        <w:rPr>
          <w:rFonts w:ascii="Times New Roman" w:eastAsia="Times New Roman" w:hAnsi="Times New Roman" w:cs="Times New Roman"/>
          <w:sz w:val="24"/>
          <w:szCs w:val="24"/>
          <w:lang w:eastAsia="en-ZW"/>
        </w:rPr>
        <w:t>, applicant’s legal practitioners</w:t>
      </w:r>
    </w:p>
    <w:p w14:paraId="265B6ED3" w14:textId="103A6EFE" w:rsidR="00DA3A10" w:rsidRPr="00DA3A10" w:rsidRDefault="00DA3A10" w:rsidP="008F2B28">
      <w:pPr>
        <w:spacing w:after="0" w:line="240" w:lineRule="auto"/>
        <w:jc w:val="both"/>
        <w:rPr>
          <w:rFonts w:ascii="Times New Roman" w:eastAsia="Times New Roman" w:hAnsi="Times New Roman" w:cs="Times New Roman"/>
          <w:sz w:val="24"/>
          <w:szCs w:val="24"/>
          <w:lang w:eastAsia="en-ZW"/>
        </w:rPr>
      </w:pPr>
      <w:r w:rsidRPr="00DA3A10">
        <w:rPr>
          <w:rFonts w:ascii="Times New Roman" w:eastAsia="Times New Roman" w:hAnsi="Times New Roman" w:cs="Times New Roman"/>
          <w:i/>
          <w:sz w:val="24"/>
          <w:szCs w:val="24"/>
          <w:lang w:eastAsia="en-ZW"/>
        </w:rPr>
        <w:t>Hatinahama and Associates</w:t>
      </w:r>
      <w:r w:rsidRPr="00DA3A10">
        <w:rPr>
          <w:rFonts w:ascii="Times New Roman" w:eastAsia="Times New Roman" w:hAnsi="Times New Roman" w:cs="Times New Roman"/>
          <w:sz w:val="24"/>
          <w:szCs w:val="24"/>
          <w:lang w:eastAsia="en-ZW"/>
        </w:rPr>
        <w:t>, respondent’s legal practitioners</w:t>
      </w:r>
    </w:p>
    <w:p w14:paraId="43C3B5DA" w14:textId="77777777" w:rsidR="008B6BCD" w:rsidRPr="00DA3A10" w:rsidRDefault="008B6BCD" w:rsidP="008F2B28">
      <w:pPr>
        <w:spacing w:line="240" w:lineRule="auto"/>
        <w:jc w:val="both"/>
        <w:rPr>
          <w:rFonts w:ascii="Times New Roman" w:hAnsi="Times New Roman" w:cs="Times New Roman"/>
          <w:sz w:val="24"/>
          <w:szCs w:val="24"/>
        </w:rPr>
      </w:pPr>
    </w:p>
    <w:p w14:paraId="7A60445C" w14:textId="77777777" w:rsidR="0088401E" w:rsidRPr="00DA3A10" w:rsidRDefault="0088401E" w:rsidP="00DA3A10">
      <w:pPr>
        <w:spacing w:line="360" w:lineRule="auto"/>
        <w:jc w:val="both"/>
        <w:rPr>
          <w:rFonts w:ascii="Times New Roman" w:hAnsi="Times New Roman" w:cs="Times New Roman"/>
          <w:sz w:val="24"/>
          <w:szCs w:val="24"/>
        </w:rPr>
      </w:pPr>
    </w:p>
    <w:sectPr w:rsidR="0088401E" w:rsidRPr="00DA3A10">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0B1E4A" w14:textId="77777777" w:rsidR="009A279A" w:rsidRDefault="009A279A" w:rsidP="00DF555E">
      <w:pPr>
        <w:spacing w:after="0" w:line="240" w:lineRule="auto"/>
      </w:pPr>
      <w:r>
        <w:separator/>
      </w:r>
    </w:p>
  </w:endnote>
  <w:endnote w:type="continuationSeparator" w:id="0">
    <w:p w14:paraId="2834E580" w14:textId="77777777" w:rsidR="009A279A" w:rsidRDefault="009A279A" w:rsidP="00DF55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Helvetica">
    <w:panose1 w:val="020B0604020202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8333FD" w14:textId="77777777" w:rsidR="009A279A" w:rsidRDefault="009A279A" w:rsidP="00DF555E">
      <w:pPr>
        <w:spacing w:after="0" w:line="240" w:lineRule="auto"/>
      </w:pPr>
      <w:r>
        <w:separator/>
      </w:r>
    </w:p>
  </w:footnote>
  <w:footnote w:type="continuationSeparator" w:id="0">
    <w:p w14:paraId="357DFF52" w14:textId="77777777" w:rsidR="009A279A" w:rsidRDefault="009A279A" w:rsidP="00DF55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5729540"/>
      <w:docPartObj>
        <w:docPartGallery w:val="Page Numbers (Top of Page)"/>
        <w:docPartUnique/>
      </w:docPartObj>
    </w:sdtPr>
    <w:sdtEndPr>
      <w:rPr>
        <w:rFonts w:ascii="Times New Roman" w:hAnsi="Times New Roman" w:cs="Times New Roman"/>
        <w:noProof/>
      </w:rPr>
    </w:sdtEndPr>
    <w:sdtContent>
      <w:p w14:paraId="671436B7" w14:textId="77777777" w:rsidR="00E04DD2" w:rsidRPr="00E04DD2" w:rsidRDefault="00E04DD2">
        <w:pPr>
          <w:pStyle w:val="Header"/>
          <w:jc w:val="right"/>
          <w:rPr>
            <w:rFonts w:ascii="Times New Roman" w:hAnsi="Times New Roman" w:cs="Times New Roman"/>
            <w:noProof/>
          </w:rPr>
        </w:pPr>
        <w:r w:rsidRPr="00E04DD2">
          <w:rPr>
            <w:rFonts w:ascii="Times New Roman" w:hAnsi="Times New Roman" w:cs="Times New Roman"/>
          </w:rPr>
          <w:fldChar w:fldCharType="begin"/>
        </w:r>
        <w:r w:rsidRPr="00E04DD2">
          <w:rPr>
            <w:rFonts w:ascii="Times New Roman" w:hAnsi="Times New Roman" w:cs="Times New Roman"/>
          </w:rPr>
          <w:instrText xml:space="preserve"> PAGE   \* MERGEFORMAT </w:instrText>
        </w:r>
        <w:r w:rsidRPr="00E04DD2">
          <w:rPr>
            <w:rFonts w:ascii="Times New Roman" w:hAnsi="Times New Roman" w:cs="Times New Roman"/>
          </w:rPr>
          <w:fldChar w:fldCharType="separate"/>
        </w:r>
        <w:r w:rsidR="00137520">
          <w:rPr>
            <w:rFonts w:ascii="Times New Roman" w:hAnsi="Times New Roman" w:cs="Times New Roman"/>
            <w:noProof/>
          </w:rPr>
          <w:t>1</w:t>
        </w:r>
        <w:r w:rsidRPr="00E04DD2">
          <w:rPr>
            <w:rFonts w:ascii="Times New Roman" w:hAnsi="Times New Roman" w:cs="Times New Roman"/>
            <w:noProof/>
          </w:rPr>
          <w:fldChar w:fldCharType="end"/>
        </w:r>
      </w:p>
      <w:p w14:paraId="76B1C2E9" w14:textId="1548CC48" w:rsidR="00E04DD2" w:rsidRPr="00E04DD2" w:rsidRDefault="00E04DD2">
        <w:pPr>
          <w:pStyle w:val="Header"/>
          <w:jc w:val="right"/>
          <w:rPr>
            <w:rFonts w:ascii="Times New Roman" w:hAnsi="Times New Roman" w:cs="Times New Roman"/>
            <w:noProof/>
          </w:rPr>
        </w:pPr>
        <w:r w:rsidRPr="00E04DD2">
          <w:rPr>
            <w:rFonts w:ascii="Times New Roman" w:hAnsi="Times New Roman" w:cs="Times New Roman"/>
            <w:noProof/>
          </w:rPr>
          <w:t>HH</w:t>
        </w:r>
        <w:r w:rsidR="003653C2">
          <w:rPr>
            <w:rFonts w:ascii="Times New Roman" w:hAnsi="Times New Roman" w:cs="Times New Roman"/>
            <w:noProof/>
          </w:rPr>
          <w:t xml:space="preserve"> 200-26</w:t>
        </w:r>
      </w:p>
      <w:p w14:paraId="05B848B8" w14:textId="33D4A5A7" w:rsidR="00E04DD2" w:rsidRPr="00E04DD2" w:rsidRDefault="00E04DD2">
        <w:pPr>
          <w:pStyle w:val="Header"/>
          <w:jc w:val="right"/>
          <w:rPr>
            <w:rFonts w:ascii="Times New Roman" w:hAnsi="Times New Roman" w:cs="Times New Roman"/>
          </w:rPr>
        </w:pPr>
        <w:r w:rsidRPr="00E04DD2">
          <w:rPr>
            <w:rFonts w:ascii="Times New Roman" w:hAnsi="Times New Roman" w:cs="Times New Roman"/>
            <w:noProof/>
          </w:rPr>
          <w:t>HCHC 683/25</w:t>
        </w:r>
      </w:p>
    </w:sdtContent>
  </w:sdt>
  <w:p w14:paraId="140B8F93" w14:textId="77777777" w:rsidR="00E04DD2" w:rsidRDefault="00E04DD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4598E"/>
    <w:multiLevelType w:val="multilevel"/>
    <w:tmpl w:val="A7306E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1AE0F18"/>
    <w:multiLevelType w:val="hybridMultilevel"/>
    <w:tmpl w:val="9EC69B3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9D157B9"/>
    <w:multiLevelType w:val="multilevel"/>
    <w:tmpl w:val="3D622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BAF7C18"/>
    <w:multiLevelType w:val="hybridMultilevel"/>
    <w:tmpl w:val="EBFA613A"/>
    <w:lvl w:ilvl="0" w:tplc="3A2069AA">
      <w:start w:val="1"/>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F3C35D7"/>
    <w:multiLevelType w:val="hybridMultilevel"/>
    <w:tmpl w:val="53E4E2AA"/>
    <w:lvl w:ilvl="0" w:tplc="3A2069AA">
      <w:start w:val="1"/>
      <w:numFmt w:val="decimal"/>
      <w:lvlText w:val="[%1]"/>
      <w:lvlJc w:val="left"/>
      <w:pPr>
        <w:ind w:left="108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11451E7"/>
    <w:multiLevelType w:val="multilevel"/>
    <w:tmpl w:val="AFAC0F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20150D9"/>
    <w:multiLevelType w:val="hybridMultilevel"/>
    <w:tmpl w:val="541AC3D4"/>
    <w:lvl w:ilvl="0" w:tplc="66123410">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nsid w:val="1984204A"/>
    <w:multiLevelType w:val="multilevel"/>
    <w:tmpl w:val="BC6E7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2112DFD"/>
    <w:multiLevelType w:val="hybridMultilevel"/>
    <w:tmpl w:val="0EBA310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263610A"/>
    <w:multiLevelType w:val="hybridMultilevel"/>
    <w:tmpl w:val="092EA906"/>
    <w:lvl w:ilvl="0" w:tplc="3009000F">
      <w:start w:val="8"/>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nsid w:val="25697071"/>
    <w:multiLevelType w:val="hybridMultilevel"/>
    <w:tmpl w:val="EF60D8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57C433C"/>
    <w:multiLevelType w:val="multilevel"/>
    <w:tmpl w:val="1952C2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6123AA3"/>
    <w:multiLevelType w:val="hybridMultilevel"/>
    <w:tmpl w:val="FB741438"/>
    <w:lvl w:ilvl="0" w:tplc="3A2069AA">
      <w:start w:val="1"/>
      <w:numFmt w:val="decimal"/>
      <w:lvlText w:val="[%1]"/>
      <w:lvlJc w:val="left"/>
      <w:pPr>
        <w:ind w:left="360" w:hanging="360"/>
      </w:pPr>
      <w:rPr>
        <w:rFonts w:ascii="Times New Roman" w:hAnsi="Times New Roman" w:cs="Times New Roman" w:hint="default"/>
        <w:b w:val="0"/>
        <w:i w:val="0"/>
        <w:sz w:val="24"/>
        <w:szCs w:val="24"/>
      </w:rPr>
    </w:lvl>
    <w:lvl w:ilvl="1" w:tplc="30090019" w:tentative="1">
      <w:start w:val="1"/>
      <w:numFmt w:val="lowerLetter"/>
      <w:lvlText w:val="%2."/>
      <w:lvlJc w:val="left"/>
      <w:pPr>
        <w:ind w:left="1080" w:hanging="360"/>
      </w:pPr>
    </w:lvl>
    <w:lvl w:ilvl="2" w:tplc="3009001B" w:tentative="1">
      <w:start w:val="1"/>
      <w:numFmt w:val="lowerRoman"/>
      <w:lvlText w:val="%3."/>
      <w:lvlJc w:val="right"/>
      <w:pPr>
        <w:ind w:left="1800" w:hanging="180"/>
      </w:pPr>
    </w:lvl>
    <w:lvl w:ilvl="3" w:tplc="3009000F" w:tentative="1">
      <w:start w:val="1"/>
      <w:numFmt w:val="decimal"/>
      <w:lvlText w:val="%4."/>
      <w:lvlJc w:val="left"/>
      <w:pPr>
        <w:ind w:left="2520" w:hanging="360"/>
      </w:pPr>
    </w:lvl>
    <w:lvl w:ilvl="4" w:tplc="30090019" w:tentative="1">
      <w:start w:val="1"/>
      <w:numFmt w:val="lowerLetter"/>
      <w:lvlText w:val="%5."/>
      <w:lvlJc w:val="left"/>
      <w:pPr>
        <w:ind w:left="3240" w:hanging="360"/>
      </w:pPr>
    </w:lvl>
    <w:lvl w:ilvl="5" w:tplc="3009001B" w:tentative="1">
      <w:start w:val="1"/>
      <w:numFmt w:val="lowerRoman"/>
      <w:lvlText w:val="%6."/>
      <w:lvlJc w:val="right"/>
      <w:pPr>
        <w:ind w:left="3960" w:hanging="180"/>
      </w:pPr>
    </w:lvl>
    <w:lvl w:ilvl="6" w:tplc="3009000F" w:tentative="1">
      <w:start w:val="1"/>
      <w:numFmt w:val="decimal"/>
      <w:lvlText w:val="%7."/>
      <w:lvlJc w:val="left"/>
      <w:pPr>
        <w:ind w:left="4680" w:hanging="360"/>
      </w:pPr>
    </w:lvl>
    <w:lvl w:ilvl="7" w:tplc="30090019" w:tentative="1">
      <w:start w:val="1"/>
      <w:numFmt w:val="lowerLetter"/>
      <w:lvlText w:val="%8."/>
      <w:lvlJc w:val="left"/>
      <w:pPr>
        <w:ind w:left="5400" w:hanging="360"/>
      </w:pPr>
    </w:lvl>
    <w:lvl w:ilvl="8" w:tplc="3009001B" w:tentative="1">
      <w:start w:val="1"/>
      <w:numFmt w:val="lowerRoman"/>
      <w:lvlText w:val="%9."/>
      <w:lvlJc w:val="right"/>
      <w:pPr>
        <w:ind w:left="6120" w:hanging="180"/>
      </w:pPr>
    </w:lvl>
  </w:abstractNum>
  <w:abstractNum w:abstractNumId="13">
    <w:nsid w:val="2BAB7B6A"/>
    <w:multiLevelType w:val="hybridMultilevel"/>
    <w:tmpl w:val="EDAC9FBC"/>
    <w:lvl w:ilvl="0" w:tplc="0A720EBA">
      <w:start w:val="1"/>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BE70A09"/>
    <w:multiLevelType w:val="hybridMultilevel"/>
    <w:tmpl w:val="2B04AA82"/>
    <w:lvl w:ilvl="0" w:tplc="D50A9386">
      <w:start w:val="1"/>
      <w:numFmt w:val="lowerLetter"/>
      <w:lvlText w:val="%1."/>
      <w:lvlJc w:val="left"/>
      <w:pPr>
        <w:ind w:left="720" w:hanging="360"/>
      </w:pPr>
      <w:rPr>
        <w:rFonts w:ascii="Times New Roman" w:eastAsiaTheme="minorEastAsia"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2CAA1F5E"/>
    <w:multiLevelType w:val="multilevel"/>
    <w:tmpl w:val="3E6E6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09B6F26"/>
    <w:multiLevelType w:val="multilevel"/>
    <w:tmpl w:val="A9DCEB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0AA2671"/>
    <w:multiLevelType w:val="hybridMultilevel"/>
    <w:tmpl w:val="E3E8BE7A"/>
    <w:lvl w:ilvl="0" w:tplc="67ACA4F0">
      <w:start w:val="1"/>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2CB62FA"/>
    <w:multiLevelType w:val="multilevel"/>
    <w:tmpl w:val="BFBE86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2EE1ACE"/>
    <w:multiLevelType w:val="hybridMultilevel"/>
    <w:tmpl w:val="0E18EFDA"/>
    <w:lvl w:ilvl="0" w:tplc="67ACA4F0">
      <w:start w:val="1"/>
      <w:numFmt w:val="decimal"/>
      <w:lvlText w:val="[%1]"/>
      <w:lvlJc w:val="left"/>
      <w:pPr>
        <w:tabs>
          <w:tab w:val="num" w:pos="360"/>
        </w:tabs>
        <w:ind w:left="720" w:hanging="360"/>
      </w:pPr>
      <w:rPr>
        <w:rFonts w:ascii="Times New Roman" w:hAnsi="Times New Roman" w:cs="Times New Roman" w:hint="default"/>
        <w:b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nsid w:val="3DE3660A"/>
    <w:multiLevelType w:val="hybridMultilevel"/>
    <w:tmpl w:val="054C867C"/>
    <w:lvl w:ilvl="0" w:tplc="DAD0FD54">
      <w:start w:val="1"/>
      <w:numFmt w:val="lowerLetter"/>
      <w:lvlText w:val="%1."/>
      <w:lvlJc w:val="left"/>
      <w:pPr>
        <w:ind w:left="1440" w:hanging="360"/>
      </w:pPr>
      <w:rPr>
        <w:rFonts w:ascii="Times New Roman" w:eastAsia="Times New Roman" w:hAnsi="Times New Roman" w:cs="Times New Roman"/>
      </w:rPr>
    </w:lvl>
    <w:lvl w:ilvl="1" w:tplc="30090019">
      <w:start w:val="1"/>
      <w:numFmt w:val="lowerLetter"/>
      <w:lvlText w:val="%2."/>
      <w:lvlJc w:val="left"/>
      <w:pPr>
        <w:ind w:left="2160" w:hanging="360"/>
      </w:pPr>
    </w:lvl>
    <w:lvl w:ilvl="2" w:tplc="3009001B">
      <w:start w:val="1"/>
      <w:numFmt w:val="lowerRoman"/>
      <w:lvlText w:val="%3."/>
      <w:lvlJc w:val="right"/>
      <w:pPr>
        <w:ind w:left="2880" w:hanging="180"/>
      </w:pPr>
    </w:lvl>
    <w:lvl w:ilvl="3" w:tplc="3009000F">
      <w:start w:val="1"/>
      <w:numFmt w:val="decimal"/>
      <w:lvlText w:val="%4."/>
      <w:lvlJc w:val="left"/>
      <w:pPr>
        <w:ind w:left="3600" w:hanging="360"/>
      </w:pPr>
    </w:lvl>
    <w:lvl w:ilvl="4" w:tplc="30090019">
      <w:start w:val="1"/>
      <w:numFmt w:val="lowerLetter"/>
      <w:lvlText w:val="%5."/>
      <w:lvlJc w:val="left"/>
      <w:pPr>
        <w:ind w:left="4320" w:hanging="360"/>
      </w:pPr>
    </w:lvl>
    <w:lvl w:ilvl="5" w:tplc="3009001B">
      <w:start w:val="1"/>
      <w:numFmt w:val="lowerRoman"/>
      <w:lvlText w:val="%6."/>
      <w:lvlJc w:val="right"/>
      <w:pPr>
        <w:ind w:left="5040" w:hanging="180"/>
      </w:pPr>
    </w:lvl>
    <w:lvl w:ilvl="6" w:tplc="3009000F">
      <w:start w:val="1"/>
      <w:numFmt w:val="decimal"/>
      <w:lvlText w:val="%7."/>
      <w:lvlJc w:val="left"/>
      <w:pPr>
        <w:ind w:left="5760" w:hanging="360"/>
      </w:pPr>
    </w:lvl>
    <w:lvl w:ilvl="7" w:tplc="30090019">
      <w:start w:val="1"/>
      <w:numFmt w:val="lowerLetter"/>
      <w:lvlText w:val="%8."/>
      <w:lvlJc w:val="left"/>
      <w:pPr>
        <w:ind w:left="6480" w:hanging="360"/>
      </w:pPr>
    </w:lvl>
    <w:lvl w:ilvl="8" w:tplc="3009001B">
      <w:start w:val="1"/>
      <w:numFmt w:val="lowerRoman"/>
      <w:lvlText w:val="%9."/>
      <w:lvlJc w:val="right"/>
      <w:pPr>
        <w:ind w:left="7200" w:hanging="180"/>
      </w:pPr>
    </w:lvl>
  </w:abstractNum>
  <w:abstractNum w:abstractNumId="21">
    <w:nsid w:val="3E44669D"/>
    <w:multiLevelType w:val="multilevel"/>
    <w:tmpl w:val="B3DA6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75F4E2E"/>
    <w:multiLevelType w:val="hybridMultilevel"/>
    <w:tmpl w:val="117406EC"/>
    <w:lvl w:ilvl="0" w:tplc="3A2069AA">
      <w:start w:val="1"/>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492A173C"/>
    <w:multiLevelType w:val="multilevel"/>
    <w:tmpl w:val="018E11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96D0BC6"/>
    <w:multiLevelType w:val="hybridMultilevel"/>
    <w:tmpl w:val="9D124CF6"/>
    <w:lvl w:ilvl="0" w:tplc="3A2069AA">
      <w:start w:val="1"/>
      <w:numFmt w:val="decimal"/>
      <w:lvlText w:val="[%1]"/>
      <w:lvlJc w:val="left"/>
      <w:pPr>
        <w:ind w:left="36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ED15FE9"/>
    <w:multiLevelType w:val="multilevel"/>
    <w:tmpl w:val="7C0E82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14473DE"/>
    <w:multiLevelType w:val="multilevel"/>
    <w:tmpl w:val="CA4ECA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20F4B8B"/>
    <w:multiLevelType w:val="hybridMultilevel"/>
    <w:tmpl w:val="C3286174"/>
    <w:lvl w:ilvl="0" w:tplc="0A720EBA">
      <w:start w:val="1"/>
      <w:numFmt w:val="decimal"/>
      <w:lvlText w:val="[%1]"/>
      <w:lvlJc w:val="left"/>
      <w:pPr>
        <w:ind w:left="1080" w:hanging="360"/>
      </w:pPr>
      <w:rPr>
        <w:rFonts w:ascii="Times New Roman" w:hAnsi="Times New Roman" w:cs="Times New Roman" w:hint="default"/>
        <w:b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52DF7020"/>
    <w:multiLevelType w:val="hybridMultilevel"/>
    <w:tmpl w:val="84682DF6"/>
    <w:lvl w:ilvl="0" w:tplc="0A720EBA">
      <w:start w:val="1"/>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5AC5F0C"/>
    <w:multiLevelType w:val="hybridMultilevel"/>
    <w:tmpl w:val="0FA0C998"/>
    <w:lvl w:ilvl="0" w:tplc="3A2069AA">
      <w:start w:val="1"/>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5CBC6D64"/>
    <w:multiLevelType w:val="hybridMultilevel"/>
    <w:tmpl w:val="ADB20564"/>
    <w:lvl w:ilvl="0" w:tplc="7D98BEEA">
      <w:start w:val="43"/>
      <w:numFmt w:val="decimal"/>
      <w:lvlText w:val="[%1]"/>
      <w:lvlJc w:val="left"/>
      <w:pPr>
        <w:ind w:left="108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nsid w:val="5DEB4354"/>
    <w:multiLevelType w:val="hybridMultilevel"/>
    <w:tmpl w:val="7CD2EDF4"/>
    <w:lvl w:ilvl="0" w:tplc="0A720EBA">
      <w:start w:val="1"/>
      <w:numFmt w:val="decimal"/>
      <w:lvlText w:val="[%1]"/>
      <w:lvlJc w:val="left"/>
      <w:pPr>
        <w:ind w:left="1080" w:hanging="360"/>
      </w:pPr>
      <w:rPr>
        <w:rFonts w:ascii="Times New Roman" w:hAnsi="Times New Roman" w:cs="Times New Roman" w:hint="default"/>
        <w:b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646E0AA3"/>
    <w:multiLevelType w:val="multilevel"/>
    <w:tmpl w:val="7248D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C681866"/>
    <w:multiLevelType w:val="hybridMultilevel"/>
    <w:tmpl w:val="6B34282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6F40339D"/>
    <w:multiLevelType w:val="hybridMultilevel"/>
    <w:tmpl w:val="85CA30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5064764"/>
    <w:multiLevelType w:val="hybridMultilevel"/>
    <w:tmpl w:val="6532B554"/>
    <w:lvl w:ilvl="0" w:tplc="3009000F">
      <w:start w:val="1"/>
      <w:numFmt w:val="decimal"/>
      <w:lvlText w:val="%1."/>
      <w:lvlJc w:val="left"/>
      <w:pPr>
        <w:ind w:left="720" w:hanging="36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36">
    <w:nsid w:val="766F43C3"/>
    <w:multiLevelType w:val="hybridMultilevel"/>
    <w:tmpl w:val="E5E877D0"/>
    <w:lvl w:ilvl="0" w:tplc="D0D2AF4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nsid w:val="76A02EC4"/>
    <w:multiLevelType w:val="multilevel"/>
    <w:tmpl w:val="9D1269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7CBE672F"/>
    <w:multiLevelType w:val="multilevel"/>
    <w:tmpl w:val="A69411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FDD081A"/>
    <w:multiLevelType w:val="hybridMultilevel"/>
    <w:tmpl w:val="F582FE48"/>
    <w:lvl w:ilvl="0" w:tplc="3A2069AA">
      <w:start w:val="1"/>
      <w:numFmt w:val="decimal"/>
      <w:lvlText w:val="[%1]"/>
      <w:lvlJc w:val="left"/>
      <w:pPr>
        <w:ind w:left="36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21"/>
  </w:num>
  <w:num w:numId="3">
    <w:abstractNumId w:val="11"/>
  </w:num>
  <w:num w:numId="4">
    <w:abstractNumId w:val="37"/>
  </w:num>
  <w:num w:numId="5">
    <w:abstractNumId w:val="7"/>
  </w:num>
  <w:num w:numId="6">
    <w:abstractNumId w:val="5"/>
  </w:num>
  <w:num w:numId="7">
    <w:abstractNumId w:val="32"/>
  </w:num>
  <w:num w:numId="8">
    <w:abstractNumId w:val="38"/>
  </w:num>
  <w:num w:numId="9">
    <w:abstractNumId w:val="23"/>
  </w:num>
  <w:num w:numId="10">
    <w:abstractNumId w:val="18"/>
  </w:num>
  <w:num w:numId="11">
    <w:abstractNumId w:val="0"/>
  </w:num>
  <w:num w:numId="12">
    <w:abstractNumId w:val="2"/>
  </w:num>
  <w:num w:numId="13">
    <w:abstractNumId w:val="15"/>
  </w:num>
  <w:num w:numId="14">
    <w:abstractNumId w:val="25"/>
  </w:num>
  <w:num w:numId="1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0"/>
    <w:lvlOverride w:ilvl="0">
      <w:startOverride w:val="4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num>
  <w:num w:numId="22">
    <w:abstractNumId w:val="9"/>
  </w:num>
  <w:num w:numId="23">
    <w:abstractNumId w:val="19"/>
  </w:num>
  <w:num w:numId="24">
    <w:abstractNumId w:val="6"/>
  </w:num>
  <w:num w:numId="25">
    <w:abstractNumId w:val="36"/>
  </w:num>
  <w:num w:numId="26">
    <w:abstractNumId w:val="33"/>
  </w:num>
  <w:num w:numId="27">
    <w:abstractNumId w:val="8"/>
  </w:num>
  <w:num w:numId="28">
    <w:abstractNumId w:val="34"/>
  </w:num>
  <w:num w:numId="29">
    <w:abstractNumId w:val="27"/>
  </w:num>
  <w:num w:numId="30">
    <w:abstractNumId w:val="28"/>
  </w:num>
  <w:num w:numId="31">
    <w:abstractNumId w:val="31"/>
  </w:num>
  <w:num w:numId="32">
    <w:abstractNumId w:val="13"/>
  </w:num>
  <w:num w:numId="33">
    <w:abstractNumId w:val="12"/>
  </w:num>
  <w:num w:numId="34">
    <w:abstractNumId w:val="1"/>
  </w:num>
  <w:num w:numId="35">
    <w:abstractNumId w:val="10"/>
  </w:num>
  <w:num w:numId="36">
    <w:abstractNumId w:val="17"/>
  </w:num>
  <w:num w:numId="37">
    <w:abstractNumId w:val="24"/>
  </w:num>
  <w:num w:numId="38">
    <w:abstractNumId w:val="39"/>
  </w:num>
  <w:num w:numId="39">
    <w:abstractNumId w:val="22"/>
  </w:num>
  <w:num w:numId="40">
    <w:abstractNumId w:val="29"/>
  </w:num>
  <w:num w:numId="41">
    <w:abstractNumId w:val="3"/>
  </w:num>
  <w:num w:numId="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1D9E"/>
    <w:rsid w:val="000026FB"/>
    <w:rsid w:val="00005F8B"/>
    <w:rsid w:val="00023050"/>
    <w:rsid w:val="000275CF"/>
    <w:rsid w:val="0005544C"/>
    <w:rsid w:val="000972E8"/>
    <w:rsid w:val="000C3FFF"/>
    <w:rsid w:val="000E2C49"/>
    <w:rsid w:val="00137520"/>
    <w:rsid w:val="001711F6"/>
    <w:rsid w:val="00182960"/>
    <w:rsid w:val="00186F8B"/>
    <w:rsid w:val="001921B1"/>
    <w:rsid w:val="0019316D"/>
    <w:rsid w:val="001A6178"/>
    <w:rsid w:val="001B2A8D"/>
    <w:rsid w:val="001D5F2D"/>
    <w:rsid w:val="001E2A92"/>
    <w:rsid w:val="0027303B"/>
    <w:rsid w:val="00295D78"/>
    <w:rsid w:val="00296860"/>
    <w:rsid w:val="002B19CF"/>
    <w:rsid w:val="002C14B4"/>
    <w:rsid w:val="002E3D34"/>
    <w:rsid w:val="0030711E"/>
    <w:rsid w:val="003103A8"/>
    <w:rsid w:val="00322561"/>
    <w:rsid w:val="00362213"/>
    <w:rsid w:val="003653C2"/>
    <w:rsid w:val="003C0EC9"/>
    <w:rsid w:val="004060C8"/>
    <w:rsid w:val="004102DB"/>
    <w:rsid w:val="004120F9"/>
    <w:rsid w:val="00413951"/>
    <w:rsid w:val="004561FD"/>
    <w:rsid w:val="00466E46"/>
    <w:rsid w:val="0048548D"/>
    <w:rsid w:val="004E5936"/>
    <w:rsid w:val="004F4CD4"/>
    <w:rsid w:val="005144B1"/>
    <w:rsid w:val="00517F08"/>
    <w:rsid w:val="00567F28"/>
    <w:rsid w:val="00580911"/>
    <w:rsid w:val="005E257D"/>
    <w:rsid w:val="006154FC"/>
    <w:rsid w:val="00666E22"/>
    <w:rsid w:val="006766C3"/>
    <w:rsid w:val="006A0482"/>
    <w:rsid w:val="006A13F3"/>
    <w:rsid w:val="00706FF7"/>
    <w:rsid w:val="00726F7E"/>
    <w:rsid w:val="0073039B"/>
    <w:rsid w:val="00763DFC"/>
    <w:rsid w:val="00765F5F"/>
    <w:rsid w:val="007A7CCB"/>
    <w:rsid w:val="007B1B58"/>
    <w:rsid w:val="007D23A0"/>
    <w:rsid w:val="007F6217"/>
    <w:rsid w:val="008747EA"/>
    <w:rsid w:val="0088401E"/>
    <w:rsid w:val="008B0A62"/>
    <w:rsid w:val="008B3D48"/>
    <w:rsid w:val="008B6BCD"/>
    <w:rsid w:val="008D3F00"/>
    <w:rsid w:val="008F2B28"/>
    <w:rsid w:val="00926675"/>
    <w:rsid w:val="00957173"/>
    <w:rsid w:val="0096242C"/>
    <w:rsid w:val="00963970"/>
    <w:rsid w:val="00995FB4"/>
    <w:rsid w:val="009A279A"/>
    <w:rsid w:val="009E2268"/>
    <w:rsid w:val="009E5EC3"/>
    <w:rsid w:val="00A160AE"/>
    <w:rsid w:val="00A51D9E"/>
    <w:rsid w:val="00AA19C0"/>
    <w:rsid w:val="00AA5A52"/>
    <w:rsid w:val="00AA677D"/>
    <w:rsid w:val="00B03B71"/>
    <w:rsid w:val="00B50373"/>
    <w:rsid w:val="00B50381"/>
    <w:rsid w:val="00B509DD"/>
    <w:rsid w:val="00B549CB"/>
    <w:rsid w:val="00B63EB0"/>
    <w:rsid w:val="00B665DE"/>
    <w:rsid w:val="00B7112B"/>
    <w:rsid w:val="00BA10EC"/>
    <w:rsid w:val="00BA2A3D"/>
    <w:rsid w:val="00BC1BD2"/>
    <w:rsid w:val="00C2362B"/>
    <w:rsid w:val="00C30987"/>
    <w:rsid w:val="00C37C2D"/>
    <w:rsid w:val="00C77AD9"/>
    <w:rsid w:val="00C82CD6"/>
    <w:rsid w:val="00C84E70"/>
    <w:rsid w:val="00CC4329"/>
    <w:rsid w:val="00CC6D4A"/>
    <w:rsid w:val="00CD78E4"/>
    <w:rsid w:val="00D0686A"/>
    <w:rsid w:val="00D34197"/>
    <w:rsid w:val="00DA3A10"/>
    <w:rsid w:val="00DC419F"/>
    <w:rsid w:val="00DD691B"/>
    <w:rsid w:val="00DF555E"/>
    <w:rsid w:val="00DF717A"/>
    <w:rsid w:val="00E04DD2"/>
    <w:rsid w:val="00E13043"/>
    <w:rsid w:val="00E137A0"/>
    <w:rsid w:val="00E54AC6"/>
    <w:rsid w:val="00E87A40"/>
    <w:rsid w:val="00ED35E2"/>
    <w:rsid w:val="00EF3553"/>
    <w:rsid w:val="00F10E58"/>
    <w:rsid w:val="00F238C8"/>
    <w:rsid w:val="00F566E8"/>
    <w:rsid w:val="00FA4436"/>
    <w:rsid w:val="00FC19D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5E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51D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1D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1D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1D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1D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1D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1D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1D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1D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1D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1D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1D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1D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1D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1D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1D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1D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1D9E"/>
    <w:rPr>
      <w:rFonts w:eastAsiaTheme="majorEastAsia" w:cstheme="majorBidi"/>
      <w:color w:val="272727" w:themeColor="text1" w:themeTint="D8"/>
    </w:rPr>
  </w:style>
  <w:style w:type="paragraph" w:styleId="Title">
    <w:name w:val="Title"/>
    <w:basedOn w:val="Normal"/>
    <w:next w:val="Normal"/>
    <w:link w:val="TitleChar"/>
    <w:uiPriority w:val="10"/>
    <w:qFormat/>
    <w:rsid w:val="00A51D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1D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1D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1D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1D9E"/>
    <w:pPr>
      <w:spacing w:before="160"/>
      <w:jc w:val="center"/>
    </w:pPr>
    <w:rPr>
      <w:i/>
      <w:iCs/>
      <w:color w:val="404040" w:themeColor="text1" w:themeTint="BF"/>
    </w:rPr>
  </w:style>
  <w:style w:type="character" w:customStyle="1" w:styleId="QuoteChar">
    <w:name w:val="Quote Char"/>
    <w:basedOn w:val="DefaultParagraphFont"/>
    <w:link w:val="Quote"/>
    <w:uiPriority w:val="29"/>
    <w:rsid w:val="00A51D9E"/>
    <w:rPr>
      <w:i/>
      <w:iCs/>
      <w:color w:val="404040" w:themeColor="text1" w:themeTint="BF"/>
    </w:rPr>
  </w:style>
  <w:style w:type="paragraph" w:styleId="ListParagraph">
    <w:name w:val="List Paragraph"/>
    <w:basedOn w:val="Normal"/>
    <w:uiPriority w:val="34"/>
    <w:qFormat/>
    <w:rsid w:val="00A51D9E"/>
    <w:pPr>
      <w:ind w:left="720"/>
      <w:contextualSpacing/>
    </w:pPr>
  </w:style>
  <w:style w:type="character" w:styleId="IntenseEmphasis">
    <w:name w:val="Intense Emphasis"/>
    <w:basedOn w:val="DefaultParagraphFont"/>
    <w:uiPriority w:val="21"/>
    <w:qFormat/>
    <w:rsid w:val="00A51D9E"/>
    <w:rPr>
      <w:i/>
      <w:iCs/>
      <w:color w:val="0F4761" w:themeColor="accent1" w:themeShade="BF"/>
    </w:rPr>
  </w:style>
  <w:style w:type="paragraph" w:styleId="IntenseQuote">
    <w:name w:val="Intense Quote"/>
    <w:basedOn w:val="Normal"/>
    <w:next w:val="Normal"/>
    <w:link w:val="IntenseQuoteChar"/>
    <w:uiPriority w:val="30"/>
    <w:qFormat/>
    <w:rsid w:val="00A51D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1D9E"/>
    <w:rPr>
      <w:i/>
      <w:iCs/>
      <w:color w:val="0F4761" w:themeColor="accent1" w:themeShade="BF"/>
    </w:rPr>
  </w:style>
  <w:style w:type="character" w:styleId="IntenseReference">
    <w:name w:val="Intense Reference"/>
    <w:basedOn w:val="DefaultParagraphFont"/>
    <w:uiPriority w:val="32"/>
    <w:qFormat/>
    <w:rsid w:val="00A51D9E"/>
    <w:rPr>
      <w:b/>
      <w:bCs/>
      <w:smallCaps/>
      <w:color w:val="0F4761" w:themeColor="accent1" w:themeShade="BF"/>
      <w:spacing w:val="5"/>
    </w:rPr>
  </w:style>
  <w:style w:type="paragraph" w:styleId="FootnoteText">
    <w:name w:val="footnote text"/>
    <w:basedOn w:val="Normal"/>
    <w:link w:val="FootnoteTextChar"/>
    <w:uiPriority w:val="99"/>
    <w:semiHidden/>
    <w:unhideWhenUsed/>
    <w:rsid w:val="00DF555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F555E"/>
    <w:rPr>
      <w:sz w:val="20"/>
      <w:szCs w:val="20"/>
    </w:rPr>
  </w:style>
  <w:style w:type="character" w:styleId="FootnoteReference">
    <w:name w:val="footnote reference"/>
    <w:basedOn w:val="DefaultParagraphFont"/>
    <w:uiPriority w:val="99"/>
    <w:semiHidden/>
    <w:unhideWhenUsed/>
    <w:rsid w:val="00DF555E"/>
    <w:rPr>
      <w:vertAlign w:val="superscript"/>
    </w:rPr>
  </w:style>
  <w:style w:type="paragraph" w:styleId="NormalWeb">
    <w:name w:val="Normal (Web)"/>
    <w:basedOn w:val="Normal"/>
    <w:uiPriority w:val="99"/>
    <w:unhideWhenUsed/>
    <w:rsid w:val="00C77AD9"/>
    <w:rPr>
      <w:rFonts w:ascii="Times New Roman" w:hAnsi="Times New Roman" w:cs="Times New Roman"/>
      <w:sz w:val="24"/>
      <w:szCs w:val="24"/>
    </w:rPr>
  </w:style>
  <w:style w:type="character" w:styleId="Emphasis">
    <w:name w:val="Emphasis"/>
    <w:basedOn w:val="DefaultParagraphFont"/>
    <w:uiPriority w:val="20"/>
    <w:qFormat/>
    <w:rsid w:val="008B6BCD"/>
    <w:rPr>
      <w:i/>
      <w:iCs/>
    </w:rPr>
  </w:style>
  <w:style w:type="paragraph" w:styleId="NoSpacing">
    <w:name w:val="No Spacing"/>
    <w:uiPriority w:val="1"/>
    <w:qFormat/>
    <w:rsid w:val="0088401E"/>
    <w:pPr>
      <w:spacing w:after="0" w:line="240" w:lineRule="auto"/>
    </w:pPr>
    <w:rPr>
      <w:kern w:val="0"/>
      <w:lang w:val="en-US"/>
      <w14:ligatures w14:val="none"/>
    </w:rPr>
  </w:style>
  <w:style w:type="paragraph" w:customStyle="1" w:styleId="p1">
    <w:name w:val="p1"/>
    <w:basedOn w:val="Normal"/>
    <w:uiPriority w:val="99"/>
    <w:rsid w:val="006A0482"/>
    <w:pPr>
      <w:spacing w:after="0" w:line="240" w:lineRule="auto"/>
    </w:pPr>
    <w:rPr>
      <w:rFonts w:ascii="Helvetica" w:eastAsiaTheme="minorEastAsia" w:hAnsi="Helvetica" w:cs="Times New Roman"/>
      <w:kern w:val="0"/>
      <w:sz w:val="18"/>
      <w:szCs w:val="18"/>
      <w:lang w:val="en-ZW" w:eastAsia="en-GB"/>
      <w14:ligatures w14:val="none"/>
    </w:rPr>
  </w:style>
  <w:style w:type="paragraph" w:customStyle="1" w:styleId="s10">
    <w:name w:val="s10"/>
    <w:basedOn w:val="Normal"/>
    <w:uiPriority w:val="99"/>
    <w:rsid w:val="006A0482"/>
    <w:pPr>
      <w:spacing w:before="100" w:beforeAutospacing="1" w:after="100" w:afterAutospacing="1" w:line="240" w:lineRule="auto"/>
    </w:pPr>
    <w:rPr>
      <w:rFonts w:ascii="Times New Roman" w:eastAsiaTheme="minorEastAsia" w:hAnsi="Times New Roman" w:cs="Times New Roman"/>
      <w:kern w:val="0"/>
      <w:sz w:val="24"/>
      <w:szCs w:val="24"/>
      <w:lang w:val="en-ZW" w:eastAsia="en-GB"/>
      <w14:ligatures w14:val="none"/>
    </w:rPr>
  </w:style>
  <w:style w:type="character" w:customStyle="1" w:styleId="s1">
    <w:name w:val="s1"/>
    <w:basedOn w:val="DefaultParagraphFont"/>
    <w:rsid w:val="006A0482"/>
    <w:rPr>
      <w:rFonts w:ascii="Helvetica" w:hAnsi="Helvetica" w:hint="default"/>
      <w:b w:val="0"/>
      <w:bCs w:val="0"/>
      <w:i w:val="0"/>
      <w:iCs w:val="0"/>
      <w:sz w:val="18"/>
      <w:szCs w:val="18"/>
    </w:rPr>
  </w:style>
  <w:style w:type="character" w:customStyle="1" w:styleId="bumpedfont15">
    <w:name w:val="bumpedfont15"/>
    <w:basedOn w:val="DefaultParagraphFont"/>
    <w:rsid w:val="006A0482"/>
  </w:style>
  <w:style w:type="character" w:customStyle="1" w:styleId="apple-converted-space">
    <w:name w:val="apple-converted-space"/>
    <w:basedOn w:val="DefaultParagraphFont"/>
    <w:rsid w:val="006A0482"/>
  </w:style>
  <w:style w:type="paragraph" w:styleId="Header">
    <w:name w:val="header"/>
    <w:basedOn w:val="Normal"/>
    <w:link w:val="HeaderChar"/>
    <w:uiPriority w:val="99"/>
    <w:unhideWhenUsed/>
    <w:rsid w:val="00E04D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4DD2"/>
  </w:style>
  <w:style w:type="paragraph" w:styleId="Footer">
    <w:name w:val="footer"/>
    <w:basedOn w:val="Normal"/>
    <w:link w:val="FooterChar"/>
    <w:uiPriority w:val="99"/>
    <w:unhideWhenUsed/>
    <w:rsid w:val="00E04D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4DD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51D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1D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1D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1D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1D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1D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1D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1D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1D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1D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1D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1D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1D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1D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1D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1D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1D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1D9E"/>
    <w:rPr>
      <w:rFonts w:eastAsiaTheme="majorEastAsia" w:cstheme="majorBidi"/>
      <w:color w:val="272727" w:themeColor="text1" w:themeTint="D8"/>
    </w:rPr>
  </w:style>
  <w:style w:type="paragraph" w:styleId="Title">
    <w:name w:val="Title"/>
    <w:basedOn w:val="Normal"/>
    <w:next w:val="Normal"/>
    <w:link w:val="TitleChar"/>
    <w:uiPriority w:val="10"/>
    <w:qFormat/>
    <w:rsid w:val="00A51D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1D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1D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1D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1D9E"/>
    <w:pPr>
      <w:spacing w:before="160"/>
      <w:jc w:val="center"/>
    </w:pPr>
    <w:rPr>
      <w:i/>
      <w:iCs/>
      <w:color w:val="404040" w:themeColor="text1" w:themeTint="BF"/>
    </w:rPr>
  </w:style>
  <w:style w:type="character" w:customStyle="1" w:styleId="QuoteChar">
    <w:name w:val="Quote Char"/>
    <w:basedOn w:val="DefaultParagraphFont"/>
    <w:link w:val="Quote"/>
    <w:uiPriority w:val="29"/>
    <w:rsid w:val="00A51D9E"/>
    <w:rPr>
      <w:i/>
      <w:iCs/>
      <w:color w:val="404040" w:themeColor="text1" w:themeTint="BF"/>
    </w:rPr>
  </w:style>
  <w:style w:type="paragraph" w:styleId="ListParagraph">
    <w:name w:val="List Paragraph"/>
    <w:basedOn w:val="Normal"/>
    <w:uiPriority w:val="34"/>
    <w:qFormat/>
    <w:rsid w:val="00A51D9E"/>
    <w:pPr>
      <w:ind w:left="720"/>
      <w:contextualSpacing/>
    </w:pPr>
  </w:style>
  <w:style w:type="character" w:styleId="IntenseEmphasis">
    <w:name w:val="Intense Emphasis"/>
    <w:basedOn w:val="DefaultParagraphFont"/>
    <w:uiPriority w:val="21"/>
    <w:qFormat/>
    <w:rsid w:val="00A51D9E"/>
    <w:rPr>
      <w:i/>
      <w:iCs/>
      <w:color w:val="0F4761" w:themeColor="accent1" w:themeShade="BF"/>
    </w:rPr>
  </w:style>
  <w:style w:type="paragraph" w:styleId="IntenseQuote">
    <w:name w:val="Intense Quote"/>
    <w:basedOn w:val="Normal"/>
    <w:next w:val="Normal"/>
    <w:link w:val="IntenseQuoteChar"/>
    <w:uiPriority w:val="30"/>
    <w:qFormat/>
    <w:rsid w:val="00A51D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1D9E"/>
    <w:rPr>
      <w:i/>
      <w:iCs/>
      <w:color w:val="0F4761" w:themeColor="accent1" w:themeShade="BF"/>
    </w:rPr>
  </w:style>
  <w:style w:type="character" w:styleId="IntenseReference">
    <w:name w:val="Intense Reference"/>
    <w:basedOn w:val="DefaultParagraphFont"/>
    <w:uiPriority w:val="32"/>
    <w:qFormat/>
    <w:rsid w:val="00A51D9E"/>
    <w:rPr>
      <w:b/>
      <w:bCs/>
      <w:smallCaps/>
      <w:color w:val="0F4761" w:themeColor="accent1" w:themeShade="BF"/>
      <w:spacing w:val="5"/>
    </w:rPr>
  </w:style>
  <w:style w:type="paragraph" w:styleId="FootnoteText">
    <w:name w:val="footnote text"/>
    <w:basedOn w:val="Normal"/>
    <w:link w:val="FootnoteTextChar"/>
    <w:uiPriority w:val="99"/>
    <w:semiHidden/>
    <w:unhideWhenUsed/>
    <w:rsid w:val="00DF555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F555E"/>
    <w:rPr>
      <w:sz w:val="20"/>
      <w:szCs w:val="20"/>
    </w:rPr>
  </w:style>
  <w:style w:type="character" w:styleId="FootnoteReference">
    <w:name w:val="footnote reference"/>
    <w:basedOn w:val="DefaultParagraphFont"/>
    <w:uiPriority w:val="99"/>
    <w:semiHidden/>
    <w:unhideWhenUsed/>
    <w:rsid w:val="00DF555E"/>
    <w:rPr>
      <w:vertAlign w:val="superscript"/>
    </w:rPr>
  </w:style>
  <w:style w:type="paragraph" w:styleId="NormalWeb">
    <w:name w:val="Normal (Web)"/>
    <w:basedOn w:val="Normal"/>
    <w:uiPriority w:val="99"/>
    <w:unhideWhenUsed/>
    <w:rsid w:val="00C77AD9"/>
    <w:rPr>
      <w:rFonts w:ascii="Times New Roman" w:hAnsi="Times New Roman" w:cs="Times New Roman"/>
      <w:sz w:val="24"/>
      <w:szCs w:val="24"/>
    </w:rPr>
  </w:style>
  <w:style w:type="character" w:styleId="Emphasis">
    <w:name w:val="Emphasis"/>
    <w:basedOn w:val="DefaultParagraphFont"/>
    <w:uiPriority w:val="20"/>
    <w:qFormat/>
    <w:rsid w:val="008B6BCD"/>
    <w:rPr>
      <w:i/>
      <w:iCs/>
    </w:rPr>
  </w:style>
  <w:style w:type="paragraph" w:styleId="NoSpacing">
    <w:name w:val="No Spacing"/>
    <w:uiPriority w:val="1"/>
    <w:qFormat/>
    <w:rsid w:val="0088401E"/>
    <w:pPr>
      <w:spacing w:after="0" w:line="240" w:lineRule="auto"/>
    </w:pPr>
    <w:rPr>
      <w:kern w:val="0"/>
      <w:lang w:val="en-US"/>
      <w14:ligatures w14:val="none"/>
    </w:rPr>
  </w:style>
  <w:style w:type="paragraph" w:customStyle="1" w:styleId="p1">
    <w:name w:val="p1"/>
    <w:basedOn w:val="Normal"/>
    <w:uiPriority w:val="99"/>
    <w:rsid w:val="006A0482"/>
    <w:pPr>
      <w:spacing w:after="0" w:line="240" w:lineRule="auto"/>
    </w:pPr>
    <w:rPr>
      <w:rFonts w:ascii="Helvetica" w:eastAsiaTheme="minorEastAsia" w:hAnsi="Helvetica" w:cs="Times New Roman"/>
      <w:kern w:val="0"/>
      <w:sz w:val="18"/>
      <w:szCs w:val="18"/>
      <w:lang w:val="en-ZW" w:eastAsia="en-GB"/>
      <w14:ligatures w14:val="none"/>
    </w:rPr>
  </w:style>
  <w:style w:type="paragraph" w:customStyle="1" w:styleId="s10">
    <w:name w:val="s10"/>
    <w:basedOn w:val="Normal"/>
    <w:uiPriority w:val="99"/>
    <w:rsid w:val="006A0482"/>
    <w:pPr>
      <w:spacing w:before="100" w:beforeAutospacing="1" w:after="100" w:afterAutospacing="1" w:line="240" w:lineRule="auto"/>
    </w:pPr>
    <w:rPr>
      <w:rFonts w:ascii="Times New Roman" w:eastAsiaTheme="minorEastAsia" w:hAnsi="Times New Roman" w:cs="Times New Roman"/>
      <w:kern w:val="0"/>
      <w:sz w:val="24"/>
      <w:szCs w:val="24"/>
      <w:lang w:val="en-ZW" w:eastAsia="en-GB"/>
      <w14:ligatures w14:val="none"/>
    </w:rPr>
  </w:style>
  <w:style w:type="character" w:customStyle="1" w:styleId="s1">
    <w:name w:val="s1"/>
    <w:basedOn w:val="DefaultParagraphFont"/>
    <w:rsid w:val="006A0482"/>
    <w:rPr>
      <w:rFonts w:ascii="Helvetica" w:hAnsi="Helvetica" w:hint="default"/>
      <w:b w:val="0"/>
      <w:bCs w:val="0"/>
      <w:i w:val="0"/>
      <w:iCs w:val="0"/>
      <w:sz w:val="18"/>
      <w:szCs w:val="18"/>
    </w:rPr>
  </w:style>
  <w:style w:type="character" w:customStyle="1" w:styleId="bumpedfont15">
    <w:name w:val="bumpedfont15"/>
    <w:basedOn w:val="DefaultParagraphFont"/>
    <w:rsid w:val="006A0482"/>
  </w:style>
  <w:style w:type="character" w:customStyle="1" w:styleId="apple-converted-space">
    <w:name w:val="apple-converted-space"/>
    <w:basedOn w:val="DefaultParagraphFont"/>
    <w:rsid w:val="006A0482"/>
  </w:style>
  <w:style w:type="paragraph" w:styleId="Header">
    <w:name w:val="header"/>
    <w:basedOn w:val="Normal"/>
    <w:link w:val="HeaderChar"/>
    <w:uiPriority w:val="99"/>
    <w:unhideWhenUsed/>
    <w:rsid w:val="00E04D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4DD2"/>
  </w:style>
  <w:style w:type="paragraph" w:styleId="Footer">
    <w:name w:val="footer"/>
    <w:basedOn w:val="Normal"/>
    <w:link w:val="FooterChar"/>
    <w:uiPriority w:val="99"/>
    <w:unhideWhenUsed/>
    <w:rsid w:val="00E04D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4D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0194178">
      <w:bodyDiv w:val="1"/>
      <w:marLeft w:val="0"/>
      <w:marRight w:val="0"/>
      <w:marTop w:val="0"/>
      <w:marBottom w:val="0"/>
      <w:divBdr>
        <w:top w:val="none" w:sz="0" w:space="0" w:color="auto"/>
        <w:left w:val="none" w:sz="0" w:space="0" w:color="auto"/>
        <w:bottom w:val="none" w:sz="0" w:space="0" w:color="auto"/>
        <w:right w:val="none" w:sz="0" w:space="0" w:color="auto"/>
      </w:divBdr>
    </w:div>
    <w:div w:id="1024475445">
      <w:bodyDiv w:val="1"/>
      <w:marLeft w:val="0"/>
      <w:marRight w:val="0"/>
      <w:marTop w:val="0"/>
      <w:marBottom w:val="0"/>
      <w:divBdr>
        <w:top w:val="none" w:sz="0" w:space="0" w:color="auto"/>
        <w:left w:val="none" w:sz="0" w:space="0" w:color="auto"/>
        <w:bottom w:val="none" w:sz="0" w:space="0" w:color="auto"/>
        <w:right w:val="none" w:sz="0" w:space="0" w:color="auto"/>
      </w:divBdr>
    </w:div>
    <w:div w:id="1251966855">
      <w:bodyDiv w:val="1"/>
      <w:marLeft w:val="0"/>
      <w:marRight w:val="0"/>
      <w:marTop w:val="0"/>
      <w:marBottom w:val="0"/>
      <w:divBdr>
        <w:top w:val="none" w:sz="0" w:space="0" w:color="auto"/>
        <w:left w:val="none" w:sz="0" w:space="0" w:color="auto"/>
        <w:bottom w:val="none" w:sz="0" w:space="0" w:color="auto"/>
        <w:right w:val="none" w:sz="0" w:space="0" w:color="auto"/>
      </w:divBdr>
    </w:div>
    <w:div w:id="1935818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20B9A4-0DEB-4820-AE7D-0EAFC7E79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2401</Words>
  <Characters>13686</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MUNGWARI J</dc:creator>
  <cp:lastModifiedBy>JSC</cp:lastModifiedBy>
  <cp:revision>2</cp:revision>
  <dcterms:created xsi:type="dcterms:W3CDTF">2026-03-06T11:12:00Z</dcterms:created>
  <dcterms:modified xsi:type="dcterms:W3CDTF">2026-03-06T11:12:00Z</dcterms:modified>
</cp:coreProperties>
</file>