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2A23A" w14:textId="77777777" w:rsidR="00FF134E" w:rsidRDefault="00FF134E" w:rsidP="00DC732B">
      <w:pPr>
        <w:pStyle w:val="NoSpacing"/>
        <w:spacing w:line="360" w:lineRule="auto"/>
        <w:rPr>
          <w:rFonts w:ascii="Times New Roman" w:hAnsi="Times New Roman" w:cs="Times New Roman"/>
          <w:sz w:val="24"/>
          <w:szCs w:val="24"/>
        </w:rPr>
      </w:pPr>
      <w:bookmarkStart w:id="0" w:name="_Hlk220411810"/>
    </w:p>
    <w:p w14:paraId="5F2160F7" w14:textId="7218F980" w:rsidR="00A9023D" w:rsidRPr="00BD2DA4" w:rsidRDefault="00A9023D" w:rsidP="00DC732B">
      <w:pPr>
        <w:pStyle w:val="NoSpacing"/>
        <w:spacing w:line="360" w:lineRule="auto"/>
        <w:rPr>
          <w:rFonts w:ascii="Times New Roman" w:hAnsi="Times New Roman" w:cs="Times New Roman"/>
          <w:sz w:val="24"/>
          <w:szCs w:val="24"/>
        </w:rPr>
      </w:pPr>
      <w:bookmarkStart w:id="1" w:name="_GoBack"/>
      <w:bookmarkEnd w:id="1"/>
      <w:r w:rsidRPr="00BD2DA4">
        <w:rPr>
          <w:rFonts w:ascii="Times New Roman" w:hAnsi="Times New Roman" w:cs="Times New Roman"/>
          <w:sz w:val="24"/>
          <w:szCs w:val="24"/>
        </w:rPr>
        <w:t>MODEL SKILLS INVESTMENTS (PVT) LTD</w:t>
      </w:r>
    </w:p>
    <w:p w14:paraId="04B07519" w14:textId="370E13A3" w:rsidR="00A9023D" w:rsidRPr="00BD2DA4" w:rsidRDefault="00A9023D" w:rsidP="00DC732B">
      <w:pPr>
        <w:pStyle w:val="NoSpacing"/>
        <w:spacing w:line="360" w:lineRule="auto"/>
        <w:rPr>
          <w:rFonts w:ascii="Times New Roman" w:hAnsi="Times New Roman" w:cs="Times New Roman"/>
          <w:sz w:val="24"/>
          <w:szCs w:val="24"/>
        </w:rPr>
      </w:pPr>
      <w:r w:rsidRPr="00BD2DA4">
        <w:rPr>
          <w:rFonts w:ascii="Times New Roman" w:hAnsi="Times New Roman" w:cs="Times New Roman"/>
          <w:sz w:val="24"/>
          <w:szCs w:val="24"/>
        </w:rPr>
        <w:t xml:space="preserve">Versus </w:t>
      </w:r>
    </w:p>
    <w:p w14:paraId="5F84EC4A" w14:textId="5189C0DB" w:rsidR="00A9023D" w:rsidRPr="00BD2DA4" w:rsidRDefault="00A9023D" w:rsidP="00DC732B">
      <w:pPr>
        <w:pStyle w:val="NoSpacing"/>
        <w:spacing w:line="360" w:lineRule="auto"/>
        <w:rPr>
          <w:rFonts w:ascii="Times New Roman" w:hAnsi="Times New Roman" w:cs="Times New Roman"/>
          <w:sz w:val="24"/>
          <w:szCs w:val="24"/>
        </w:rPr>
      </w:pPr>
      <w:r w:rsidRPr="00BD2DA4">
        <w:rPr>
          <w:rFonts w:ascii="Times New Roman" w:hAnsi="Times New Roman" w:cs="Times New Roman"/>
          <w:sz w:val="24"/>
          <w:szCs w:val="24"/>
        </w:rPr>
        <w:t>CINDY VICTOR</w:t>
      </w:r>
    </w:p>
    <w:p w14:paraId="3C0DE1EE" w14:textId="4974D2DE" w:rsidR="00A9023D" w:rsidRPr="00BD2DA4" w:rsidRDefault="00A9023D" w:rsidP="00DC732B">
      <w:pPr>
        <w:pStyle w:val="NoSpacing"/>
        <w:spacing w:line="360" w:lineRule="auto"/>
        <w:rPr>
          <w:rFonts w:ascii="Times New Roman" w:hAnsi="Times New Roman" w:cs="Times New Roman"/>
          <w:sz w:val="24"/>
          <w:szCs w:val="24"/>
        </w:rPr>
      </w:pPr>
      <w:r w:rsidRPr="00BD2DA4">
        <w:rPr>
          <w:rFonts w:ascii="Times New Roman" w:hAnsi="Times New Roman" w:cs="Times New Roman"/>
          <w:sz w:val="24"/>
          <w:szCs w:val="24"/>
        </w:rPr>
        <w:t>And</w:t>
      </w:r>
    </w:p>
    <w:p w14:paraId="6C03617F" w14:textId="27EF5502" w:rsidR="00A9023D" w:rsidRPr="00BD2DA4" w:rsidRDefault="00A9023D" w:rsidP="00DC732B">
      <w:pPr>
        <w:pStyle w:val="NoSpacing"/>
        <w:spacing w:line="360" w:lineRule="auto"/>
        <w:rPr>
          <w:rFonts w:ascii="Times New Roman" w:hAnsi="Times New Roman" w:cs="Times New Roman"/>
          <w:sz w:val="24"/>
          <w:szCs w:val="24"/>
        </w:rPr>
      </w:pPr>
      <w:r w:rsidRPr="00BD2DA4">
        <w:rPr>
          <w:rFonts w:ascii="Times New Roman" w:hAnsi="Times New Roman" w:cs="Times New Roman"/>
          <w:sz w:val="24"/>
          <w:szCs w:val="24"/>
        </w:rPr>
        <w:t>VINCENT GARACHO</w:t>
      </w:r>
    </w:p>
    <w:p w14:paraId="557F631F" w14:textId="00354E3F" w:rsidR="00A9023D" w:rsidRPr="00BD2DA4" w:rsidRDefault="00A9023D" w:rsidP="00DC732B">
      <w:pPr>
        <w:pStyle w:val="NoSpacing"/>
        <w:spacing w:line="360" w:lineRule="auto"/>
        <w:rPr>
          <w:rFonts w:ascii="Times New Roman" w:hAnsi="Times New Roman" w:cs="Times New Roman"/>
          <w:sz w:val="24"/>
          <w:szCs w:val="24"/>
        </w:rPr>
      </w:pPr>
      <w:r w:rsidRPr="00BD2DA4">
        <w:rPr>
          <w:rFonts w:ascii="Times New Roman" w:hAnsi="Times New Roman" w:cs="Times New Roman"/>
          <w:sz w:val="24"/>
          <w:szCs w:val="24"/>
        </w:rPr>
        <w:t>And</w:t>
      </w:r>
    </w:p>
    <w:p w14:paraId="6EAC78F6" w14:textId="50E1863B" w:rsidR="00A9023D" w:rsidRPr="00BD2DA4" w:rsidRDefault="00A9023D" w:rsidP="00DC732B">
      <w:pPr>
        <w:pStyle w:val="NoSpacing"/>
        <w:spacing w:line="360" w:lineRule="auto"/>
        <w:rPr>
          <w:rFonts w:ascii="Times New Roman" w:hAnsi="Times New Roman" w:cs="Times New Roman"/>
          <w:sz w:val="24"/>
          <w:szCs w:val="24"/>
        </w:rPr>
      </w:pPr>
      <w:r w:rsidRPr="00BD2DA4">
        <w:rPr>
          <w:rFonts w:ascii="Times New Roman" w:hAnsi="Times New Roman" w:cs="Times New Roman"/>
          <w:sz w:val="24"/>
          <w:szCs w:val="24"/>
        </w:rPr>
        <w:t>HAILTOP INVESTMENTS (PVT) LTD</w:t>
      </w:r>
    </w:p>
    <w:bookmarkEnd w:id="0"/>
    <w:p w14:paraId="24E2D63E" w14:textId="77777777" w:rsidR="00A9023D" w:rsidRPr="004B05C8" w:rsidRDefault="00A9023D" w:rsidP="004B05C8">
      <w:pPr>
        <w:spacing w:line="360" w:lineRule="auto"/>
        <w:jc w:val="both"/>
        <w:rPr>
          <w:rFonts w:ascii="Times New Roman" w:hAnsi="Times New Roman" w:cs="Times New Roman"/>
          <w:sz w:val="24"/>
          <w:szCs w:val="24"/>
        </w:rPr>
      </w:pPr>
    </w:p>
    <w:p w14:paraId="504E8138" w14:textId="611DEC52" w:rsidR="00A9023D" w:rsidRPr="004B05C8" w:rsidRDefault="00A9023D" w:rsidP="004B05C8">
      <w:pPr>
        <w:pStyle w:val="NoSpacing"/>
        <w:rPr>
          <w:rFonts w:ascii="Times New Roman" w:hAnsi="Times New Roman" w:cs="Times New Roman"/>
          <w:sz w:val="24"/>
          <w:szCs w:val="24"/>
        </w:rPr>
      </w:pPr>
      <w:r w:rsidRPr="004B05C8">
        <w:rPr>
          <w:rFonts w:ascii="Times New Roman" w:hAnsi="Times New Roman" w:cs="Times New Roman"/>
          <w:sz w:val="24"/>
          <w:szCs w:val="24"/>
        </w:rPr>
        <w:t>HIGH COURT OF ZIMBABWE</w:t>
      </w:r>
    </w:p>
    <w:p w14:paraId="1C2CDE67" w14:textId="5265E92A" w:rsidR="00A9023D" w:rsidRPr="004B05C8" w:rsidRDefault="00A9023D" w:rsidP="004B05C8">
      <w:pPr>
        <w:pStyle w:val="NoSpacing"/>
        <w:rPr>
          <w:rFonts w:ascii="Times New Roman" w:hAnsi="Times New Roman" w:cs="Times New Roman"/>
          <w:sz w:val="24"/>
          <w:szCs w:val="24"/>
        </w:rPr>
      </w:pPr>
      <w:r w:rsidRPr="004B05C8">
        <w:rPr>
          <w:rFonts w:ascii="Times New Roman" w:hAnsi="Times New Roman" w:cs="Times New Roman"/>
          <w:sz w:val="24"/>
          <w:szCs w:val="24"/>
        </w:rPr>
        <w:t>COMMERCIAL DIVISION</w:t>
      </w:r>
    </w:p>
    <w:p w14:paraId="10DEF7FD" w14:textId="49A6D4A3" w:rsidR="00A9023D" w:rsidRPr="004B05C8" w:rsidRDefault="00A9023D" w:rsidP="004B05C8">
      <w:pPr>
        <w:pStyle w:val="NoSpacing"/>
        <w:rPr>
          <w:rFonts w:ascii="Times New Roman" w:hAnsi="Times New Roman" w:cs="Times New Roman"/>
          <w:sz w:val="24"/>
          <w:szCs w:val="24"/>
        </w:rPr>
      </w:pPr>
      <w:r w:rsidRPr="004B05C8">
        <w:rPr>
          <w:rFonts w:ascii="Times New Roman" w:hAnsi="Times New Roman" w:cs="Times New Roman"/>
          <w:sz w:val="24"/>
          <w:szCs w:val="24"/>
        </w:rPr>
        <w:t>CHILIMBE J</w:t>
      </w:r>
    </w:p>
    <w:p w14:paraId="2D47AB5E" w14:textId="40C0E889" w:rsidR="00A9023D" w:rsidRPr="004B05C8" w:rsidRDefault="00A9023D" w:rsidP="004B05C8">
      <w:pPr>
        <w:pStyle w:val="NoSpacing"/>
        <w:rPr>
          <w:rFonts w:ascii="Times New Roman" w:hAnsi="Times New Roman" w:cs="Times New Roman"/>
          <w:sz w:val="24"/>
          <w:szCs w:val="24"/>
        </w:rPr>
      </w:pPr>
      <w:r w:rsidRPr="004B05C8">
        <w:rPr>
          <w:rFonts w:ascii="Times New Roman" w:hAnsi="Times New Roman" w:cs="Times New Roman"/>
          <w:sz w:val="24"/>
          <w:szCs w:val="24"/>
        </w:rPr>
        <w:t>HARARE 21 and 2</w:t>
      </w:r>
      <w:r w:rsidR="00DC732B">
        <w:rPr>
          <w:rFonts w:ascii="Times New Roman" w:hAnsi="Times New Roman" w:cs="Times New Roman"/>
          <w:sz w:val="24"/>
          <w:szCs w:val="24"/>
        </w:rPr>
        <w:t>8</w:t>
      </w:r>
      <w:r w:rsidRPr="004B05C8">
        <w:rPr>
          <w:rFonts w:ascii="Times New Roman" w:hAnsi="Times New Roman" w:cs="Times New Roman"/>
          <w:sz w:val="24"/>
          <w:szCs w:val="24"/>
        </w:rPr>
        <w:t xml:space="preserve"> January 2026</w:t>
      </w:r>
    </w:p>
    <w:p w14:paraId="3CC01F42" w14:textId="77777777" w:rsidR="004B05C8" w:rsidRPr="004B05C8" w:rsidRDefault="004B05C8" w:rsidP="004B05C8">
      <w:pPr>
        <w:pStyle w:val="NoSpacing"/>
      </w:pPr>
    </w:p>
    <w:p w14:paraId="48461E54" w14:textId="45330A06" w:rsidR="00A9023D" w:rsidRPr="004B05C8" w:rsidRDefault="001E5570" w:rsidP="004B05C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Interlocutory </w:t>
      </w:r>
      <w:r w:rsidR="00A9023D" w:rsidRPr="004B05C8">
        <w:rPr>
          <w:rFonts w:ascii="Times New Roman" w:hAnsi="Times New Roman" w:cs="Times New Roman"/>
          <w:b/>
          <w:bCs/>
          <w:sz w:val="24"/>
          <w:szCs w:val="24"/>
        </w:rPr>
        <w:t>application</w:t>
      </w:r>
    </w:p>
    <w:p w14:paraId="1CD00DE4" w14:textId="6EA8F399" w:rsidR="00A9023D" w:rsidRPr="004B05C8" w:rsidRDefault="00A9023D" w:rsidP="004B05C8">
      <w:pPr>
        <w:pStyle w:val="NoSpacing"/>
        <w:rPr>
          <w:rFonts w:ascii="Times New Roman" w:hAnsi="Times New Roman" w:cs="Times New Roman"/>
          <w:sz w:val="24"/>
          <w:szCs w:val="24"/>
        </w:rPr>
      </w:pPr>
      <w:r w:rsidRPr="004B05C8">
        <w:rPr>
          <w:rFonts w:ascii="Times New Roman" w:hAnsi="Times New Roman" w:cs="Times New Roman"/>
          <w:i/>
          <w:iCs/>
          <w:sz w:val="24"/>
          <w:szCs w:val="24"/>
        </w:rPr>
        <w:t>H. Madzongwe</w:t>
      </w:r>
      <w:r w:rsidRPr="004B05C8">
        <w:rPr>
          <w:rFonts w:ascii="Times New Roman" w:hAnsi="Times New Roman" w:cs="Times New Roman"/>
          <w:sz w:val="24"/>
          <w:szCs w:val="24"/>
        </w:rPr>
        <w:t xml:space="preserve"> for applicant</w:t>
      </w:r>
    </w:p>
    <w:p w14:paraId="605F849D" w14:textId="245FB012" w:rsidR="00A9023D" w:rsidRPr="004B05C8" w:rsidRDefault="00A9023D" w:rsidP="004B05C8">
      <w:pPr>
        <w:pStyle w:val="NoSpacing"/>
        <w:rPr>
          <w:rFonts w:ascii="Times New Roman" w:hAnsi="Times New Roman" w:cs="Times New Roman"/>
          <w:sz w:val="24"/>
          <w:szCs w:val="24"/>
        </w:rPr>
      </w:pPr>
      <w:r w:rsidRPr="004B05C8">
        <w:rPr>
          <w:rFonts w:ascii="Times New Roman" w:hAnsi="Times New Roman" w:cs="Times New Roman"/>
          <w:i/>
          <w:iCs/>
          <w:sz w:val="24"/>
          <w:szCs w:val="24"/>
        </w:rPr>
        <w:t>F. Mabhungu</w:t>
      </w:r>
      <w:r w:rsidRPr="004B05C8">
        <w:rPr>
          <w:rFonts w:ascii="Times New Roman" w:hAnsi="Times New Roman" w:cs="Times New Roman"/>
          <w:sz w:val="24"/>
          <w:szCs w:val="24"/>
        </w:rPr>
        <w:t xml:space="preserve"> for the </w:t>
      </w:r>
      <w:r w:rsidR="00C56FC7">
        <w:rPr>
          <w:rFonts w:ascii="Times New Roman" w:hAnsi="Times New Roman" w:cs="Times New Roman"/>
          <w:sz w:val="24"/>
          <w:szCs w:val="24"/>
        </w:rPr>
        <w:t>respondents</w:t>
      </w:r>
    </w:p>
    <w:p w14:paraId="4C289E1B" w14:textId="77777777" w:rsidR="004B05C8" w:rsidRDefault="004B05C8" w:rsidP="004B05C8">
      <w:pPr>
        <w:spacing w:line="360" w:lineRule="auto"/>
        <w:jc w:val="both"/>
        <w:rPr>
          <w:rFonts w:ascii="Times New Roman" w:hAnsi="Times New Roman" w:cs="Times New Roman"/>
          <w:sz w:val="24"/>
          <w:szCs w:val="24"/>
        </w:rPr>
      </w:pPr>
    </w:p>
    <w:p w14:paraId="6E3E8CA0" w14:textId="4D464940" w:rsidR="00A9023D" w:rsidRPr="004B05C8" w:rsidRDefault="00A9023D" w:rsidP="004B05C8">
      <w:pPr>
        <w:spacing w:line="360" w:lineRule="auto"/>
        <w:jc w:val="both"/>
        <w:rPr>
          <w:rFonts w:ascii="Times New Roman" w:hAnsi="Times New Roman" w:cs="Times New Roman"/>
          <w:sz w:val="24"/>
          <w:szCs w:val="24"/>
        </w:rPr>
      </w:pPr>
      <w:r w:rsidRPr="004B05C8">
        <w:rPr>
          <w:rFonts w:ascii="Times New Roman" w:hAnsi="Times New Roman" w:cs="Times New Roman"/>
          <w:sz w:val="24"/>
          <w:szCs w:val="24"/>
        </w:rPr>
        <w:t>CHILIMBE J</w:t>
      </w:r>
    </w:p>
    <w:p w14:paraId="20875B08" w14:textId="014D5588" w:rsidR="00A9023D" w:rsidRPr="00BD2DA4" w:rsidRDefault="00A9023D" w:rsidP="004B05C8">
      <w:pPr>
        <w:spacing w:line="360" w:lineRule="auto"/>
        <w:jc w:val="both"/>
        <w:rPr>
          <w:rFonts w:ascii="Times New Roman" w:hAnsi="Times New Roman" w:cs="Times New Roman"/>
        </w:rPr>
      </w:pPr>
      <w:r w:rsidRPr="00BD2DA4">
        <w:rPr>
          <w:rFonts w:ascii="Times New Roman" w:hAnsi="Times New Roman" w:cs="Times New Roman"/>
        </w:rPr>
        <w:t>BACKGROUND</w:t>
      </w:r>
    </w:p>
    <w:p w14:paraId="534B9D74" w14:textId="77777777" w:rsidR="00D84E5E" w:rsidRDefault="00A9023D" w:rsidP="004B05C8">
      <w:pPr>
        <w:spacing w:line="360" w:lineRule="auto"/>
        <w:jc w:val="both"/>
        <w:rPr>
          <w:rFonts w:ascii="Times New Roman" w:hAnsi="Times New Roman" w:cs="Times New Roman"/>
          <w:sz w:val="24"/>
          <w:szCs w:val="24"/>
        </w:rPr>
      </w:pPr>
      <w:r w:rsidRPr="004B05C8">
        <w:rPr>
          <w:rFonts w:ascii="Times New Roman" w:hAnsi="Times New Roman" w:cs="Times New Roman"/>
          <w:sz w:val="24"/>
          <w:szCs w:val="24"/>
        </w:rPr>
        <w:t xml:space="preserve">[1] </w:t>
      </w:r>
      <w:r w:rsidR="00E97080">
        <w:rPr>
          <w:rFonts w:ascii="Times New Roman" w:hAnsi="Times New Roman" w:cs="Times New Roman"/>
          <w:sz w:val="24"/>
          <w:szCs w:val="24"/>
        </w:rPr>
        <w:t xml:space="preserve">An </w:t>
      </w:r>
      <w:r w:rsidR="00E97080" w:rsidRPr="004B05C8">
        <w:rPr>
          <w:rFonts w:ascii="Times New Roman" w:hAnsi="Times New Roman" w:cs="Times New Roman"/>
          <w:sz w:val="24"/>
          <w:szCs w:val="24"/>
        </w:rPr>
        <w:t xml:space="preserve">error at inception </w:t>
      </w:r>
      <w:r w:rsidR="001F6C5D">
        <w:rPr>
          <w:rFonts w:ascii="Times New Roman" w:hAnsi="Times New Roman" w:cs="Times New Roman"/>
          <w:sz w:val="24"/>
          <w:szCs w:val="24"/>
        </w:rPr>
        <w:t xml:space="preserve">often </w:t>
      </w:r>
      <w:r w:rsidR="00D84E5E">
        <w:rPr>
          <w:rFonts w:ascii="Times New Roman" w:hAnsi="Times New Roman" w:cs="Times New Roman"/>
          <w:sz w:val="24"/>
          <w:szCs w:val="24"/>
        </w:rPr>
        <w:t xml:space="preserve">results in irredeemable </w:t>
      </w:r>
      <w:r w:rsidR="001F6C5D">
        <w:rPr>
          <w:rFonts w:ascii="Times New Roman" w:hAnsi="Times New Roman" w:cs="Times New Roman"/>
          <w:sz w:val="24"/>
          <w:szCs w:val="24"/>
        </w:rPr>
        <w:t xml:space="preserve">defects, so goes </w:t>
      </w:r>
      <w:r w:rsidR="00E97080">
        <w:rPr>
          <w:rFonts w:ascii="Times New Roman" w:hAnsi="Times New Roman" w:cs="Times New Roman"/>
          <w:sz w:val="24"/>
          <w:szCs w:val="24"/>
        </w:rPr>
        <w:t xml:space="preserve">an old </w:t>
      </w:r>
      <w:r w:rsidR="00E97080" w:rsidRPr="004B05C8">
        <w:rPr>
          <w:rFonts w:ascii="Times New Roman" w:hAnsi="Times New Roman" w:cs="Times New Roman"/>
          <w:sz w:val="24"/>
          <w:szCs w:val="24"/>
        </w:rPr>
        <w:t>adage</w:t>
      </w:r>
      <w:r w:rsidR="00E97080">
        <w:rPr>
          <w:rFonts w:ascii="Times New Roman" w:hAnsi="Times New Roman" w:cs="Times New Roman"/>
          <w:sz w:val="24"/>
          <w:szCs w:val="24"/>
        </w:rPr>
        <w:t xml:space="preserve">. </w:t>
      </w:r>
      <w:r w:rsidR="002259C6">
        <w:rPr>
          <w:rFonts w:ascii="Times New Roman" w:hAnsi="Times New Roman" w:cs="Times New Roman"/>
          <w:sz w:val="24"/>
          <w:szCs w:val="24"/>
        </w:rPr>
        <w:t>The applicant, on its own admission, concluded a sale agreement with the respondents</w:t>
      </w:r>
      <w:r w:rsidR="00D84E5E">
        <w:rPr>
          <w:rFonts w:ascii="Times New Roman" w:hAnsi="Times New Roman" w:cs="Times New Roman"/>
          <w:sz w:val="24"/>
          <w:szCs w:val="24"/>
        </w:rPr>
        <w:t xml:space="preserve"> on 11 April 2020. When the transaction soured, applicant </w:t>
      </w:r>
      <w:r w:rsidR="00FB2897">
        <w:rPr>
          <w:rFonts w:ascii="Times New Roman" w:hAnsi="Times New Roman" w:cs="Times New Roman"/>
          <w:sz w:val="24"/>
          <w:szCs w:val="24"/>
        </w:rPr>
        <w:t xml:space="preserve">proceeded to </w:t>
      </w:r>
      <w:r w:rsidR="00D84E5E">
        <w:rPr>
          <w:rFonts w:ascii="Times New Roman" w:hAnsi="Times New Roman" w:cs="Times New Roman"/>
          <w:sz w:val="24"/>
          <w:szCs w:val="24"/>
        </w:rPr>
        <w:t xml:space="preserve">issue summons </w:t>
      </w:r>
      <w:r w:rsidR="00FB2897">
        <w:rPr>
          <w:rFonts w:ascii="Times New Roman" w:hAnsi="Times New Roman" w:cs="Times New Roman"/>
          <w:sz w:val="24"/>
          <w:szCs w:val="24"/>
        </w:rPr>
        <w:t xml:space="preserve">on 28 February 2023 in </w:t>
      </w:r>
      <w:r w:rsidR="00FB2897" w:rsidRPr="00FB2897">
        <w:rPr>
          <w:rFonts w:ascii="Times New Roman" w:hAnsi="Times New Roman" w:cs="Times New Roman"/>
        </w:rPr>
        <w:t>HCHC</w:t>
      </w:r>
      <w:r w:rsidR="00FB2897">
        <w:rPr>
          <w:rFonts w:ascii="Times New Roman" w:hAnsi="Times New Roman" w:cs="Times New Roman"/>
          <w:sz w:val="24"/>
          <w:szCs w:val="24"/>
        </w:rPr>
        <w:t xml:space="preserve"> 724/23</w:t>
      </w:r>
      <w:r w:rsidR="00D84E5E">
        <w:rPr>
          <w:rFonts w:ascii="Times New Roman" w:hAnsi="Times New Roman" w:cs="Times New Roman"/>
          <w:sz w:val="24"/>
          <w:szCs w:val="24"/>
        </w:rPr>
        <w:t>.</w:t>
      </w:r>
    </w:p>
    <w:p w14:paraId="66DBC94F" w14:textId="0FD7E17C" w:rsidR="001F6C5D" w:rsidRDefault="00D84E5E"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These two exercises-the transaction and </w:t>
      </w:r>
      <w:r w:rsidR="00FB2897">
        <w:rPr>
          <w:rFonts w:ascii="Times New Roman" w:hAnsi="Times New Roman" w:cs="Times New Roman"/>
          <w:sz w:val="24"/>
          <w:szCs w:val="24"/>
        </w:rPr>
        <w:t>litigation</w:t>
      </w:r>
      <w:r w:rsidR="002259C6">
        <w:rPr>
          <w:rFonts w:ascii="Times New Roman" w:hAnsi="Times New Roman" w:cs="Times New Roman"/>
          <w:sz w:val="24"/>
          <w:szCs w:val="24"/>
        </w:rPr>
        <w:t xml:space="preserve"> </w:t>
      </w:r>
      <w:r>
        <w:rPr>
          <w:rFonts w:ascii="Times New Roman" w:hAnsi="Times New Roman" w:cs="Times New Roman"/>
          <w:sz w:val="24"/>
          <w:szCs w:val="24"/>
        </w:rPr>
        <w:t xml:space="preserve">were launched </w:t>
      </w:r>
      <w:r w:rsidR="002259C6">
        <w:rPr>
          <w:rFonts w:ascii="Times New Roman" w:hAnsi="Times New Roman" w:cs="Times New Roman"/>
          <w:sz w:val="24"/>
          <w:szCs w:val="24"/>
        </w:rPr>
        <w:t xml:space="preserve">before </w:t>
      </w:r>
      <w:r>
        <w:rPr>
          <w:rFonts w:ascii="Times New Roman" w:hAnsi="Times New Roman" w:cs="Times New Roman"/>
          <w:sz w:val="24"/>
          <w:szCs w:val="24"/>
        </w:rPr>
        <w:t xml:space="preserve">the </w:t>
      </w:r>
      <w:r w:rsidR="002259C6">
        <w:rPr>
          <w:rFonts w:ascii="Times New Roman" w:hAnsi="Times New Roman" w:cs="Times New Roman"/>
          <w:sz w:val="24"/>
          <w:szCs w:val="24"/>
        </w:rPr>
        <w:t>verif</w:t>
      </w:r>
      <w:r>
        <w:rPr>
          <w:rFonts w:ascii="Times New Roman" w:hAnsi="Times New Roman" w:cs="Times New Roman"/>
          <w:sz w:val="24"/>
          <w:szCs w:val="24"/>
        </w:rPr>
        <w:t xml:space="preserve">ication of </w:t>
      </w:r>
      <w:r w:rsidR="002259C6">
        <w:rPr>
          <w:rFonts w:ascii="Times New Roman" w:hAnsi="Times New Roman" w:cs="Times New Roman"/>
          <w:sz w:val="24"/>
          <w:szCs w:val="24"/>
        </w:rPr>
        <w:t>certain facts</w:t>
      </w:r>
      <w:r w:rsidR="00FB2897">
        <w:rPr>
          <w:rFonts w:ascii="Times New Roman" w:hAnsi="Times New Roman" w:cs="Times New Roman"/>
          <w:sz w:val="24"/>
          <w:szCs w:val="24"/>
        </w:rPr>
        <w:t xml:space="preserve"> critical to both </w:t>
      </w:r>
      <w:r>
        <w:rPr>
          <w:rFonts w:ascii="Times New Roman" w:hAnsi="Times New Roman" w:cs="Times New Roman"/>
          <w:sz w:val="24"/>
          <w:szCs w:val="24"/>
        </w:rPr>
        <w:t>initiatives</w:t>
      </w:r>
      <w:r w:rsidR="00FB2897">
        <w:rPr>
          <w:rFonts w:ascii="Times New Roman" w:hAnsi="Times New Roman" w:cs="Times New Roman"/>
          <w:sz w:val="24"/>
          <w:szCs w:val="24"/>
        </w:rPr>
        <w:t xml:space="preserve">. </w:t>
      </w:r>
      <w:r w:rsidR="001F6C5D">
        <w:rPr>
          <w:rFonts w:ascii="Times New Roman" w:hAnsi="Times New Roman" w:cs="Times New Roman"/>
          <w:sz w:val="24"/>
          <w:szCs w:val="24"/>
        </w:rPr>
        <w:t>A</w:t>
      </w:r>
      <w:r w:rsidR="002259C6">
        <w:rPr>
          <w:rFonts w:ascii="Times New Roman" w:hAnsi="Times New Roman" w:cs="Times New Roman"/>
          <w:sz w:val="24"/>
          <w:szCs w:val="24"/>
        </w:rPr>
        <w:t xml:space="preserve">pplicant avers that it </w:t>
      </w:r>
      <w:r w:rsidR="001F6C5D">
        <w:rPr>
          <w:rFonts w:ascii="Times New Roman" w:hAnsi="Times New Roman" w:cs="Times New Roman"/>
          <w:sz w:val="24"/>
          <w:szCs w:val="24"/>
        </w:rPr>
        <w:t xml:space="preserve">subsequently </w:t>
      </w:r>
      <w:r>
        <w:rPr>
          <w:rFonts w:ascii="Times New Roman" w:hAnsi="Times New Roman" w:cs="Times New Roman"/>
          <w:sz w:val="24"/>
          <w:szCs w:val="24"/>
        </w:rPr>
        <w:t xml:space="preserve">unearthed </w:t>
      </w:r>
      <w:r w:rsidR="001F6C5D">
        <w:rPr>
          <w:rFonts w:ascii="Times New Roman" w:hAnsi="Times New Roman" w:cs="Times New Roman"/>
          <w:sz w:val="24"/>
          <w:szCs w:val="24"/>
        </w:rPr>
        <w:t>t</w:t>
      </w:r>
      <w:r w:rsidR="00FB2897">
        <w:rPr>
          <w:rFonts w:ascii="Times New Roman" w:hAnsi="Times New Roman" w:cs="Times New Roman"/>
          <w:sz w:val="24"/>
          <w:szCs w:val="24"/>
        </w:rPr>
        <w:t xml:space="preserve">he said </w:t>
      </w:r>
      <w:r w:rsidR="002259C6">
        <w:rPr>
          <w:rFonts w:ascii="Times New Roman" w:hAnsi="Times New Roman" w:cs="Times New Roman"/>
          <w:sz w:val="24"/>
          <w:szCs w:val="24"/>
        </w:rPr>
        <w:t xml:space="preserve">critical </w:t>
      </w:r>
      <w:r w:rsidR="00FB2897">
        <w:rPr>
          <w:rFonts w:ascii="Times New Roman" w:hAnsi="Times New Roman" w:cs="Times New Roman"/>
          <w:sz w:val="24"/>
          <w:szCs w:val="24"/>
        </w:rPr>
        <w:t xml:space="preserve">information which materially impacted </w:t>
      </w:r>
      <w:r w:rsidR="002259C6">
        <w:rPr>
          <w:rFonts w:ascii="Times New Roman" w:hAnsi="Times New Roman" w:cs="Times New Roman"/>
          <w:sz w:val="24"/>
          <w:szCs w:val="24"/>
        </w:rPr>
        <w:t xml:space="preserve">its causa and relief. </w:t>
      </w:r>
      <w:r w:rsidR="001F6C5D">
        <w:rPr>
          <w:rFonts w:ascii="Times New Roman" w:hAnsi="Times New Roman" w:cs="Times New Roman"/>
          <w:sz w:val="24"/>
          <w:szCs w:val="24"/>
        </w:rPr>
        <w:t>Fortunately for applicant, the l</w:t>
      </w:r>
      <w:r w:rsidR="00DC732B">
        <w:rPr>
          <w:rFonts w:ascii="Times New Roman" w:hAnsi="Times New Roman" w:cs="Times New Roman"/>
          <w:sz w:val="24"/>
          <w:szCs w:val="24"/>
        </w:rPr>
        <w:t xml:space="preserve">aw, contrary to the said old adage- </w:t>
      </w:r>
      <w:r w:rsidR="001F6C5D">
        <w:rPr>
          <w:rFonts w:ascii="Times New Roman" w:hAnsi="Times New Roman" w:cs="Times New Roman"/>
          <w:sz w:val="24"/>
          <w:szCs w:val="24"/>
        </w:rPr>
        <w:t xml:space="preserve">creates, under r 49 </w:t>
      </w:r>
      <w:r w:rsidR="001F6C5D" w:rsidRPr="004B05C8">
        <w:rPr>
          <w:rFonts w:ascii="Times New Roman" w:hAnsi="Times New Roman" w:cs="Times New Roman"/>
          <w:sz w:val="24"/>
          <w:szCs w:val="24"/>
        </w:rPr>
        <w:t xml:space="preserve">of the High Court (Commercial Division) Rules </w:t>
      </w:r>
      <w:r w:rsidR="001F6C5D" w:rsidRPr="00FB2897">
        <w:rPr>
          <w:rFonts w:ascii="Times New Roman" w:hAnsi="Times New Roman" w:cs="Times New Roman"/>
        </w:rPr>
        <w:t>SI</w:t>
      </w:r>
      <w:r w:rsidR="001F6C5D" w:rsidRPr="004B05C8">
        <w:rPr>
          <w:rFonts w:ascii="Times New Roman" w:hAnsi="Times New Roman" w:cs="Times New Roman"/>
          <w:sz w:val="24"/>
          <w:szCs w:val="24"/>
        </w:rPr>
        <w:t xml:space="preserve"> 123 of 2020</w:t>
      </w:r>
      <w:r w:rsidR="001F6C5D">
        <w:rPr>
          <w:rStyle w:val="FootnoteReference"/>
          <w:rFonts w:ascii="Times New Roman" w:hAnsi="Times New Roman" w:cs="Times New Roman"/>
          <w:sz w:val="24"/>
          <w:szCs w:val="24"/>
        </w:rPr>
        <w:footnoteReference w:id="1"/>
      </w:r>
      <w:r w:rsidR="001F6C5D">
        <w:rPr>
          <w:rFonts w:ascii="Times New Roman" w:hAnsi="Times New Roman" w:cs="Times New Roman"/>
          <w:sz w:val="24"/>
          <w:szCs w:val="24"/>
        </w:rPr>
        <w:t xml:space="preserve">, a facility to remedy </w:t>
      </w:r>
      <w:r w:rsidR="00DC732B">
        <w:rPr>
          <w:rFonts w:ascii="Times New Roman" w:hAnsi="Times New Roman" w:cs="Times New Roman"/>
          <w:sz w:val="24"/>
          <w:szCs w:val="24"/>
        </w:rPr>
        <w:t xml:space="preserve">missteps and </w:t>
      </w:r>
      <w:r w:rsidR="001F6C5D">
        <w:rPr>
          <w:rFonts w:ascii="Times New Roman" w:hAnsi="Times New Roman" w:cs="Times New Roman"/>
          <w:sz w:val="24"/>
          <w:szCs w:val="24"/>
        </w:rPr>
        <w:t>oversight</w:t>
      </w:r>
      <w:r w:rsidR="00DC732B">
        <w:rPr>
          <w:rFonts w:ascii="Times New Roman" w:hAnsi="Times New Roman" w:cs="Times New Roman"/>
          <w:sz w:val="24"/>
          <w:szCs w:val="24"/>
        </w:rPr>
        <w:t xml:space="preserve"> in pleadings</w:t>
      </w:r>
      <w:r w:rsidR="001F6C5D">
        <w:rPr>
          <w:rFonts w:ascii="Times New Roman" w:hAnsi="Times New Roman" w:cs="Times New Roman"/>
          <w:sz w:val="24"/>
          <w:szCs w:val="24"/>
        </w:rPr>
        <w:t xml:space="preserve">. </w:t>
      </w:r>
    </w:p>
    <w:p w14:paraId="6C18652E" w14:textId="239CF031" w:rsidR="00102624" w:rsidRDefault="001F6C5D"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Thus, the applicant </w:t>
      </w:r>
      <w:r w:rsidR="002259C6">
        <w:rPr>
          <w:rFonts w:ascii="Times New Roman" w:hAnsi="Times New Roman" w:cs="Times New Roman"/>
          <w:sz w:val="24"/>
          <w:szCs w:val="24"/>
        </w:rPr>
        <w:t xml:space="preserve">moved </w:t>
      </w:r>
      <w:r w:rsidR="0043543B">
        <w:rPr>
          <w:rFonts w:ascii="Times New Roman" w:hAnsi="Times New Roman" w:cs="Times New Roman"/>
          <w:sz w:val="24"/>
          <w:szCs w:val="24"/>
        </w:rPr>
        <w:t xml:space="preserve">the present application </w:t>
      </w:r>
      <w:r w:rsidR="00CB6475">
        <w:rPr>
          <w:rFonts w:ascii="Times New Roman" w:hAnsi="Times New Roman" w:cs="Times New Roman"/>
          <w:sz w:val="24"/>
          <w:szCs w:val="24"/>
        </w:rPr>
        <w:t xml:space="preserve">to </w:t>
      </w:r>
      <w:r w:rsidR="00183852">
        <w:rPr>
          <w:rFonts w:ascii="Times New Roman" w:hAnsi="Times New Roman" w:cs="Times New Roman"/>
          <w:sz w:val="24"/>
          <w:szCs w:val="24"/>
        </w:rPr>
        <w:t xml:space="preserve">amend </w:t>
      </w:r>
      <w:r w:rsidR="0043543B">
        <w:rPr>
          <w:rFonts w:ascii="Times New Roman" w:hAnsi="Times New Roman" w:cs="Times New Roman"/>
          <w:sz w:val="24"/>
          <w:szCs w:val="24"/>
        </w:rPr>
        <w:t xml:space="preserve">its </w:t>
      </w:r>
      <w:r w:rsidR="00183852">
        <w:rPr>
          <w:rFonts w:ascii="Times New Roman" w:hAnsi="Times New Roman" w:cs="Times New Roman"/>
          <w:sz w:val="24"/>
          <w:szCs w:val="24"/>
        </w:rPr>
        <w:t>summons</w:t>
      </w:r>
      <w:r w:rsidR="00CB6475">
        <w:rPr>
          <w:rFonts w:ascii="Times New Roman" w:hAnsi="Times New Roman" w:cs="Times New Roman"/>
          <w:sz w:val="24"/>
          <w:szCs w:val="24"/>
        </w:rPr>
        <w:t xml:space="preserve">, declaration and bundle of evidence in terms of </w:t>
      </w:r>
      <w:r>
        <w:rPr>
          <w:rFonts w:ascii="Times New Roman" w:hAnsi="Times New Roman" w:cs="Times New Roman"/>
          <w:sz w:val="24"/>
          <w:szCs w:val="24"/>
        </w:rPr>
        <w:t xml:space="preserve">the said </w:t>
      </w:r>
      <w:r w:rsidR="00102624">
        <w:rPr>
          <w:rFonts w:ascii="Times New Roman" w:hAnsi="Times New Roman" w:cs="Times New Roman"/>
          <w:sz w:val="24"/>
          <w:szCs w:val="24"/>
        </w:rPr>
        <w:t>r 49</w:t>
      </w:r>
      <w:r>
        <w:rPr>
          <w:rFonts w:ascii="Times New Roman" w:hAnsi="Times New Roman" w:cs="Times New Roman"/>
          <w:sz w:val="24"/>
          <w:szCs w:val="24"/>
        </w:rPr>
        <w:t xml:space="preserve"> (“the application for amendment”).</w:t>
      </w:r>
      <w:r w:rsidR="0043543B">
        <w:rPr>
          <w:rFonts w:ascii="Times New Roman" w:hAnsi="Times New Roman" w:cs="Times New Roman"/>
          <w:sz w:val="24"/>
          <w:szCs w:val="24"/>
        </w:rPr>
        <w:t xml:space="preserve"> </w:t>
      </w:r>
      <w:r w:rsidR="00102624">
        <w:rPr>
          <w:rFonts w:ascii="Times New Roman" w:hAnsi="Times New Roman" w:cs="Times New Roman"/>
          <w:sz w:val="24"/>
          <w:szCs w:val="24"/>
        </w:rPr>
        <w:t xml:space="preserve">The </w:t>
      </w:r>
      <w:r w:rsidR="00102624">
        <w:rPr>
          <w:rFonts w:ascii="Times New Roman" w:hAnsi="Times New Roman" w:cs="Times New Roman"/>
          <w:sz w:val="24"/>
          <w:szCs w:val="24"/>
        </w:rPr>
        <w:lastRenderedPageBreak/>
        <w:t>applica</w:t>
      </w:r>
      <w:r w:rsidR="00FB2897">
        <w:rPr>
          <w:rFonts w:ascii="Times New Roman" w:hAnsi="Times New Roman" w:cs="Times New Roman"/>
          <w:sz w:val="24"/>
          <w:szCs w:val="24"/>
        </w:rPr>
        <w:t xml:space="preserve">tion </w:t>
      </w:r>
      <w:r w:rsidR="00102624">
        <w:rPr>
          <w:rFonts w:ascii="Times New Roman" w:hAnsi="Times New Roman" w:cs="Times New Roman"/>
          <w:sz w:val="24"/>
          <w:szCs w:val="24"/>
        </w:rPr>
        <w:t xml:space="preserve">was opposed by the three </w:t>
      </w:r>
      <w:r w:rsidR="00102624" w:rsidRPr="004B05C8">
        <w:rPr>
          <w:rFonts w:ascii="Times New Roman" w:hAnsi="Times New Roman" w:cs="Times New Roman"/>
          <w:sz w:val="24"/>
          <w:szCs w:val="24"/>
        </w:rPr>
        <w:t xml:space="preserve">respondents </w:t>
      </w:r>
      <w:r w:rsidR="00102624">
        <w:rPr>
          <w:rFonts w:ascii="Times New Roman" w:hAnsi="Times New Roman" w:cs="Times New Roman"/>
          <w:sz w:val="24"/>
          <w:szCs w:val="24"/>
        </w:rPr>
        <w:t xml:space="preserve">(“Ms Victor”, “Mr Garacho” and “Hailtop” respectively). </w:t>
      </w:r>
      <w:r w:rsidR="0043543B">
        <w:rPr>
          <w:rFonts w:ascii="Times New Roman" w:hAnsi="Times New Roman" w:cs="Times New Roman"/>
          <w:sz w:val="24"/>
          <w:szCs w:val="24"/>
        </w:rPr>
        <w:t xml:space="preserve">Applicant </w:t>
      </w:r>
      <w:r w:rsidR="00102624">
        <w:rPr>
          <w:rFonts w:ascii="Times New Roman" w:hAnsi="Times New Roman" w:cs="Times New Roman"/>
          <w:sz w:val="24"/>
          <w:szCs w:val="24"/>
        </w:rPr>
        <w:t xml:space="preserve">subsequently </w:t>
      </w:r>
      <w:r w:rsidR="0043543B">
        <w:rPr>
          <w:rFonts w:ascii="Times New Roman" w:hAnsi="Times New Roman" w:cs="Times New Roman"/>
          <w:sz w:val="24"/>
          <w:szCs w:val="24"/>
        </w:rPr>
        <w:t>moved to withdraw the matter after set down</w:t>
      </w:r>
      <w:r w:rsidR="00FB2897">
        <w:rPr>
          <w:rFonts w:ascii="Times New Roman" w:hAnsi="Times New Roman" w:cs="Times New Roman"/>
          <w:sz w:val="24"/>
          <w:szCs w:val="24"/>
        </w:rPr>
        <w:t xml:space="preserve">, </w:t>
      </w:r>
      <w:r>
        <w:rPr>
          <w:rFonts w:ascii="Times New Roman" w:hAnsi="Times New Roman" w:cs="Times New Roman"/>
          <w:sz w:val="24"/>
          <w:szCs w:val="24"/>
        </w:rPr>
        <w:t>tendering costs</w:t>
      </w:r>
      <w:r w:rsidR="0043543B">
        <w:rPr>
          <w:rFonts w:ascii="Times New Roman" w:hAnsi="Times New Roman" w:cs="Times New Roman"/>
          <w:sz w:val="24"/>
          <w:szCs w:val="24"/>
        </w:rPr>
        <w:t xml:space="preserve"> on an ordinary scale.</w:t>
      </w:r>
      <w:r w:rsidR="00A74FCB" w:rsidRPr="004B05C8">
        <w:rPr>
          <w:rFonts w:ascii="Times New Roman" w:hAnsi="Times New Roman" w:cs="Times New Roman"/>
          <w:sz w:val="24"/>
          <w:szCs w:val="24"/>
        </w:rPr>
        <w:t xml:space="preserve"> </w:t>
      </w:r>
    </w:p>
    <w:p w14:paraId="13DE9C1C" w14:textId="7259EB24" w:rsidR="00155006" w:rsidRPr="004B05C8" w:rsidRDefault="00102624"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155006" w:rsidRPr="004B05C8">
        <w:rPr>
          <w:rFonts w:ascii="Times New Roman" w:hAnsi="Times New Roman" w:cs="Times New Roman"/>
          <w:sz w:val="24"/>
          <w:szCs w:val="24"/>
        </w:rPr>
        <w:t>The respondents accepted the withdrawal</w:t>
      </w:r>
      <w:r w:rsidR="0043543B">
        <w:rPr>
          <w:rFonts w:ascii="Times New Roman" w:hAnsi="Times New Roman" w:cs="Times New Roman"/>
          <w:sz w:val="24"/>
          <w:szCs w:val="24"/>
        </w:rPr>
        <w:t>,</w:t>
      </w:r>
      <w:r w:rsidR="00155006" w:rsidRPr="004B05C8">
        <w:rPr>
          <w:rFonts w:ascii="Times New Roman" w:hAnsi="Times New Roman" w:cs="Times New Roman"/>
          <w:sz w:val="24"/>
          <w:szCs w:val="24"/>
        </w:rPr>
        <w:t xml:space="preserve"> but demanded </w:t>
      </w:r>
      <w:r w:rsidR="00A63596" w:rsidRPr="004B05C8">
        <w:rPr>
          <w:rFonts w:ascii="Times New Roman" w:hAnsi="Times New Roman" w:cs="Times New Roman"/>
          <w:sz w:val="24"/>
          <w:szCs w:val="24"/>
        </w:rPr>
        <w:t>admonitory costs</w:t>
      </w:r>
      <w:r w:rsidR="00155006" w:rsidRPr="004B05C8">
        <w:rPr>
          <w:rFonts w:ascii="Times New Roman" w:hAnsi="Times New Roman" w:cs="Times New Roman"/>
          <w:sz w:val="24"/>
          <w:szCs w:val="24"/>
        </w:rPr>
        <w:t xml:space="preserve">. With </w:t>
      </w:r>
      <w:r w:rsidR="004B05C8">
        <w:rPr>
          <w:rFonts w:ascii="Times New Roman" w:hAnsi="Times New Roman" w:cs="Times New Roman"/>
          <w:sz w:val="24"/>
          <w:szCs w:val="24"/>
        </w:rPr>
        <w:t xml:space="preserve">applicant </w:t>
      </w:r>
      <w:r w:rsidR="00155006" w:rsidRPr="004B05C8">
        <w:rPr>
          <w:rFonts w:ascii="Times New Roman" w:hAnsi="Times New Roman" w:cs="Times New Roman"/>
          <w:sz w:val="24"/>
          <w:szCs w:val="24"/>
        </w:rPr>
        <w:t xml:space="preserve">persisting with its offer of </w:t>
      </w:r>
      <w:r>
        <w:rPr>
          <w:rFonts w:ascii="Times New Roman" w:hAnsi="Times New Roman" w:cs="Times New Roman"/>
          <w:sz w:val="24"/>
          <w:szCs w:val="24"/>
        </w:rPr>
        <w:t xml:space="preserve">party-to-party </w:t>
      </w:r>
      <w:r w:rsidR="00155006" w:rsidRPr="004B05C8">
        <w:rPr>
          <w:rFonts w:ascii="Times New Roman" w:hAnsi="Times New Roman" w:cs="Times New Roman"/>
          <w:sz w:val="24"/>
          <w:szCs w:val="24"/>
        </w:rPr>
        <w:t xml:space="preserve">costs, I invited written submissions from </w:t>
      </w:r>
      <w:r w:rsidR="00E97080">
        <w:rPr>
          <w:rFonts w:ascii="Times New Roman" w:hAnsi="Times New Roman" w:cs="Times New Roman"/>
          <w:sz w:val="24"/>
          <w:szCs w:val="24"/>
        </w:rPr>
        <w:t xml:space="preserve">both </w:t>
      </w:r>
      <w:r w:rsidR="00E97080" w:rsidRPr="004B05C8">
        <w:rPr>
          <w:rFonts w:ascii="Times New Roman" w:hAnsi="Times New Roman" w:cs="Times New Roman"/>
          <w:sz w:val="24"/>
          <w:szCs w:val="24"/>
        </w:rPr>
        <w:t>counsel</w:t>
      </w:r>
      <w:r w:rsidR="00155006" w:rsidRPr="004B05C8">
        <w:rPr>
          <w:rFonts w:ascii="Times New Roman" w:hAnsi="Times New Roman" w:cs="Times New Roman"/>
          <w:sz w:val="24"/>
          <w:szCs w:val="24"/>
        </w:rPr>
        <w:t xml:space="preserve">. </w:t>
      </w:r>
      <w:r w:rsidR="00E97080">
        <w:rPr>
          <w:rFonts w:ascii="Times New Roman" w:hAnsi="Times New Roman" w:cs="Times New Roman"/>
          <w:sz w:val="24"/>
          <w:szCs w:val="24"/>
        </w:rPr>
        <w:t>I will deal with the submissions shortly after outlining the background to the dispute.</w:t>
      </w:r>
    </w:p>
    <w:p w14:paraId="4BEA6011" w14:textId="0D877943" w:rsidR="00155006" w:rsidRPr="00BD2DA4" w:rsidRDefault="00155006" w:rsidP="004B05C8">
      <w:pPr>
        <w:spacing w:line="360" w:lineRule="auto"/>
        <w:jc w:val="both"/>
        <w:rPr>
          <w:rFonts w:ascii="Times New Roman" w:hAnsi="Times New Roman" w:cs="Times New Roman"/>
        </w:rPr>
      </w:pPr>
      <w:r w:rsidRPr="00BD2DA4">
        <w:rPr>
          <w:rFonts w:ascii="Times New Roman" w:hAnsi="Times New Roman" w:cs="Times New Roman"/>
        </w:rPr>
        <w:t>THE DISPUTE BETWEEN THE PARTIES</w:t>
      </w:r>
    </w:p>
    <w:p w14:paraId="2A545DD4" w14:textId="77777777" w:rsidR="00706739" w:rsidRDefault="00155006" w:rsidP="004B05C8">
      <w:pPr>
        <w:spacing w:line="360" w:lineRule="auto"/>
        <w:jc w:val="both"/>
        <w:rPr>
          <w:rFonts w:ascii="Times New Roman" w:hAnsi="Times New Roman" w:cs="Times New Roman"/>
          <w:sz w:val="24"/>
          <w:szCs w:val="24"/>
        </w:rPr>
      </w:pPr>
      <w:r w:rsidRPr="004B05C8">
        <w:rPr>
          <w:rFonts w:ascii="Times New Roman" w:hAnsi="Times New Roman" w:cs="Times New Roman"/>
          <w:sz w:val="24"/>
          <w:szCs w:val="24"/>
        </w:rPr>
        <w:t>[</w:t>
      </w:r>
      <w:r w:rsidR="00706739">
        <w:rPr>
          <w:rFonts w:ascii="Times New Roman" w:hAnsi="Times New Roman" w:cs="Times New Roman"/>
          <w:sz w:val="24"/>
          <w:szCs w:val="24"/>
        </w:rPr>
        <w:t>5</w:t>
      </w:r>
      <w:r w:rsidR="004B05C8" w:rsidRPr="004B05C8">
        <w:rPr>
          <w:rFonts w:ascii="Times New Roman" w:hAnsi="Times New Roman" w:cs="Times New Roman"/>
          <w:sz w:val="24"/>
          <w:szCs w:val="24"/>
        </w:rPr>
        <w:t xml:space="preserve">] </w:t>
      </w:r>
      <w:r w:rsidR="00102624">
        <w:rPr>
          <w:rFonts w:ascii="Times New Roman" w:hAnsi="Times New Roman" w:cs="Times New Roman"/>
          <w:sz w:val="24"/>
          <w:szCs w:val="24"/>
        </w:rPr>
        <w:t>T</w:t>
      </w:r>
      <w:r w:rsidR="004B05C8" w:rsidRPr="004B05C8">
        <w:rPr>
          <w:rFonts w:ascii="Times New Roman" w:hAnsi="Times New Roman" w:cs="Times New Roman"/>
          <w:sz w:val="24"/>
          <w:szCs w:val="24"/>
        </w:rPr>
        <w:t>he</w:t>
      </w:r>
      <w:r w:rsidR="00A63596" w:rsidRPr="004B05C8">
        <w:rPr>
          <w:rFonts w:ascii="Times New Roman" w:hAnsi="Times New Roman" w:cs="Times New Roman"/>
          <w:sz w:val="24"/>
          <w:szCs w:val="24"/>
        </w:rPr>
        <w:t xml:space="preserve"> founding affidavit filed </w:t>
      </w:r>
      <w:r w:rsidR="00102624">
        <w:rPr>
          <w:rFonts w:ascii="Times New Roman" w:hAnsi="Times New Roman" w:cs="Times New Roman"/>
          <w:sz w:val="24"/>
          <w:szCs w:val="24"/>
        </w:rPr>
        <w:t>in the application for amendment was deposed to by Mr</w:t>
      </w:r>
      <w:r w:rsidR="00A63596" w:rsidRPr="004B05C8">
        <w:rPr>
          <w:rFonts w:ascii="Times New Roman" w:hAnsi="Times New Roman" w:cs="Times New Roman"/>
          <w:sz w:val="24"/>
          <w:szCs w:val="24"/>
        </w:rPr>
        <w:t xml:space="preserve"> Bhudhama Chikamhi, a director</w:t>
      </w:r>
      <w:r w:rsidR="00102624">
        <w:rPr>
          <w:rFonts w:ascii="Times New Roman" w:hAnsi="Times New Roman" w:cs="Times New Roman"/>
          <w:sz w:val="24"/>
          <w:szCs w:val="24"/>
        </w:rPr>
        <w:t xml:space="preserve"> of applicant. His story went </w:t>
      </w:r>
      <w:r w:rsidR="004B05C8" w:rsidRPr="004B05C8">
        <w:rPr>
          <w:rFonts w:ascii="Times New Roman" w:hAnsi="Times New Roman" w:cs="Times New Roman"/>
          <w:sz w:val="24"/>
          <w:szCs w:val="24"/>
        </w:rPr>
        <w:t>thus; -</w:t>
      </w:r>
      <w:r w:rsidR="00A63596" w:rsidRPr="004B05C8">
        <w:rPr>
          <w:rFonts w:ascii="Times New Roman" w:hAnsi="Times New Roman" w:cs="Times New Roman"/>
          <w:sz w:val="24"/>
          <w:szCs w:val="24"/>
        </w:rPr>
        <w:t xml:space="preserve">applicant purchased </w:t>
      </w:r>
      <w:r w:rsidR="00706739">
        <w:rPr>
          <w:rFonts w:ascii="Times New Roman" w:hAnsi="Times New Roman" w:cs="Times New Roman"/>
          <w:sz w:val="24"/>
          <w:szCs w:val="24"/>
        </w:rPr>
        <w:t xml:space="preserve">directly </w:t>
      </w:r>
      <w:r w:rsidR="00A63596" w:rsidRPr="004B05C8">
        <w:rPr>
          <w:rFonts w:ascii="Times New Roman" w:hAnsi="Times New Roman" w:cs="Times New Roman"/>
          <w:sz w:val="24"/>
          <w:szCs w:val="24"/>
        </w:rPr>
        <w:t xml:space="preserve">from </w:t>
      </w:r>
      <w:r w:rsidR="004B05C8">
        <w:rPr>
          <w:rFonts w:ascii="Times New Roman" w:hAnsi="Times New Roman" w:cs="Times New Roman"/>
          <w:sz w:val="24"/>
          <w:szCs w:val="24"/>
        </w:rPr>
        <w:t>Hailtop</w:t>
      </w:r>
      <w:r w:rsidR="00A63596" w:rsidRPr="004B05C8">
        <w:rPr>
          <w:rFonts w:ascii="Times New Roman" w:hAnsi="Times New Roman" w:cs="Times New Roman"/>
          <w:sz w:val="24"/>
          <w:szCs w:val="24"/>
        </w:rPr>
        <w:t xml:space="preserve">, </w:t>
      </w:r>
      <w:r w:rsidR="00706739">
        <w:rPr>
          <w:rFonts w:ascii="Times New Roman" w:hAnsi="Times New Roman" w:cs="Times New Roman"/>
          <w:sz w:val="24"/>
          <w:szCs w:val="24"/>
        </w:rPr>
        <w:t>and effectively from all three-a</w:t>
      </w:r>
      <w:r w:rsidR="00A63596" w:rsidRPr="004B05C8">
        <w:rPr>
          <w:rFonts w:ascii="Times New Roman" w:hAnsi="Times New Roman" w:cs="Times New Roman"/>
          <w:sz w:val="24"/>
          <w:szCs w:val="24"/>
        </w:rPr>
        <w:t xml:space="preserve"> Mercedes Benz S500 vehicle (registration </w:t>
      </w:r>
      <w:r w:rsidR="004B05C8" w:rsidRPr="004B05C8">
        <w:rPr>
          <w:rFonts w:ascii="Times New Roman" w:hAnsi="Times New Roman" w:cs="Times New Roman"/>
          <w:sz w:val="24"/>
          <w:szCs w:val="24"/>
        </w:rPr>
        <w:t>number 7499;</w:t>
      </w:r>
      <w:r w:rsidR="00A63596" w:rsidRPr="004B05C8">
        <w:rPr>
          <w:rFonts w:ascii="Times New Roman" w:hAnsi="Times New Roman" w:cs="Times New Roman"/>
          <w:sz w:val="24"/>
          <w:szCs w:val="24"/>
        </w:rPr>
        <w:t xml:space="preserve"> chassis </w:t>
      </w:r>
      <w:r w:rsidR="004B05C8" w:rsidRPr="004B05C8">
        <w:rPr>
          <w:rFonts w:ascii="Times New Roman" w:hAnsi="Times New Roman" w:cs="Times New Roman"/>
          <w:sz w:val="24"/>
          <w:szCs w:val="24"/>
        </w:rPr>
        <w:t xml:space="preserve">number </w:t>
      </w:r>
      <w:r w:rsidR="004B05C8" w:rsidRPr="00BD2DA4">
        <w:rPr>
          <w:rFonts w:ascii="Times New Roman" w:hAnsi="Times New Roman" w:cs="Times New Roman"/>
        </w:rPr>
        <w:t>WDD</w:t>
      </w:r>
      <w:r w:rsidR="00A63596" w:rsidRPr="00BD2DA4">
        <w:rPr>
          <w:rFonts w:ascii="Times New Roman" w:hAnsi="Times New Roman" w:cs="Times New Roman"/>
        </w:rPr>
        <w:t>2221822A172487</w:t>
      </w:r>
      <w:r w:rsidR="00A63596" w:rsidRPr="004B05C8">
        <w:rPr>
          <w:rFonts w:ascii="Times New Roman" w:hAnsi="Times New Roman" w:cs="Times New Roman"/>
          <w:sz w:val="24"/>
          <w:szCs w:val="24"/>
        </w:rPr>
        <w:t xml:space="preserve">) </w:t>
      </w:r>
      <w:r w:rsidR="006A5112" w:rsidRPr="004B05C8">
        <w:rPr>
          <w:rFonts w:ascii="Times New Roman" w:hAnsi="Times New Roman" w:cs="Times New Roman"/>
          <w:sz w:val="24"/>
          <w:szCs w:val="24"/>
        </w:rPr>
        <w:t>on 11 April 2020 for US$</w:t>
      </w:r>
      <w:r w:rsidR="004B05C8" w:rsidRPr="004B05C8">
        <w:rPr>
          <w:rFonts w:ascii="Times New Roman" w:hAnsi="Times New Roman" w:cs="Times New Roman"/>
          <w:sz w:val="24"/>
          <w:szCs w:val="24"/>
        </w:rPr>
        <w:t xml:space="preserve">80,000. </w:t>
      </w:r>
    </w:p>
    <w:p w14:paraId="1CB73BC3" w14:textId="56B73FB2" w:rsidR="00706739" w:rsidRDefault="00706739"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Mr Chikamhi </w:t>
      </w:r>
      <w:r w:rsidR="004B05C8">
        <w:rPr>
          <w:rFonts w:ascii="Times New Roman" w:hAnsi="Times New Roman" w:cs="Times New Roman"/>
          <w:sz w:val="24"/>
          <w:szCs w:val="24"/>
        </w:rPr>
        <w:t xml:space="preserve">claimed that </w:t>
      </w:r>
      <w:r>
        <w:rPr>
          <w:rFonts w:ascii="Times New Roman" w:hAnsi="Times New Roman" w:cs="Times New Roman"/>
          <w:sz w:val="24"/>
          <w:szCs w:val="24"/>
        </w:rPr>
        <w:t xml:space="preserve">the sellers </w:t>
      </w:r>
      <w:r w:rsidR="004B05C8">
        <w:rPr>
          <w:rFonts w:ascii="Times New Roman" w:hAnsi="Times New Roman" w:cs="Times New Roman"/>
          <w:sz w:val="24"/>
          <w:szCs w:val="24"/>
        </w:rPr>
        <w:t>“</w:t>
      </w:r>
      <w:r w:rsidR="006A5112" w:rsidRPr="004B05C8">
        <w:rPr>
          <w:rFonts w:ascii="Times New Roman" w:hAnsi="Times New Roman" w:cs="Times New Roman"/>
          <w:sz w:val="24"/>
          <w:szCs w:val="24"/>
        </w:rPr>
        <w:t>advised</w:t>
      </w:r>
      <w:r w:rsidR="004B05C8">
        <w:rPr>
          <w:rFonts w:ascii="Times New Roman" w:hAnsi="Times New Roman" w:cs="Times New Roman"/>
          <w:sz w:val="24"/>
          <w:szCs w:val="24"/>
        </w:rPr>
        <w:t>”</w:t>
      </w:r>
      <w:r w:rsidR="006A5112" w:rsidRPr="004B05C8">
        <w:rPr>
          <w:rFonts w:ascii="Times New Roman" w:hAnsi="Times New Roman" w:cs="Times New Roman"/>
          <w:sz w:val="24"/>
          <w:szCs w:val="24"/>
        </w:rPr>
        <w:t xml:space="preserve"> that the vehicle, though registered in </w:t>
      </w:r>
      <w:r w:rsidR="004B05C8">
        <w:rPr>
          <w:rFonts w:ascii="Times New Roman" w:hAnsi="Times New Roman" w:cs="Times New Roman"/>
          <w:sz w:val="24"/>
          <w:szCs w:val="24"/>
        </w:rPr>
        <w:t xml:space="preserve">Hailtop`s name, </w:t>
      </w:r>
      <w:r w:rsidR="00102624">
        <w:rPr>
          <w:rFonts w:ascii="Times New Roman" w:hAnsi="Times New Roman" w:cs="Times New Roman"/>
          <w:sz w:val="24"/>
          <w:szCs w:val="24"/>
        </w:rPr>
        <w:t>was jointly owned by Ms Victor and Mr Garacho.</w:t>
      </w:r>
      <w:r w:rsidR="004B05C8">
        <w:rPr>
          <w:rFonts w:ascii="Times New Roman" w:hAnsi="Times New Roman" w:cs="Times New Roman"/>
          <w:sz w:val="24"/>
          <w:szCs w:val="24"/>
        </w:rPr>
        <w:t xml:space="preserve"> Contrary to contractual obligation, applicant alleged that the respondents failed to deliver documents confirming “title and ownership”</w:t>
      </w:r>
      <w:r w:rsidR="00014BEB">
        <w:rPr>
          <w:rFonts w:ascii="Times New Roman" w:hAnsi="Times New Roman" w:cs="Times New Roman"/>
          <w:sz w:val="24"/>
          <w:szCs w:val="24"/>
        </w:rPr>
        <w:t xml:space="preserve">. </w:t>
      </w:r>
    </w:p>
    <w:p w14:paraId="6CA029E3" w14:textId="2FBA98BA" w:rsidR="00CE6E56" w:rsidRDefault="00706739"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014BEB">
        <w:rPr>
          <w:rFonts w:ascii="Times New Roman" w:hAnsi="Times New Roman" w:cs="Times New Roman"/>
          <w:sz w:val="24"/>
          <w:szCs w:val="24"/>
        </w:rPr>
        <w:t xml:space="preserve">Applicant then issued summons-on 28 February 2023- against the present respondents in case number </w:t>
      </w:r>
      <w:r w:rsidR="00014BEB" w:rsidRPr="00BD2DA4">
        <w:rPr>
          <w:rFonts w:ascii="Times New Roman" w:hAnsi="Times New Roman" w:cs="Times New Roman"/>
        </w:rPr>
        <w:t>HCHC</w:t>
      </w:r>
      <w:r w:rsidR="00014BEB">
        <w:rPr>
          <w:rFonts w:ascii="Times New Roman" w:hAnsi="Times New Roman" w:cs="Times New Roman"/>
          <w:sz w:val="24"/>
          <w:szCs w:val="24"/>
        </w:rPr>
        <w:t xml:space="preserve"> 724/23 seeking an order for (i) cancellation of the sale agreement and (ii) refund of the purchase </w:t>
      </w:r>
      <w:r>
        <w:rPr>
          <w:rFonts w:ascii="Times New Roman" w:hAnsi="Times New Roman" w:cs="Times New Roman"/>
          <w:sz w:val="24"/>
          <w:szCs w:val="24"/>
        </w:rPr>
        <w:t>price. On</w:t>
      </w:r>
      <w:r w:rsidR="00014BEB">
        <w:rPr>
          <w:rFonts w:ascii="Times New Roman" w:hAnsi="Times New Roman" w:cs="Times New Roman"/>
          <w:sz w:val="24"/>
          <w:szCs w:val="24"/>
        </w:rPr>
        <w:t xml:space="preserve"> dates or periods not stipulated in the application, Mr Chikamhi claims that applicant unearthed information pertaining to the importation and registration of the vehicle. </w:t>
      </w:r>
      <w:r w:rsidR="00BF2FCF">
        <w:rPr>
          <w:rFonts w:ascii="Times New Roman" w:hAnsi="Times New Roman" w:cs="Times New Roman"/>
          <w:sz w:val="24"/>
          <w:szCs w:val="24"/>
        </w:rPr>
        <w:t xml:space="preserve">It had been, he averred, imported into the country in 2017 </w:t>
      </w:r>
      <w:r w:rsidR="00541925">
        <w:rPr>
          <w:rFonts w:ascii="Times New Roman" w:hAnsi="Times New Roman" w:cs="Times New Roman"/>
          <w:sz w:val="24"/>
          <w:szCs w:val="24"/>
        </w:rPr>
        <w:t>by a third party in whose name the vehicle was thereafter registered.</w:t>
      </w:r>
      <w:r w:rsidR="00CE6E56">
        <w:rPr>
          <w:rFonts w:ascii="Times New Roman" w:hAnsi="Times New Roman" w:cs="Times New Roman"/>
          <w:sz w:val="24"/>
          <w:szCs w:val="24"/>
        </w:rPr>
        <w:t xml:space="preserve"> </w:t>
      </w:r>
    </w:p>
    <w:p w14:paraId="0F753D30" w14:textId="4F137CD6" w:rsidR="00541925" w:rsidRDefault="00CE6E56"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06739">
        <w:rPr>
          <w:rFonts w:ascii="Times New Roman" w:hAnsi="Times New Roman" w:cs="Times New Roman"/>
          <w:sz w:val="24"/>
          <w:szCs w:val="24"/>
        </w:rPr>
        <w:t>8</w:t>
      </w:r>
      <w:r>
        <w:rPr>
          <w:rFonts w:ascii="Times New Roman" w:hAnsi="Times New Roman" w:cs="Times New Roman"/>
          <w:sz w:val="24"/>
          <w:szCs w:val="24"/>
        </w:rPr>
        <w:t xml:space="preserve">] Additionally, the vehicle was, according to Mr Chikamhi, </w:t>
      </w:r>
      <w:r w:rsidR="00706739">
        <w:rPr>
          <w:rFonts w:ascii="Times New Roman" w:hAnsi="Times New Roman" w:cs="Times New Roman"/>
          <w:sz w:val="24"/>
          <w:szCs w:val="24"/>
        </w:rPr>
        <w:t xml:space="preserve">later registered in the name of yet another third party. It was also, he discovered, </w:t>
      </w:r>
      <w:r>
        <w:rPr>
          <w:rFonts w:ascii="Times New Roman" w:hAnsi="Times New Roman" w:cs="Times New Roman"/>
          <w:sz w:val="24"/>
          <w:szCs w:val="24"/>
        </w:rPr>
        <w:t xml:space="preserve">subject to certain statutory encumbrances. As such, </w:t>
      </w:r>
      <w:r w:rsidR="00706739">
        <w:rPr>
          <w:rFonts w:ascii="Times New Roman" w:hAnsi="Times New Roman" w:cs="Times New Roman"/>
          <w:sz w:val="24"/>
          <w:szCs w:val="24"/>
        </w:rPr>
        <w:t xml:space="preserve">he concluded-albeit in retrospect- that the vehicle </w:t>
      </w:r>
      <w:r>
        <w:rPr>
          <w:rFonts w:ascii="Times New Roman" w:hAnsi="Times New Roman" w:cs="Times New Roman"/>
          <w:sz w:val="24"/>
          <w:szCs w:val="24"/>
        </w:rPr>
        <w:t xml:space="preserve">could not </w:t>
      </w:r>
      <w:r w:rsidR="00706739">
        <w:rPr>
          <w:rFonts w:ascii="Times New Roman" w:hAnsi="Times New Roman" w:cs="Times New Roman"/>
          <w:sz w:val="24"/>
          <w:szCs w:val="24"/>
        </w:rPr>
        <w:t xml:space="preserve">have been </w:t>
      </w:r>
      <w:r>
        <w:rPr>
          <w:rFonts w:ascii="Times New Roman" w:hAnsi="Times New Roman" w:cs="Times New Roman"/>
          <w:sz w:val="24"/>
          <w:szCs w:val="24"/>
        </w:rPr>
        <w:t xml:space="preserve">legally </w:t>
      </w:r>
      <w:r w:rsidR="00706739">
        <w:rPr>
          <w:rFonts w:ascii="Times New Roman" w:hAnsi="Times New Roman" w:cs="Times New Roman"/>
          <w:sz w:val="24"/>
          <w:szCs w:val="24"/>
        </w:rPr>
        <w:t xml:space="preserve">resold as at </w:t>
      </w:r>
      <w:r>
        <w:rPr>
          <w:rFonts w:ascii="Times New Roman" w:hAnsi="Times New Roman" w:cs="Times New Roman"/>
          <w:sz w:val="24"/>
          <w:szCs w:val="24"/>
        </w:rPr>
        <w:t>11 April 2020</w:t>
      </w:r>
      <w:r w:rsidR="00706739">
        <w:rPr>
          <w:rFonts w:ascii="Times New Roman" w:hAnsi="Times New Roman" w:cs="Times New Roman"/>
          <w:sz w:val="24"/>
          <w:szCs w:val="24"/>
        </w:rPr>
        <w:t xml:space="preserve">.This position rendered his sale agreement with Hailtop effectively </w:t>
      </w:r>
      <w:r>
        <w:rPr>
          <w:rFonts w:ascii="Times New Roman" w:hAnsi="Times New Roman" w:cs="Times New Roman"/>
          <w:sz w:val="24"/>
          <w:szCs w:val="24"/>
        </w:rPr>
        <w:t>invalid. To aggravate the position, the vehicle was seized by the Zimbabwe Revenue Authority (</w:t>
      </w:r>
      <w:r w:rsidRPr="00BD2DA4">
        <w:rPr>
          <w:rFonts w:ascii="Times New Roman" w:hAnsi="Times New Roman" w:cs="Times New Roman"/>
        </w:rPr>
        <w:t>ZIMRA</w:t>
      </w:r>
      <w:r>
        <w:rPr>
          <w:rFonts w:ascii="Times New Roman" w:hAnsi="Times New Roman" w:cs="Times New Roman"/>
          <w:sz w:val="24"/>
          <w:szCs w:val="24"/>
        </w:rPr>
        <w:t xml:space="preserve">) on 25 May 2025. </w:t>
      </w:r>
    </w:p>
    <w:p w14:paraId="005CFEF0" w14:textId="2B33F4E1" w:rsidR="00CE6E56" w:rsidRPr="00BD2DA4" w:rsidRDefault="00CE6E56" w:rsidP="004B05C8">
      <w:pPr>
        <w:spacing w:line="360" w:lineRule="auto"/>
        <w:jc w:val="both"/>
        <w:rPr>
          <w:rFonts w:ascii="Times New Roman" w:hAnsi="Times New Roman" w:cs="Times New Roman"/>
        </w:rPr>
      </w:pPr>
      <w:r w:rsidRPr="00BD2DA4">
        <w:rPr>
          <w:rFonts w:ascii="Times New Roman" w:hAnsi="Times New Roman" w:cs="Times New Roman"/>
        </w:rPr>
        <w:t xml:space="preserve">THE APPLICATION </w:t>
      </w:r>
      <w:r w:rsidR="00706739">
        <w:rPr>
          <w:rFonts w:ascii="Times New Roman" w:hAnsi="Times New Roman" w:cs="Times New Roman"/>
        </w:rPr>
        <w:t>FOR AMENDMENT</w:t>
      </w:r>
      <w:r w:rsidRPr="00BD2DA4">
        <w:rPr>
          <w:rFonts w:ascii="Times New Roman" w:hAnsi="Times New Roman" w:cs="Times New Roman"/>
        </w:rPr>
        <w:t xml:space="preserve"> </w:t>
      </w:r>
    </w:p>
    <w:p w14:paraId="527D106A" w14:textId="648A502D" w:rsidR="0045498A" w:rsidRDefault="00CE6E56"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706739">
        <w:rPr>
          <w:rFonts w:ascii="Times New Roman" w:hAnsi="Times New Roman" w:cs="Times New Roman"/>
          <w:sz w:val="24"/>
          <w:szCs w:val="24"/>
        </w:rPr>
        <w:t>9</w:t>
      </w:r>
      <w:r>
        <w:rPr>
          <w:rFonts w:ascii="Times New Roman" w:hAnsi="Times New Roman" w:cs="Times New Roman"/>
          <w:sz w:val="24"/>
          <w:szCs w:val="24"/>
        </w:rPr>
        <w:t xml:space="preserve">] </w:t>
      </w:r>
      <w:r w:rsidR="001C0E60">
        <w:rPr>
          <w:rFonts w:ascii="Times New Roman" w:hAnsi="Times New Roman" w:cs="Times New Roman"/>
          <w:sz w:val="24"/>
          <w:szCs w:val="24"/>
        </w:rPr>
        <w:t xml:space="preserve">Given that the contract was, </w:t>
      </w:r>
      <w:r w:rsidR="00BD2DA4">
        <w:rPr>
          <w:rFonts w:ascii="Times New Roman" w:hAnsi="Times New Roman" w:cs="Times New Roman"/>
          <w:sz w:val="24"/>
          <w:szCs w:val="24"/>
        </w:rPr>
        <w:t xml:space="preserve">according to Mr Chikamhi, void </w:t>
      </w:r>
      <w:r w:rsidR="00BD2DA4" w:rsidRPr="001C0E60">
        <w:rPr>
          <w:rFonts w:ascii="Times New Roman" w:hAnsi="Times New Roman" w:cs="Times New Roman"/>
          <w:i/>
          <w:iCs/>
          <w:sz w:val="24"/>
          <w:szCs w:val="24"/>
        </w:rPr>
        <w:t>ab initio</w:t>
      </w:r>
      <w:r w:rsidR="001C0E60">
        <w:rPr>
          <w:rFonts w:ascii="Times New Roman" w:hAnsi="Times New Roman" w:cs="Times New Roman"/>
          <w:sz w:val="24"/>
          <w:szCs w:val="24"/>
        </w:rPr>
        <w:t>, the original claim and relief required to be revisited.</w:t>
      </w:r>
      <w:r>
        <w:rPr>
          <w:rFonts w:ascii="Times New Roman" w:hAnsi="Times New Roman" w:cs="Times New Roman"/>
          <w:sz w:val="24"/>
          <w:szCs w:val="24"/>
        </w:rPr>
        <w:t xml:space="preserve"> </w:t>
      </w:r>
      <w:r w:rsidR="0036604E">
        <w:rPr>
          <w:rFonts w:ascii="Times New Roman" w:hAnsi="Times New Roman" w:cs="Times New Roman"/>
          <w:sz w:val="24"/>
          <w:szCs w:val="24"/>
        </w:rPr>
        <w:t xml:space="preserve">The </w:t>
      </w:r>
      <w:r w:rsidR="001C0E60">
        <w:rPr>
          <w:rFonts w:ascii="Times New Roman" w:hAnsi="Times New Roman" w:cs="Times New Roman"/>
          <w:sz w:val="24"/>
          <w:szCs w:val="24"/>
        </w:rPr>
        <w:t>r</w:t>
      </w:r>
      <w:r w:rsidR="0036604E">
        <w:rPr>
          <w:rFonts w:ascii="Times New Roman" w:hAnsi="Times New Roman" w:cs="Times New Roman"/>
          <w:sz w:val="24"/>
          <w:szCs w:val="24"/>
        </w:rPr>
        <w:t xml:space="preserve">espondents contested both the claim in the main matter </w:t>
      </w:r>
      <w:r w:rsidR="001C0E60" w:rsidRPr="001C0E60">
        <w:rPr>
          <w:rFonts w:ascii="Times New Roman" w:hAnsi="Times New Roman" w:cs="Times New Roman"/>
        </w:rPr>
        <w:t>HCHC</w:t>
      </w:r>
      <w:r w:rsidR="001C0E60">
        <w:rPr>
          <w:rFonts w:ascii="Times New Roman" w:hAnsi="Times New Roman" w:cs="Times New Roman"/>
          <w:sz w:val="24"/>
          <w:szCs w:val="24"/>
        </w:rPr>
        <w:t xml:space="preserve">724/23, </w:t>
      </w:r>
      <w:r w:rsidR="0036604E">
        <w:rPr>
          <w:rFonts w:ascii="Times New Roman" w:hAnsi="Times New Roman" w:cs="Times New Roman"/>
          <w:sz w:val="24"/>
          <w:szCs w:val="24"/>
        </w:rPr>
        <w:t xml:space="preserve">as well as present application for </w:t>
      </w:r>
      <w:r w:rsidR="00BF2FCF">
        <w:rPr>
          <w:rFonts w:ascii="Times New Roman" w:hAnsi="Times New Roman" w:cs="Times New Roman"/>
          <w:sz w:val="24"/>
          <w:szCs w:val="24"/>
        </w:rPr>
        <w:t xml:space="preserve">amendment. </w:t>
      </w:r>
      <w:r w:rsidR="001C0E60">
        <w:rPr>
          <w:rFonts w:ascii="Times New Roman" w:hAnsi="Times New Roman" w:cs="Times New Roman"/>
          <w:sz w:val="24"/>
          <w:szCs w:val="24"/>
        </w:rPr>
        <w:t>In addition to den</w:t>
      </w:r>
      <w:r w:rsidR="0045498A">
        <w:rPr>
          <w:rFonts w:ascii="Times New Roman" w:hAnsi="Times New Roman" w:cs="Times New Roman"/>
          <w:sz w:val="24"/>
          <w:szCs w:val="24"/>
        </w:rPr>
        <w:t xml:space="preserve">ials of </w:t>
      </w:r>
      <w:r w:rsidR="001C0E60">
        <w:rPr>
          <w:rFonts w:ascii="Times New Roman" w:hAnsi="Times New Roman" w:cs="Times New Roman"/>
          <w:sz w:val="24"/>
          <w:szCs w:val="24"/>
        </w:rPr>
        <w:t>breach of contract, the respondents</w:t>
      </w:r>
      <w:r w:rsidR="0045498A">
        <w:rPr>
          <w:rFonts w:ascii="Times New Roman" w:hAnsi="Times New Roman" w:cs="Times New Roman"/>
          <w:sz w:val="24"/>
          <w:szCs w:val="24"/>
        </w:rPr>
        <w:t xml:space="preserve">` arguments revolved around the previous ownership, registration and customs history of the vehicle. The respondents took the view that both the main claim under </w:t>
      </w:r>
      <w:r w:rsidR="00F700FB" w:rsidRPr="00E8089C">
        <w:rPr>
          <w:rFonts w:ascii="Times New Roman" w:hAnsi="Times New Roman" w:cs="Times New Roman"/>
        </w:rPr>
        <w:t>HCHC</w:t>
      </w:r>
      <w:r w:rsidR="00F700FB">
        <w:rPr>
          <w:rFonts w:ascii="Times New Roman" w:hAnsi="Times New Roman" w:cs="Times New Roman"/>
          <w:sz w:val="24"/>
          <w:szCs w:val="24"/>
        </w:rPr>
        <w:t xml:space="preserve"> 724/23 </w:t>
      </w:r>
      <w:r w:rsidR="0045498A">
        <w:rPr>
          <w:rFonts w:ascii="Times New Roman" w:hAnsi="Times New Roman" w:cs="Times New Roman"/>
          <w:sz w:val="24"/>
          <w:szCs w:val="24"/>
        </w:rPr>
        <w:t>and the present application for amendment were ill thought, and ill-meant</w:t>
      </w:r>
      <w:r w:rsidR="00EF5EE2">
        <w:rPr>
          <w:rFonts w:ascii="Times New Roman" w:hAnsi="Times New Roman" w:cs="Times New Roman"/>
          <w:sz w:val="24"/>
          <w:szCs w:val="24"/>
        </w:rPr>
        <w:t>,</w:t>
      </w:r>
      <w:r w:rsidR="0045498A">
        <w:rPr>
          <w:rFonts w:ascii="Times New Roman" w:hAnsi="Times New Roman" w:cs="Times New Roman"/>
          <w:sz w:val="24"/>
          <w:szCs w:val="24"/>
        </w:rPr>
        <w:t xml:space="preserve"> hence the</w:t>
      </w:r>
      <w:r w:rsidR="00EF5EE2">
        <w:rPr>
          <w:rFonts w:ascii="Times New Roman" w:hAnsi="Times New Roman" w:cs="Times New Roman"/>
          <w:sz w:val="24"/>
          <w:szCs w:val="24"/>
        </w:rPr>
        <w:t>ir</w:t>
      </w:r>
      <w:r w:rsidR="0045498A">
        <w:rPr>
          <w:rFonts w:ascii="Times New Roman" w:hAnsi="Times New Roman" w:cs="Times New Roman"/>
          <w:sz w:val="24"/>
          <w:szCs w:val="24"/>
        </w:rPr>
        <w:t xml:space="preserve"> claim for punitive costs. </w:t>
      </w:r>
    </w:p>
    <w:p w14:paraId="04E0C633" w14:textId="5BEACE93" w:rsidR="00E512B6" w:rsidRDefault="0036604E"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BF2FCF">
        <w:rPr>
          <w:rFonts w:ascii="Times New Roman" w:hAnsi="Times New Roman" w:cs="Times New Roman"/>
          <w:sz w:val="24"/>
          <w:szCs w:val="24"/>
        </w:rPr>
        <w:t xml:space="preserve">Before I </w:t>
      </w:r>
      <w:r w:rsidR="0045498A">
        <w:rPr>
          <w:rFonts w:ascii="Times New Roman" w:hAnsi="Times New Roman" w:cs="Times New Roman"/>
          <w:sz w:val="24"/>
          <w:szCs w:val="24"/>
        </w:rPr>
        <w:t xml:space="preserve">turn to </w:t>
      </w:r>
      <w:r w:rsidR="00BF2FCF">
        <w:rPr>
          <w:rFonts w:ascii="Times New Roman" w:hAnsi="Times New Roman" w:cs="Times New Roman"/>
          <w:sz w:val="24"/>
          <w:szCs w:val="24"/>
        </w:rPr>
        <w:t xml:space="preserve">the arguments on the question of costs, I </w:t>
      </w:r>
      <w:r w:rsidR="00E512B6">
        <w:rPr>
          <w:rFonts w:ascii="Times New Roman" w:hAnsi="Times New Roman" w:cs="Times New Roman"/>
          <w:sz w:val="24"/>
          <w:szCs w:val="24"/>
        </w:rPr>
        <w:t xml:space="preserve">make the following observations. Firstly, I </w:t>
      </w:r>
      <w:r w:rsidR="003C1732">
        <w:rPr>
          <w:rFonts w:ascii="Times New Roman" w:hAnsi="Times New Roman" w:cs="Times New Roman"/>
          <w:sz w:val="24"/>
          <w:szCs w:val="24"/>
        </w:rPr>
        <w:t xml:space="preserve">reiterate that the withdrawal </w:t>
      </w:r>
      <w:r w:rsidR="0045498A">
        <w:rPr>
          <w:rFonts w:ascii="Times New Roman" w:hAnsi="Times New Roman" w:cs="Times New Roman"/>
          <w:sz w:val="24"/>
          <w:szCs w:val="24"/>
        </w:rPr>
        <w:t xml:space="preserve">of the application for amendment </w:t>
      </w:r>
      <w:r w:rsidR="003C1732">
        <w:rPr>
          <w:rFonts w:ascii="Times New Roman" w:hAnsi="Times New Roman" w:cs="Times New Roman"/>
          <w:sz w:val="24"/>
          <w:szCs w:val="24"/>
        </w:rPr>
        <w:t xml:space="preserve">itself was not opposed. It was not the respondents` position that the matter be dealt with on the merits. They merely prayed that the applicant settles the costs of suit on the higher scale. </w:t>
      </w:r>
    </w:p>
    <w:p w14:paraId="410105FE" w14:textId="3EFC3BBA" w:rsidR="00A05B0C" w:rsidRDefault="00E512B6"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3C1732">
        <w:rPr>
          <w:rFonts w:ascii="Times New Roman" w:hAnsi="Times New Roman" w:cs="Times New Roman"/>
          <w:sz w:val="24"/>
          <w:szCs w:val="24"/>
        </w:rPr>
        <w:t xml:space="preserve">This aspect is central to the disposal of the dispute before the </w:t>
      </w:r>
      <w:r w:rsidR="007E2831">
        <w:rPr>
          <w:rFonts w:ascii="Times New Roman" w:hAnsi="Times New Roman" w:cs="Times New Roman"/>
          <w:sz w:val="24"/>
          <w:szCs w:val="24"/>
        </w:rPr>
        <w:t xml:space="preserve">court. The court`s mandate in that regard devolves to the age-old considerations applicable in the award of costs. </w:t>
      </w:r>
      <w:r>
        <w:rPr>
          <w:rFonts w:ascii="Times New Roman" w:hAnsi="Times New Roman" w:cs="Times New Roman"/>
          <w:sz w:val="24"/>
          <w:szCs w:val="24"/>
        </w:rPr>
        <w:t xml:space="preserve">The argument herein is not so much whether costs should be paid by a party withdrawing its claim or matter against another. </w:t>
      </w:r>
      <w:r w:rsidR="0045498A">
        <w:rPr>
          <w:rFonts w:ascii="Times New Roman" w:hAnsi="Times New Roman" w:cs="Times New Roman"/>
          <w:sz w:val="24"/>
          <w:szCs w:val="24"/>
        </w:rPr>
        <w:t>It was accepted that costs were payable</w:t>
      </w:r>
      <w:r w:rsidR="00A05B0C">
        <w:rPr>
          <w:rFonts w:ascii="Times New Roman" w:hAnsi="Times New Roman" w:cs="Times New Roman"/>
          <w:sz w:val="24"/>
          <w:szCs w:val="24"/>
        </w:rPr>
        <w:t>,</w:t>
      </w:r>
      <w:r w:rsidR="0045498A">
        <w:rPr>
          <w:rFonts w:ascii="Times New Roman" w:hAnsi="Times New Roman" w:cs="Times New Roman"/>
          <w:sz w:val="24"/>
          <w:szCs w:val="24"/>
        </w:rPr>
        <w:t xml:space="preserve"> but it is the scale thereof that </w:t>
      </w:r>
      <w:r w:rsidR="00EF5EE2">
        <w:rPr>
          <w:rFonts w:ascii="Times New Roman" w:hAnsi="Times New Roman" w:cs="Times New Roman"/>
          <w:sz w:val="24"/>
          <w:szCs w:val="24"/>
        </w:rPr>
        <w:t xml:space="preserve">was placed </w:t>
      </w:r>
      <w:r w:rsidR="0045498A">
        <w:rPr>
          <w:rFonts w:ascii="Times New Roman" w:hAnsi="Times New Roman" w:cs="Times New Roman"/>
          <w:sz w:val="24"/>
          <w:szCs w:val="24"/>
        </w:rPr>
        <w:t xml:space="preserve">in issue. </w:t>
      </w:r>
    </w:p>
    <w:p w14:paraId="78B5DEFF" w14:textId="0ED03AFB" w:rsidR="007E2831" w:rsidRPr="00EF5EE2" w:rsidRDefault="00A05B0C"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45498A">
        <w:rPr>
          <w:rFonts w:ascii="Times New Roman" w:hAnsi="Times New Roman" w:cs="Times New Roman"/>
          <w:sz w:val="24"/>
          <w:szCs w:val="24"/>
        </w:rPr>
        <w:t>That aside, I must still re</w:t>
      </w:r>
      <w:r>
        <w:rPr>
          <w:rFonts w:ascii="Times New Roman" w:hAnsi="Times New Roman" w:cs="Times New Roman"/>
          <w:sz w:val="24"/>
          <w:szCs w:val="24"/>
        </w:rPr>
        <w:t xml:space="preserve">cognise the underlying </w:t>
      </w:r>
      <w:r w:rsidR="0045498A">
        <w:rPr>
          <w:rFonts w:ascii="Times New Roman" w:hAnsi="Times New Roman" w:cs="Times New Roman"/>
          <w:sz w:val="24"/>
          <w:szCs w:val="24"/>
        </w:rPr>
        <w:t xml:space="preserve">principles </w:t>
      </w:r>
      <w:r>
        <w:rPr>
          <w:rFonts w:ascii="Times New Roman" w:hAnsi="Times New Roman" w:cs="Times New Roman"/>
          <w:sz w:val="24"/>
          <w:szCs w:val="24"/>
        </w:rPr>
        <w:t>governing</w:t>
      </w:r>
      <w:r w:rsidR="0045498A">
        <w:rPr>
          <w:rFonts w:ascii="Times New Roman" w:hAnsi="Times New Roman" w:cs="Times New Roman"/>
          <w:sz w:val="24"/>
          <w:szCs w:val="24"/>
        </w:rPr>
        <w:t xml:space="preserve"> the </w:t>
      </w:r>
      <w:r>
        <w:rPr>
          <w:rFonts w:ascii="Times New Roman" w:hAnsi="Times New Roman" w:cs="Times New Roman"/>
          <w:sz w:val="24"/>
          <w:szCs w:val="24"/>
        </w:rPr>
        <w:t>withdrawal</w:t>
      </w:r>
      <w:r w:rsidR="0045498A">
        <w:rPr>
          <w:rFonts w:ascii="Times New Roman" w:hAnsi="Times New Roman" w:cs="Times New Roman"/>
          <w:sz w:val="24"/>
          <w:szCs w:val="24"/>
        </w:rPr>
        <w:t xml:space="preserve"> of matters as set out in </w:t>
      </w:r>
      <w:r>
        <w:rPr>
          <w:rFonts w:ascii="Times New Roman" w:hAnsi="Times New Roman" w:cs="Times New Roman"/>
          <w:sz w:val="24"/>
          <w:szCs w:val="24"/>
        </w:rPr>
        <w:t xml:space="preserve">the leading </w:t>
      </w:r>
      <w:r w:rsidR="0045498A">
        <w:rPr>
          <w:rFonts w:ascii="Times New Roman" w:hAnsi="Times New Roman" w:cs="Times New Roman"/>
          <w:sz w:val="24"/>
          <w:szCs w:val="24"/>
        </w:rPr>
        <w:t>decision</w:t>
      </w:r>
      <w:r>
        <w:rPr>
          <w:rFonts w:ascii="Times New Roman" w:hAnsi="Times New Roman" w:cs="Times New Roman"/>
          <w:sz w:val="24"/>
          <w:szCs w:val="24"/>
        </w:rPr>
        <w:t xml:space="preserve"> of </w:t>
      </w:r>
      <w:r w:rsidRPr="006D7B29">
        <w:rPr>
          <w:rFonts w:ascii="Times New Roman" w:hAnsi="Times New Roman"/>
          <w:i/>
          <w:iCs/>
          <w:sz w:val="24"/>
          <w:szCs w:val="24"/>
        </w:rPr>
        <w:t xml:space="preserve">Everjoy Meda </w:t>
      </w:r>
      <w:r w:rsidRPr="006D7B29">
        <w:rPr>
          <w:rFonts w:ascii="Times New Roman" w:hAnsi="Times New Roman"/>
          <w:iCs/>
          <w:sz w:val="24"/>
          <w:szCs w:val="24"/>
        </w:rPr>
        <w:t>v</w:t>
      </w:r>
      <w:r w:rsidRPr="006D7B29">
        <w:rPr>
          <w:rFonts w:ascii="Times New Roman" w:hAnsi="Times New Roman"/>
          <w:i/>
          <w:iCs/>
          <w:sz w:val="24"/>
          <w:szCs w:val="24"/>
        </w:rPr>
        <w:t xml:space="preserve"> Maxwell Matsvimbo Sibanda &amp; 3 Others 2016 (ZLR) 474 (CC</w:t>
      </w:r>
      <w:r>
        <w:rPr>
          <w:rFonts w:ascii="Times New Roman" w:hAnsi="Times New Roman" w:cs="Times New Roman"/>
          <w:sz w:val="24"/>
          <w:szCs w:val="24"/>
        </w:rPr>
        <w:t xml:space="preserve">). </w:t>
      </w:r>
      <w:r w:rsidRPr="00A05B0C">
        <w:rPr>
          <w:rFonts w:ascii="Times New Roman" w:hAnsi="Times New Roman" w:cs="Times New Roman"/>
        </w:rPr>
        <w:t>MALABA DCJ</w:t>
      </w:r>
      <w:r>
        <w:rPr>
          <w:rFonts w:ascii="Times New Roman" w:hAnsi="Times New Roman" w:cs="Times New Roman"/>
          <w:sz w:val="24"/>
          <w:szCs w:val="24"/>
        </w:rPr>
        <w:t xml:space="preserve"> (as he then was) held, at page 4 that </w:t>
      </w:r>
      <w:r w:rsidRPr="00EF5EE2">
        <w:rPr>
          <w:rFonts w:ascii="Times New Roman" w:hAnsi="Times New Roman" w:cs="Times New Roman"/>
          <w:sz w:val="24"/>
          <w:szCs w:val="24"/>
        </w:rPr>
        <w:t>“</w:t>
      </w:r>
      <w:r w:rsidRPr="00EF5EE2">
        <w:rPr>
          <w:rFonts w:ascii="Times New Roman" w:hAnsi="Times New Roman"/>
          <w:sz w:val="24"/>
          <w:szCs w:val="24"/>
        </w:rPr>
        <w:t>The question of injustice to the other parties is germane to the exercise of the court’s discretion”.</w:t>
      </w:r>
      <w:r w:rsidR="0045498A" w:rsidRPr="00EF5EE2">
        <w:rPr>
          <w:rFonts w:ascii="Times New Roman" w:hAnsi="Times New Roman" w:cs="Times New Roman"/>
          <w:sz w:val="24"/>
          <w:szCs w:val="24"/>
        </w:rPr>
        <w:t xml:space="preserve"> </w:t>
      </w:r>
    </w:p>
    <w:p w14:paraId="7D8B589E" w14:textId="0C2A6B8E" w:rsidR="00F700FB" w:rsidRPr="00F700FB" w:rsidRDefault="00F700FB" w:rsidP="004B05C8">
      <w:pPr>
        <w:spacing w:line="360" w:lineRule="auto"/>
        <w:jc w:val="both"/>
        <w:rPr>
          <w:rFonts w:ascii="Times New Roman" w:hAnsi="Times New Roman" w:cs="Times New Roman"/>
        </w:rPr>
      </w:pPr>
      <w:r w:rsidRPr="00F700FB">
        <w:rPr>
          <w:rFonts w:ascii="Times New Roman" w:hAnsi="Times New Roman" w:cs="Times New Roman"/>
        </w:rPr>
        <w:t>GENERAL PRINCIPLES ON COSTS</w:t>
      </w:r>
    </w:p>
    <w:p w14:paraId="53F74E0A" w14:textId="620F78CA" w:rsidR="0081795E" w:rsidRDefault="007E2831"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A05B0C">
        <w:rPr>
          <w:rFonts w:ascii="Times New Roman" w:hAnsi="Times New Roman" w:cs="Times New Roman"/>
          <w:sz w:val="24"/>
          <w:szCs w:val="24"/>
        </w:rPr>
        <w:t>3</w:t>
      </w:r>
      <w:r>
        <w:rPr>
          <w:rFonts w:ascii="Times New Roman" w:hAnsi="Times New Roman" w:cs="Times New Roman"/>
          <w:sz w:val="24"/>
          <w:szCs w:val="24"/>
        </w:rPr>
        <w:t xml:space="preserve">] </w:t>
      </w:r>
      <w:r w:rsidR="00E512B6">
        <w:rPr>
          <w:rFonts w:ascii="Times New Roman" w:hAnsi="Times New Roman" w:cs="Times New Roman"/>
          <w:sz w:val="24"/>
          <w:szCs w:val="24"/>
        </w:rPr>
        <w:t xml:space="preserve">Secondly therefore, </w:t>
      </w:r>
      <w:r w:rsidR="00EF5EE2">
        <w:rPr>
          <w:rFonts w:ascii="Times New Roman" w:hAnsi="Times New Roman" w:cs="Times New Roman"/>
          <w:sz w:val="24"/>
          <w:szCs w:val="24"/>
        </w:rPr>
        <w:t xml:space="preserve">I will focus </w:t>
      </w:r>
      <w:r w:rsidR="00E512B6">
        <w:rPr>
          <w:rFonts w:ascii="Times New Roman" w:hAnsi="Times New Roman" w:cs="Times New Roman"/>
          <w:sz w:val="24"/>
          <w:szCs w:val="24"/>
        </w:rPr>
        <w:t xml:space="preserve">on (i) the </w:t>
      </w:r>
      <w:r w:rsidR="0081795E">
        <w:rPr>
          <w:rFonts w:ascii="Times New Roman" w:hAnsi="Times New Roman" w:cs="Times New Roman"/>
          <w:sz w:val="24"/>
          <w:szCs w:val="24"/>
        </w:rPr>
        <w:t>court`s discretion on matters of costs</w:t>
      </w:r>
      <w:r w:rsidR="00EF5EE2">
        <w:rPr>
          <w:rFonts w:ascii="Times New Roman" w:hAnsi="Times New Roman" w:cs="Times New Roman"/>
          <w:sz w:val="24"/>
          <w:szCs w:val="24"/>
        </w:rPr>
        <w:t xml:space="preserve"> in general,</w:t>
      </w:r>
      <w:r w:rsidR="0081795E">
        <w:rPr>
          <w:rFonts w:ascii="Times New Roman" w:hAnsi="Times New Roman" w:cs="Times New Roman"/>
          <w:sz w:val="24"/>
          <w:szCs w:val="24"/>
        </w:rPr>
        <w:t xml:space="preserve"> and (ii) the exercise of such discretion in awarding or refusing punitive costs</w:t>
      </w:r>
      <w:r w:rsidR="00A05B0C">
        <w:rPr>
          <w:rFonts w:ascii="Times New Roman" w:hAnsi="Times New Roman" w:cs="Times New Roman"/>
          <w:sz w:val="24"/>
          <w:szCs w:val="24"/>
        </w:rPr>
        <w:t xml:space="preserve"> in particular</w:t>
      </w:r>
      <w:r w:rsidR="0081795E">
        <w:rPr>
          <w:rFonts w:ascii="Times New Roman" w:hAnsi="Times New Roman" w:cs="Times New Roman"/>
          <w:sz w:val="24"/>
          <w:szCs w:val="24"/>
        </w:rPr>
        <w:t xml:space="preserve">. On (i), counsel </w:t>
      </w:r>
      <w:r w:rsidR="00965622">
        <w:rPr>
          <w:rFonts w:ascii="Times New Roman" w:hAnsi="Times New Roman" w:cs="Times New Roman"/>
          <w:sz w:val="24"/>
          <w:szCs w:val="24"/>
        </w:rPr>
        <w:t>from both sides drew my attention to A.C. Cilliers -</w:t>
      </w:r>
      <w:r w:rsidR="00965622" w:rsidRPr="0081795E">
        <w:rPr>
          <w:rFonts w:ascii="Times New Roman" w:hAnsi="Times New Roman" w:cs="Times New Roman"/>
          <w:i/>
          <w:iCs/>
          <w:sz w:val="24"/>
          <w:szCs w:val="24"/>
        </w:rPr>
        <w:t>Law of Costs</w:t>
      </w:r>
      <w:r w:rsidR="00965622">
        <w:rPr>
          <w:rFonts w:ascii="Times New Roman" w:hAnsi="Times New Roman" w:cs="Times New Roman"/>
          <w:sz w:val="24"/>
          <w:szCs w:val="24"/>
        </w:rPr>
        <w:t xml:space="preserve">, and </w:t>
      </w:r>
      <w:r w:rsidR="00C020EF">
        <w:rPr>
          <w:rFonts w:ascii="Times New Roman" w:hAnsi="Times New Roman" w:cs="Times New Roman"/>
          <w:sz w:val="24"/>
          <w:szCs w:val="24"/>
        </w:rPr>
        <w:t>Herbstein and Van Winsen`s</w:t>
      </w:r>
      <w:r w:rsidR="00E1343F">
        <w:rPr>
          <w:rFonts w:ascii="Times New Roman" w:hAnsi="Times New Roman" w:cs="Times New Roman"/>
          <w:sz w:val="24"/>
          <w:szCs w:val="24"/>
        </w:rPr>
        <w:t xml:space="preserve"> </w:t>
      </w:r>
      <w:r w:rsidR="00E1343F" w:rsidRPr="0081795E">
        <w:rPr>
          <w:rFonts w:ascii="Times New Roman" w:hAnsi="Times New Roman" w:cs="Times New Roman"/>
          <w:i/>
          <w:iCs/>
          <w:sz w:val="24"/>
          <w:szCs w:val="24"/>
        </w:rPr>
        <w:t>The Civil Practice of the High Courts and the Supreme Court of Appeal of South Africa</w:t>
      </w:r>
      <w:r w:rsidR="00E1343F">
        <w:rPr>
          <w:rStyle w:val="FootnoteReference"/>
          <w:rFonts w:ascii="Times New Roman" w:hAnsi="Times New Roman" w:cs="Times New Roman"/>
          <w:sz w:val="24"/>
          <w:szCs w:val="24"/>
        </w:rPr>
        <w:footnoteReference w:id="2"/>
      </w:r>
      <w:r w:rsidR="00E512B6">
        <w:rPr>
          <w:rFonts w:ascii="Times New Roman" w:hAnsi="Times New Roman" w:cs="Times New Roman"/>
          <w:sz w:val="24"/>
          <w:szCs w:val="24"/>
        </w:rPr>
        <w:t xml:space="preserve"> among other authorities</w:t>
      </w:r>
      <w:r w:rsidR="00E1343F">
        <w:rPr>
          <w:rFonts w:ascii="Times New Roman" w:hAnsi="Times New Roman" w:cs="Times New Roman"/>
          <w:sz w:val="24"/>
          <w:szCs w:val="24"/>
        </w:rPr>
        <w:t>.</w:t>
      </w:r>
      <w:r w:rsidR="00C020EF">
        <w:rPr>
          <w:rFonts w:ascii="Times New Roman" w:hAnsi="Times New Roman" w:cs="Times New Roman"/>
          <w:sz w:val="24"/>
          <w:szCs w:val="24"/>
        </w:rPr>
        <w:t xml:space="preserve"> </w:t>
      </w:r>
    </w:p>
    <w:p w14:paraId="67E2EDD9" w14:textId="3F9793E4" w:rsidR="00E1343F" w:rsidRDefault="0081795E"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927EF1">
        <w:rPr>
          <w:rFonts w:ascii="Times New Roman" w:hAnsi="Times New Roman" w:cs="Times New Roman"/>
          <w:sz w:val="24"/>
          <w:szCs w:val="24"/>
        </w:rPr>
        <w:t>4</w:t>
      </w:r>
      <w:r>
        <w:rPr>
          <w:rFonts w:ascii="Times New Roman" w:hAnsi="Times New Roman" w:cs="Times New Roman"/>
          <w:sz w:val="24"/>
          <w:szCs w:val="24"/>
        </w:rPr>
        <w:t xml:space="preserve">] </w:t>
      </w:r>
      <w:r w:rsidR="00E512B6">
        <w:rPr>
          <w:rFonts w:ascii="Times New Roman" w:hAnsi="Times New Roman" w:cs="Times New Roman"/>
          <w:sz w:val="24"/>
          <w:szCs w:val="24"/>
        </w:rPr>
        <w:t xml:space="preserve">Van Winsen and Herbstein </w:t>
      </w:r>
      <w:r w:rsidR="00C020EF">
        <w:rPr>
          <w:rFonts w:ascii="Times New Roman" w:hAnsi="Times New Roman" w:cs="Times New Roman"/>
          <w:sz w:val="24"/>
          <w:szCs w:val="24"/>
        </w:rPr>
        <w:t xml:space="preserve">set out the </w:t>
      </w:r>
      <w:r w:rsidR="00E512B6">
        <w:rPr>
          <w:rFonts w:ascii="Times New Roman" w:hAnsi="Times New Roman" w:cs="Times New Roman"/>
          <w:sz w:val="24"/>
          <w:szCs w:val="24"/>
        </w:rPr>
        <w:t xml:space="preserve">general </w:t>
      </w:r>
      <w:r w:rsidR="00C020EF">
        <w:rPr>
          <w:rFonts w:ascii="Times New Roman" w:hAnsi="Times New Roman" w:cs="Times New Roman"/>
          <w:sz w:val="24"/>
          <w:szCs w:val="24"/>
        </w:rPr>
        <w:t xml:space="preserve">position </w:t>
      </w:r>
      <w:r>
        <w:rPr>
          <w:rFonts w:ascii="Times New Roman" w:hAnsi="Times New Roman" w:cs="Times New Roman"/>
          <w:sz w:val="24"/>
          <w:szCs w:val="24"/>
        </w:rPr>
        <w:t xml:space="preserve">on costs </w:t>
      </w:r>
      <w:r w:rsidR="00C020EF">
        <w:rPr>
          <w:rFonts w:ascii="Times New Roman" w:hAnsi="Times New Roman" w:cs="Times New Roman"/>
          <w:sz w:val="24"/>
          <w:szCs w:val="24"/>
        </w:rPr>
        <w:t>as follow</w:t>
      </w:r>
      <w:r w:rsidR="00E512B6">
        <w:rPr>
          <w:rFonts w:ascii="Times New Roman" w:hAnsi="Times New Roman" w:cs="Times New Roman"/>
          <w:sz w:val="24"/>
          <w:szCs w:val="24"/>
        </w:rPr>
        <w:t>s</w:t>
      </w:r>
      <w:r>
        <w:rPr>
          <w:rFonts w:ascii="Times New Roman" w:hAnsi="Times New Roman" w:cs="Times New Roman"/>
          <w:sz w:val="24"/>
          <w:szCs w:val="24"/>
        </w:rPr>
        <w:t>-</w:t>
      </w:r>
      <w:r w:rsidR="00E512B6">
        <w:rPr>
          <w:rFonts w:ascii="Times New Roman" w:hAnsi="Times New Roman" w:cs="Times New Roman"/>
          <w:sz w:val="24"/>
          <w:szCs w:val="24"/>
        </w:rPr>
        <w:t xml:space="preserve"> citing </w:t>
      </w:r>
      <w:r w:rsidR="00E512B6" w:rsidRPr="0081795E">
        <w:rPr>
          <w:rFonts w:ascii="Times New Roman" w:hAnsi="Times New Roman" w:cs="Times New Roman"/>
          <w:i/>
          <w:iCs/>
          <w:sz w:val="24"/>
          <w:szCs w:val="24"/>
        </w:rPr>
        <w:t>Fripp v Gibbon &amp; Co</w:t>
      </w:r>
      <w:r w:rsidR="00E512B6">
        <w:rPr>
          <w:rFonts w:ascii="Times New Roman" w:hAnsi="Times New Roman" w:cs="Times New Roman"/>
          <w:sz w:val="24"/>
          <w:szCs w:val="24"/>
        </w:rPr>
        <w:t xml:space="preserve"> 1913 AD 354 at 363</w:t>
      </w:r>
      <w:r w:rsidR="00C020EF">
        <w:rPr>
          <w:rFonts w:ascii="Times New Roman" w:hAnsi="Times New Roman" w:cs="Times New Roman"/>
          <w:sz w:val="24"/>
          <w:szCs w:val="24"/>
        </w:rPr>
        <w:t>; -</w:t>
      </w:r>
    </w:p>
    <w:p w14:paraId="288CC291" w14:textId="025506D4" w:rsidR="00C020EF" w:rsidRDefault="00E1343F" w:rsidP="00E512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“The award of costs is a matter wholly within the discretion of the court, but this is a judicial discretion and must be exercised on the grounds upon which a reasonable person could have come to the conclusion arrived at. In leaving the magistrate (or judge) a discretion, “</w:t>
      </w:r>
      <w:r w:rsidR="00E512B6">
        <w:rPr>
          <w:rFonts w:ascii="Times New Roman" w:hAnsi="Times New Roman" w:cs="Times New Roman"/>
          <w:sz w:val="24"/>
          <w:szCs w:val="24"/>
        </w:rPr>
        <w:t>…. the</w:t>
      </w:r>
      <w:r>
        <w:rPr>
          <w:rFonts w:ascii="Times New Roman" w:hAnsi="Times New Roman" w:cs="Times New Roman"/>
          <w:sz w:val="24"/>
          <w:szCs w:val="24"/>
        </w:rPr>
        <w:t xml:space="preserve"> law contemplates that he should take into consideration the circumstances of each case, carefully </w:t>
      </w:r>
      <w:r w:rsidR="00E512B6">
        <w:rPr>
          <w:rFonts w:ascii="Times New Roman" w:hAnsi="Times New Roman" w:cs="Times New Roman"/>
          <w:sz w:val="24"/>
          <w:szCs w:val="24"/>
        </w:rPr>
        <w:t>weighing</w:t>
      </w:r>
      <w:r>
        <w:rPr>
          <w:rFonts w:ascii="Times New Roman" w:hAnsi="Times New Roman" w:cs="Times New Roman"/>
          <w:sz w:val="24"/>
          <w:szCs w:val="24"/>
        </w:rPr>
        <w:t xml:space="preserve"> the various issues in the case, the conduct of the parties and any other circumstances which may have a bearing upon the question of costs and </w:t>
      </w:r>
      <w:r w:rsidR="00E512B6">
        <w:rPr>
          <w:rFonts w:ascii="Times New Roman" w:hAnsi="Times New Roman" w:cs="Times New Roman"/>
          <w:sz w:val="24"/>
          <w:szCs w:val="24"/>
        </w:rPr>
        <w:t>then</w:t>
      </w:r>
      <w:r>
        <w:rPr>
          <w:rFonts w:ascii="Times New Roman" w:hAnsi="Times New Roman" w:cs="Times New Roman"/>
          <w:sz w:val="24"/>
          <w:szCs w:val="24"/>
        </w:rPr>
        <w:t xml:space="preserve"> make such order as to costs as would be fair and just between the </w:t>
      </w:r>
      <w:r w:rsidR="00E512B6">
        <w:rPr>
          <w:rFonts w:ascii="Times New Roman" w:hAnsi="Times New Roman" w:cs="Times New Roman"/>
          <w:sz w:val="24"/>
          <w:szCs w:val="24"/>
        </w:rPr>
        <w:t>parties. And</w:t>
      </w:r>
      <w:r>
        <w:rPr>
          <w:rFonts w:ascii="Times New Roman" w:hAnsi="Times New Roman" w:cs="Times New Roman"/>
          <w:sz w:val="24"/>
          <w:szCs w:val="24"/>
        </w:rPr>
        <w:t xml:space="preserve"> if he does this, and brings his unbiased judgment to bear upon a matter and does not act capriciously or upon any wrong principle, I know of no right on the part of a court of appeal to interfere with the honest exercise of his discretion</w:t>
      </w:r>
      <w:r w:rsidR="00E512B6">
        <w:rPr>
          <w:rFonts w:ascii="Times New Roman" w:hAnsi="Times New Roman" w:cs="Times New Roman"/>
          <w:sz w:val="24"/>
          <w:szCs w:val="24"/>
        </w:rPr>
        <w:t xml:space="preserve">.” </w:t>
      </w:r>
    </w:p>
    <w:p w14:paraId="3FDAAADD" w14:textId="7767FBC8" w:rsidR="0081795E" w:rsidRDefault="00C020EF" w:rsidP="00A966D3">
      <w:pPr>
        <w:autoSpaceDE w:val="0"/>
        <w:autoSpaceDN w:val="0"/>
        <w:adjustRightInd w:val="0"/>
        <w:spacing w:after="0" w:line="360" w:lineRule="auto"/>
        <w:jc w:val="both"/>
        <w:rPr>
          <w:rFonts w:ascii="Times New Roman" w:hAnsi="Times New Roman" w:cs="Times New Roman"/>
          <w:sz w:val="24"/>
          <w:szCs w:val="24"/>
        </w:rPr>
      </w:pPr>
      <w:r w:rsidRPr="00A966D3">
        <w:rPr>
          <w:rFonts w:ascii="Times New Roman" w:hAnsi="Times New Roman" w:cs="Times New Roman"/>
          <w:sz w:val="24"/>
          <w:szCs w:val="24"/>
        </w:rPr>
        <w:t>[1</w:t>
      </w:r>
      <w:r w:rsidR="00927EF1">
        <w:rPr>
          <w:rFonts w:ascii="Times New Roman" w:hAnsi="Times New Roman" w:cs="Times New Roman"/>
          <w:sz w:val="24"/>
          <w:szCs w:val="24"/>
        </w:rPr>
        <w:t>5</w:t>
      </w:r>
      <w:r w:rsidR="00A966D3" w:rsidRPr="00A966D3">
        <w:rPr>
          <w:rFonts w:ascii="Times New Roman" w:hAnsi="Times New Roman" w:cs="Times New Roman"/>
          <w:sz w:val="24"/>
          <w:szCs w:val="24"/>
        </w:rPr>
        <w:t xml:space="preserve">] </w:t>
      </w:r>
      <w:r w:rsidR="0081795E">
        <w:rPr>
          <w:rFonts w:ascii="Times New Roman" w:hAnsi="Times New Roman" w:cs="Times New Roman"/>
          <w:sz w:val="24"/>
          <w:szCs w:val="24"/>
        </w:rPr>
        <w:t xml:space="preserve">As regards point (ii) on punitive costs, this court held as follows per </w:t>
      </w:r>
      <w:r w:rsidR="0081795E" w:rsidRPr="00BA7EA7">
        <w:rPr>
          <w:rFonts w:ascii="Times New Roman" w:hAnsi="Times New Roman" w:cs="Times New Roman"/>
        </w:rPr>
        <w:t>CHEDA J</w:t>
      </w:r>
      <w:r w:rsidR="0081795E">
        <w:rPr>
          <w:rFonts w:ascii="Times New Roman" w:hAnsi="Times New Roman" w:cs="Times New Roman"/>
          <w:sz w:val="24"/>
          <w:szCs w:val="24"/>
        </w:rPr>
        <w:t xml:space="preserve"> </w:t>
      </w:r>
      <w:r w:rsidR="00BA7EA7">
        <w:rPr>
          <w:rFonts w:ascii="Times New Roman" w:hAnsi="Times New Roman" w:cs="Times New Roman"/>
          <w:sz w:val="24"/>
          <w:szCs w:val="24"/>
        </w:rPr>
        <w:t>(as</w:t>
      </w:r>
      <w:r w:rsidR="0081795E">
        <w:rPr>
          <w:rFonts w:ascii="Times New Roman" w:hAnsi="Times New Roman" w:cs="Times New Roman"/>
          <w:sz w:val="24"/>
          <w:szCs w:val="24"/>
        </w:rPr>
        <w:t xml:space="preserve"> he then </w:t>
      </w:r>
      <w:r w:rsidR="00BA7EA7">
        <w:rPr>
          <w:rFonts w:ascii="Times New Roman" w:hAnsi="Times New Roman" w:cs="Times New Roman"/>
          <w:sz w:val="24"/>
          <w:szCs w:val="24"/>
        </w:rPr>
        <w:t>was)</w:t>
      </w:r>
      <w:r w:rsidR="0081795E">
        <w:rPr>
          <w:rFonts w:ascii="Times New Roman" w:hAnsi="Times New Roman" w:cs="Times New Roman"/>
          <w:sz w:val="24"/>
          <w:szCs w:val="24"/>
        </w:rPr>
        <w:t xml:space="preserve"> </w:t>
      </w:r>
      <w:r w:rsidR="00BA7EA7">
        <w:rPr>
          <w:rFonts w:ascii="Times New Roman" w:hAnsi="Times New Roman" w:cs="Times New Roman"/>
          <w:sz w:val="24"/>
          <w:szCs w:val="24"/>
        </w:rPr>
        <w:t xml:space="preserve">in </w:t>
      </w:r>
      <w:r w:rsidR="00BA7EA7" w:rsidRPr="00BA7EA7">
        <w:rPr>
          <w:rFonts w:ascii="Times New Roman" w:hAnsi="Times New Roman" w:cs="Times New Roman"/>
          <w:i/>
          <w:iCs/>
          <w:sz w:val="24"/>
          <w:szCs w:val="24"/>
        </w:rPr>
        <w:t>Mahembe v Matambo</w:t>
      </w:r>
      <w:r w:rsidR="00BA7EA7">
        <w:rPr>
          <w:rFonts w:ascii="Times New Roman" w:hAnsi="Times New Roman" w:cs="Times New Roman"/>
          <w:sz w:val="24"/>
          <w:szCs w:val="24"/>
        </w:rPr>
        <w:t xml:space="preserve"> 2003 (1) </w:t>
      </w:r>
      <w:r w:rsidR="00BA7EA7" w:rsidRPr="00BA7EA7">
        <w:rPr>
          <w:rFonts w:ascii="Times New Roman" w:hAnsi="Times New Roman" w:cs="Times New Roman"/>
        </w:rPr>
        <w:t>ZLR</w:t>
      </w:r>
      <w:r w:rsidR="00BA7EA7">
        <w:rPr>
          <w:rFonts w:ascii="Times New Roman" w:hAnsi="Times New Roman" w:cs="Times New Roman"/>
          <w:sz w:val="24"/>
          <w:szCs w:val="24"/>
        </w:rPr>
        <w:t xml:space="preserve"> 226, </w:t>
      </w:r>
      <w:r w:rsidR="0081795E">
        <w:rPr>
          <w:rFonts w:ascii="Times New Roman" w:hAnsi="Times New Roman" w:cs="Times New Roman"/>
          <w:sz w:val="24"/>
          <w:szCs w:val="24"/>
        </w:rPr>
        <w:t xml:space="preserve">at page 231 </w:t>
      </w:r>
      <w:r w:rsidR="0081795E" w:rsidRPr="00BA7EA7">
        <w:rPr>
          <w:rFonts w:ascii="Times New Roman" w:hAnsi="Times New Roman" w:cs="Times New Roman"/>
        </w:rPr>
        <w:t>B-</w:t>
      </w:r>
      <w:r w:rsidR="00BA7EA7" w:rsidRPr="00BA7EA7">
        <w:rPr>
          <w:rFonts w:ascii="Times New Roman" w:hAnsi="Times New Roman" w:cs="Times New Roman"/>
        </w:rPr>
        <w:t>E</w:t>
      </w:r>
      <w:r w:rsidR="00BA7EA7">
        <w:rPr>
          <w:rFonts w:ascii="Times New Roman" w:hAnsi="Times New Roman" w:cs="Times New Roman"/>
          <w:sz w:val="24"/>
          <w:szCs w:val="24"/>
        </w:rPr>
        <w:t>; -</w:t>
      </w:r>
      <w:r w:rsidR="0081795E">
        <w:rPr>
          <w:rFonts w:ascii="Times New Roman" w:hAnsi="Times New Roman" w:cs="Times New Roman"/>
          <w:sz w:val="24"/>
          <w:szCs w:val="24"/>
        </w:rPr>
        <w:t xml:space="preserve"> </w:t>
      </w:r>
    </w:p>
    <w:p w14:paraId="50BC6B7B" w14:textId="77777777" w:rsidR="00892E7B" w:rsidRDefault="00892E7B" w:rsidP="00A966D3">
      <w:pPr>
        <w:autoSpaceDE w:val="0"/>
        <w:autoSpaceDN w:val="0"/>
        <w:adjustRightInd w:val="0"/>
        <w:spacing w:after="0" w:line="360" w:lineRule="auto"/>
        <w:jc w:val="both"/>
        <w:rPr>
          <w:rFonts w:ascii="Times New Roman" w:hAnsi="Times New Roman" w:cs="Times New Roman"/>
          <w:sz w:val="24"/>
          <w:szCs w:val="24"/>
        </w:rPr>
      </w:pPr>
    </w:p>
    <w:p w14:paraId="44FAE47A" w14:textId="540333BC" w:rsidR="00BA7EA7" w:rsidRPr="00BA7EA7" w:rsidRDefault="00BA7EA7" w:rsidP="00BA7EA7">
      <w:pPr>
        <w:spacing w:after="64" w:line="360" w:lineRule="auto"/>
        <w:ind w:left="851" w:right="181"/>
        <w:jc w:val="both"/>
        <w:rPr>
          <w:rFonts w:ascii="Times New Roman" w:eastAsia="Times New Roman" w:hAnsi="Times New Roman" w:cs="Times New Roman"/>
          <w:color w:val="000000"/>
          <w:sz w:val="24"/>
          <w:szCs w:val="24"/>
          <w:lang w:val="en-US"/>
        </w:rPr>
      </w:pPr>
      <w:r w:rsidRPr="00BA7EA7">
        <w:rPr>
          <w:rFonts w:ascii="Times New Roman" w:eastAsia="Times New Roman" w:hAnsi="Times New Roman" w:cs="Times New Roman"/>
          <w:color w:val="000000"/>
          <w:sz w:val="24"/>
          <w:szCs w:val="24"/>
          <w:lang w:val="en-US"/>
        </w:rPr>
        <w:t xml:space="preserve">“Our courts will not resort to this drastic award lightly, due to the fact that a person has a right to obtain a judicial decision against a genuine complaint. It is, therefore, essential that the courts only award such costs in situations where it is clear that the losing litigant was not genuine in the pursuance of a stand in the litigation process. Rubin L </w:t>
      </w:r>
      <w:r w:rsidRPr="00BA7EA7">
        <w:rPr>
          <w:rFonts w:ascii="Times New Roman" w:eastAsia="Times New Roman" w:hAnsi="Times New Roman" w:cs="Times New Roman"/>
          <w:i/>
          <w:color w:val="000000"/>
          <w:sz w:val="24"/>
          <w:szCs w:val="24"/>
          <w:lang w:val="en-US"/>
        </w:rPr>
        <w:t>Law of Costs in South Africa</w:t>
      </w:r>
      <w:r w:rsidRPr="00BA7EA7">
        <w:rPr>
          <w:rFonts w:ascii="Times New Roman" w:eastAsia="Times New Roman" w:hAnsi="Times New Roman" w:cs="Times New Roman"/>
          <w:color w:val="000000"/>
          <w:sz w:val="24"/>
          <w:szCs w:val="24"/>
          <w:lang w:val="en-US"/>
        </w:rPr>
        <w:t xml:space="preserve"> Juta &amp; Co (1949) 190, classified the grounds upon which would the court be justified in awarding the costs as between attorney and client:</w:t>
      </w:r>
    </w:p>
    <w:p w14:paraId="681BFFE6" w14:textId="77777777" w:rsidR="00BA7EA7" w:rsidRPr="00BA7EA7" w:rsidRDefault="00BA7EA7" w:rsidP="00BA7EA7">
      <w:pPr>
        <w:numPr>
          <w:ilvl w:val="0"/>
          <w:numId w:val="1"/>
        </w:numPr>
        <w:spacing w:after="63" w:line="360" w:lineRule="auto"/>
        <w:ind w:left="851" w:right="12"/>
        <w:jc w:val="both"/>
        <w:rPr>
          <w:rFonts w:ascii="Times New Roman" w:eastAsia="Times New Roman" w:hAnsi="Times New Roman" w:cs="Times New Roman"/>
          <w:color w:val="000000"/>
          <w:sz w:val="24"/>
          <w:szCs w:val="24"/>
          <w:lang w:val="en-US"/>
        </w:rPr>
      </w:pPr>
      <w:r w:rsidRPr="00BA7EA7">
        <w:rPr>
          <w:rFonts w:ascii="Times New Roman" w:eastAsia="Times New Roman" w:hAnsi="Times New Roman" w:cs="Times New Roman"/>
          <w:color w:val="000000"/>
          <w:sz w:val="24"/>
          <w:szCs w:val="24"/>
          <w:lang w:val="en-US"/>
        </w:rPr>
        <w:t>Dishonest conduct either in the transaction giving rise to the proceedings or in the proceedings</w:t>
      </w:r>
    </w:p>
    <w:p w14:paraId="153503C2" w14:textId="77777777" w:rsidR="00BA7EA7" w:rsidRPr="00BA7EA7" w:rsidRDefault="00BA7EA7" w:rsidP="00BA7EA7">
      <w:pPr>
        <w:numPr>
          <w:ilvl w:val="0"/>
          <w:numId w:val="1"/>
        </w:numPr>
        <w:spacing w:after="64" w:line="360" w:lineRule="auto"/>
        <w:ind w:left="851" w:right="12"/>
        <w:jc w:val="both"/>
        <w:rPr>
          <w:rFonts w:ascii="Times New Roman" w:eastAsia="Times New Roman" w:hAnsi="Times New Roman" w:cs="Times New Roman"/>
          <w:color w:val="000000"/>
          <w:sz w:val="24"/>
          <w:szCs w:val="24"/>
          <w:lang w:val="en-US"/>
        </w:rPr>
      </w:pPr>
      <w:r w:rsidRPr="00BA7EA7">
        <w:rPr>
          <w:rFonts w:ascii="Times New Roman" w:eastAsia="Times New Roman" w:hAnsi="Times New Roman" w:cs="Times New Roman"/>
          <w:color w:val="000000"/>
          <w:sz w:val="24"/>
          <w:szCs w:val="24"/>
          <w:lang w:val="en-US"/>
        </w:rPr>
        <w:t>Malicious conduct</w:t>
      </w:r>
    </w:p>
    <w:p w14:paraId="2DDDDDDA" w14:textId="77777777" w:rsidR="00BA7EA7" w:rsidRPr="00BA7EA7" w:rsidRDefault="00BA7EA7" w:rsidP="00BA7EA7">
      <w:pPr>
        <w:numPr>
          <w:ilvl w:val="0"/>
          <w:numId w:val="1"/>
        </w:numPr>
        <w:spacing w:after="63" w:line="360" w:lineRule="auto"/>
        <w:ind w:left="851" w:right="12"/>
        <w:jc w:val="both"/>
        <w:rPr>
          <w:rFonts w:ascii="Times New Roman" w:eastAsia="Times New Roman" w:hAnsi="Times New Roman" w:cs="Times New Roman"/>
          <w:color w:val="000000"/>
          <w:sz w:val="24"/>
          <w:szCs w:val="24"/>
          <w:lang w:val="en-US"/>
        </w:rPr>
      </w:pPr>
      <w:r w:rsidRPr="00BA7EA7">
        <w:rPr>
          <w:rFonts w:ascii="Times New Roman" w:eastAsia="Times New Roman" w:hAnsi="Times New Roman" w:cs="Times New Roman"/>
          <w:color w:val="000000"/>
          <w:sz w:val="24"/>
          <w:szCs w:val="24"/>
          <w:lang w:val="en-US"/>
        </w:rPr>
        <w:t>Vexatious proceedings</w:t>
      </w:r>
    </w:p>
    <w:p w14:paraId="3394CCC3" w14:textId="77777777" w:rsidR="00BA7EA7" w:rsidRPr="00BA7EA7" w:rsidRDefault="00BA7EA7" w:rsidP="00BA7EA7">
      <w:pPr>
        <w:numPr>
          <w:ilvl w:val="0"/>
          <w:numId w:val="1"/>
        </w:numPr>
        <w:spacing w:after="64" w:line="360" w:lineRule="auto"/>
        <w:ind w:left="851" w:right="12"/>
        <w:jc w:val="both"/>
        <w:rPr>
          <w:rFonts w:ascii="Times New Roman" w:eastAsia="Times New Roman" w:hAnsi="Times New Roman" w:cs="Times New Roman"/>
          <w:color w:val="000000"/>
          <w:sz w:val="24"/>
          <w:szCs w:val="24"/>
          <w:lang w:val="en-US"/>
        </w:rPr>
      </w:pPr>
      <w:r w:rsidRPr="00BA7EA7">
        <w:rPr>
          <w:rFonts w:ascii="Times New Roman" w:eastAsia="Times New Roman" w:hAnsi="Times New Roman" w:cs="Times New Roman"/>
          <w:color w:val="000000"/>
          <w:sz w:val="24"/>
          <w:szCs w:val="24"/>
          <w:lang w:val="en-US"/>
        </w:rPr>
        <w:t>Reckless proceedings</w:t>
      </w:r>
    </w:p>
    <w:p w14:paraId="2669D41B" w14:textId="32916B99" w:rsidR="00BA7EA7" w:rsidRPr="00BA7EA7" w:rsidRDefault="00BA7EA7" w:rsidP="00A966D3">
      <w:pPr>
        <w:numPr>
          <w:ilvl w:val="0"/>
          <w:numId w:val="1"/>
        </w:numPr>
        <w:autoSpaceDE w:val="0"/>
        <w:autoSpaceDN w:val="0"/>
        <w:adjustRightInd w:val="0"/>
        <w:spacing w:after="0" w:line="360" w:lineRule="auto"/>
        <w:ind w:left="851" w:right="12"/>
        <w:jc w:val="both"/>
        <w:rPr>
          <w:rFonts w:ascii="Times New Roman" w:hAnsi="Times New Roman" w:cs="Times New Roman"/>
          <w:sz w:val="24"/>
          <w:szCs w:val="24"/>
        </w:rPr>
      </w:pPr>
      <w:r w:rsidRPr="00BA7EA7">
        <w:rPr>
          <w:rFonts w:ascii="Times New Roman" w:eastAsia="Times New Roman" w:hAnsi="Times New Roman" w:cs="Times New Roman"/>
          <w:color w:val="000000"/>
          <w:sz w:val="24"/>
          <w:szCs w:val="24"/>
          <w:lang w:val="en-US"/>
        </w:rPr>
        <w:t>Frivolous proceedings”</w:t>
      </w:r>
    </w:p>
    <w:p w14:paraId="346A5EF2" w14:textId="77777777" w:rsidR="0081795E" w:rsidRDefault="0081795E" w:rsidP="00A966D3">
      <w:pPr>
        <w:autoSpaceDE w:val="0"/>
        <w:autoSpaceDN w:val="0"/>
        <w:adjustRightInd w:val="0"/>
        <w:spacing w:after="0" w:line="360" w:lineRule="auto"/>
        <w:jc w:val="both"/>
        <w:rPr>
          <w:rFonts w:ascii="Times New Roman" w:hAnsi="Times New Roman" w:cs="Times New Roman"/>
          <w:sz w:val="24"/>
          <w:szCs w:val="24"/>
        </w:rPr>
      </w:pPr>
    </w:p>
    <w:p w14:paraId="090AED37" w14:textId="7CB5E4ED" w:rsidR="00EF5EE2" w:rsidRDefault="00BA7EA7"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892E7B">
        <w:rPr>
          <w:rFonts w:ascii="Times New Roman" w:hAnsi="Times New Roman" w:cs="Times New Roman"/>
          <w:sz w:val="24"/>
          <w:szCs w:val="24"/>
        </w:rPr>
        <w:t>6</w:t>
      </w:r>
      <w:r>
        <w:rPr>
          <w:rFonts w:ascii="Times New Roman" w:hAnsi="Times New Roman" w:cs="Times New Roman"/>
          <w:sz w:val="24"/>
          <w:szCs w:val="24"/>
        </w:rPr>
        <w:t xml:space="preserve">] </w:t>
      </w:r>
      <w:r w:rsidR="00927EF1">
        <w:rPr>
          <w:rFonts w:ascii="Times New Roman" w:hAnsi="Times New Roman" w:cs="Times New Roman"/>
          <w:sz w:val="24"/>
          <w:szCs w:val="24"/>
        </w:rPr>
        <w:t>The</w:t>
      </w:r>
      <w:r w:rsidR="00892E7B">
        <w:rPr>
          <w:rFonts w:ascii="Times New Roman" w:hAnsi="Times New Roman" w:cs="Times New Roman"/>
          <w:sz w:val="24"/>
          <w:szCs w:val="24"/>
        </w:rPr>
        <w:t xml:space="preserve"> above list shows that punitive costs serve to chastise and discourage the disdainful, mischievous and malicious</w:t>
      </w:r>
      <w:r w:rsidR="00EF5EE2">
        <w:rPr>
          <w:rFonts w:ascii="Times New Roman" w:hAnsi="Times New Roman" w:cs="Times New Roman"/>
          <w:sz w:val="24"/>
          <w:szCs w:val="24"/>
        </w:rPr>
        <w:t xml:space="preserve"> litigant</w:t>
      </w:r>
      <w:r w:rsidR="00892E7B">
        <w:rPr>
          <w:rFonts w:ascii="Times New Roman" w:hAnsi="Times New Roman" w:cs="Times New Roman"/>
          <w:sz w:val="24"/>
          <w:szCs w:val="24"/>
        </w:rPr>
        <w:t xml:space="preserve">. </w:t>
      </w:r>
      <w:r w:rsidR="00EF5EE2">
        <w:rPr>
          <w:rFonts w:ascii="Times New Roman" w:hAnsi="Times New Roman" w:cs="Times New Roman"/>
          <w:sz w:val="24"/>
          <w:szCs w:val="24"/>
        </w:rPr>
        <w:t xml:space="preserve">The very type seeking to deliberately impair, in one form or other, the very administration of justice itself. </w:t>
      </w:r>
      <w:r w:rsidR="00892E7B">
        <w:rPr>
          <w:rFonts w:ascii="Times New Roman" w:hAnsi="Times New Roman" w:cs="Times New Roman"/>
          <w:sz w:val="24"/>
          <w:szCs w:val="24"/>
        </w:rPr>
        <w:t>One</w:t>
      </w:r>
      <w:r w:rsidR="00927EF1">
        <w:rPr>
          <w:rFonts w:ascii="Times New Roman" w:hAnsi="Times New Roman" w:cs="Times New Roman"/>
          <w:sz w:val="24"/>
          <w:szCs w:val="24"/>
        </w:rPr>
        <w:t xml:space="preserve"> </w:t>
      </w:r>
      <w:r w:rsidR="00EF5EE2">
        <w:rPr>
          <w:rFonts w:ascii="Times New Roman" w:hAnsi="Times New Roman" w:cs="Times New Roman"/>
          <w:sz w:val="24"/>
          <w:szCs w:val="24"/>
        </w:rPr>
        <w:t xml:space="preserve">may also explain </w:t>
      </w:r>
      <w:r w:rsidR="00892E7B">
        <w:rPr>
          <w:rFonts w:ascii="Times New Roman" w:hAnsi="Times New Roman" w:cs="Times New Roman"/>
          <w:sz w:val="24"/>
          <w:szCs w:val="24"/>
        </w:rPr>
        <w:t xml:space="preserve">courts` </w:t>
      </w:r>
      <w:r w:rsidR="00EF5EE2">
        <w:rPr>
          <w:rFonts w:ascii="Times New Roman" w:hAnsi="Times New Roman" w:cs="Times New Roman"/>
          <w:sz w:val="24"/>
          <w:szCs w:val="24"/>
        </w:rPr>
        <w:t>displeasure with the bad litigant by viewing litigation itself as a paradox.</w:t>
      </w:r>
      <w:r w:rsidR="00927EF1">
        <w:rPr>
          <w:rFonts w:ascii="Times New Roman" w:hAnsi="Times New Roman" w:cs="Times New Roman"/>
          <w:sz w:val="24"/>
          <w:szCs w:val="24"/>
        </w:rPr>
        <w:t xml:space="preserve"> On one hand, </w:t>
      </w:r>
      <w:r w:rsidR="00EF5EE2">
        <w:rPr>
          <w:rFonts w:ascii="Times New Roman" w:hAnsi="Times New Roman" w:cs="Times New Roman"/>
          <w:sz w:val="24"/>
          <w:szCs w:val="24"/>
        </w:rPr>
        <w:t xml:space="preserve">litigation </w:t>
      </w:r>
      <w:r w:rsidR="00927EF1">
        <w:rPr>
          <w:rFonts w:ascii="Times New Roman" w:hAnsi="Times New Roman" w:cs="Times New Roman"/>
          <w:sz w:val="24"/>
          <w:szCs w:val="24"/>
        </w:rPr>
        <w:t xml:space="preserve">reflects </w:t>
      </w:r>
      <w:r w:rsidR="00EF5EE2">
        <w:rPr>
          <w:rFonts w:ascii="Times New Roman" w:hAnsi="Times New Roman" w:cs="Times New Roman"/>
          <w:sz w:val="24"/>
          <w:szCs w:val="24"/>
        </w:rPr>
        <w:lastRenderedPageBreak/>
        <w:t xml:space="preserve">a </w:t>
      </w:r>
      <w:r w:rsidR="00927EF1">
        <w:rPr>
          <w:rFonts w:ascii="Times New Roman" w:hAnsi="Times New Roman" w:cs="Times New Roman"/>
          <w:sz w:val="24"/>
          <w:szCs w:val="24"/>
        </w:rPr>
        <w:t xml:space="preserve">societal failure to address disputes between its </w:t>
      </w:r>
      <w:r w:rsidR="00EF5EE2">
        <w:rPr>
          <w:rFonts w:ascii="Times New Roman" w:hAnsi="Times New Roman" w:cs="Times New Roman"/>
          <w:sz w:val="24"/>
          <w:szCs w:val="24"/>
        </w:rPr>
        <w:t>members. But</w:t>
      </w:r>
      <w:r w:rsidR="00927EF1">
        <w:rPr>
          <w:rFonts w:ascii="Times New Roman" w:hAnsi="Times New Roman" w:cs="Times New Roman"/>
          <w:sz w:val="24"/>
          <w:szCs w:val="24"/>
        </w:rPr>
        <w:t xml:space="preserve"> in the same vein, litigation demonstrates society`s sacrosanct option to resolve disputes in a civilised fashions through application of the law. As such, litigation becomes an invaluable tool to attain societal harmony. </w:t>
      </w:r>
    </w:p>
    <w:p w14:paraId="0A4984F9" w14:textId="77777777" w:rsidR="00EF5EE2" w:rsidRDefault="00EF5EE2" w:rsidP="00A966D3">
      <w:pPr>
        <w:autoSpaceDE w:val="0"/>
        <w:autoSpaceDN w:val="0"/>
        <w:adjustRightInd w:val="0"/>
        <w:spacing w:after="0" w:line="360" w:lineRule="auto"/>
        <w:jc w:val="both"/>
        <w:rPr>
          <w:rFonts w:ascii="Times New Roman" w:hAnsi="Times New Roman" w:cs="Times New Roman"/>
          <w:sz w:val="24"/>
          <w:szCs w:val="24"/>
        </w:rPr>
      </w:pPr>
    </w:p>
    <w:p w14:paraId="31EE943D" w14:textId="48790289" w:rsidR="00927EF1" w:rsidRDefault="00EF5EE2"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[17] But w</w:t>
      </w:r>
      <w:r w:rsidR="00892E7B">
        <w:rPr>
          <w:rFonts w:ascii="Times New Roman" w:hAnsi="Times New Roman" w:cs="Times New Roman"/>
          <w:sz w:val="24"/>
          <w:szCs w:val="24"/>
        </w:rPr>
        <w:t xml:space="preserve">hilst they may serve to defend the </w:t>
      </w:r>
      <w:r>
        <w:rPr>
          <w:rFonts w:ascii="Times New Roman" w:hAnsi="Times New Roman" w:cs="Times New Roman"/>
          <w:sz w:val="24"/>
          <w:szCs w:val="24"/>
        </w:rPr>
        <w:t xml:space="preserve">justice delivery system from the </w:t>
      </w:r>
      <w:r w:rsidR="001117BB">
        <w:rPr>
          <w:rFonts w:ascii="Times New Roman" w:hAnsi="Times New Roman" w:cs="Times New Roman"/>
          <w:sz w:val="24"/>
          <w:szCs w:val="24"/>
        </w:rPr>
        <w:t>despicable, punitive</w:t>
      </w:r>
      <w:r w:rsidR="00927EF1">
        <w:rPr>
          <w:rFonts w:ascii="Times New Roman" w:hAnsi="Times New Roman" w:cs="Times New Roman"/>
          <w:sz w:val="24"/>
          <w:szCs w:val="24"/>
        </w:rPr>
        <w:t xml:space="preserve"> costs may </w:t>
      </w:r>
      <w:r w:rsidR="00892E7B">
        <w:rPr>
          <w:rFonts w:ascii="Times New Roman" w:hAnsi="Times New Roman" w:cs="Times New Roman"/>
          <w:sz w:val="24"/>
          <w:szCs w:val="24"/>
        </w:rPr>
        <w:t xml:space="preserve">become </w:t>
      </w:r>
      <w:r w:rsidR="00927EF1">
        <w:rPr>
          <w:rFonts w:ascii="Times New Roman" w:hAnsi="Times New Roman" w:cs="Times New Roman"/>
          <w:sz w:val="24"/>
          <w:szCs w:val="24"/>
        </w:rPr>
        <w:t xml:space="preserve">an </w:t>
      </w:r>
      <w:r>
        <w:rPr>
          <w:rFonts w:ascii="Times New Roman" w:hAnsi="Times New Roman" w:cs="Times New Roman"/>
          <w:sz w:val="24"/>
          <w:szCs w:val="24"/>
        </w:rPr>
        <w:t xml:space="preserve">unintentional </w:t>
      </w:r>
      <w:r w:rsidR="00927EF1">
        <w:rPr>
          <w:rFonts w:ascii="Times New Roman" w:hAnsi="Times New Roman" w:cs="Times New Roman"/>
          <w:sz w:val="24"/>
          <w:szCs w:val="24"/>
        </w:rPr>
        <w:t xml:space="preserve">impediment </w:t>
      </w:r>
      <w:r w:rsidR="00892E7B">
        <w:rPr>
          <w:rFonts w:ascii="Times New Roman" w:hAnsi="Times New Roman" w:cs="Times New Roman"/>
          <w:sz w:val="24"/>
          <w:szCs w:val="24"/>
        </w:rPr>
        <w:t xml:space="preserve">barring deserving litigants from </w:t>
      </w:r>
      <w:r w:rsidR="00927EF1">
        <w:rPr>
          <w:rFonts w:ascii="Times New Roman" w:hAnsi="Times New Roman" w:cs="Times New Roman"/>
          <w:sz w:val="24"/>
          <w:szCs w:val="24"/>
        </w:rPr>
        <w:t xml:space="preserve">accessing </w:t>
      </w:r>
      <w:r w:rsidR="00892E7B">
        <w:rPr>
          <w:rFonts w:ascii="Times New Roman" w:hAnsi="Times New Roman" w:cs="Times New Roman"/>
          <w:sz w:val="24"/>
          <w:szCs w:val="24"/>
        </w:rPr>
        <w:t xml:space="preserve">this </w:t>
      </w:r>
      <w:r w:rsidR="00927EF1">
        <w:rPr>
          <w:rFonts w:ascii="Times New Roman" w:hAnsi="Times New Roman" w:cs="Times New Roman"/>
          <w:sz w:val="24"/>
          <w:szCs w:val="24"/>
        </w:rPr>
        <w:t>worthy option</w:t>
      </w:r>
      <w:r w:rsidR="00892E7B">
        <w:rPr>
          <w:rFonts w:ascii="Times New Roman" w:hAnsi="Times New Roman" w:cs="Times New Roman"/>
          <w:sz w:val="24"/>
          <w:szCs w:val="24"/>
        </w:rPr>
        <w:t>,</w:t>
      </w:r>
      <w:r w:rsidR="00927EF1">
        <w:rPr>
          <w:rFonts w:ascii="Times New Roman" w:hAnsi="Times New Roman" w:cs="Times New Roman"/>
          <w:sz w:val="24"/>
          <w:szCs w:val="24"/>
        </w:rPr>
        <w:t xml:space="preserve"> as Van Winsen states at page 971; -</w:t>
      </w:r>
    </w:p>
    <w:p w14:paraId="5F86CBF1" w14:textId="77777777" w:rsidR="00927EF1" w:rsidRDefault="00927EF1" w:rsidP="00A966D3">
      <w:pPr>
        <w:autoSpaceDE w:val="0"/>
        <w:autoSpaceDN w:val="0"/>
        <w:adjustRightInd w:val="0"/>
        <w:spacing w:after="0" w:line="360" w:lineRule="auto"/>
        <w:jc w:val="both"/>
        <w:rPr>
          <w:rFonts w:ascii="Times New Roman" w:hAnsi="Times New Roman" w:cs="Times New Roman"/>
          <w:sz w:val="24"/>
          <w:szCs w:val="24"/>
        </w:rPr>
      </w:pPr>
    </w:p>
    <w:p w14:paraId="7242E2BA" w14:textId="5D8222DB" w:rsidR="00927EF1" w:rsidRDefault="00927EF1" w:rsidP="00F700FB">
      <w:pPr>
        <w:autoSpaceDE w:val="0"/>
        <w:autoSpaceDN w:val="0"/>
        <w:adjustRightInd w:val="0"/>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“An award of attorney-and-client costs will not be granted </w:t>
      </w:r>
      <w:r w:rsidR="00892E7B">
        <w:rPr>
          <w:rFonts w:ascii="Times New Roman" w:hAnsi="Times New Roman" w:cs="Times New Roman"/>
          <w:sz w:val="24"/>
          <w:szCs w:val="24"/>
        </w:rPr>
        <w:t>lightly,</w:t>
      </w:r>
      <w:r>
        <w:rPr>
          <w:rFonts w:ascii="Times New Roman" w:hAnsi="Times New Roman" w:cs="Times New Roman"/>
          <w:sz w:val="24"/>
          <w:szCs w:val="24"/>
        </w:rPr>
        <w:t xml:space="preserve"> as the </w:t>
      </w:r>
      <w:r w:rsidR="00892E7B">
        <w:rPr>
          <w:rFonts w:ascii="Times New Roman" w:hAnsi="Times New Roman" w:cs="Times New Roman"/>
          <w:sz w:val="24"/>
          <w:szCs w:val="24"/>
        </w:rPr>
        <w:t>court</w:t>
      </w:r>
      <w:r>
        <w:rPr>
          <w:rFonts w:ascii="Times New Roman" w:hAnsi="Times New Roman" w:cs="Times New Roman"/>
          <w:sz w:val="24"/>
          <w:szCs w:val="24"/>
        </w:rPr>
        <w:t xml:space="preserve"> looks upon such orders with disfavour and is loath to penalise a person who has exercised a right to obtain a judicial decision on any compl</w:t>
      </w:r>
      <w:r w:rsidR="00892E7B">
        <w:rPr>
          <w:rFonts w:ascii="Times New Roman" w:hAnsi="Times New Roman" w:cs="Times New Roman"/>
          <w:sz w:val="24"/>
          <w:szCs w:val="24"/>
        </w:rPr>
        <w:t>aint such party may have.”</w:t>
      </w:r>
    </w:p>
    <w:p w14:paraId="7A290219" w14:textId="77777777" w:rsidR="00927EF1" w:rsidRDefault="00927EF1" w:rsidP="00A966D3">
      <w:pPr>
        <w:autoSpaceDE w:val="0"/>
        <w:autoSpaceDN w:val="0"/>
        <w:adjustRightInd w:val="0"/>
        <w:spacing w:after="0" w:line="360" w:lineRule="auto"/>
        <w:jc w:val="both"/>
        <w:rPr>
          <w:rFonts w:ascii="Times New Roman" w:hAnsi="Times New Roman" w:cs="Times New Roman"/>
          <w:sz w:val="24"/>
          <w:szCs w:val="24"/>
        </w:rPr>
      </w:pPr>
    </w:p>
    <w:p w14:paraId="5606EB24" w14:textId="45C8F5EF" w:rsidR="00A966D3" w:rsidRDefault="00F700FB"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[18] </w:t>
      </w:r>
      <w:r w:rsidR="00D95BE3">
        <w:rPr>
          <w:rFonts w:ascii="Times New Roman" w:hAnsi="Times New Roman" w:cs="Times New Roman"/>
          <w:sz w:val="24"/>
          <w:szCs w:val="24"/>
        </w:rPr>
        <w:t>See also a reiteration of this same principle in paragraph</w:t>
      </w:r>
      <w:r w:rsidR="00692390">
        <w:rPr>
          <w:rFonts w:ascii="Times New Roman" w:hAnsi="Times New Roman" w:cs="Times New Roman"/>
          <w:sz w:val="24"/>
          <w:szCs w:val="24"/>
        </w:rPr>
        <w:t>s</w:t>
      </w:r>
      <w:r w:rsidR="00D95BE3">
        <w:rPr>
          <w:rFonts w:ascii="Times New Roman" w:hAnsi="Times New Roman" w:cs="Times New Roman"/>
          <w:sz w:val="24"/>
          <w:szCs w:val="24"/>
        </w:rPr>
        <w:t xml:space="preserve"> [26] </w:t>
      </w:r>
      <w:r w:rsidR="00692390">
        <w:rPr>
          <w:rFonts w:ascii="Times New Roman" w:hAnsi="Times New Roman" w:cs="Times New Roman"/>
          <w:sz w:val="24"/>
          <w:szCs w:val="24"/>
        </w:rPr>
        <w:t xml:space="preserve">to [30] </w:t>
      </w:r>
      <w:r w:rsidR="00D95BE3">
        <w:rPr>
          <w:rFonts w:ascii="Times New Roman" w:hAnsi="Times New Roman" w:cs="Times New Roman"/>
          <w:sz w:val="24"/>
          <w:szCs w:val="24"/>
        </w:rPr>
        <w:t xml:space="preserve">hereunder. </w:t>
      </w:r>
      <w:r>
        <w:rPr>
          <w:rFonts w:ascii="Times New Roman" w:hAnsi="Times New Roman" w:cs="Times New Roman"/>
          <w:sz w:val="24"/>
          <w:szCs w:val="24"/>
        </w:rPr>
        <w:t xml:space="preserve">Having said so, </w:t>
      </w:r>
      <w:r w:rsidR="00A966D3" w:rsidRPr="00A966D3">
        <w:rPr>
          <w:rFonts w:ascii="Times New Roman" w:hAnsi="Times New Roman" w:cs="Times New Roman"/>
          <w:sz w:val="24"/>
          <w:szCs w:val="24"/>
        </w:rPr>
        <w:t>I</w:t>
      </w:r>
      <w:r w:rsidR="00C020EF" w:rsidRPr="00A966D3">
        <w:rPr>
          <w:rFonts w:ascii="Times New Roman" w:hAnsi="Times New Roman" w:cs="Times New Roman"/>
          <w:sz w:val="24"/>
          <w:szCs w:val="24"/>
        </w:rPr>
        <w:t xml:space="preserve"> must dispense, at this stage the question of onus. In their written submissions, the respondents argued </w:t>
      </w:r>
      <w:r w:rsidR="00A966D3" w:rsidRPr="00A966D3">
        <w:rPr>
          <w:rFonts w:ascii="Times New Roman" w:hAnsi="Times New Roman" w:cs="Times New Roman"/>
          <w:sz w:val="24"/>
          <w:szCs w:val="24"/>
        </w:rPr>
        <w:t>that the</w:t>
      </w:r>
      <w:r w:rsidR="00C020EF" w:rsidRPr="00A966D3">
        <w:rPr>
          <w:rFonts w:ascii="Times New Roman" w:hAnsi="Times New Roman" w:cs="Times New Roman"/>
          <w:sz w:val="24"/>
          <w:szCs w:val="24"/>
        </w:rPr>
        <w:t xml:space="preserve"> applicant carried the burden to justify why punitive costs ought not be </w:t>
      </w:r>
      <w:r w:rsidR="00A966D3" w:rsidRPr="00A966D3">
        <w:rPr>
          <w:rFonts w:ascii="Times New Roman" w:hAnsi="Times New Roman" w:cs="Times New Roman"/>
          <w:sz w:val="24"/>
          <w:szCs w:val="24"/>
        </w:rPr>
        <w:t>imposed. Reference</w:t>
      </w:r>
      <w:r w:rsidR="00C020EF" w:rsidRPr="00A966D3">
        <w:rPr>
          <w:rFonts w:ascii="Times New Roman" w:hAnsi="Times New Roman" w:cs="Times New Roman"/>
          <w:sz w:val="24"/>
          <w:szCs w:val="24"/>
        </w:rPr>
        <w:t xml:space="preserve"> was made </w:t>
      </w:r>
      <w:r w:rsidR="00A966D3" w:rsidRPr="00A966D3">
        <w:rPr>
          <w:rFonts w:ascii="Times New Roman" w:hAnsi="Times New Roman" w:cs="Times New Roman"/>
          <w:sz w:val="24"/>
          <w:szCs w:val="24"/>
        </w:rPr>
        <w:t xml:space="preserve">to </w:t>
      </w:r>
      <w:r w:rsidR="00A966D3" w:rsidRPr="00C56FC7">
        <w:rPr>
          <w:rFonts w:ascii="Times New Roman" w:hAnsi="Times New Roman" w:cs="Times New Roman"/>
          <w:i/>
          <w:iCs/>
          <w:sz w:val="24"/>
          <w:szCs w:val="24"/>
        </w:rPr>
        <w:t>Protea Assurance Co, Ltd v Gamlase and Others 1971 (1) SA 460 (E)</w:t>
      </w:r>
      <w:r w:rsidR="00A966D3" w:rsidRPr="00A966D3">
        <w:rPr>
          <w:rFonts w:ascii="Times New Roman" w:hAnsi="Times New Roman" w:cs="Times New Roman"/>
          <w:sz w:val="24"/>
          <w:szCs w:val="24"/>
        </w:rPr>
        <w:t xml:space="preserve"> in support. My reading of that authority is that is basically fortifies the common position supporting a court`s discretionary latitude in addressing the issue of costs</w:t>
      </w:r>
      <w:r w:rsidR="00927EF1">
        <w:rPr>
          <w:rFonts w:ascii="Times New Roman" w:hAnsi="Times New Roman" w:cs="Times New Roman"/>
          <w:sz w:val="24"/>
          <w:szCs w:val="24"/>
        </w:rPr>
        <w:t xml:space="preserve"> rather than the specific issue of onus</w:t>
      </w:r>
      <w:r w:rsidR="00A966D3" w:rsidRPr="00A966D3">
        <w:rPr>
          <w:rFonts w:ascii="Times New Roman" w:hAnsi="Times New Roman" w:cs="Times New Roman"/>
          <w:sz w:val="24"/>
          <w:szCs w:val="24"/>
        </w:rPr>
        <w:t xml:space="preserve">. </w:t>
      </w:r>
    </w:p>
    <w:p w14:paraId="263F0083" w14:textId="77777777" w:rsidR="00A966D3" w:rsidRDefault="00A966D3" w:rsidP="00A966D3">
      <w:pPr>
        <w:autoSpaceDE w:val="0"/>
        <w:autoSpaceDN w:val="0"/>
        <w:adjustRightInd w:val="0"/>
        <w:spacing w:after="0" w:line="360" w:lineRule="auto"/>
        <w:jc w:val="both"/>
        <w:rPr>
          <w:rFonts w:ascii="Times New Roman" w:hAnsi="Times New Roman" w:cs="Times New Roman"/>
          <w:sz w:val="24"/>
          <w:szCs w:val="24"/>
        </w:rPr>
      </w:pPr>
    </w:p>
    <w:p w14:paraId="6E2590AF" w14:textId="773F22A3" w:rsidR="00A966D3" w:rsidRDefault="00A966D3"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F700FB">
        <w:rPr>
          <w:rFonts w:ascii="Times New Roman" w:hAnsi="Times New Roman" w:cs="Times New Roman"/>
          <w:sz w:val="24"/>
          <w:szCs w:val="24"/>
        </w:rPr>
        <w:t>9</w:t>
      </w:r>
      <w:r>
        <w:rPr>
          <w:rFonts w:ascii="Times New Roman" w:hAnsi="Times New Roman" w:cs="Times New Roman"/>
          <w:sz w:val="24"/>
          <w:szCs w:val="24"/>
        </w:rPr>
        <w:t xml:space="preserve">] </w:t>
      </w:r>
      <w:r w:rsidRPr="00A966D3">
        <w:rPr>
          <w:rFonts w:ascii="Times New Roman" w:hAnsi="Times New Roman" w:cs="Times New Roman"/>
          <w:sz w:val="24"/>
          <w:szCs w:val="24"/>
        </w:rPr>
        <w:t xml:space="preserve">The court enjoys, in that regard, the flexibility to determine-in appropriate circumstances-which party ought to carry the burden of justifying a certain order of costs. Herein, I do not intend to be distracted by the question of </w:t>
      </w:r>
      <w:r w:rsidR="00C56FC7">
        <w:rPr>
          <w:rFonts w:ascii="Times New Roman" w:hAnsi="Times New Roman" w:cs="Times New Roman"/>
          <w:sz w:val="24"/>
          <w:szCs w:val="24"/>
        </w:rPr>
        <w:t xml:space="preserve">who should bear the </w:t>
      </w:r>
      <w:r w:rsidR="00C56FC7" w:rsidRPr="00A966D3">
        <w:rPr>
          <w:rFonts w:ascii="Times New Roman" w:hAnsi="Times New Roman" w:cs="Times New Roman"/>
          <w:sz w:val="24"/>
          <w:szCs w:val="24"/>
        </w:rPr>
        <w:t>onus</w:t>
      </w:r>
      <w:r w:rsidR="00C56FC7">
        <w:rPr>
          <w:rFonts w:ascii="Times New Roman" w:hAnsi="Times New Roman" w:cs="Times New Roman"/>
          <w:sz w:val="24"/>
          <w:szCs w:val="24"/>
        </w:rPr>
        <w:t>. An examination of the respec</w:t>
      </w:r>
      <w:r w:rsidRPr="00A966D3">
        <w:rPr>
          <w:rFonts w:ascii="Times New Roman" w:hAnsi="Times New Roman" w:cs="Times New Roman"/>
          <w:sz w:val="24"/>
          <w:szCs w:val="24"/>
        </w:rPr>
        <w:t>tive argument</w:t>
      </w:r>
      <w:r w:rsidR="00C56FC7">
        <w:rPr>
          <w:rFonts w:ascii="Times New Roman" w:hAnsi="Times New Roman" w:cs="Times New Roman"/>
          <w:sz w:val="24"/>
          <w:szCs w:val="24"/>
        </w:rPr>
        <w:t>s should settle the</w:t>
      </w:r>
      <w:r w:rsidRPr="00A966D3">
        <w:rPr>
          <w:rFonts w:ascii="Times New Roman" w:hAnsi="Times New Roman" w:cs="Times New Roman"/>
          <w:sz w:val="24"/>
          <w:szCs w:val="24"/>
        </w:rPr>
        <w:t xml:space="preserve"> point. </w:t>
      </w:r>
      <w:r w:rsidR="00BA7EA7">
        <w:rPr>
          <w:rFonts w:ascii="Times New Roman" w:hAnsi="Times New Roman" w:cs="Times New Roman"/>
          <w:sz w:val="24"/>
          <w:szCs w:val="24"/>
        </w:rPr>
        <w:t>Against the above legal principles, I advert to the arguments submitted herein.</w:t>
      </w:r>
    </w:p>
    <w:p w14:paraId="45A9EEF5" w14:textId="77777777" w:rsidR="00C56FC7" w:rsidRDefault="00C56FC7" w:rsidP="00A966D3">
      <w:pPr>
        <w:autoSpaceDE w:val="0"/>
        <w:autoSpaceDN w:val="0"/>
        <w:adjustRightInd w:val="0"/>
        <w:spacing w:after="0" w:line="360" w:lineRule="auto"/>
        <w:jc w:val="both"/>
        <w:rPr>
          <w:rFonts w:ascii="Times New Roman" w:hAnsi="Times New Roman" w:cs="Times New Roman"/>
          <w:sz w:val="24"/>
          <w:szCs w:val="24"/>
        </w:rPr>
      </w:pPr>
    </w:p>
    <w:p w14:paraId="7B62DDB5" w14:textId="5CAABD0B" w:rsidR="00C56FC7" w:rsidRPr="00F700FB" w:rsidRDefault="00C56FC7" w:rsidP="00A966D3">
      <w:pPr>
        <w:autoSpaceDE w:val="0"/>
        <w:autoSpaceDN w:val="0"/>
        <w:adjustRightInd w:val="0"/>
        <w:spacing w:after="0" w:line="360" w:lineRule="auto"/>
        <w:jc w:val="both"/>
        <w:rPr>
          <w:rFonts w:ascii="Times New Roman" w:hAnsi="Times New Roman" w:cs="Times New Roman"/>
        </w:rPr>
      </w:pPr>
      <w:r w:rsidRPr="00F700FB">
        <w:rPr>
          <w:rFonts w:ascii="Times New Roman" w:hAnsi="Times New Roman" w:cs="Times New Roman"/>
        </w:rPr>
        <w:t>THE RESPONDENTS` ARGUMENT</w:t>
      </w:r>
    </w:p>
    <w:p w14:paraId="69D3E08C" w14:textId="77777777" w:rsidR="00C56FC7" w:rsidRDefault="00C56FC7" w:rsidP="00A966D3">
      <w:pPr>
        <w:autoSpaceDE w:val="0"/>
        <w:autoSpaceDN w:val="0"/>
        <w:adjustRightInd w:val="0"/>
        <w:spacing w:after="0" w:line="360" w:lineRule="auto"/>
        <w:jc w:val="both"/>
        <w:rPr>
          <w:rFonts w:ascii="Times New Roman" w:hAnsi="Times New Roman" w:cs="Times New Roman"/>
          <w:sz w:val="24"/>
          <w:szCs w:val="24"/>
        </w:rPr>
      </w:pPr>
    </w:p>
    <w:p w14:paraId="253088D0" w14:textId="531E739D" w:rsidR="00C56FC7" w:rsidRDefault="00C56FC7"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F700FB">
        <w:rPr>
          <w:rFonts w:ascii="Times New Roman" w:hAnsi="Times New Roman" w:cs="Times New Roman"/>
          <w:sz w:val="24"/>
          <w:szCs w:val="24"/>
        </w:rPr>
        <w:t>20</w:t>
      </w:r>
      <w:r>
        <w:rPr>
          <w:rFonts w:ascii="Times New Roman" w:hAnsi="Times New Roman" w:cs="Times New Roman"/>
          <w:sz w:val="24"/>
          <w:szCs w:val="24"/>
        </w:rPr>
        <w:t xml:space="preserve">] Ms </w:t>
      </w:r>
      <w:r w:rsidRPr="00BA7EA7">
        <w:rPr>
          <w:rFonts w:ascii="Times New Roman" w:hAnsi="Times New Roman" w:cs="Times New Roman"/>
          <w:i/>
          <w:iCs/>
          <w:sz w:val="24"/>
          <w:szCs w:val="24"/>
        </w:rPr>
        <w:t>Mabhungu</w:t>
      </w:r>
      <w:r>
        <w:rPr>
          <w:rFonts w:ascii="Times New Roman" w:hAnsi="Times New Roman" w:cs="Times New Roman"/>
          <w:sz w:val="24"/>
          <w:szCs w:val="24"/>
        </w:rPr>
        <w:t xml:space="preserve"> for the respondents </w:t>
      </w:r>
      <w:r w:rsidR="005843FB">
        <w:rPr>
          <w:rFonts w:ascii="Times New Roman" w:hAnsi="Times New Roman" w:cs="Times New Roman"/>
          <w:sz w:val="24"/>
          <w:szCs w:val="24"/>
        </w:rPr>
        <w:t>contended that the application for leave to amend was “unmeritorious, reckless and malicious”</w:t>
      </w:r>
      <w:r w:rsidR="005843FB">
        <w:rPr>
          <w:rStyle w:val="FootnoteReference"/>
          <w:rFonts w:ascii="Times New Roman" w:hAnsi="Times New Roman" w:cs="Times New Roman"/>
          <w:sz w:val="24"/>
          <w:szCs w:val="24"/>
        </w:rPr>
        <w:footnoteReference w:id="3"/>
      </w:r>
      <w:r w:rsidR="005843FB">
        <w:rPr>
          <w:rFonts w:ascii="Times New Roman" w:hAnsi="Times New Roman" w:cs="Times New Roman"/>
          <w:sz w:val="24"/>
          <w:szCs w:val="24"/>
        </w:rPr>
        <w:t>. C</w:t>
      </w:r>
      <w:r w:rsidR="00A54407">
        <w:rPr>
          <w:rFonts w:ascii="Times New Roman" w:hAnsi="Times New Roman" w:cs="Times New Roman"/>
          <w:sz w:val="24"/>
          <w:szCs w:val="24"/>
        </w:rPr>
        <w:t xml:space="preserve">iting Cilliers on Costs, she escalated her attack on </w:t>
      </w:r>
      <w:r w:rsidR="00A54407">
        <w:rPr>
          <w:rFonts w:ascii="Times New Roman" w:hAnsi="Times New Roman" w:cs="Times New Roman"/>
          <w:sz w:val="24"/>
          <w:szCs w:val="24"/>
        </w:rPr>
        <w:lastRenderedPageBreak/>
        <w:t xml:space="preserve">the application through terms such as “vexatious and frivolous”, and “dishonesty of fraud of litigant”. Counsel justified these criticisms </w:t>
      </w:r>
      <w:r>
        <w:rPr>
          <w:rFonts w:ascii="Times New Roman" w:hAnsi="Times New Roman" w:cs="Times New Roman"/>
          <w:sz w:val="24"/>
          <w:szCs w:val="24"/>
        </w:rPr>
        <w:t>under the following heads; -</w:t>
      </w:r>
    </w:p>
    <w:p w14:paraId="3CAB1BFA" w14:textId="77777777" w:rsidR="00A54407" w:rsidRDefault="00A54407" w:rsidP="00A966D3">
      <w:pPr>
        <w:autoSpaceDE w:val="0"/>
        <w:autoSpaceDN w:val="0"/>
        <w:adjustRightInd w:val="0"/>
        <w:spacing w:after="0" w:line="360" w:lineRule="auto"/>
        <w:jc w:val="both"/>
        <w:rPr>
          <w:rFonts w:ascii="Times New Roman" w:hAnsi="Times New Roman" w:cs="Times New Roman"/>
          <w:sz w:val="24"/>
          <w:szCs w:val="24"/>
        </w:rPr>
      </w:pPr>
    </w:p>
    <w:p w14:paraId="55F24AEE" w14:textId="580C807E" w:rsidR="00890070" w:rsidRDefault="00BA7EA7"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F700FB">
        <w:rPr>
          <w:rFonts w:ascii="Times New Roman" w:hAnsi="Times New Roman" w:cs="Times New Roman"/>
          <w:sz w:val="24"/>
          <w:szCs w:val="24"/>
        </w:rPr>
        <w:t>21</w:t>
      </w:r>
      <w:r>
        <w:rPr>
          <w:rFonts w:ascii="Times New Roman" w:hAnsi="Times New Roman" w:cs="Times New Roman"/>
          <w:sz w:val="24"/>
          <w:szCs w:val="24"/>
        </w:rPr>
        <w:t xml:space="preserve">] Ms </w:t>
      </w:r>
      <w:r w:rsidRPr="00890070">
        <w:rPr>
          <w:rFonts w:ascii="Times New Roman" w:hAnsi="Times New Roman" w:cs="Times New Roman"/>
          <w:i/>
          <w:iCs/>
          <w:sz w:val="24"/>
          <w:szCs w:val="24"/>
        </w:rPr>
        <w:t>Mabhungu</w:t>
      </w:r>
      <w:r>
        <w:rPr>
          <w:rFonts w:ascii="Times New Roman" w:hAnsi="Times New Roman" w:cs="Times New Roman"/>
          <w:sz w:val="24"/>
          <w:szCs w:val="24"/>
        </w:rPr>
        <w:t xml:space="preserve"> submitted that - “</w:t>
      </w:r>
      <w:r w:rsidR="005843FB">
        <w:rPr>
          <w:rFonts w:ascii="Times New Roman" w:hAnsi="Times New Roman" w:cs="Times New Roman"/>
          <w:sz w:val="24"/>
          <w:szCs w:val="24"/>
        </w:rPr>
        <w:t xml:space="preserve">Applicant deliberately disregarded the Honourable Court`s </w:t>
      </w:r>
      <w:r>
        <w:rPr>
          <w:rFonts w:ascii="Times New Roman" w:hAnsi="Times New Roman" w:cs="Times New Roman"/>
          <w:sz w:val="24"/>
          <w:szCs w:val="24"/>
        </w:rPr>
        <w:t xml:space="preserve">Directive”. She averred that </w:t>
      </w:r>
      <w:r w:rsidR="00A54407">
        <w:rPr>
          <w:rFonts w:ascii="Times New Roman" w:hAnsi="Times New Roman" w:cs="Times New Roman"/>
          <w:sz w:val="24"/>
          <w:szCs w:val="24"/>
        </w:rPr>
        <w:t xml:space="preserve">on </w:t>
      </w:r>
      <w:r w:rsidR="00E8089C">
        <w:rPr>
          <w:rFonts w:ascii="Times New Roman" w:hAnsi="Times New Roman" w:cs="Times New Roman"/>
          <w:sz w:val="24"/>
          <w:szCs w:val="24"/>
        </w:rPr>
        <w:t xml:space="preserve">a date not disclosed, </w:t>
      </w:r>
      <w:r w:rsidR="00E8089C" w:rsidRPr="00E8089C">
        <w:rPr>
          <w:rFonts w:ascii="Times New Roman" w:hAnsi="Times New Roman" w:cs="Times New Roman"/>
        </w:rPr>
        <w:t>MAFUSIRE J</w:t>
      </w:r>
      <w:r w:rsidR="00E8089C">
        <w:rPr>
          <w:rFonts w:ascii="Times New Roman" w:hAnsi="Times New Roman" w:cs="Times New Roman"/>
          <w:sz w:val="24"/>
          <w:szCs w:val="24"/>
        </w:rPr>
        <w:t xml:space="preserve"> (as he then was) directed that case </w:t>
      </w:r>
      <w:r w:rsidR="00E8089C" w:rsidRPr="00E8089C">
        <w:rPr>
          <w:rFonts w:ascii="Times New Roman" w:hAnsi="Times New Roman" w:cs="Times New Roman"/>
        </w:rPr>
        <w:t>HCHC</w:t>
      </w:r>
      <w:r w:rsidR="00E8089C">
        <w:rPr>
          <w:rFonts w:ascii="Times New Roman" w:hAnsi="Times New Roman" w:cs="Times New Roman"/>
          <w:sz w:val="24"/>
          <w:szCs w:val="24"/>
        </w:rPr>
        <w:t xml:space="preserve"> 724/23 “be joined” with case number </w:t>
      </w:r>
      <w:r w:rsidR="00E8089C" w:rsidRPr="00E8089C">
        <w:rPr>
          <w:rFonts w:ascii="Times New Roman" w:hAnsi="Times New Roman" w:cs="Times New Roman"/>
        </w:rPr>
        <w:t xml:space="preserve">HCHC </w:t>
      </w:r>
      <w:r w:rsidR="00E8089C">
        <w:rPr>
          <w:rFonts w:ascii="Times New Roman" w:hAnsi="Times New Roman" w:cs="Times New Roman"/>
          <w:sz w:val="24"/>
          <w:szCs w:val="24"/>
        </w:rPr>
        <w:t xml:space="preserve">491/22. </w:t>
      </w:r>
      <w:r>
        <w:rPr>
          <w:rFonts w:ascii="Times New Roman" w:hAnsi="Times New Roman" w:cs="Times New Roman"/>
          <w:sz w:val="24"/>
          <w:szCs w:val="24"/>
        </w:rPr>
        <w:t xml:space="preserve"> </w:t>
      </w:r>
      <w:r w:rsidR="00E8089C">
        <w:rPr>
          <w:rFonts w:ascii="Times New Roman" w:hAnsi="Times New Roman" w:cs="Times New Roman"/>
          <w:sz w:val="24"/>
          <w:szCs w:val="24"/>
        </w:rPr>
        <w:t xml:space="preserve">As stated above, case number </w:t>
      </w:r>
      <w:r w:rsidR="00E8089C" w:rsidRPr="00E8089C">
        <w:rPr>
          <w:rFonts w:ascii="Times New Roman" w:hAnsi="Times New Roman" w:cs="Times New Roman"/>
        </w:rPr>
        <w:t>HCHC</w:t>
      </w:r>
      <w:r w:rsidR="00E8089C">
        <w:rPr>
          <w:rFonts w:ascii="Times New Roman" w:hAnsi="Times New Roman" w:cs="Times New Roman"/>
          <w:sz w:val="24"/>
          <w:szCs w:val="24"/>
        </w:rPr>
        <w:t xml:space="preserve"> 724/23 is the main matter in the present dispute. In case number </w:t>
      </w:r>
      <w:r w:rsidR="00E8089C" w:rsidRPr="00E8089C">
        <w:rPr>
          <w:rFonts w:ascii="Times New Roman" w:hAnsi="Times New Roman" w:cs="Times New Roman"/>
        </w:rPr>
        <w:t>HCHC</w:t>
      </w:r>
      <w:r w:rsidR="00E8089C">
        <w:rPr>
          <w:rFonts w:ascii="Times New Roman" w:hAnsi="Times New Roman" w:cs="Times New Roman"/>
          <w:sz w:val="24"/>
          <w:szCs w:val="24"/>
        </w:rPr>
        <w:t xml:space="preserve"> 491/22, Cindy issued summons against applicant for moneys due and owing on the sale of a Range Rover vehicle.</w:t>
      </w:r>
    </w:p>
    <w:p w14:paraId="44700424" w14:textId="77777777" w:rsidR="00890070" w:rsidRDefault="00890070" w:rsidP="00A966D3">
      <w:pPr>
        <w:autoSpaceDE w:val="0"/>
        <w:autoSpaceDN w:val="0"/>
        <w:adjustRightInd w:val="0"/>
        <w:spacing w:after="0" w:line="360" w:lineRule="auto"/>
        <w:jc w:val="both"/>
        <w:rPr>
          <w:rFonts w:ascii="Times New Roman" w:hAnsi="Times New Roman" w:cs="Times New Roman"/>
          <w:sz w:val="24"/>
          <w:szCs w:val="24"/>
        </w:rPr>
      </w:pPr>
    </w:p>
    <w:p w14:paraId="36F18EED" w14:textId="77DE4683" w:rsidR="00890070" w:rsidRDefault="00890070"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F700FB">
        <w:rPr>
          <w:rFonts w:ascii="Times New Roman" w:hAnsi="Times New Roman" w:cs="Times New Roman"/>
          <w:sz w:val="24"/>
          <w:szCs w:val="24"/>
        </w:rPr>
        <w:t>22</w:t>
      </w:r>
      <w:r>
        <w:rPr>
          <w:rFonts w:ascii="Times New Roman" w:hAnsi="Times New Roman" w:cs="Times New Roman"/>
          <w:sz w:val="24"/>
          <w:szCs w:val="24"/>
        </w:rPr>
        <w:t>] I</w:t>
      </w:r>
      <w:r w:rsidR="00BA7EA7">
        <w:rPr>
          <w:rFonts w:ascii="Times New Roman" w:hAnsi="Times New Roman" w:cs="Times New Roman"/>
          <w:sz w:val="24"/>
          <w:szCs w:val="24"/>
        </w:rPr>
        <w:t xml:space="preserve"> may dispose of th</w:t>
      </w:r>
      <w:r>
        <w:rPr>
          <w:rFonts w:ascii="Times New Roman" w:hAnsi="Times New Roman" w:cs="Times New Roman"/>
          <w:sz w:val="24"/>
          <w:szCs w:val="24"/>
        </w:rPr>
        <w:t xml:space="preserve">e above argument </w:t>
      </w:r>
      <w:r w:rsidR="00BA7EA7">
        <w:rPr>
          <w:rFonts w:ascii="Times New Roman" w:hAnsi="Times New Roman" w:cs="Times New Roman"/>
          <w:sz w:val="24"/>
          <w:szCs w:val="24"/>
        </w:rPr>
        <w:t xml:space="preserve">instantly. </w:t>
      </w:r>
      <w:r w:rsidR="00E8089C">
        <w:rPr>
          <w:rFonts w:ascii="Times New Roman" w:hAnsi="Times New Roman" w:cs="Times New Roman"/>
          <w:sz w:val="24"/>
          <w:szCs w:val="24"/>
        </w:rPr>
        <w:t xml:space="preserve">The records </w:t>
      </w:r>
      <w:r>
        <w:rPr>
          <w:rFonts w:ascii="Times New Roman" w:hAnsi="Times New Roman" w:cs="Times New Roman"/>
          <w:sz w:val="24"/>
          <w:szCs w:val="24"/>
        </w:rPr>
        <w:t xml:space="preserve">expose counsel`s </w:t>
      </w:r>
      <w:r w:rsidR="00E8089C">
        <w:rPr>
          <w:rFonts w:ascii="Times New Roman" w:hAnsi="Times New Roman" w:cs="Times New Roman"/>
          <w:sz w:val="24"/>
          <w:szCs w:val="24"/>
        </w:rPr>
        <w:t>submission, as</w:t>
      </w:r>
      <w:r>
        <w:rPr>
          <w:rFonts w:ascii="Times New Roman" w:hAnsi="Times New Roman" w:cs="Times New Roman"/>
          <w:sz w:val="24"/>
          <w:szCs w:val="24"/>
        </w:rPr>
        <w:t>, with respect, inaccurate</w:t>
      </w:r>
      <w:r w:rsidR="00E8089C">
        <w:rPr>
          <w:rFonts w:ascii="Times New Roman" w:hAnsi="Times New Roman" w:cs="Times New Roman"/>
          <w:sz w:val="24"/>
          <w:szCs w:val="24"/>
        </w:rPr>
        <w:t xml:space="preserve">, distractive and </w:t>
      </w:r>
      <w:r>
        <w:rPr>
          <w:rFonts w:ascii="Times New Roman" w:hAnsi="Times New Roman" w:cs="Times New Roman"/>
          <w:sz w:val="24"/>
          <w:szCs w:val="24"/>
        </w:rPr>
        <w:t xml:space="preserve">unhelpful. There is no suggestion that the court in HCHC </w:t>
      </w:r>
      <w:r w:rsidR="00F700FB">
        <w:rPr>
          <w:rFonts w:ascii="Times New Roman" w:hAnsi="Times New Roman" w:cs="Times New Roman"/>
          <w:sz w:val="24"/>
          <w:szCs w:val="24"/>
        </w:rPr>
        <w:t xml:space="preserve">491/22 </w:t>
      </w:r>
      <w:r>
        <w:rPr>
          <w:rFonts w:ascii="Times New Roman" w:hAnsi="Times New Roman" w:cs="Times New Roman"/>
          <w:sz w:val="24"/>
          <w:szCs w:val="24"/>
        </w:rPr>
        <w:t xml:space="preserve">ordered a joinder of parties nor consolidation of </w:t>
      </w:r>
      <w:r w:rsidR="004102B7">
        <w:rPr>
          <w:rFonts w:ascii="Times New Roman" w:hAnsi="Times New Roman" w:cs="Times New Roman"/>
          <w:sz w:val="24"/>
          <w:szCs w:val="24"/>
        </w:rPr>
        <w:t xml:space="preserve">matters. That case related to a different claim and causa whose impact on the present matter is not immediately apparent. Even if such a directive was in fact issued, it is not clear how it would have obviated the need, as expressed by applicant, for an application for amendment of pleadings. </w:t>
      </w:r>
    </w:p>
    <w:p w14:paraId="1659A0FD" w14:textId="77777777" w:rsidR="00890070" w:rsidRDefault="00890070" w:rsidP="00A966D3">
      <w:pPr>
        <w:autoSpaceDE w:val="0"/>
        <w:autoSpaceDN w:val="0"/>
        <w:adjustRightInd w:val="0"/>
        <w:spacing w:after="0" w:line="360" w:lineRule="auto"/>
        <w:jc w:val="both"/>
        <w:rPr>
          <w:rFonts w:ascii="Times New Roman" w:hAnsi="Times New Roman" w:cs="Times New Roman"/>
          <w:sz w:val="24"/>
          <w:szCs w:val="24"/>
        </w:rPr>
      </w:pPr>
    </w:p>
    <w:p w14:paraId="72E74541" w14:textId="65BE2628" w:rsidR="00BA7EA7" w:rsidRDefault="004102B7"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F700FB">
        <w:rPr>
          <w:rFonts w:ascii="Times New Roman" w:hAnsi="Times New Roman" w:cs="Times New Roman"/>
          <w:sz w:val="24"/>
          <w:szCs w:val="24"/>
        </w:rPr>
        <w:t>3</w:t>
      </w:r>
      <w:r>
        <w:rPr>
          <w:rFonts w:ascii="Times New Roman" w:hAnsi="Times New Roman" w:cs="Times New Roman"/>
          <w:sz w:val="24"/>
          <w:szCs w:val="24"/>
        </w:rPr>
        <w:t xml:space="preserve">] Having so observed, I </w:t>
      </w:r>
      <w:r w:rsidR="00F700FB">
        <w:rPr>
          <w:rFonts w:ascii="Times New Roman" w:hAnsi="Times New Roman" w:cs="Times New Roman"/>
          <w:sz w:val="24"/>
          <w:szCs w:val="24"/>
        </w:rPr>
        <w:t>will now p</w:t>
      </w:r>
      <w:r>
        <w:rPr>
          <w:rFonts w:ascii="Times New Roman" w:hAnsi="Times New Roman" w:cs="Times New Roman"/>
          <w:sz w:val="24"/>
          <w:szCs w:val="24"/>
        </w:rPr>
        <w:t>araphrase the</w:t>
      </w:r>
      <w:r w:rsidR="00A53928">
        <w:rPr>
          <w:rFonts w:ascii="Times New Roman" w:hAnsi="Times New Roman" w:cs="Times New Roman"/>
          <w:sz w:val="24"/>
          <w:szCs w:val="24"/>
        </w:rPr>
        <w:t xml:space="preserve"> further alleged </w:t>
      </w:r>
      <w:r w:rsidR="00BA7EA7">
        <w:rPr>
          <w:rFonts w:ascii="Times New Roman" w:hAnsi="Times New Roman" w:cs="Times New Roman"/>
          <w:sz w:val="24"/>
          <w:szCs w:val="24"/>
        </w:rPr>
        <w:t xml:space="preserve">improprieties on the part of applicant </w:t>
      </w:r>
      <w:r w:rsidR="00A53928">
        <w:rPr>
          <w:rFonts w:ascii="Times New Roman" w:hAnsi="Times New Roman" w:cs="Times New Roman"/>
          <w:sz w:val="24"/>
          <w:szCs w:val="24"/>
        </w:rPr>
        <w:t xml:space="preserve">according to Ms </w:t>
      </w:r>
      <w:r w:rsidR="00A53928" w:rsidRPr="00890070">
        <w:rPr>
          <w:rFonts w:ascii="Times New Roman" w:hAnsi="Times New Roman" w:cs="Times New Roman"/>
          <w:i/>
          <w:iCs/>
          <w:sz w:val="24"/>
          <w:szCs w:val="24"/>
        </w:rPr>
        <w:t>Mabhungu</w:t>
      </w:r>
      <w:r w:rsidR="00A53928">
        <w:rPr>
          <w:rFonts w:ascii="Times New Roman" w:hAnsi="Times New Roman" w:cs="Times New Roman"/>
          <w:sz w:val="24"/>
          <w:szCs w:val="24"/>
        </w:rPr>
        <w:t>; -</w:t>
      </w:r>
    </w:p>
    <w:p w14:paraId="483F0B0D" w14:textId="77777777" w:rsidR="004102B7" w:rsidRDefault="004102B7" w:rsidP="00A966D3">
      <w:pPr>
        <w:autoSpaceDE w:val="0"/>
        <w:autoSpaceDN w:val="0"/>
        <w:adjustRightInd w:val="0"/>
        <w:spacing w:after="0" w:line="360" w:lineRule="auto"/>
        <w:jc w:val="both"/>
        <w:rPr>
          <w:rFonts w:ascii="Times New Roman" w:hAnsi="Times New Roman" w:cs="Times New Roman"/>
          <w:sz w:val="24"/>
          <w:szCs w:val="24"/>
        </w:rPr>
      </w:pPr>
    </w:p>
    <w:p w14:paraId="465DD9FD" w14:textId="77777777" w:rsidR="00A53928" w:rsidRPr="00890070" w:rsidRDefault="00BA7EA7" w:rsidP="004102B7">
      <w:pPr>
        <w:pStyle w:val="ListParagraph"/>
        <w:numPr>
          <w:ilvl w:val="0"/>
          <w:numId w:val="2"/>
        </w:numPr>
        <w:autoSpaceDE w:val="0"/>
        <w:autoSpaceDN w:val="0"/>
        <w:adjustRightInd w:val="0"/>
        <w:spacing w:after="0" w:line="360" w:lineRule="auto"/>
        <w:ind w:left="1208" w:hanging="357"/>
        <w:jc w:val="both"/>
        <w:rPr>
          <w:rFonts w:ascii="Times New Roman" w:hAnsi="Times New Roman" w:cs="Times New Roman"/>
          <w:sz w:val="24"/>
          <w:szCs w:val="24"/>
        </w:rPr>
      </w:pPr>
      <w:r w:rsidRPr="00890070">
        <w:rPr>
          <w:rFonts w:ascii="Times New Roman" w:hAnsi="Times New Roman" w:cs="Times New Roman"/>
          <w:sz w:val="24"/>
          <w:szCs w:val="24"/>
        </w:rPr>
        <w:t xml:space="preserve">The belated withdrawal of the matter despite knowledge that the main matter had been deemed as abandoned by the Registrar </w:t>
      </w:r>
      <w:r w:rsidR="00A53928" w:rsidRPr="00890070">
        <w:rPr>
          <w:rFonts w:ascii="Times New Roman" w:hAnsi="Times New Roman" w:cs="Times New Roman"/>
          <w:sz w:val="24"/>
          <w:szCs w:val="24"/>
        </w:rPr>
        <w:t>on 29 December 2025,</w:t>
      </w:r>
      <w:r w:rsidR="00A53928">
        <w:rPr>
          <w:rStyle w:val="FootnoteReference"/>
          <w:rFonts w:ascii="Times New Roman" w:hAnsi="Times New Roman" w:cs="Times New Roman"/>
          <w:sz w:val="24"/>
          <w:szCs w:val="24"/>
        </w:rPr>
        <w:footnoteReference w:id="4"/>
      </w:r>
      <w:r w:rsidRPr="00890070">
        <w:rPr>
          <w:rFonts w:ascii="Times New Roman" w:hAnsi="Times New Roman" w:cs="Times New Roman"/>
          <w:sz w:val="24"/>
          <w:szCs w:val="24"/>
        </w:rPr>
        <w:t xml:space="preserve"> </w:t>
      </w:r>
    </w:p>
    <w:p w14:paraId="66CA78E4" w14:textId="6EBED2BE" w:rsidR="00A53928" w:rsidRPr="00890070" w:rsidRDefault="00A53928" w:rsidP="004102B7">
      <w:pPr>
        <w:pStyle w:val="ListParagraph"/>
        <w:numPr>
          <w:ilvl w:val="0"/>
          <w:numId w:val="2"/>
        </w:numPr>
        <w:autoSpaceDE w:val="0"/>
        <w:autoSpaceDN w:val="0"/>
        <w:adjustRightInd w:val="0"/>
        <w:spacing w:after="0" w:line="360" w:lineRule="auto"/>
        <w:ind w:left="1208" w:hanging="357"/>
        <w:jc w:val="both"/>
        <w:rPr>
          <w:rFonts w:ascii="Times New Roman" w:hAnsi="Times New Roman" w:cs="Times New Roman"/>
          <w:sz w:val="24"/>
          <w:szCs w:val="24"/>
        </w:rPr>
      </w:pPr>
      <w:r w:rsidRPr="00890070">
        <w:rPr>
          <w:rFonts w:ascii="Times New Roman" w:hAnsi="Times New Roman" w:cs="Times New Roman"/>
          <w:sz w:val="24"/>
          <w:szCs w:val="24"/>
        </w:rPr>
        <w:t xml:space="preserve">The respondents were, by applicant`s conduct, precluded from recovering costs under </w:t>
      </w:r>
      <w:r w:rsidRPr="00890070">
        <w:rPr>
          <w:rFonts w:ascii="Times New Roman" w:hAnsi="Times New Roman" w:cs="Times New Roman"/>
        </w:rPr>
        <w:t>HCHC</w:t>
      </w:r>
      <w:r w:rsidRPr="00890070">
        <w:rPr>
          <w:rFonts w:ascii="Times New Roman" w:hAnsi="Times New Roman" w:cs="Times New Roman"/>
          <w:sz w:val="24"/>
          <w:szCs w:val="24"/>
        </w:rPr>
        <w:t xml:space="preserve"> 724/23,</w:t>
      </w:r>
      <w:r w:rsidR="00BA7EA7" w:rsidRPr="00890070">
        <w:rPr>
          <w:rFonts w:ascii="Times New Roman" w:hAnsi="Times New Roman" w:cs="Times New Roman"/>
          <w:sz w:val="24"/>
          <w:szCs w:val="24"/>
        </w:rPr>
        <w:t xml:space="preserve"> </w:t>
      </w:r>
    </w:p>
    <w:p w14:paraId="25B5EC50" w14:textId="501DDAA5" w:rsidR="00890070" w:rsidRPr="00890070" w:rsidRDefault="00890070" w:rsidP="004102B7">
      <w:pPr>
        <w:pStyle w:val="ListParagraph"/>
        <w:numPr>
          <w:ilvl w:val="0"/>
          <w:numId w:val="2"/>
        </w:numPr>
        <w:autoSpaceDE w:val="0"/>
        <w:autoSpaceDN w:val="0"/>
        <w:adjustRightInd w:val="0"/>
        <w:spacing w:after="0" w:line="360" w:lineRule="auto"/>
        <w:ind w:left="1208" w:hanging="357"/>
        <w:jc w:val="both"/>
        <w:rPr>
          <w:rFonts w:ascii="Times New Roman" w:hAnsi="Times New Roman" w:cs="Times New Roman"/>
          <w:sz w:val="24"/>
          <w:szCs w:val="24"/>
        </w:rPr>
      </w:pPr>
      <w:r w:rsidRPr="00890070">
        <w:rPr>
          <w:rFonts w:ascii="Times New Roman" w:hAnsi="Times New Roman" w:cs="Times New Roman"/>
          <w:sz w:val="24"/>
          <w:szCs w:val="24"/>
        </w:rPr>
        <w:t xml:space="preserve">Applicant persisted with the application to amend despite cogent advice in the respondents` opposition and heads of argument warning of the impropriety of such course of action, </w:t>
      </w:r>
    </w:p>
    <w:p w14:paraId="1AE2FE9C" w14:textId="49B4AC68" w:rsidR="00A53928" w:rsidRPr="00890070" w:rsidRDefault="00A53928" w:rsidP="004102B7">
      <w:pPr>
        <w:pStyle w:val="ListParagraph"/>
        <w:numPr>
          <w:ilvl w:val="0"/>
          <w:numId w:val="2"/>
        </w:numPr>
        <w:autoSpaceDE w:val="0"/>
        <w:autoSpaceDN w:val="0"/>
        <w:adjustRightInd w:val="0"/>
        <w:spacing w:after="0" w:line="360" w:lineRule="auto"/>
        <w:ind w:left="1208" w:hanging="357"/>
        <w:jc w:val="both"/>
        <w:rPr>
          <w:rFonts w:ascii="Times New Roman" w:hAnsi="Times New Roman" w:cs="Times New Roman"/>
          <w:sz w:val="24"/>
          <w:szCs w:val="24"/>
        </w:rPr>
      </w:pPr>
      <w:r w:rsidRPr="00890070">
        <w:rPr>
          <w:rFonts w:ascii="Times New Roman" w:hAnsi="Times New Roman" w:cs="Times New Roman"/>
          <w:sz w:val="24"/>
          <w:szCs w:val="24"/>
        </w:rPr>
        <w:t>The last-minute withdrawal demonstrated a malicious approach which caused financial prejudice to the respondents</w:t>
      </w:r>
      <w:r w:rsidR="00890070" w:rsidRPr="00890070">
        <w:rPr>
          <w:rFonts w:ascii="Times New Roman" w:hAnsi="Times New Roman" w:cs="Times New Roman"/>
          <w:sz w:val="24"/>
          <w:szCs w:val="24"/>
        </w:rPr>
        <w:t xml:space="preserve"> including the expense of preparing for a hearing</w:t>
      </w:r>
      <w:r w:rsidRPr="00890070">
        <w:rPr>
          <w:rFonts w:ascii="Times New Roman" w:hAnsi="Times New Roman" w:cs="Times New Roman"/>
          <w:sz w:val="24"/>
          <w:szCs w:val="24"/>
        </w:rPr>
        <w:t>,</w:t>
      </w:r>
    </w:p>
    <w:p w14:paraId="074105D5" w14:textId="45FB37EC" w:rsidR="00A53928" w:rsidRPr="00890070" w:rsidRDefault="00A53928" w:rsidP="004102B7">
      <w:pPr>
        <w:pStyle w:val="ListParagraph"/>
        <w:numPr>
          <w:ilvl w:val="0"/>
          <w:numId w:val="2"/>
        </w:numPr>
        <w:autoSpaceDE w:val="0"/>
        <w:autoSpaceDN w:val="0"/>
        <w:adjustRightInd w:val="0"/>
        <w:spacing w:after="0" w:line="360" w:lineRule="auto"/>
        <w:ind w:left="1208" w:hanging="357"/>
        <w:jc w:val="both"/>
        <w:rPr>
          <w:rFonts w:ascii="Times New Roman" w:hAnsi="Times New Roman" w:cs="Times New Roman"/>
          <w:sz w:val="24"/>
          <w:szCs w:val="24"/>
        </w:rPr>
      </w:pPr>
      <w:r w:rsidRPr="00890070">
        <w:rPr>
          <w:rFonts w:ascii="Times New Roman" w:hAnsi="Times New Roman" w:cs="Times New Roman"/>
          <w:sz w:val="24"/>
          <w:szCs w:val="24"/>
        </w:rPr>
        <w:lastRenderedPageBreak/>
        <w:t>The applicant had misled the court in its founding affidavit herein by suggesting that it at one stage, caused a removal of the matter from the roll in order to pursue a settlement when in fact it had no such intent,</w:t>
      </w:r>
    </w:p>
    <w:p w14:paraId="45E080DE" w14:textId="29329E8D" w:rsidR="00890070" w:rsidRDefault="00890070" w:rsidP="004102B7">
      <w:pPr>
        <w:pStyle w:val="ListParagraph"/>
        <w:numPr>
          <w:ilvl w:val="0"/>
          <w:numId w:val="2"/>
        </w:numPr>
        <w:autoSpaceDE w:val="0"/>
        <w:autoSpaceDN w:val="0"/>
        <w:adjustRightInd w:val="0"/>
        <w:spacing w:after="0" w:line="360" w:lineRule="auto"/>
        <w:ind w:left="1208" w:hanging="357"/>
        <w:jc w:val="both"/>
        <w:rPr>
          <w:rFonts w:ascii="Times New Roman" w:hAnsi="Times New Roman" w:cs="Times New Roman"/>
          <w:sz w:val="24"/>
          <w:szCs w:val="24"/>
        </w:rPr>
      </w:pPr>
      <w:r w:rsidRPr="00890070">
        <w:rPr>
          <w:rFonts w:ascii="Times New Roman" w:hAnsi="Times New Roman" w:cs="Times New Roman"/>
          <w:sz w:val="24"/>
          <w:szCs w:val="24"/>
        </w:rPr>
        <w:t>Failure by applicant to raise, in the pre-trial conference minute, of the issues later canvased in the application to amend, which evidenced applicant`s mala fides.</w:t>
      </w:r>
    </w:p>
    <w:p w14:paraId="4E20E9E1" w14:textId="77777777" w:rsidR="008B43EE" w:rsidRPr="00890070" w:rsidRDefault="008B43EE" w:rsidP="008B43EE">
      <w:pPr>
        <w:pStyle w:val="ListParagraph"/>
        <w:autoSpaceDE w:val="0"/>
        <w:autoSpaceDN w:val="0"/>
        <w:adjustRightInd w:val="0"/>
        <w:spacing w:after="0" w:line="360" w:lineRule="auto"/>
        <w:ind w:left="1208"/>
        <w:jc w:val="both"/>
        <w:rPr>
          <w:rFonts w:ascii="Times New Roman" w:hAnsi="Times New Roman" w:cs="Times New Roman"/>
          <w:sz w:val="24"/>
          <w:szCs w:val="24"/>
        </w:rPr>
      </w:pPr>
    </w:p>
    <w:p w14:paraId="31F5198E" w14:textId="077BE38C" w:rsidR="00890070" w:rsidRDefault="004102B7" w:rsidP="00A966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F700FB">
        <w:rPr>
          <w:rFonts w:ascii="Times New Roman" w:hAnsi="Times New Roman" w:cs="Times New Roman"/>
          <w:sz w:val="24"/>
          <w:szCs w:val="24"/>
        </w:rPr>
        <w:t>4</w:t>
      </w:r>
      <w:r>
        <w:rPr>
          <w:rFonts w:ascii="Times New Roman" w:hAnsi="Times New Roman" w:cs="Times New Roman"/>
          <w:sz w:val="24"/>
          <w:szCs w:val="24"/>
        </w:rPr>
        <w:t xml:space="preserve">] In response, Ms </w:t>
      </w:r>
      <w:r w:rsidRPr="005963C0">
        <w:rPr>
          <w:rFonts w:ascii="Times New Roman" w:hAnsi="Times New Roman" w:cs="Times New Roman"/>
          <w:i/>
          <w:iCs/>
          <w:sz w:val="24"/>
          <w:szCs w:val="24"/>
        </w:rPr>
        <w:t>Madzongwe</w:t>
      </w:r>
      <w:r>
        <w:rPr>
          <w:rFonts w:ascii="Times New Roman" w:hAnsi="Times New Roman" w:cs="Times New Roman"/>
          <w:sz w:val="24"/>
          <w:szCs w:val="24"/>
        </w:rPr>
        <w:t xml:space="preserve"> for the applicant restated the basis of the application for amendment of the summons, declaration and bundle of evidence. She stressed the principle that punitive costs should be s</w:t>
      </w:r>
      <w:r w:rsidR="00F700FB">
        <w:rPr>
          <w:rFonts w:ascii="Times New Roman" w:hAnsi="Times New Roman" w:cs="Times New Roman"/>
          <w:sz w:val="24"/>
          <w:szCs w:val="24"/>
        </w:rPr>
        <w:t>p</w:t>
      </w:r>
      <w:r>
        <w:rPr>
          <w:rFonts w:ascii="Times New Roman" w:hAnsi="Times New Roman" w:cs="Times New Roman"/>
          <w:sz w:val="24"/>
          <w:szCs w:val="24"/>
        </w:rPr>
        <w:t>aringly imposed by the court and only in extreme cases. Herein, the applicant had not misconducted itself as alleged. Bordering o</w:t>
      </w:r>
      <w:r w:rsidR="00F700FB">
        <w:rPr>
          <w:rFonts w:ascii="Times New Roman" w:hAnsi="Times New Roman" w:cs="Times New Roman"/>
          <w:sz w:val="24"/>
          <w:szCs w:val="24"/>
        </w:rPr>
        <w:t>n</w:t>
      </w:r>
      <w:r>
        <w:rPr>
          <w:rFonts w:ascii="Times New Roman" w:hAnsi="Times New Roman" w:cs="Times New Roman"/>
          <w:sz w:val="24"/>
          <w:szCs w:val="24"/>
        </w:rPr>
        <w:t xml:space="preserve"> offering testimony from the bar, counsel tendered the reason why the withdrawal could not be earlier made-the parties were negotiating</w:t>
      </w:r>
      <w:r w:rsidR="00F700FB">
        <w:rPr>
          <w:rFonts w:ascii="Times New Roman" w:hAnsi="Times New Roman" w:cs="Times New Roman"/>
          <w:sz w:val="24"/>
          <w:szCs w:val="24"/>
        </w:rPr>
        <w:t>-she said</w:t>
      </w:r>
      <w:r>
        <w:rPr>
          <w:rFonts w:ascii="Times New Roman" w:hAnsi="Times New Roman" w:cs="Times New Roman"/>
          <w:sz w:val="24"/>
          <w:szCs w:val="24"/>
        </w:rPr>
        <w:t>.</w:t>
      </w:r>
    </w:p>
    <w:p w14:paraId="782D6D73" w14:textId="2FE420A1" w:rsidR="00890070" w:rsidRDefault="00890070" w:rsidP="00A966D3">
      <w:pPr>
        <w:autoSpaceDE w:val="0"/>
        <w:autoSpaceDN w:val="0"/>
        <w:adjustRightInd w:val="0"/>
        <w:spacing w:after="0" w:line="360" w:lineRule="auto"/>
        <w:jc w:val="both"/>
        <w:rPr>
          <w:rFonts w:ascii="Times New Roman" w:hAnsi="Times New Roman" w:cs="Times New Roman"/>
          <w:sz w:val="24"/>
          <w:szCs w:val="24"/>
        </w:rPr>
      </w:pPr>
    </w:p>
    <w:p w14:paraId="6CC99940" w14:textId="33851450" w:rsidR="004102B7" w:rsidRDefault="00E75AD7" w:rsidP="00A966D3">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THE LAW ON PURPOSE OF PLEADINGS</w:t>
      </w:r>
    </w:p>
    <w:p w14:paraId="602D8C86" w14:textId="77777777" w:rsidR="00E75AD7" w:rsidRDefault="00E75AD7" w:rsidP="00A966D3">
      <w:pPr>
        <w:autoSpaceDE w:val="0"/>
        <w:autoSpaceDN w:val="0"/>
        <w:adjustRightInd w:val="0"/>
        <w:spacing w:after="0" w:line="360" w:lineRule="auto"/>
        <w:jc w:val="both"/>
        <w:rPr>
          <w:rFonts w:ascii="Times New Roman" w:hAnsi="Times New Roman" w:cs="Times New Roman"/>
          <w:sz w:val="24"/>
          <w:szCs w:val="24"/>
        </w:rPr>
      </w:pPr>
    </w:p>
    <w:p w14:paraId="6DFDE197" w14:textId="1D555A08" w:rsidR="007E2831" w:rsidRDefault="004102B7" w:rsidP="00D45A4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F700FB">
        <w:rPr>
          <w:rFonts w:ascii="Times New Roman" w:hAnsi="Times New Roman" w:cs="Times New Roman"/>
          <w:sz w:val="24"/>
          <w:szCs w:val="24"/>
        </w:rPr>
        <w:t>5</w:t>
      </w:r>
      <w:r>
        <w:rPr>
          <w:rFonts w:ascii="Times New Roman" w:hAnsi="Times New Roman" w:cs="Times New Roman"/>
          <w:sz w:val="24"/>
          <w:szCs w:val="24"/>
        </w:rPr>
        <w:t xml:space="preserve">] </w:t>
      </w:r>
      <w:r w:rsidR="008B43EE">
        <w:rPr>
          <w:rFonts w:ascii="Times New Roman" w:hAnsi="Times New Roman" w:cs="Times New Roman"/>
          <w:sz w:val="24"/>
          <w:szCs w:val="24"/>
        </w:rPr>
        <w:t>The withdrawal of the application to amend and its acceptance obviate a definitive ruling o</w:t>
      </w:r>
      <w:r w:rsidR="00D95BE3">
        <w:rPr>
          <w:rFonts w:ascii="Times New Roman" w:hAnsi="Times New Roman" w:cs="Times New Roman"/>
          <w:sz w:val="24"/>
          <w:szCs w:val="24"/>
        </w:rPr>
        <w:t xml:space="preserve">f the </w:t>
      </w:r>
      <w:r w:rsidR="008B43EE">
        <w:rPr>
          <w:rFonts w:ascii="Times New Roman" w:hAnsi="Times New Roman" w:cs="Times New Roman"/>
          <w:sz w:val="24"/>
          <w:szCs w:val="24"/>
        </w:rPr>
        <w:t>merits</w:t>
      </w:r>
      <w:r w:rsidR="00D95BE3">
        <w:rPr>
          <w:rFonts w:ascii="Times New Roman" w:hAnsi="Times New Roman" w:cs="Times New Roman"/>
          <w:sz w:val="24"/>
          <w:szCs w:val="24"/>
        </w:rPr>
        <w:t xml:space="preserve"> of that application</w:t>
      </w:r>
      <w:r w:rsidR="008B43EE">
        <w:rPr>
          <w:rFonts w:ascii="Times New Roman" w:hAnsi="Times New Roman" w:cs="Times New Roman"/>
          <w:sz w:val="24"/>
          <w:szCs w:val="24"/>
        </w:rPr>
        <w:t xml:space="preserve">. But in order to resolve the question of costs, I must nonetheless, briefly opine on the </w:t>
      </w:r>
      <w:r w:rsidR="001C1F0E" w:rsidRPr="001C1F0E">
        <w:rPr>
          <w:rFonts w:ascii="Times New Roman" w:hAnsi="Times New Roman" w:cs="Times New Roman"/>
          <w:i/>
          <w:iCs/>
          <w:sz w:val="24"/>
          <w:szCs w:val="24"/>
        </w:rPr>
        <w:t>bona fides</w:t>
      </w:r>
      <w:r w:rsidR="001C1F0E">
        <w:rPr>
          <w:rFonts w:ascii="Times New Roman" w:hAnsi="Times New Roman" w:cs="Times New Roman"/>
          <w:sz w:val="24"/>
          <w:szCs w:val="24"/>
        </w:rPr>
        <w:t xml:space="preserve"> </w:t>
      </w:r>
      <w:r w:rsidR="008B43EE">
        <w:rPr>
          <w:rFonts w:ascii="Times New Roman" w:hAnsi="Times New Roman" w:cs="Times New Roman"/>
          <w:sz w:val="24"/>
          <w:szCs w:val="24"/>
        </w:rPr>
        <w:t xml:space="preserve">of the application. And the starting point in that (brief) inquiry is the law on amendment of pleadings. Rule </w:t>
      </w:r>
      <w:r w:rsidR="00BF2FCF">
        <w:rPr>
          <w:rFonts w:ascii="Times New Roman" w:hAnsi="Times New Roman" w:cs="Times New Roman"/>
          <w:sz w:val="24"/>
          <w:szCs w:val="24"/>
        </w:rPr>
        <w:t xml:space="preserve">49 of the Commercial Court Rules governing the withdrawal of </w:t>
      </w:r>
      <w:r w:rsidR="00541925">
        <w:rPr>
          <w:rFonts w:ascii="Times New Roman" w:hAnsi="Times New Roman" w:cs="Times New Roman"/>
          <w:sz w:val="24"/>
          <w:szCs w:val="24"/>
        </w:rPr>
        <w:t>matters</w:t>
      </w:r>
      <w:r w:rsidR="007E2831">
        <w:rPr>
          <w:rFonts w:ascii="Times New Roman" w:hAnsi="Times New Roman" w:cs="Times New Roman"/>
          <w:sz w:val="24"/>
          <w:szCs w:val="24"/>
        </w:rPr>
        <w:t xml:space="preserve"> prescribes </w:t>
      </w:r>
      <w:r w:rsidR="008B43EE">
        <w:rPr>
          <w:rFonts w:ascii="Times New Roman" w:hAnsi="Times New Roman" w:cs="Times New Roman"/>
          <w:sz w:val="24"/>
          <w:szCs w:val="24"/>
        </w:rPr>
        <w:t>that;</w:t>
      </w:r>
      <w:r w:rsidR="00541925">
        <w:rPr>
          <w:rFonts w:ascii="Times New Roman" w:hAnsi="Times New Roman" w:cs="Times New Roman"/>
          <w:sz w:val="24"/>
          <w:szCs w:val="24"/>
        </w:rPr>
        <w:t xml:space="preserve"> -</w:t>
      </w:r>
    </w:p>
    <w:p w14:paraId="358E2510" w14:textId="77777777" w:rsidR="007E2831" w:rsidRPr="008B43EE" w:rsidRDefault="007E2831" w:rsidP="008B43EE">
      <w:pPr>
        <w:pStyle w:val="Default"/>
        <w:ind w:left="851"/>
        <w:rPr>
          <w:u w:val="single"/>
        </w:rPr>
      </w:pPr>
      <w:r w:rsidRPr="008B43EE">
        <w:rPr>
          <w:u w:val="single"/>
        </w:rPr>
        <w:t xml:space="preserve">49 Amendment of pleadings </w:t>
      </w:r>
    </w:p>
    <w:p w14:paraId="48ADF966" w14:textId="77777777" w:rsidR="008B43EE" w:rsidRPr="008B43EE" w:rsidRDefault="008B43EE" w:rsidP="007E2831">
      <w:pPr>
        <w:pStyle w:val="Default"/>
        <w:rPr>
          <w:sz w:val="21"/>
          <w:szCs w:val="21"/>
          <w:u w:val="single"/>
        </w:rPr>
      </w:pPr>
    </w:p>
    <w:p w14:paraId="2930ABC8" w14:textId="77777777" w:rsidR="007E2831" w:rsidRPr="008B43EE" w:rsidRDefault="007E2831" w:rsidP="008B43EE">
      <w:pPr>
        <w:pStyle w:val="Default"/>
        <w:spacing w:line="360" w:lineRule="auto"/>
        <w:ind w:left="851"/>
        <w:jc w:val="both"/>
      </w:pPr>
      <w:r w:rsidRPr="008B43EE">
        <w:t xml:space="preserve">(1) The court or judge may, </w:t>
      </w:r>
      <w:r w:rsidRPr="00D95BE3">
        <w:rPr>
          <w:b/>
          <w:bCs/>
        </w:rPr>
        <w:t>at any stage of the proceedings,</w:t>
      </w:r>
      <w:r w:rsidRPr="008B43EE">
        <w:t xml:space="preserve"> allow either party to the proceedings to amend or alter his or her or its pleadings, against such order as to costs or otherwise as may be just and equitable, and in such manner as it or he or she may direct. </w:t>
      </w:r>
    </w:p>
    <w:p w14:paraId="4B3AF0BF" w14:textId="77777777" w:rsidR="007E2831" w:rsidRPr="008B43EE" w:rsidRDefault="007E2831" w:rsidP="008B43EE">
      <w:pPr>
        <w:pStyle w:val="Default"/>
        <w:spacing w:line="360" w:lineRule="auto"/>
        <w:ind w:left="851"/>
        <w:jc w:val="both"/>
      </w:pPr>
      <w:r w:rsidRPr="008B43EE">
        <w:t xml:space="preserve">(2) Subject to sub rule (1), any party to any proceeding may amend his or her or its pleadings at any time before service to the other party without an order of the court or judge subject to payment of the prescribed fee. </w:t>
      </w:r>
    </w:p>
    <w:p w14:paraId="2F32A81A" w14:textId="540C04BF" w:rsidR="007E2831" w:rsidRPr="00D95BE3" w:rsidRDefault="008B43EE" w:rsidP="008B43EE">
      <w:pPr>
        <w:pStyle w:val="Default"/>
        <w:spacing w:line="360" w:lineRule="auto"/>
        <w:ind w:left="851"/>
        <w:jc w:val="both"/>
        <w:rPr>
          <w:b/>
          <w:bCs/>
        </w:rPr>
      </w:pPr>
      <w:r>
        <w:t>(3)</w:t>
      </w:r>
      <w:r w:rsidRPr="008B43EE">
        <w:t xml:space="preserve"> </w:t>
      </w:r>
      <w:r w:rsidRPr="00D95BE3">
        <w:rPr>
          <w:b/>
          <w:bCs/>
        </w:rPr>
        <w:t>The</w:t>
      </w:r>
      <w:r w:rsidR="007E2831" w:rsidRPr="00D95BE3">
        <w:rPr>
          <w:b/>
          <w:bCs/>
        </w:rPr>
        <w:t xml:space="preserve"> amendment under this rule shall be for the purposes of— </w:t>
      </w:r>
    </w:p>
    <w:p w14:paraId="4567C9AF" w14:textId="77777777" w:rsidR="007E2831" w:rsidRPr="008B43EE" w:rsidRDefault="007E2831" w:rsidP="008B43EE">
      <w:pPr>
        <w:pStyle w:val="Default"/>
        <w:spacing w:line="360" w:lineRule="auto"/>
        <w:ind w:left="851"/>
        <w:jc w:val="both"/>
      </w:pPr>
      <w:r w:rsidRPr="008B43EE">
        <w:t xml:space="preserve">(a) correcting any patent defect or error in any pleading; </w:t>
      </w:r>
    </w:p>
    <w:p w14:paraId="39B1090E" w14:textId="77777777" w:rsidR="007E2831" w:rsidRPr="00D95BE3" w:rsidRDefault="007E2831" w:rsidP="008B43EE">
      <w:pPr>
        <w:pStyle w:val="Default"/>
        <w:spacing w:line="360" w:lineRule="auto"/>
        <w:ind w:left="851"/>
        <w:jc w:val="both"/>
        <w:rPr>
          <w:b/>
          <w:bCs/>
        </w:rPr>
      </w:pPr>
      <w:r w:rsidRPr="008B43EE">
        <w:t>(</w:t>
      </w:r>
      <w:r w:rsidRPr="008B43EE">
        <w:rPr>
          <w:i/>
          <w:iCs/>
        </w:rPr>
        <w:t>b</w:t>
      </w:r>
      <w:r w:rsidRPr="008B43EE">
        <w:t xml:space="preserve">) </w:t>
      </w:r>
      <w:r w:rsidRPr="00D95BE3">
        <w:rPr>
          <w:b/>
          <w:bCs/>
        </w:rPr>
        <w:t xml:space="preserve">determining the real question(s) in issue; or </w:t>
      </w:r>
    </w:p>
    <w:p w14:paraId="57B526B1" w14:textId="77777777" w:rsidR="007E2831" w:rsidRPr="00D95BE3" w:rsidRDefault="007E2831" w:rsidP="008B43EE">
      <w:pPr>
        <w:pStyle w:val="Default"/>
        <w:spacing w:line="360" w:lineRule="auto"/>
        <w:ind w:left="851"/>
        <w:jc w:val="both"/>
        <w:rPr>
          <w:b/>
          <w:bCs/>
        </w:rPr>
      </w:pPr>
      <w:r w:rsidRPr="008B43EE">
        <w:t xml:space="preserve">(c) </w:t>
      </w:r>
      <w:r w:rsidRPr="00D95BE3">
        <w:rPr>
          <w:b/>
          <w:bCs/>
        </w:rPr>
        <w:t xml:space="preserve">to achieve justice between the parties. </w:t>
      </w:r>
    </w:p>
    <w:p w14:paraId="5B9A2E83" w14:textId="77777777" w:rsidR="007E2831" w:rsidRPr="008B43EE" w:rsidRDefault="007E2831" w:rsidP="008B43EE">
      <w:pPr>
        <w:pStyle w:val="Default"/>
        <w:spacing w:line="360" w:lineRule="auto"/>
        <w:ind w:left="851"/>
        <w:jc w:val="both"/>
      </w:pPr>
      <w:r w:rsidRPr="008B43EE">
        <w:lastRenderedPageBreak/>
        <w:t xml:space="preserve">(4) An amendment shall be made by filing a copy of the amended document, which shall indicate the amendment proposed and serving a copy of it on all other interested parties. </w:t>
      </w:r>
    </w:p>
    <w:p w14:paraId="44F74C1A" w14:textId="77777777" w:rsidR="007E2831" w:rsidRPr="008B43EE" w:rsidRDefault="007E2831" w:rsidP="008B43EE">
      <w:pPr>
        <w:pStyle w:val="Default"/>
        <w:spacing w:line="360" w:lineRule="auto"/>
        <w:ind w:left="851"/>
        <w:jc w:val="both"/>
      </w:pPr>
      <w:r w:rsidRPr="008B43EE">
        <w:t xml:space="preserve">(5) Where— </w:t>
      </w:r>
    </w:p>
    <w:p w14:paraId="5E2F6C97" w14:textId="77777777" w:rsidR="007E2831" w:rsidRPr="008B43EE" w:rsidRDefault="007E2831" w:rsidP="008B43EE">
      <w:pPr>
        <w:pStyle w:val="Default"/>
        <w:spacing w:line="360" w:lineRule="auto"/>
        <w:ind w:left="851"/>
        <w:jc w:val="both"/>
      </w:pPr>
      <w:r w:rsidRPr="008B43EE">
        <w:t xml:space="preserve">(a) the amendment is allowed during a trial, hearing of any action or application proceedings; or </w:t>
      </w:r>
    </w:p>
    <w:p w14:paraId="69149151" w14:textId="6DFFF2E1" w:rsidR="007E2831" w:rsidRPr="008B43EE" w:rsidRDefault="007E2831" w:rsidP="008B43EE">
      <w:pPr>
        <w:spacing w:line="360" w:lineRule="auto"/>
        <w:ind w:left="851"/>
        <w:jc w:val="both"/>
        <w:rPr>
          <w:rFonts w:ascii="Times New Roman" w:hAnsi="Times New Roman" w:cs="Times New Roman"/>
          <w:sz w:val="24"/>
          <w:szCs w:val="24"/>
        </w:rPr>
      </w:pPr>
      <w:r w:rsidRPr="008B43EE">
        <w:rPr>
          <w:rFonts w:ascii="Times New Roman" w:hAnsi="Times New Roman" w:cs="Times New Roman"/>
          <w:sz w:val="24"/>
          <w:szCs w:val="24"/>
        </w:rPr>
        <w:t>(</w:t>
      </w:r>
      <w:r w:rsidRPr="008B43EE">
        <w:rPr>
          <w:rFonts w:ascii="Times New Roman" w:hAnsi="Times New Roman" w:cs="Times New Roman"/>
          <w:i/>
          <w:iCs/>
          <w:sz w:val="24"/>
          <w:szCs w:val="24"/>
        </w:rPr>
        <w:t>b</w:t>
      </w:r>
      <w:r w:rsidRPr="008B43EE">
        <w:rPr>
          <w:rFonts w:ascii="Times New Roman" w:hAnsi="Times New Roman" w:cs="Times New Roman"/>
          <w:sz w:val="24"/>
          <w:szCs w:val="24"/>
        </w:rPr>
        <w:t xml:space="preserve">) all parties are present when the amendment is made, the court or judge may amend the document in the court record accordingly and further service on the parties shall not be </w:t>
      </w:r>
      <w:r w:rsidR="00D95BE3" w:rsidRPr="008B43EE">
        <w:rPr>
          <w:rFonts w:ascii="Times New Roman" w:hAnsi="Times New Roman" w:cs="Times New Roman"/>
          <w:sz w:val="24"/>
          <w:szCs w:val="24"/>
        </w:rPr>
        <w:t>necessary.</w:t>
      </w:r>
      <w:r w:rsidR="00D95BE3">
        <w:rPr>
          <w:rFonts w:ascii="Times New Roman" w:hAnsi="Times New Roman" w:cs="Times New Roman"/>
          <w:sz w:val="24"/>
          <w:szCs w:val="24"/>
        </w:rPr>
        <w:t xml:space="preserve"> [Marked in bold for emphasis] </w:t>
      </w:r>
    </w:p>
    <w:p w14:paraId="4BB32CEE" w14:textId="3428B217" w:rsidR="00D95BE3" w:rsidRDefault="00FB3DEE" w:rsidP="00D45A43">
      <w:pPr>
        <w:spacing w:after="98" w:line="360" w:lineRule="auto"/>
        <w:jc w:val="both"/>
        <w:rPr>
          <w:rFonts w:ascii="Times New Roman" w:hAnsi="Times New Roman" w:cs="Times New Roman"/>
          <w:sz w:val="24"/>
          <w:szCs w:val="24"/>
        </w:rPr>
      </w:pPr>
      <w:r>
        <w:rPr>
          <w:rFonts w:ascii="Times New Roman" w:hAnsi="Times New Roman" w:cs="Times New Roman"/>
          <w:sz w:val="24"/>
          <w:szCs w:val="24"/>
        </w:rPr>
        <w:t>[2</w:t>
      </w:r>
      <w:r w:rsidR="00D95BE3">
        <w:rPr>
          <w:rFonts w:ascii="Times New Roman" w:hAnsi="Times New Roman" w:cs="Times New Roman"/>
          <w:sz w:val="24"/>
          <w:szCs w:val="24"/>
        </w:rPr>
        <w:t>6</w:t>
      </w:r>
      <w:r>
        <w:rPr>
          <w:rFonts w:ascii="Times New Roman" w:hAnsi="Times New Roman" w:cs="Times New Roman"/>
          <w:sz w:val="24"/>
          <w:szCs w:val="24"/>
        </w:rPr>
        <w:t xml:space="preserve">] The </w:t>
      </w:r>
      <w:r w:rsidR="00D95BE3">
        <w:rPr>
          <w:rFonts w:ascii="Times New Roman" w:hAnsi="Times New Roman" w:cs="Times New Roman"/>
          <w:sz w:val="24"/>
          <w:szCs w:val="24"/>
        </w:rPr>
        <w:t>marked</w:t>
      </w:r>
      <w:r>
        <w:rPr>
          <w:rFonts w:ascii="Times New Roman" w:hAnsi="Times New Roman" w:cs="Times New Roman"/>
          <w:sz w:val="24"/>
          <w:szCs w:val="24"/>
        </w:rPr>
        <w:t xml:space="preserve"> wording in r 49 clearly demonstrate</w:t>
      </w:r>
      <w:r w:rsidR="00D95BE3">
        <w:rPr>
          <w:rFonts w:ascii="Times New Roman" w:hAnsi="Times New Roman" w:cs="Times New Roman"/>
          <w:sz w:val="24"/>
          <w:szCs w:val="24"/>
        </w:rPr>
        <w:t>s</w:t>
      </w:r>
      <w:r>
        <w:rPr>
          <w:rFonts w:ascii="Times New Roman" w:hAnsi="Times New Roman" w:cs="Times New Roman"/>
          <w:sz w:val="24"/>
          <w:szCs w:val="24"/>
        </w:rPr>
        <w:t xml:space="preserve"> the purpose behind amendment of pleadings. </w:t>
      </w:r>
      <w:r w:rsidR="00D95BE3">
        <w:rPr>
          <w:rFonts w:ascii="Times New Roman" w:hAnsi="Times New Roman" w:cs="Times New Roman"/>
          <w:sz w:val="24"/>
          <w:szCs w:val="24"/>
        </w:rPr>
        <w:t>T</w:t>
      </w:r>
      <w:r w:rsidR="00320BD2">
        <w:rPr>
          <w:rFonts w:ascii="Times New Roman" w:hAnsi="Times New Roman" w:cs="Times New Roman"/>
          <w:sz w:val="24"/>
          <w:szCs w:val="24"/>
        </w:rPr>
        <w:t xml:space="preserve">he option represents a critical facility to assist the courts distil disputes to their very core. </w:t>
      </w:r>
      <w:r w:rsidR="00D95BE3">
        <w:rPr>
          <w:rFonts w:ascii="Times New Roman" w:hAnsi="Times New Roman" w:cs="Times New Roman"/>
          <w:sz w:val="24"/>
          <w:szCs w:val="24"/>
        </w:rPr>
        <w:t>A</w:t>
      </w:r>
      <w:r w:rsidR="00320BD2">
        <w:rPr>
          <w:rFonts w:ascii="Times New Roman" w:hAnsi="Times New Roman" w:cs="Times New Roman"/>
          <w:sz w:val="24"/>
          <w:szCs w:val="24"/>
        </w:rPr>
        <w:t xml:space="preserve">scertainment of the real controversy between parties </w:t>
      </w:r>
      <w:r w:rsidR="00D95BE3">
        <w:rPr>
          <w:rFonts w:ascii="Times New Roman" w:hAnsi="Times New Roman" w:cs="Times New Roman"/>
          <w:sz w:val="24"/>
          <w:szCs w:val="24"/>
        </w:rPr>
        <w:t xml:space="preserve">is </w:t>
      </w:r>
      <w:r w:rsidR="00320BD2">
        <w:rPr>
          <w:rFonts w:ascii="Times New Roman" w:hAnsi="Times New Roman" w:cs="Times New Roman"/>
          <w:sz w:val="24"/>
          <w:szCs w:val="24"/>
        </w:rPr>
        <w:t>pre-requisite to the resolution of a dispute</w:t>
      </w:r>
      <w:r w:rsidR="00D95BE3">
        <w:rPr>
          <w:rFonts w:ascii="Times New Roman" w:hAnsi="Times New Roman" w:cs="Times New Roman"/>
          <w:sz w:val="24"/>
          <w:szCs w:val="24"/>
        </w:rPr>
        <w:t xml:space="preserve"> which, as earlier discussed in paragraph [1</w:t>
      </w:r>
      <w:r w:rsidR="001117BB">
        <w:rPr>
          <w:rFonts w:ascii="Times New Roman" w:hAnsi="Times New Roman" w:cs="Times New Roman"/>
          <w:sz w:val="24"/>
          <w:szCs w:val="24"/>
        </w:rPr>
        <w:t>6</w:t>
      </w:r>
      <w:r w:rsidR="00D95BE3">
        <w:rPr>
          <w:rFonts w:ascii="Times New Roman" w:hAnsi="Times New Roman" w:cs="Times New Roman"/>
          <w:sz w:val="24"/>
          <w:szCs w:val="24"/>
        </w:rPr>
        <w:t>] above, is a crucial societal functionality.</w:t>
      </w:r>
    </w:p>
    <w:p w14:paraId="7B9B5C01" w14:textId="5E98E113" w:rsidR="00C86E13" w:rsidRDefault="00D95BE3" w:rsidP="00D45A43">
      <w:pPr>
        <w:spacing w:after="98" w:line="360" w:lineRule="auto"/>
        <w:jc w:val="both"/>
        <w:rPr>
          <w:rFonts w:ascii="Times New Roman" w:hAnsi="Times New Roman" w:cs="Times New Roman"/>
          <w:sz w:val="24"/>
          <w:szCs w:val="24"/>
        </w:rPr>
      </w:pPr>
      <w:r>
        <w:rPr>
          <w:rFonts w:ascii="Times New Roman" w:hAnsi="Times New Roman" w:cs="Times New Roman"/>
          <w:sz w:val="24"/>
          <w:szCs w:val="24"/>
        </w:rPr>
        <w:t>[27] This</w:t>
      </w:r>
      <w:r w:rsidR="00D45A43">
        <w:rPr>
          <w:rFonts w:ascii="Times New Roman" w:hAnsi="Times New Roman" w:cs="Times New Roman"/>
          <w:sz w:val="24"/>
          <w:szCs w:val="24"/>
        </w:rPr>
        <w:t xml:space="preserve"> point was expressed in the following terms by </w:t>
      </w:r>
      <w:r w:rsidR="00D45A43" w:rsidRPr="00D45A43">
        <w:rPr>
          <w:rFonts w:ascii="Times New Roman" w:hAnsi="Times New Roman" w:cs="Times New Roman"/>
        </w:rPr>
        <w:t>MATHONSI JA</w:t>
      </w:r>
      <w:r w:rsidR="00D45A43">
        <w:rPr>
          <w:rFonts w:ascii="Times New Roman" w:hAnsi="Times New Roman" w:cs="Times New Roman"/>
          <w:sz w:val="24"/>
          <w:szCs w:val="24"/>
        </w:rPr>
        <w:t xml:space="preserve"> in </w:t>
      </w:r>
      <w:r w:rsidR="00D45A43" w:rsidRPr="00D45A43">
        <w:rPr>
          <w:rFonts w:ascii="Times New Roman" w:hAnsi="Times New Roman" w:cs="Times New Roman"/>
          <w:i/>
          <w:iCs/>
          <w:sz w:val="24"/>
          <w:szCs w:val="24"/>
        </w:rPr>
        <w:t>Veronica Nyoni v Bernadette Eva Ndoro</w:t>
      </w:r>
      <w:r w:rsidR="00D45A43">
        <w:rPr>
          <w:rFonts w:ascii="Times New Roman" w:hAnsi="Times New Roman" w:cs="Times New Roman"/>
          <w:sz w:val="24"/>
          <w:szCs w:val="24"/>
        </w:rPr>
        <w:t xml:space="preserve"> </w:t>
      </w:r>
      <w:r w:rsidR="00D45A43" w:rsidRPr="00D45A43">
        <w:rPr>
          <w:rFonts w:ascii="Times New Roman" w:hAnsi="Times New Roman" w:cs="Times New Roman"/>
        </w:rPr>
        <w:t>NO</w:t>
      </w:r>
      <w:r w:rsidR="00D45A43">
        <w:rPr>
          <w:rFonts w:ascii="Times New Roman" w:hAnsi="Times New Roman" w:cs="Times New Roman"/>
          <w:sz w:val="24"/>
          <w:szCs w:val="24"/>
        </w:rPr>
        <w:t xml:space="preserve">, </w:t>
      </w:r>
      <w:r w:rsidR="00D45A43" w:rsidRPr="00D45A43">
        <w:rPr>
          <w:rFonts w:ascii="Times New Roman" w:hAnsi="Times New Roman" w:cs="Times New Roman"/>
        </w:rPr>
        <w:t>SC</w:t>
      </w:r>
      <w:r w:rsidR="00D45A43">
        <w:rPr>
          <w:rFonts w:ascii="Times New Roman" w:hAnsi="Times New Roman" w:cs="Times New Roman"/>
          <w:sz w:val="24"/>
          <w:szCs w:val="24"/>
        </w:rPr>
        <w:t xml:space="preserve"> 79-22 at pages 8-9; -</w:t>
      </w:r>
    </w:p>
    <w:p w14:paraId="1A2ED6F5" w14:textId="3D519D15" w:rsidR="00320BD2" w:rsidRDefault="00D45A43" w:rsidP="00D45A43">
      <w:pPr>
        <w:spacing w:after="0" w:line="360" w:lineRule="auto"/>
        <w:ind w:left="851"/>
        <w:jc w:val="both"/>
        <w:rPr>
          <w:rFonts w:ascii="Times New Roman" w:eastAsia="Calibri" w:hAnsi="Times New Roman" w:cs="Times New Roman"/>
          <w:sz w:val="24"/>
          <w:szCs w:val="24"/>
          <w:lang w:val="en-GB"/>
        </w:rPr>
      </w:pPr>
      <w:r>
        <w:rPr>
          <w:rFonts w:ascii="Times New Roman" w:hAnsi="Times New Roman" w:cs="Times New Roman"/>
          <w:sz w:val="24"/>
          <w:szCs w:val="24"/>
        </w:rPr>
        <w:t>“</w:t>
      </w:r>
      <w:r w:rsidRPr="00D45A43">
        <w:rPr>
          <w:rFonts w:ascii="Times New Roman" w:eastAsia="Calibri" w:hAnsi="Times New Roman" w:cs="Times New Roman"/>
          <w:sz w:val="24"/>
          <w:szCs w:val="24"/>
          <w:lang w:val="en-GB"/>
        </w:rPr>
        <w:t xml:space="preserve">The first port of call is an examination of the principles governing pleadings in civil matters.  Pleadings in civil litigation are the cornerstone in the resolution of disputes between litigants.  They have the dual purpose of giving the opposite party fair notice of the case he or she has to meet and also play the role of clarifying the issues between the parties requiring determination by the court.  See </w:t>
      </w:r>
      <w:r w:rsidRPr="00D45A43">
        <w:rPr>
          <w:rFonts w:ascii="Times New Roman" w:eastAsia="Calibri" w:hAnsi="Times New Roman" w:cs="Times New Roman"/>
          <w:i/>
          <w:sz w:val="24"/>
          <w:szCs w:val="24"/>
          <w:lang w:val="en-GB"/>
        </w:rPr>
        <w:t>Medlog Zimbabwe (Pvt) Ltd v Cost Benefit Holdings (Pvt) Ltd</w:t>
      </w:r>
      <w:r w:rsidRPr="00D45A43">
        <w:rPr>
          <w:rFonts w:ascii="Times New Roman" w:eastAsia="Calibri" w:hAnsi="Times New Roman" w:cs="Times New Roman"/>
          <w:sz w:val="24"/>
          <w:szCs w:val="24"/>
          <w:lang w:val="en-GB"/>
        </w:rPr>
        <w:t xml:space="preserve"> 2018 (1) ZLR49 (S) at 45G and 454G.</w:t>
      </w:r>
      <w:r>
        <w:rPr>
          <w:rFonts w:ascii="Times New Roman" w:eastAsia="Calibri" w:hAnsi="Times New Roman" w:cs="Times New Roman"/>
          <w:sz w:val="24"/>
          <w:szCs w:val="24"/>
          <w:lang w:val="en-GB"/>
        </w:rPr>
        <w:t>”</w:t>
      </w:r>
    </w:p>
    <w:p w14:paraId="779C139E" w14:textId="6549663D" w:rsidR="00D45A43" w:rsidRDefault="00D45A43" w:rsidP="00D45A43">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[2</w:t>
      </w:r>
      <w:r w:rsidR="00D95BE3">
        <w:rPr>
          <w:rFonts w:ascii="Times New Roman" w:eastAsia="Calibri" w:hAnsi="Times New Roman" w:cs="Times New Roman"/>
          <w:sz w:val="24"/>
          <w:szCs w:val="24"/>
          <w:lang w:val="en-GB"/>
        </w:rPr>
        <w:t>8</w:t>
      </w:r>
      <w:r>
        <w:rPr>
          <w:rFonts w:ascii="Times New Roman" w:eastAsia="Calibri" w:hAnsi="Times New Roman" w:cs="Times New Roman"/>
          <w:sz w:val="24"/>
          <w:szCs w:val="24"/>
          <w:lang w:val="en-GB"/>
        </w:rPr>
        <w:t xml:space="preserve">] The Learned judge of appeal proceeded to examine a number of authorities on the need for a party to plead its causa with clarity including </w:t>
      </w:r>
      <w:r w:rsidRPr="0038603B">
        <w:rPr>
          <w:rFonts w:ascii="Times New Roman" w:eastAsia="Calibri" w:hAnsi="Times New Roman" w:cs="Times New Roman"/>
          <w:i/>
          <w:sz w:val="24"/>
          <w:szCs w:val="24"/>
          <w:lang w:val="en-GB"/>
        </w:rPr>
        <w:t>Mashonaland Tobacco Company (Pvt) Ltd v Mahem Farins (Pvt) Ltd &amp; Anor</w:t>
      </w:r>
      <w:r w:rsidRPr="0038603B">
        <w:rPr>
          <w:rFonts w:ascii="Times New Roman" w:eastAsia="Calibri" w:hAnsi="Times New Roman" w:cs="Times New Roman"/>
          <w:sz w:val="24"/>
          <w:szCs w:val="24"/>
          <w:lang w:val="en-GB"/>
        </w:rPr>
        <w:t xml:space="preserve"> SC 152/</w:t>
      </w:r>
      <w:r w:rsidR="001C1F0E" w:rsidRPr="0038603B">
        <w:rPr>
          <w:rFonts w:ascii="Times New Roman" w:eastAsia="Calibri" w:hAnsi="Times New Roman" w:cs="Times New Roman"/>
          <w:sz w:val="24"/>
          <w:szCs w:val="24"/>
          <w:lang w:val="en-GB"/>
        </w:rPr>
        <w:t>20. He</w:t>
      </w:r>
      <w:r>
        <w:rPr>
          <w:rFonts w:ascii="Times New Roman" w:eastAsia="Calibri" w:hAnsi="Times New Roman" w:cs="Times New Roman"/>
          <w:sz w:val="24"/>
          <w:szCs w:val="24"/>
          <w:lang w:val="en-GB"/>
        </w:rPr>
        <w:t xml:space="preserve"> concluded with the following </w:t>
      </w:r>
      <w:r w:rsidR="001C1F0E">
        <w:rPr>
          <w:rFonts w:ascii="Times New Roman" w:eastAsia="Calibri" w:hAnsi="Times New Roman" w:cs="Times New Roman"/>
          <w:sz w:val="24"/>
          <w:szCs w:val="24"/>
          <w:lang w:val="en-GB"/>
        </w:rPr>
        <w:t xml:space="preserve">remarks on the predecessor to r 49, </w:t>
      </w:r>
      <w:r>
        <w:rPr>
          <w:rFonts w:ascii="Times New Roman" w:eastAsia="Calibri" w:hAnsi="Times New Roman" w:cs="Times New Roman"/>
          <w:sz w:val="24"/>
          <w:szCs w:val="24"/>
          <w:lang w:val="en-GB"/>
        </w:rPr>
        <w:t>at pages 9-</w:t>
      </w:r>
      <w:r w:rsidR="001C1F0E">
        <w:rPr>
          <w:rFonts w:ascii="Times New Roman" w:eastAsia="Calibri" w:hAnsi="Times New Roman" w:cs="Times New Roman"/>
          <w:sz w:val="24"/>
          <w:szCs w:val="24"/>
          <w:lang w:val="en-GB"/>
        </w:rPr>
        <w:t>10; -</w:t>
      </w:r>
      <w:r>
        <w:rPr>
          <w:rFonts w:ascii="Times New Roman" w:eastAsia="Calibri" w:hAnsi="Times New Roman" w:cs="Times New Roman"/>
          <w:sz w:val="24"/>
          <w:szCs w:val="24"/>
          <w:lang w:val="en-GB"/>
        </w:rPr>
        <w:t xml:space="preserve"> </w:t>
      </w:r>
    </w:p>
    <w:p w14:paraId="0CF8C31E" w14:textId="77777777" w:rsidR="001C1F0E" w:rsidRDefault="001C1F0E" w:rsidP="00D45A43">
      <w:pPr>
        <w:spacing w:after="0" w:line="360" w:lineRule="auto"/>
        <w:jc w:val="both"/>
        <w:rPr>
          <w:rFonts w:ascii="Times New Roman" w:eastAsia="Calibri" w:hAnsi="Times New Roman" w:cs="Times New Roman"/>
          <w:sz w:val="24"/>
          <w:szCs w:val="24"/>
          <w:lang w:val="en-GB"/>
        </w:rPr>
      </w:pPr>
    </w:p>
    <w:p w14:paraId="702CA572" w14:textId="13ECD8CC" w:rsidR="00D45A43" w:rsidRDefault="001C1F0E" w:rsidP="00D45A43">
      <w:pPr>
        <w:spacing w:after="0" w:line="360" w:lineRule="auto"/>
        <w:ind w:left="851"/>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w:t>
      </w:r>
      <w:r w:rsidRPr="001C1F0E">
        <w:rPr>
          <w:rFonts w:ascii="Times New Roman" w:eastAsia="Calibri" w:hAnsi="Times New Roman" w:cs="Times New Roman"/>
          <w:sz w:val="24"/>
          <w:szCs w:val="24"/>
          <w:lang w:val="en-GB"/>
        </w:rPr>
        <w:t xml:space="preserve">Having said that, it must also be mentioned that the legal principles applicable to pleadings are not inflexible.  A litigant is generally permitted to depart from or amend its pleadings with the rider that, before that occurs, the leave of the court must be sought and granted.  Rule 132 of the repealed High Court Rules, 1971, which were applicable at the time the trial in this matter was held, permit an </w:t>
      </w:r>
      <w:r w:rsidRPr="001C1F0E">
        <w:rPr>
          <w:rFonts w:ascii="Times New Roman" w:eastAsia="Calibri" w:hAnsi="Times New Roman" w:cs="Times New Roman"/>
          <w:sz w:val="24"/>
          <w:szCs w:val="24"/>
          <w:lang w:val="en-GB"/>
        </w:rPr>
        <w:lastRenderedPageBreak/>
        <w:t>amendment of the pleadings at any stage of the proceedings;</w:t>
      </w:r>
      <w:r>
        <w:rPr>
          <w:rFonts w:ascii="Times New Roman" w:eastAsia="Calibri" w:hAnsi="Times New Roman" w:cs="Times New Roman"/>
          <w:sz w:val="24"/>
          <w:szCs w:val="24"/>
          <w:lang w:val="en-GB"/>
        </w:rPr>
        <w:t xml:space="preserve"> </w:t>
      </w:r>
      <w:r w:rsidRPr="001C1F0E">
        <w:rPr>
          <w:rFonts w:ascii="Times New Roman" w:eastAsia="Calibri" w:hAnsi="Times New Roman" w:cs="Times New Roman"/>
          <w:sz w:val="24"/>
          <w:szCs w:val="24"/>
          <w:lang w:val="en-GB"/>
        </w:rPr>
        <w:t>“… for the purpose of determining the real question in controversy between the parties.”</w:t>
      </w:r>
      <w:r>
        <w:rPr>
          <w:rFonts w:ascii="Times New Roman" w:eastAsia="Calibri" w:hAnsi="Times New Roman" w:cs="Times New Roman"/>
          <w:sz w:val="24"/>
          <w:szCs w:val="24"/>
          <w:lang w:val="en-GB"/>
        </w:rPr>
        <w:t xml:space="preserve"> </w:t>
      </w:r>
      <w:r w:rsidRPr="001C1F0E">
        <w:rPr>
          <w:rFonts w:ascii="Times New Roman" w:eastAsia="Calibri" w:hAnsi="Times New Roman" w:cs="Times New Roman"/>
          <w:sz w:val="24"/>
          <w:szCs w:val="24"/>
          <w:lang w:val="en-GB"/>
        </w:rPr>
        <w:t xml:space="preserve">See </w:t>
      </w:r>
      <w:r w:rsidRPr="001C1F0E">
        <w:rPr>
          <w:rFonts w:ascii="Times New Roman" w:eastAsia="Calibri" w:hAnsi="Times New Roman" w:cs="Times New Roman"/>
          <w:i/>
          <w:sz w:val="24"/>
          <w:szCs w:val="24"/>
          <w:lang w:val="en-GB"/>
        </w:rPr>
        <w:t>Raftsman Investments (Pvt) Ltd v Tebb &amp; Anor</w:t>
      </w:r>
      <w:r w:rsidRPr="001C1F0E">
        <w:rPr>
          <w:rFonts w:ascii="Times New Roman" w:eastAsia="Calibri" w:hAnsi="Times New Roman" w:cs="Times New Roman"/>
          <w:sz w:val="24"/>
          <w:szCs w:val="24"/>
          <w:lang w:val="en-GB"/>
        </w:rPr>
        <w:t xml:space="preserve"> SC 138/20; </w:t>
      </w:r>
      <w:r w:rsidRPr="001C1F0E">
        <w:rPr>
          <w:rFonts w:ascii="Times New Roman" w:eastAsia="Calibri" w:hAnsi="Times New Roman" w:cs="Times New Roman"/>
          <w:i/>
          <w:sz w:val="24"/>
          <w:szCs w:val="24"/>
          <w:lang w:val="en-GB"/>
        </w:rPr>
        <w:t xml:space="preserve">Timbe v Ngonidzashe Family Trust </w:t>
      </w:r>
      <w:r w:rsidRPr="001C1F0E">
        <w:rPr>
          <w:rFonts w:ascii="Times New Roman" w:eastAsia="Calibri" w:hAnsi="Times New Roman" w:cs="Times New Roman"/>
          <w:sz w:val="24"/>
          <w:szCs w:val="24"/>
          <w:lang w:val="en-GB"/>
        </w:rPr>
        <w:t>SC 53/09.</w:t>
      </w:r>
      <w:r>
        <w:rPr>
          <w:rFonts w:ascii="Times New Roman" w:eastAsia="Calibri" w:hAnsi="Times New Roman" w:cs="Times New Roman"/>
          <w:sz w:val="24"/>
          <w:szCs w:val="24"/>
          <w:lang w:val="en-GB"/>
        </w:rPr>
        <w:t>”</w:t>
      </w:r>
    </w:p>
    <w:p w14:paraId="11E82E3D" w14:textId="77777777" w:rsidR="001C1F0E" w:rsidRDefault="001C1F0E" w:rsidP="00D45A43">
      <w:pPr>
        <w:spacing w:after="0" w:line="360" w:lineRule="auto"/>
        <w:ind w:left="851"/>
        <w:jc w:val="both"/>
        <w:rPr>
          <w:rFonts w:ascii="Times New Roman" w:hAnsi="Times New Roman" w:cs="Times New Roman"/>
          <w:sz w:val="24"/>
          <w:szCs w:val="24"/>
        </w:rPr>
      </w:pPr>
    </w:p>
    <w:p w14:paraId="53FF4959" w14:textId="77777777" w:rsidR="00D95BE3" w:rsidRDefault="00320BD2" w:rsidP="005963C0">
      <w:pPr>
        <w:pStyle w:val="Default"/>
        <w:spacing w:line="360" w:lineRule="auto"/>
        <w:jc w:val="both"/>
        <w:rPr>
          <w:rFonts w:eastAsia="Calibri"/>
        </w:rPr>
      </w:pPr>
      <w:r>
        <w:t>[2</w:t>
      </w:r>
      <w:r w:rsidR="00D95BE3">
        <w:t>9</w:t>
      </w:r>
      <w:r>
        <w:t xml:space="preserve">] As such, whilst an application for amendment of pleadings will not be granted for the mere asking, courts generally regard such applications favourably.  </w:t>
      </w:r>
      <w:r w:rsidR="001C1F0E">
        <w:t xml:space="preserve">See </w:t>
      </w:r>
      <w:r w:rsidR="001C1F0E" w:rsidRPr="001C1F0E">
        <w:rPr>
          <w:rFonts w:eastAsia="Calibri"/>
          <w:i/>
        </w:rPr>
        <w:t xml:space="preserve">Angelique Enterprises (Pvt) Ltd </w:t>
      </w:r>
      <w:r w:rsidR="001C1F0E" w:rsidRPr="001C1F0E">
        <w:rPr>
          <w:rFonts w:eastAsia="Calibri"/>
        </w:rPr>
        <w:t xml:space="preserve">v </w:t>
      </w:r>
      <w:r w:rsidR="001C1F0E" w:rsidRPr="001C1F0E">
        <w:rPr>
          <w:rFonts w:eastAsia="Calibri"/>
          <w:i/>
        </w:rPr>
        <w:t xml:space="preserve">Albco (Pvt) Ltd </w:t>
      </w:r>
      <w:r w:rsidR="001C1F0E" w:rsidRPr="001C1F0E">
        <w:rPr>
          <w:rFonts w:eastAsia="Calibri"/>
        </w:rPr>
        <w:t xml:space="preserve">1990 (1) </w:t>
      </w:r>
      <w:r w:rsidR="001C1F0E" w:rsidRPr="00D95BE3">
        <w:rPr>
          <w:rFonts w:eastAsia="Calibri"/>
          <w:sz w:val="22"/>
          <w:szCs w:val="22"/>
        </w:rPr>
        <w:t>ZLR</w:t>
      </w:r>
      <w:r w:rsidR="001C1F0E" w:rsidRPr="001C1F0E">
        <w:rPr>
          <w:rFonts w:eastAsia="Calibri"/>
        </w:rPr>
        <w:t xml:space="preserve"> 6 (H)</w:t>
      </w:r>
      <w:r w:rsidR="001C1F0E">
        <w:rPr>
          <w:rFonts w:eastAsia="Calibri"/>
        </w:rPr>
        <w:t>,</w:t>
      </w:r>
      <w:r w:rsidR="001C1F0E" w:rsidRPr="001C1F0E">
        <w:rPr>
          <w:rFonts w:eastAsia="Calibri"/>
          <w:i/>
        </w:rPr>
        <w:t xml:space="preserve"> Chikadaya</w:t>
      </w:r>
      <w:r w:rsidR="001C1F0E" w:rsidRPr="001C1F0E">
        <w:rPr>
          <w:rFonts w:eastAsia="Calibri"/>
        </w:rPr>
        <w:t xml:space="preserve"> v </w:t>
      </w:r>
      <w:r w:rsidR="001C1F0E" w:rsidRPr="001C1F0E">
        <w:rPr>
          <w:rFonts w:eastAsia="Calibri"/>
          <w:i/>
        </w:rPr>
        <w:t>Chikadaya &amp; Anor</w:t>
      </w:r>
      <w:r w:rsidR="001C1F0E" w:rsidRPr="001C1F0E">
        <w:rPr>
          <w:rFonts w:eastAsia="Calibri"/>
        </w:rPr>
        <w:t xml:space="preserve"> 2001 (1) </w:t>
      </w:r>
      <w:r w:rsidR="001C1F0E" w:rsidRPr="00D95BE3">
        <w:rPr>
          <w:rFonts w:eastAsia="Calibri"/>
          <w:sz w:val="22"/>
          <w:szCs w:val="22"/>
        </w:rPr>
        <w:t>ZLR</w:t>
      </w:r>
      <w:r w:rsidR="001C1F0E" w:rsidRPr="001C1F0E">
        <w:rPr>
          <w:rFonts w:eastAsia="Calibri"/>
        </w:rPr>
        <w:t xml:space="preserve"> 421 (S)</w:t>
      </w:r>
      <w:r w:rsidR="001C1F0E">
        <w:rPr>
          <w:rFonts w:eastAsia="Calibri"/>
        </w:rPr>
        <w:t xml:space="preserve">, and </w:t>
      </w:r>
      <w:r w:rsidR="001C1F0E" w:rsidRPr="001C1F0E">
        <w:rPr>
          <w:rFonts w:eastAsia="Calibri"/>
          <w:i/>
        </w:rPr>
        <w:t xml:space="preserve">Butau </w:t>
      </w:r>
      <w:r w:rsidR="001C1F0E" w:rsidRPr="001C1F0E">
        <w:rPr>
          <w:rFonts w:eastAsia="Calibri"/>
        </w:rPr>
        <w:t xml:space="preserve">v </w:t>
      </w:r>
      <w:r w:rsidR="001C1F0E" w:rsidRPr="001C1F0E">
        <w:rPr>
          <w:rFonts w:eastAsia="Calibri"/>
          <w:i/>
        </w:rPr>
        <w:t xml:space="preserve">Butau </w:t>
      </w:r>
      <w:r w:rsidR="001C1F0E" w:rsidRPr="001C1F0E">
        <w:rPr>
          <w:rFonts w:eastAsia="Calibri"/>
        </w:rPr>
        <w:t xml:space="preserve">2011 (2) </w:t>
      </w:r>
      <w:r w:rsidR="001C1F0E" w:rsidRPr="00D95BE3">
        <w:rPr>
          <w:rFonts w:eastAsia="Calibri"/>
          <w:sz w:val="22"/>
          <w:szCs w:val="22"/>
        </w:rPr>
        <w:t>ZLR</w:t>
      </w:r>
      <w:r w:rsidR="001C1F0E" w:rsidRPr="001C1F0E">
        <w:rPr>
          <w:rFonts w:eastAsia="Calibri"/>
        </w:rPr>
        <w:t xml:space="preserve"> 74 (H</w:t>
      </w:r>
      <w:r w:rsidR="005963C0" w:rsidRPr="001C1F0E">
        <w:rPr>
          <w:rFonts w:eastAsia="Calibri"/>
        </w:rPr>
        <w:t>)</w:t>
      </w:r>
      <w:r w:rsidR="005963C0">
        <w:rPr>
          <w:rFonts w:eastAsia="Calibri"/>
        </w:rPr>
        <w:t>. In the above decisions, the limitations to the court`s indulgence in granting amendment applications were also set out.</w:t>
      </w:r>
    </w:p>
    <w:p w14:paraId="3976B162" w14:textId="77777777" w:rsidR="00D95BE3" w:rsidRDefault="00D95BE3" w:rsidP="005963C0">
      <w:pPr>
        <w:pStyle w:val="Default"/>
        <w:spacing w:line="360" w:lineRule="auto"/>
        <w:jc w:val="both"/>
        <w:rPr>
          <w:rFonts w:eastAsia="Calibri"/>
        </w:rPr>
      </w:pPr>
    </w:p>
    <w:p w14:paraId="6C7CB423" w14:textId="217D7716" w:rsidR="005963C0" w:rsidRDefault="00D95BE3" w:rsidP="005963C0">
      <w:pPr>
        <w:pStyle w:val="Default"/>
        <w:spacing w:line="360" w:lineRule="auto"/>
        <w:jc w:val="both"/>
      </w:pPr>
      <w:r>
        <w:rPr>
          <w:rFonts w:eastAsia="Calibri"/>
        </w:rPr>
        <w:t>[30</w:t>
      </w:r>
      <w:r w:rsidR="00692390">
        <w:rPr>
          <w:rFonts w:eastAsia="Calibri"/>
        </w:rPr>
        <w:t>] Thus</w:t>
      </w:r>
      <w:r w:rsidR="005963C0">
        <w:rPr>
          <w:rFonts w:eastAsia="Calibri"/>
        </w:rPr>
        <w:t>, th</w:t>
      </w:r>
      <w:r>
        <w:rPr>
          <w:rFonts w:eastAsia="Calibri"/>
        </w:rPr>
        <w:t>is</w:t>
      </w:r>
      <w:r w:rsidR="005963C0">
        <w:rPr>
          <w:rFonts w:eastAsia="Calibri"/>
        </w:rPr>
        <w:t xml:space="preserve"> court in </w:t>
      </w:r>
      <w:r w:rsidR="005963C0" w:rsidRPr="005963C0">
        <w:rPr>
          <w:rFonts w:eastAsia="Calibri"/>
          <w:i/>
          <w:iCs/>
        </w:rPr>
        <w:t>Angelique v Albco</w:t>
      </w:r>
      <w:r w:rsidR="005963C0">
        <w:rPr>
          <w:rFonts w:eastAsia="Calibri"/>
        </w:rPr>
        <w:t xml:space="preserve"> (supra), cited with approval at page 8, the following remarks by </w:t>
      </w:r>
      <w:r w:rsidR="005963C0" w:rsidRPr="005963C0">
        <w:rPr>
          <w:rFonts w:eastAsia="Calibri"/>
          <w:sz w:val="22"/>
          <w:szCs w:val="22"/>
        </w:rPr>
        <w:t>DUMBUTSHENA CJ</w:t>
      </w:r>
      <w:r w:rsidR="005963C0">
        <w:rPr>
          <w:rFonts w:eastAsia="Calibri"/>
        </w:rPr>
        <w:t xml:space="preserve"> </w:t>
      </w:r>
      <w:r w:rsidR="005963C0">
        <w:rPr>
          <w:sz w:val="23"/>
          <w:szCs w:val="23"/>
        </w:rPr>
        <w:t xml:space="preserve">in </w:t>
      </w:r>
      <w:r w:rsidR="005963C0" w:rsidRPr="005963C0">
        <w:rPr>
          <w:i/>
          <w:iCs/>
        </w:rPr>
        <w:t>Lourenco v Raja Dry Cleaners and Steam Laundry (Pvt) Ltd</w:t>
      </w:r>
      <w:r w:rsidR="005963C0" w:rsidRPr="005963C0">
        <w:t xml:space="preserve"> 1984(2) </w:t>
      </w:r>
      <w:r w:rsidR="005963C0" w:rsidRPr="005963C0">
        <w:rPr>
          <w:sz w:val="22"/>
          <w:szCs w:val="22"/>
        </w:rPr>
        <w:t>ZLR</w:t>
      </w:r>
      <w:r w:rsidR="005963C0" w:rsidRPr="005963C0">
        <w:t xml:space="preserve"> 151 (</w:t>
      </w:r>
      <w:r w:rsidR="005963C0" w:rsidRPr="005963C0">
        <w:rPr>
          <w:sz w:val="22"/>
          <w:szCs w:val="22"/>
        </w:rPr>
        <w:t>SC</w:t>
      </w:r>
      <w:r w:rsidR="005963C0" w:rsidRPr="005963C0">
        <w:t>) at 159</w:t>
      </w:r>
      <w:r w:rsidR="005963C0" w:rsidRPr="005963C0">
        <w:rPr>
          <w:sz w:val="22"/>
          <w:szCs w:val="22"/>
        </w:rPr>
        <w:t>E-F</w:t>
      </w:r>
      <w:r w:rsidR="005963C0" w:rsidRPr="005963C0">
        <w:t>, as follows; -</w:t>
      </w:r>
    </w:p>
    <w:p w14:paraId="2E39E0EB" w14:textId="77777777" w:rsidR="005963C0" w:rsidRDefault="005963C0" w:rsidP="005963C0">
      <w:pPr>
        <w:pStyle w:val="Default"/>
        <w:spacing w:line="360" w:lineRule="auto"/>
        <w:jc w:val="both"/>
      </w:pPr>
    </w:p>
    <w:p w14:paraId="6CA866F0" w14:textId="0717919D" w:rsidR="005963C0" w:rsidRDefault="005963C0" w:rsidP="005963C0">
      <w:pPr>
        <w:pStyle w:val="Default"/>
        <w:spacing w:line="360" w:lineRule="auto"/>
        <w:ind w:left="851"/>
        <w:jc w:val="both"/>
        <w:rPr>
          <w:sz w:val="23"/>
          <w:szCs w:val="23"/>
        </w:rPr>
      </w:pPr>
      <w:r>
        <w:rPr>
          <w:sz w:val="23"/>
          <w:szCs w:val="23"/>
        </w:rPr>
        <w:t xml:space="preserve">“The main aim and object in allowing an amendment to pleadings is to do justice to the parties by deciding the real issues between them. The mistake or neglect of one of the parties in the process of placing the issues before the court and on record will not stand in the way of this unless the prejudice caused to the other party cannot be compensated for in an award of costs. The position is that even where a litigant has delayed in bringing forward his amendment, as in this case, this delay in itself, in the absence of prejudice to his opponent which is not remediable by payment of costs, does not justify refusing the amendment.” </w:t>
      </w:r>
    </w:p>
    <w:p w14:paraId="256F92D3" w14:textId="77777777" w:rsidR="001117BB" w:rsidRDefault="001117BB" w:rsidP="00E75AD7">
      <w:pPr>
        <w:pStyle w:val="Default"/>
        <w:spacing w:line="360" w:lineRule="auto"/>
        <w:jc w:val="both"/>
        <w:rPr>
          <w:sz w:val="23"/>
          <w:szCs w:val="23"/>
        </w:rPr>
      </w:pPr>
    </w:p>
    <w:p w14:paraId="01E75D17" w14:textId="1844E0C5" w:rsidR="005963C0" w:rsidRDefault="00E75AD7" w:rsidP="00E75AD7">
      <w:pPr>
        <w:pStyle w:val="Default"/>
        <w:spacing w:line="360" w:lineRule="auto"/>
        <w:jc w:val="both"/>
        <w:rPr>
          <w:sz w:val="23"/>
          <w:szCs w:val="23"/>
        </w:rPr>
      </w:pPr>
      <w:r>
        <w:rPr>
          <w:sz w:val="23"/>
          <w:szCs w:val="23"/>
        </w:rPr>
        <w:t>ANALYSIS OF THE ARGUMENTS</w:t>
      </w:r>
    </w:p>
    <w:p w14:paraId="4A28F541" w14:textId="77777777" w:rsidR="00E75AD7" w:rsidRDefault="00E75AD7" w:rsidP="00E75AD7">
      <w:pPr>
        <w:pStyle w:val="Default"/>
        <w:spacing w:line="360" w:lineRule="auto"/>
        <w:jc w:val="both"/>
        <w:rPr>
          <w:sz w:val="23"/>
          <w:szCs w:val="23"/>
        </w:rPr>
      </w:pPr>
    </w:p>
    <w:p w14:paraId="0D761AF2" w14:textId="2CE3450F" w:rsidR="00E75AD7" w:rsidRDefault="00E75AD7" w:rsidP="00E75AD7">
      <w:pPr>
        <w:pStyle w:val="Default"/>
        <w:spacing w:line="360" w:lineRule="auto"/>
        <w:jc w:val="both"/>
        <w:rPr>
          <w:sz w:val="23"/>
          <w:szCs w:val="23"/>
        </w:rPr>
      </w:pPr>
      <w:r>
        <w:rPr>
          <w:sz w:val="23"/>
          <w:szCs w:val="23"/>
        </w:rPr>
        <w:t>[</w:t>
      </w:r>
      <w:r w:rsidR="00692390">
        <w:rPr>
          <w:sz w:val="23"/>
          <w:szCs w:val="23"/>
        </w:rPr>
        <w:t>31</w:t>
      </w:r>
      <w:r>
        <w:rPr>
          <w:sz w:val="23"/>
          <w:szCs w:val="23"/>
        </w:rPr>
        <w:t xml:space="preserve">] In summation, the award of punitive costs is an extraordinary </w:t>
      </w:r>
      <w:r w:rsidR="00692390">
        <w:rPr>
          <w:sz w:val="23"/>
          <w:szCs w:val="23"/>
        </w:rPr>
        <w:t>measure. The courts will not lightly award such.</w:t>
      </w:r>
      <w:r>
        <w:rPr>
          <w:sz w:val="23"/>
          <w:szCs w:val="23"/>
        </w:rPr>
        <w:t xml:space="preserve"> In the same vein, a party moving to </w:t>
      </w:r>
      <w:r w:rsidR="00692390">
        <w:rPr>
          <w:sz w:val="23"/>
          <w:szCs w:val="23"/>
        </w:rPr>
        <w:t xml:space="preserve">amend </w:t>
      </w:r>
      <w:r>
        <w:rPr>
          <w:sz w:val="23"/>
          <w:szCs w:val="23"/>
        </w:rPr>
        <w:t>its pleadings will, unless such motion is manifestly improper, stand favourably before the court. Given these two pillars which are clearly supportive of the applicant`s cause, can the court depart from norm and consider the application so badly tainted as to grant the prayer for costs on a higher scale?</w:t>
      </w:r>
    </w:p>
    <w:p w14:paraId="319F6372" w14:textId="77777777" w:rsidR="00E75AD7" w:rsidRDefault="00E75AD7" w:rsidP="00E75AD7">
      <w:pPr>
        <w:pStyle w:val="Default"/>
        <w:spacing w:line="360" w:lineRule="auto"/>
        <w:jc w:val="both"/>
        <w:rPr>
          <w:sz w:val="23"/>
          <w:szCs w:val="23"/>
        </w:rPr>
      </w:pPr>
    </w:p>
    <w:p w14:paraId="3776D8C0" w14:textId="0B8FA760" w:rsidR="00C20B1C" w:rsidRDefault="00E75AD7" w:rsidP="00E75AD7">
      <w:pPr>
        <w:pStyle w:val="Default"/>
        <w:spacing w:line="360" w:lineRule="auto"/>
        <w:jc w:val="both"/>
        <w:rPr>
          <w:sz w:val="23"/>
          <w:szCs w:val="23"/>
        </w:rPr>
      </w:pPr>
      <w:r>
        <w:rPr>
          <w:sz w:val="23"/>
          <w:szCs w:val="23"/>
        </w:rPr>
        <w:t xml:space="preserve">[ </w:t>
      </w:r>
      <w:r w:rsidR="00692390">
        <w:rPr>
          <w:sz w:val="23"/>
          <w:szCs w:val="23"/>
        </w:rPr>
        <w:t>32</w:t>
      </w:r>
      <w:r>
        <w:rPr>
          <w:sz w:val="23"/>
          <w:szCs w:val="23"/>
        </w:rPr>
        <w:t xml:space="preserve">] I think not and below are my reasons. Firstly, the applicant </w:t>
      </w:r>
      <w:r w:rsidR="00692390">
        <w:rPr>
          <w:sz w:val="23"/>
          <w:szCs w:val="23"/>
        </w:rPr>
        <w:t>alleged discovery</w:t>
      </w:r>
      <w:r>
        <w:rPr>
          <w:sz w:val="23"/>
          <w:szCs w:val="23"/>
        </w:rPr>
        <w:t xml:space="preserve"> of facts not disclosed to it by the respondents at the time of concluding the contract. The</w:t>
      </w:r>
      <w:r w:rsidR="00692390">
        <w:rPr>
          <w:sz w:val="23"/>
          <w:szCs w:val="23"/>
        </w:rPr>
        <w:t xml:space="preserve"> multiple </w:t>
      </w:r>
      <w:r w:rsidR="00692390">
        <w:rPr>
          <w:sz w:val="23"/>
          <w:szCs w:val="23"/>
        </w:rPr>
        <w:lastRenderedPageBreak/>
        <w:t xml:space="preserve">registrations of the vehicle </w:t>
      </w:r>
      <w:r>
        <w:rPr>
          <w:sz w:val="23"/>
          <w:szCs w:val="23"/>
        </w:rPr>
        <w:t xml:space="preserve">were in fact </w:t>
      </w:r>
      <w:r w:rsidR="00C20B1C">
        <w:rPr>
          <w:sz w:val="23"/>
          <w:szCs w:val="23"/>
        </w:rPr>
        <w:t>largely admitted</w:t>
      </w:r>
      <w:r>
        <w:rPr>
          <w:sz w:val="23"/>
          <w:szCs w:val="23"/>
        </w:rPr>
        <w:t xml:space="preserve"> by </w:t>
      </w:r>
      <w:r w:rsidR="00692390">
        <w:rPr>
          <w:sz w:val="23"/>
          <w:szCs w:val="23"/>
        </w:rPr>
        <w:t>respondents. Of course, they defended such under the general disclaimer that a</w:t>
      </w:r>
      <w:r>
        <w:rPr>
          <w:sz w:val="23"/>
          <w:szCs w:val="23"/>
        </w:rPr>
        <w:t xml:space="preserve"> vehicle registration book was not proof of ownership. </w:t>
      </w:r>
      <w:r w:rsidR="00C20B1C">
        <w:rPr>
          <w:sz w:val="23"/>
          <w:szCs w:val="23"/>
        </w:rPr>
        <w:t xml:space="preserve">It is not in dispute that the applicant was not furnished, </w:t>
      </w:r>
      <w:r w:rsidR="00692390">
        <w:rPr>
          <w:sz w:val="23"/>
          <w:szCs w:val="23"/>
        </w:rPr>
        <w:t xml:space="preserve">as at </w:t>
      </w:r>
      <w:r w:rsidR="00C20B1C">
        <w:rPr>
          <w:sz w:val="23"/>
          <w:szCs w:val="23"/>
        </w:rPr>
        <w:t xml:space="preserve">11 April 2020, with the registration book of the vehicle. </w:t>
      </w:r>
    </w:p>
    <w:p w14:paraId="2C3CBDA4" w14:textId="77777777" w:rsidR="00692390" w:rsidRDefault="00692390" w:rsidP="00E75AD7">
      <w:pPr>
        <w:pStyle w:val="Default"/>
        <w:spacing w:line="360" w:lineRule="auto"/>
        <w:jc w:val="both"/>
        <w:rPr>
          <w:sz w:val="23"/>
          <w:szCs w:val="23"/>
        </w:rPr>
      </w:pPr>
    </w:p>
    <w:p w14:paraId="73AA3C63" w14:textId="460FCB1F" w:rsidR="00352384" w:rsidRDefault="00C20B1C" w:rsidP="00352384">
      <w:pPr>
        <w:pStyle w:val="NoSpacing"/>
        <w:spacing w:line="360" w:lineRule="auto"/>
        <w:jc w:val="both"/>
        <w:rPr>
          <w:rFonts w:ascii="Times New Roman" w:eastAsia="Calibri" w:hAnsi="Times New Roman" w:cs="Times New Roman"/>
          <w:kern w:val="2"/>
          <w:sz w:val="24"/>
          <w:szCs w:val="24"/>
        </w:rPr>
      </w:pPr>
      <w:r w:rsidRPr="00352384">
        <w:rPr>
          <w:rFonts w:ascii="Times New Roman" w:hAnsi="Times New Roman" w:cs="Times New Roman"/>
          <w:sz w:val="24"/>
          <w:szCs w:val="24"/>
        </w:rPr>
        <w:t>[</w:t>
      </w:r>
      <w:r w:rsidR="00692390">
        <w:rPr>
          <w:rFonts w:ascii="Times New Roman" w:hAnsi="Times New Roman" w:cs="Times New Roman"/>
          <w:sz w:val="24"/>
          <w:szCs w:val="24"/>
        </w:rPr>
        <w:t>33</w:t>
      </w:r>
      <w:r w:rsidRPr="00352384">
        <w:rPr>
          <w:rFonts w:ascii="Times New Roman" w:hAnsi="Times New Roman" w:cs="Times New Roman"/>
          <w:sz w:val="24"/>
          <w:szCs w:val="24"/>
        </w:rPr>
        <w:t xml:space="preserve">] I </w:t>
      </w:r>
      <w:r w:rsidR="006129BF" w:rsidRPr="00352384">
        <w:rPr>
          <w:rFonts w:ascii="Times New Roman" w:hAnsi="Times New Roman" w:cs="Times New Roman"/>
          <w:sz w:val="24"/>
          <w:szCs w:val="24"/>
        </w:rPr>
        <w:t>may,</w:t>
      </w:r>
      <w:r w:rsidR="00692390">
        <w:rPr>
          <w:rFonts w:ascii="Times New Roman" w:hAnsi="Times New Roman" w:cs="Times New Roman"/>
          <w:sz w:val="24"/>
          <w:szCs w:val="24"/>
        </w:rPr>
        <w:t xml:space="preserve"> on this point, </w:t>
      </w:r>
      <w:r w:rsidRPr="00352384">
        <w:rPr>
          <w:rFonts w:ascii="Times New Roman" w:hAnsi="Times New Roman" w:cs="Times New Roman"/>
          <w:sz w:val="24"/>
          <w:szCs w:val="24"/>
        </w:rPr>
        <w:t xml:space="preserve">refer to two decisions in which I commented on the exasperations and opportunities </w:t>
      </w:r>
      <w:r w:rsidR="00692390">
        <w:rPr>
          <w:rFonts w:ascii="Times New Roman" w:hAnsi="Times New Roman" w:cs="Times New Roman"/>
          <w:sz w:val="24"/>
          <w:szCs w:val="24"/>
        </w:rPr>
        <w:t xml:space="preserve">associated with </w:t>
      </w:r>
      <w:r w:rsidRPr="00352384">
        <w:rPr>
          <w:rFonts w:ascii="Times New Roman" w:hAnsi="Times New Roman" w:cs="Times New Roman"/>
          <w:sz w:val="24"/>
          <w:szCs w:val="24"/>
        </w:rPr>
        <w:t xml:space="preserve">conclusive proof of title to </w:t>
      </w:r>
      <w:r w:rsidR="00692390">
        <w:rPr>
          <w:rFonts w:ascii="Times New Roman" w:hAnsi="Times New Roman" w:cs="Times New Roman"/>
          <w:sz w:val="24"/>
          <w:szCs w:val="24"/>
        </w:rPr>
        <w:t xml:space="preserve">movable chattels such as </w:t>
      </w:r>
      <w:r w:rsidRPr="00352384">
        <w:rPr>
          <w:rFonts w:ascii="Times New Roman" w:hAnsi="Times New Roman" w:cs="Times New Roman"/>
          <w:sz w:val="24"/>
          <w:szCs w:val="24"/>
        </w:rPr>
        <w:t xml:space="preserve">motor vehicles. </w:t>
      </w:r>
      <w:r w:rsidR="00352384" w:rsidRPr="00352384">
        <w:rPr>
          <w:rFonts w:ascii="Times New Roman" w:hAnsi="Times New Roman" w:cs="Times New Roman"/>
          <w:sz w:val="24"/>
          <w:szCs w:val="24"/>
        </w:rPr>
        <w:t>See</w:t>
      </w:r>
      <w:r w:rsidRPr="00352384">
        <w:rPr>
          <w:rFonts w:ascii="Times New Roman" w:hAnsi="Times New Roman" w:cs="Times New Roman"/>
          <w:sz w:val="24"/>
          <w:szCs w:val="24"/>
        </w:rPr>
        <w:t xml:space="preserve"> </w:t>
      </w:r>
      <w:r w:rsidRPr="00352384">
        <w:rPr>
          <w:rFonts w:ascii="Times New Roman" w:hAnsi="Times New Roman" w:cs="Times New Roman"/>
          <w:i/>
          <w:iCs/>
          <w:sz w:val="24"/>
          <w:szCs w:val="24"/>
        </w:rPr>
        <w:t>Ecobank Zimbabwe Limited v Solgas (Pvt) Ltd &amp; 3 Ors</w:t>
      </w:r>
      <w:r w:rsidRPr="00352384">
        <w:rPr>
          <w:rFonts w:ascii="Times New Roman" w:hAnsi="Times New Roman" w:cs="Times New Roman"/>
          <w:sz w:val="24"/>
          <w:szCs w:val="24"/>
        </w:rPr>
        <w:t xml:space="preserve"> HH 62-25 </w:t>
      </w:r>
      <w:r w:rsidR="00352384" w:rsidRPr="00352384">
        <w:rPr>
          <w:rFonts w:ascii="Times New Roman" w:hAnsi="Times New Roman" w:cs="Times New Roman"/>
          <w:sz w:val="24"/>
          <w:szCs w:val="24"/>
        </w:rPr>
        <w:t xml:space="preserve">at [10] </w:t>
      </w:r>
      <w:r w:rsidRPr="00352384">
        <w:rPr>
          <w:rFonts w:ascii="Times New Roman" w:hAnsi="Times New Roman" w:cs="Times New Roman"/>
          <w:sz w:val="24"/>
          <w:szCs w:val="24"/>
        </w:rPr>
        <w:t xml:space="preserve">on </w:t>
      </w:r>
      <w:r w:rsidR="00352384" w:rsidRPr="00352384">
        <w:rPr>
          <w:rFonts w:ascii="Times New Roman" w:hAnsi="Times New Roman" w:cs="Times New Roman"/>
          <w:sz w:val="24"/>
          <w:szCs w:val="24"/>
        </w:rPr>
        <w:t>the Movable</w:t>
      </w:r>
      <w:r w:rsidRPr="00352384">
        <w:rPr>
          <w:rFonts w:ascii="Times New Roman" w:eastAsia="Calibri" w:hAnsi="Times New Roman" w:cs="Times New Roman"/>
          <w:kern w:val="2"/>
          <w:sz w:val="24"/>
          <w:szCs w:val="24"/>
          <w14:ligatures w14:val="standardContextual"/>
        </w:rPr>
        <w:t xml:space="preserve"> Property Security Interest Act [ Chapter 14:35</w:t>
      </w:r>
      <w:r w:rsidR="001117BB" w:rsidRPr="00352384">
        <w:rPr>
          <w:rFonts w:ascii="Times New Roman" w:eastAsia="Calibri" w:hAnsi="Times New Roman" w:cs="Times New Roman"/>
          <w:kern w:val="2"/>
          <w:sz w:val="24"/>
          <w:szCs w:val="24"/>
          <w14:ligatures w14:val="standardContextual"/>
        </w:rPr>
        <w:t>], and</w:t>
      </w:r>
      <w:r w:rsidR="00352384" w:rsidRPr="00352384">
        <w:rPr>
          <w:rFonts w:ascii="Times New Roman" w:eastAsia="Calibri" w:hAnsi="Times New Roman" w:cs="Times New Roman"/>
          <w:kern w:val="2"/>
          <w:sz w:val="24"/>
          <w:szCs w:val="24"/>
          <w14:ligatures w14:val="standardContextual"/>
        </w:rPr>
        <w:t xml:space="preserve"> </w:t>
      </w:r>
      <w:r w:rsidRPr="00352384">
        <w:rPr>
          <w:rFonts w:ascii="Times New Roman" w:hAnsi="Times New Roman" w:cs="Times New Roman"/>
          <w:sz w:val="24"/>
          <w:szCs w:val="24"/>
        </w:rPr>
        <w:t xml:space="preserve">  </w:t>
      </w:r>
      <w:r w:rsidR="00352384" w:rsidRPr="00352384">
        <w:rPr>
          <w:rFonts w:ascii="Times New Roman" w:eastAsia="Calibri" w:hAnsi="Times New Roman" w:cs="Times New Roman"/>
          <w:i/>
          <w:iCs/>
          <w:kern w:val="2"/>
          <w:sz w:val="24"/>
          <w:szCs w:val="24"/>
        </w:rPr>
        <w:t>The Sheriff for Zimbabwe &amp; Anor v Wilton and Maks (Pvt) Ltd &amp; Anor</w:t>
      </w:r>
      <w:r w:rsidR="00352384" w:rsidRPr="00352384">
        <w:rPr>
          <w:rFonts w:ascii="Times New Roman" w:eastAsia="Calibri" w:hAnsi="Times New Roman" w:cs="Times New Roman"/>
          <w:kern w:val="2"/>
          <w:sz w:val="24"/>
          <w:szCs w:val="24"/>
        </w:rPr>
        <w:t xml:space="preserve"> HH 186-</w:t>
      </w:r>
      <w:r w:rsidR="001117BB" w:rsidRPr="00352384">
        <w:rPr>
          <w:rFonts w:ascii="Times New Roman" w:eastAsia="Calibri" w:hAnsi="Times New Roman" w:cs="Times New Roman"/>
          <w:kern w:val="2"/>
          <w:sz w:val="24"/>
          <w:szCs w:val="24"/>
        </w:rPr>
        <w:t xml:space="preserve">23 </w:t>
      </w:r>
      <w:r w:rsidR="001117BB">
        <w:rPr>
          <w:rFonts w:ascii="Times New Roman" w:eastAsia="Calibri" w:hAnsi="Times New Roman" w:cs="Times New Roman"/>
          <w:kern w:val="2"/>
          <w:sz w:val="24"/>
          <w:szCs w:val="24"/>
        </w:rPr>
        <w:t>where</w:t>
      </w:r>
      <w:r w:rsidR="00692390">
        <w:rPr>
          <w:rFonts w:ascii="Times New Roman" w:eastAsia="Calibri" w:hAnsi="Times New Roman" w:cs="Times New Roman"/>
          <w:kern w:val="2"/>
          <w:sz w:val="24"/>
          <w:szCs w:val="24"/>
        </w:rPr>
        <w:t xml:space="preserve"> I noted </w:t>
      </w:r>
      <w:r w:rsidR="00352384" w:rsidRPr="00352384">
        <w:rPr>
          <w:rFonts w:ascii="Times New Roman" w:eastAsia="Calibri" w:hAnsi="Times New Roman" w:cs="Times New Roman"/>
          <w:kern w:val="2"/>
          <w:sz w:val="24"/>
          <w:szCs w:val="24"/>
        </w:rPr>
        <w:t xml:space="preserve">as follows; - </w:t>
      </w:r>
    </w:p>
    <w:p w14:paraId="2BB94B7E" w14:textId="77777777" w:rsidR="00352384" w:rsidRDefault="00352384" w:rsidP="00352384">
      <w:pPr>
        <w:pStyle w:val="NoSpacing"/>
        <w:spacing w:line="360" w:lineRule="auto"/>
        <w:jc w:val="both"/>
        <w:rPr>
          <w:rFonts w:ascii="Times New Roman" w:eastAsia="Calibri" w:hAnsi="Times New Roman" w:cs="Times New Roman"/>
          <w:kern w:val="2"/>
          <w:sz w:val="24"/>
          <w:szCs w:val="24"/>
        </w:rPr>
      </w:pPr>
    </w:p>
    <w:p w14:paraId="131F6D65" w14:textId="77777777" w:rsidR="00352384" w:rsidRPr="00352384" w:rsidRDefault="00352384" w:rsidP="00352384">
      <w:pPr>
        <w:spacing w:line="360" w:lineRule="auto"/>
        <w:ind w:left="851"/>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w:t>
      </w:r>
      <w:r w:rsidRPr="00352384">
        <w:rPr>
          <w:rFonts w:ascii="Times New Roman" w:eastAsia="Calibri" w:hAnsi="Times New Roman" w:cs="Times New Roman"/>
          <w:kern w:val="2"/>
          <w:sz w:val="24"/>
          <w:szCs w:val="24"/>
        </w:rPr>
        <w:t xml:space="preserve">[ 42] One can only speculate (as a second point continuing from [38] above), because this aspect (of vehicle registration books being prima facie but not conclusive proof of legal ownership) was not argued in the matters before me. What emerged were a few equally speculative submissions from counsel after probing from the bench. I raise this issue because it is pertinent to the matter herein whose main purpose is to ascertain ownership of property. </w:t>
      </w:r>
    </w:p>
    <w:p w14:paraId="37B47F5A" w14:textId="77777777" w:rsidR="00352384" w:rsidRPr="00352384" w:rsidRDefault="00352384" w:rsidP="00352384">
      <w:pPr>
        <w:spacing w:line="360" w:lineRule="auto"/>
        <w:ind w:left="851"/>
        <w:jc w:val="both"/>
        <w:rPr>
          <w:rFonts w:ascii="Times New Roman" w:eastAsia="Calibri" w:hAnsi="Times New Roman" w:cs="Times New Roman"/>
          <w:kern w:val="2"/>
          <w:sz w:val="24"/>
          <w:szCs w:val="24"/>
        </w:rPr>
      </w:pPr>
      <w:r w:rsidRPr="00352384">
        <w:rPr>
          <w:rFonts w:ascii="Times New Roman" w:eastAsia="Calibri" w:hAnsi="Times New Roman" w:cs="Times New Roman"/>
          <w:kern w:val="2"/>
          <w:sz w:val="24"/>
          <w:szCs w:val="24"/>
        </w:rPr>
        <w:t xml:space="preserve">[ 43] As noted above,[23] and [24], citizens should be able to prove title or interest variously. Official documents form part of the compendium of such records. Official documents or certificates should be able to speak unequivocally on matters for which they were issued. The vehicle registration certificate does not quite do so. The question being; - what then will constitute unquestionable title to legal ownership of a motor vehicle? </w:t>
      </w:r>
    </w:p>
    <w:p w14:paraId="22867A5C" w14:textId="77777777" w:rsidR="00352384" w:rsidRPr="00352384" w:rsidRDefault="00352384" w:rsidP="00352384">
      <w:pPr>
        <w:spacing w:line="360" w:lineRule="auto"/>
        <w:ind w:left="851"/>
        <w:jc w:val="both"/>
        <w:rPr>
          <w:rFonts w:ascii="Times New Roman" w:eastAsia="Calibri" w:hAnsi="Times New Roman" w:cs="Times New Roman"/>
          <w:kern w:val="2"/>
          <w:sz w:val="24"/>
          <w:szCs w:val="24"/>
        </w:rPr>
      </w:pPr>
      <w:r w:rsidRPr="00352384">
        <w:rPr>
          <w:rFonts w:ascii="Times New Roman" w:eastAsia="Calibri" w:hAnsi="Times New Roman" w:cs="Times New Roman"/>
          <w:kern w:val="2"/>
          <w:sz w:val="24"/>
          <w:szCs w:val="24"/>
        </w:rPr>
        <w:t>[ 44] Unless there exists a valid and persuasive reason (which escaped the attention of argument in this application) why officialdom seemingly separates registration from ownership, it may be timely for authority to rethink the issue of conclusive proof of ownership of motor vehicles. Regulatory data bases are invaluable sources of official, certain, dependable and verifiable information. The nation should be able to rely on same- for various purposes, apart from the resolution of disputes in courts. Motor vehicles constitute, from various perspectives, a critical class of national asset.</w:t>
      </w:r>
    </w:p>
    <w:p w14:paraId="1C10ED05" w14:textId="77777777" w:rsidR="00352384" w:rsidRPr="00352384" w:rsidRDefault="00352384" w:rsidP="00352384">
      <w:pPr>
        <w:spacing w:line="360" w:lineRule="auto"/>
        <w:ind w:left="851"/>
        <w:jc w:val="both"/>
        <w:rPr>
          <w:rFonts w:ascii="Times New Roman" w:eastAsia="Calibri" w:hAnsi="Times New Roman" w:cs="Times New Roman"/>
          <w:kern w:val="2"/>
          <w:sz w:val="24"/>
          <w:szCs w:val="24"/>
        </w:rPr>
      </w:pPr>
      <w:r w:rsidRPr="00352384">
        <w:rPr>
          <w:rFonts w:ascii="Times New Roman" w:eastAsia="Calibri" w:hAnsi="Times New Roman" w:cs="Times New Roman"/>
          <w:kern w:val="2"/>
          <w:sz w:val="24"/>
          <w:szCs w:val="24"/>
        </w:rPr>
        <w:lastRenderedPageBreak/>
        <w:t xml:space="preserve">[ 45] Relevant to this discourse on vehicle registration books, are the new dimensions introduced by the Movable Property Security Interests Act </w:t>
      </w:r>
      <w:r w:rsidRPr="00352384">
        <w:rPr>
          <w:rFonts w:ascii="Times New Roman" w:eastAsia="Calibri" w:hAnsi="Times New Roman" w:cs="Times New Roman"/>
          <w:i/>
          <w:iCs/>
          <w:kern w:val="2"/>
          <w:sz w:val="24"/>
          <w:szCs w:val="24"/>
        </w:rPr>
        <w:t>[ Chapter 14:35]</w:t>
      </w:r>
      <w:r w:rsidRPr="00352384">
        <w:rPr>
          <w:rFonts w:ascii="Times New Roman" w:eastAsia="Calibri" w:hAnsi="Times New Roman" w:cs="Times New Roman"/>
          <w:kern w:val="2"/>
          <w:sz w:val="24"/>
          <w:szCs w:val="24"/>
        </w:rPr>
        <w:t xml:space="preserve"> enacted in 2017.This Act attempts to blow a gust of fresh breath into the tired lungs of the Deeds Registry Act [ Chapter 20:05] enacted </w:t>
      </w:r>
      <w:r w:rsidRPr="00352384">
        <w:rPr>
          <w:rFonts w:ascii="Times New Roman" w:eastAsia="Calibri" w:hAnsi="Times New Roman" w:cs="Times New Roman"/>
          <w:i/>
          <w:iCs/>
          <w:kern w:val="2"/>
          <w:sz w:val="24"/>
          <w:szCs w:val="24"/>
        </w:rPr>
        <w:t>circa</w:t>
      </w:r>
      <w:r w:rsidRPr="00352384">
        <w:rPr>
          <w:rFonts w:ascii="Times New Roman" w:eastAsia="Calibri" w:hAnsi="Times New Roman" w:cs="Times New Roman"/>
          <w:kern w:val="2"/>
          <w:sz w:val="24"/>
          <w:szCs w:val="24"/>
        </w:rPr>
        <w:t xml:space="preserve"> 1958. The Movable Property Security Interests Act `s self-explanatory short title reads ‘-</w:t>
      </w:r>
    </w:p>
    <w:p w14:paraId="5061AB3D" w14:textId="77777777" w:rsidR="00352384" w:rsidRPr="00352384" w:rsidRDefault="00352384" w:rsidP="00352384">
      <w:pPr>
        <w:spacing w:line="360" w:lineRule="auto"/>
        <w:ind w:left="851"/>
        <w:jc w:val="both"/>
        <w:rPr>
          <w:rFonts w:ascii="Times New Roman" w:eastAsia="Calibri" w:hAnsi="Times New Roman" w:cs="Times New Roman"/>
          <w:kern w:val="2"/>
        </w:rPr>
      </w:pPr>
      <w:r w:rsidRPr="00352384">
        <w:rPr>
          <w:rFonts w:ascii="Times New Roman" w:eastAsia="Calibri" w:hAnsi="Times New Roman" w:cs="Times New Roman"/>
          <w:kern w:val="2"/>
        </w:rPr>
        <w:t>“AN ACT to provide for the registration of movable property security interests; to amend various Acts; and to provide for matters incidental thereto or connected with the foregoing.”</w:t>
      </w:r>
    </w:p>
    <w:p w14:paraId="4DF31581" w14:textId="4A5A75BC" w:rsidR="00352384" w:rsidRPr="00352384" w:rsidRDefault="00352384" w:rsidP="00352384">
      <w:pPr>
        <w:spacing w:line="360" w:lineRule="auto"/>
        <w:ind w:left="851"/>
        <w:jc w:val="both"/>
        <w:rPr>
          <w:rFonts w:ascii="Times New Roman" w:eastAsia="Calibri" w:hAnsi="Times New Roman" w:cs="Times New Roman"/>
          <w:kern w:val="2"/>
          <w:sz w:val="24"/>
          <w:szCs w:val="24"/>
        </w:rPr>
      </w:pPr>
      <w:r w:rsidRPr="00352384">
        <w:rPr>
          <w:rFonts w:ascii="Times New Roman" w:eastAsia="Calibri" w:hAnsi="Times New Roman" w:cs="Times New Roman"/>
          <w:kern w:val="2"/>
          <w:sz w:val="24"/>
          <w:szCs w:val="24"/>
        </w:rPr>
        <w:t xml:space="preserve">[ 46] The status of registration books as proof of ownership of a very common type of movable asset capable of hypothecation becomes apt. As my parting </w:t>
      </w:r>
      <w:r w:rsidRPr="00352384">
        <w:rPr>
          <w:rFonts w:ascii="Times New Roman" w:eastAsia="Calibri" w:hAnsi="Times New Roman" w:cs="Times New Roman"/>
          <w:i/>
          <w:iCs/>
          <w:kern w:val="2"/>
          <w:sz w:val="24"/>
          <w:szCs w:val="24"/>
        </w:rPr>
        <w:t>obiter</w:t>
      </w:r>
      <w:r w:rsidRPr="00352384">
        <w:rPr>
          <w:rFonts w:ascii="Times New Roman" w:eastAsia="Calibri" w:hAnsi="Times New Roman" w:cs="Times New Roman"/>
          <w:kern w:val="2"/>
          <w:sz w:val="24"/>
          <w:szCs w:val="24"/>
        </w:rPr>
        <w:t xml:space="preserve"> shot, I express the optimism that commerce will shift a gear up and embrace these new perspectives in securitisation of risk and relationships, given the agony associated with traditional recovery options such as execution. But possibly a discourse for another day. Having opined thus I revert to the present dispute.</w:t>
      </w:r>
      <w:r>
        <w:rPr>
          <w:rFonts w:ascii="Times New Roman" w:eastAsia="Calibri" w:hAnsi="Times New Roman" w:cs="Times New Roman"/>
          <w:kern w:val="2"/>
          <w:sz w:val="24"/>
          <w:szCs w:val="24"/>
        </w:rPr>
        <w:t>”</w:t>
      </w:r>
    </w:p>
    <w:p w14:paraId="11081897" w14:textId="15759285" w:rsidR="007A7349" w:rsidRDefault="00352384" w:rsidP="00352384">
      <w:pPr>
        <w:pStyle w:val="NoSpacing"/>
        <w:spacing w:line="360" w:lineRule="auto"/>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w:t>
      </w:r>
      <w:r w:rsidR="006129BF">
        <w:rPr>
          <w:rFonts w:ascii="Times New Roman" w:eastAsia="Calibri" w:hAnsi="Times New Roman" w:cs="Times New Roman"/>
          <w:kern w:val="2"/>
          <w:sz w:val="24"/>
          <w:szCs w:val="24"/>
        </w:rPr>
        <w:t>34</w:t>
      </w:r>
      <w:r>
        <w:rPr>
          <w:rFonts w:ascii="Times New Roman" w:eastAsia="Calibri" w:hAnsi="Times New Roman" w:cs="Times New Roman"/>
          <w:kern w:val="2"/>
          <w:sz w:val="24"/>
          <w:szCs w:val="24"/>
        </w:rPr>
        <w:t xml:space="preserve">] The above </w:t>
      </w:r>
      <w:r w:rsidR="007A7349">
        <w:rPr>
          <w:rFonts w:ascii="Times New Roman" w:eastAsia="Calibri" w:hAnsi="Times New Roman" w:cs="Times New Roman"/>
          <w:kern w:val="2"/>
          <w:sz w:val="24"/>
          <w:szCs w:val="24"/>
        </w:rPr>
        <w:t>exerts refer to the tribulations faced by many a citizen in the realm of vehicle registration. The applicant`s application for amendment is predicated on similar impediments or frustrations associated with perfecting ownership to the chattel it purchased. Cou</w:t>
      </w:r>
      <w:r w:rsidR="00016C17">
        <w:rPr>
          <w:rFonts w:ascii="Times New Roman" w:eastAsia="Calibri" w:hAnsi="Times New Roman" w:cs="Times New Roman"/>
          <w:kern w:val="2"/>
          <w:sz w:val="24"/>
          <w:szCs w:val="24"/>
        </w:rPr>
        <w:t>l</w:t>
      </w:r>
      <w:r w:rsidR="007A7349">
        <w:rPr>
          <w:rFonts w:ascii="Times New Roman" w:eastAsia="Calibri" w:hAnsi="Times New Roman" w:cs="Times New Roman"/>
          <w:kern w:val="2"/>
          <w:sz w:val="24"/>
          <w:szCs w:val="24"/>
        </w:rPr>
        <w:t>d its attempt at vindication, via the amendment application be dismissed is the colourful terms of “malicious”, “frivolous” and “vexatious?”</w:t>
      </w:r>
      <w:r w:rsidR="00016C17">
        <w:rPr>
          <w:rFonts w:ascii="Times New Roman" w:eastAsia="Calibri" w:hAnsi="Times New Roman" w:cs="Times New Roman"/>
          <w:kern w:val="2"/>
          <w:sz w:val="24"/>
          <w:szCs w:val="24"/>
        </w:rPr>
        <w:t xml:space="preserve"> That it is “…</w:t>
      </w:r>
      <w:r w:rsidR="00016C17" w:rsidRPr="00016C17">
        <w:rPr>
          <w:rFonts w:ascii="Times New Roman" w:eastAsia="Calibri" w:hAnsi="Times New Roman" w:cs="Times New Roman"/>
          <w:sz w:val="24"/>
          <w:lang w:val="en-US"/>
        </w:rPr>
        <w:t xml:space="preserve"> </w:t>
      </w:r>
      <w:r w:rsidR="00016C17" w:rsidRPr="00016C17">
        <w:rPr>
          <w:rFonts w:ascii="Times New Roman" w:eastAsia="Calibri" w:hAnsi="Times New Roman" w:cs="Times New Roman"/>
          <w:i/>
          <w:iCs/>
          <w:sz w:val="24"/>
          <w:lang w:val="en-US"/>
        </w:rPr>
        <w:t>obviously unsustainable, manifestly groundless or utterly hopeless and without foundation”</w:t>
      </w:r>
      <w:r w:rsidR="00016C17">
        <w:rPr>
          <w:rFonts w:ascii="Times New Roman" w:eastAsia="Calibri" w:hAnsi="Times New Roman" w:cs="Times New Roman"/>
          <w:sz w:val="24"/>
          <w:lang w:val="en-US"/>
        </w:rPr>
        <w:t>?</w:t>
      </w:r>
      <w:r w:rsidR="00016C17">
        <w:rPr>
          <w:rStyle w:val="FootnoteReference"/>
          <w:rFonts w:ascii="Times New Roman" w:eastAsia="Calibri" w:hAnsi="Times New Roman" w:cs="Times New Roman"/>
          <w:kern w:val="2"/>
          <w:sz w:val="24"/>
          <w:szCs w:val="24"/>
        </w:rPr>
        <w:t xml:space="preserve"> </w:t>
      </w:r>
      <w:r w:rsidR="004145EE">
        <w:rPr>
          <w:rStyle w:val="FootnoteReference"/>
          <w:rFonts w:ascii="Times New Roman" w:eastAsia="Calibri" w:hAnsi="Times New Roman" w:cs="Times New Roman"/>
          <w:kern w:val="2"/>
          <w:sz w:val="24"/>
          <w:szCs w:val="24"/>
        </w:rPr>
        <w:footnoteReference w:id="5"/>
      </w:r>
      <w:r w:rsidR="007A7349">
        <w:rPr>
          <w:rFonts w:ascii="Times New Roman" w:eastAsia="Calibri" w:hAnsi="Times New Roman" w:cs="Times New Roman"/>
          <w:kern w:val="2"/>
          <w:sz w:val="24"/>
          <w:szCs w:val="24"/>
        </w:rPr>
        <w:t xml:space="preserve"> </w:t>
      </w:r>
    </w:p>
    <w:p w14:paraId="4E35672C" w14:textId="77777777" w:rsidR="00695FF1" w:rsidRDefault="00695FF1" w:rsidP="00352384">
      <w:pPr>
        <w:pStyle w:val="NoSpacing"/>
        <w:spacing w:line="360" w:lineRule="auto"/>
        <w:jc w:val="both"/>
        <w:rPr>
          <w:rFonts w:ascii="Times New Roman" w:eastAsia="Calibri" w:hAnsi="Times New Roman" w:cs="Times New Roman"/>
          <w:kern w:val="2"/>
          <w:sz w:val="24"/>
          <w:szCs w:val="24"/>
        </w:rPr>
      </w:pPr>
    </w:p>
    <w:p w14:paraId="00D90964" w14:textId="1E76C4BE" w:rsidR="00695FF1" w:rsidRPr="00695FF1" w:rsidRDefault="00695FF1" w:rsidP="00352384">
      <w:pPr>
        <w:pStyle w:val="NoSpacing"/>
        <w:spacing w:line="360" w:lineRule="auto"/>
        <w:jc w:val="both"/>
        <w:rPr>
          <w:rFonts w:ascii="Times New Roman" w:eastAsia="Calibri" w:hAnsi="Times New Roman" w:cs="Times New Roman"/>
          <w:kern w:val="2"/>
        </w:rPr>
      </w:pPr>
      <w:r w:rsidRPr="00695FF1">
        <w:rPr>
          <w:rFonts w:ascii="Times New Roman" w:eastAsia="Calibri" w:hAnsi="Times New Roman" w:cs="Times New Roman"/>
          <w:kern w:val="2"/>
        </w:rPr>
        <w:t>DISPOSITION</w:t>
      </w:r>
    </w:p>
    <w:p w14:paraId="74F5DC02" w14:textId="77777777" w:rsidR="007A7349" w:rsidRDefault="007A7349" w:rsidP="00352384">
      <w:pPr>
        <w:pStyle w:val="NoSpacing"/>
        <w:spacing w:line="360" w:lineRule="auto"/>
        <w:jc w:val="both"/>
        <w:rPr>
          <w:rFonts w:ascii="Times New Roman" w:eastAsia="Calibri" w:hAnsi="Times New Roman" w:cs="Times New Roman"/>
          <w:kern w:val="2"/>
          <w:sz w:val="24"/>
          <w:szCs w:val="24"/>
        </w:rPr>
      </w:pPr>
    </w:p>
    <w:p w14:paraId="16A401A5" w14:textId="62C8D39F" w:rsidR="00695FF1" w:rsidRDefault="007A7349" w:rsidP="00352384">
      <w:pPr>
        <w:pStyle w:val="NoSpacing"/>
        <w:spacing w:line="360" w:lineRule="auto"/>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[3</w:t>
      </w:r>
      <w:r w:rsidR="006129BF">
        <w:rPr>
          <w:rFonts w:ascii="Times New Roman" w:eastAsia="Calibri" w:hAnsi="Times New Roman" w:cs="Times New Roman"/>
          <w:kern w:val="2"/>
          <w:sz w:val="24"/>
          <w:szCs w:val="24"/>
        </w:rPr>
        <w:t>5</w:t>
      </w:r>
      <w:r>
        <w:rPr>
          <w:rFonts w:ascii="Times New Roman" w:eastAsia="Calibri" w:hAnsi="Times New Roman" w:cs="Times New Roman"/>
          <w:kern w:val="2"/>
          <w:sz w:val="24"/>
          <w:szCs w:val="24"/>
        </w:rPr>
        <w:t xml:space="preserve">] </w:t>
      </w:r>
      <w:r w:rsidR="00692390">
        <w:rPr>
          <w:rFonts w:ascii="Times New Roman" w:eastAsia="Calibri" w:hAnsi="Times New Roman" w:cs="Times New Roman"/>
          <w:kern w:val="2"/>
          <w:sz w:val="24"/>
          <w:szCs w:val="24"/>
        </w:rPr>
        <w:t xml:space="preserve">Ms </w:t>
      </w:r>
      <w:r w:rsidR="00692390" w:rsidRPr="00692390">
        <w:rPr>
          <w:rFonts w:ascii="Times New Roman" w:eastAsia="Calibri" w:hAnsi="Times New Roman" w:cs="Times New Roman"/>
          <w:i/>
          <w:iCs/>
          <w:kern w:val="2"/>
          <w:sz w:val="24"/>
          <w:szCs w:val="24"/>
        </w:rPr>
        <w:t>Mabhungu`</w:t>
      </w:r>
      <w:r w:rsidR="00692390">
        <w:rPr>
          <w:rFonts w:ascii="Times New Roman" w:eastAsia="Calibri" w:hAnsi="Times New Roman" w:cs="Times New Roman"/>
          <w:kern w:val="2"/>
          <w:sz w:val="24"/>
          <w:szCs w:val="24"/>
        </w:rPr>
        <w:t xml:space="preserve">s spirited cavils </w:t>
      </w:r>
      <w:r>
        <w:rPr>
          <w:rFonts w:ascii="Times New Roman" w:eastAsia="Calibri" w:hAnsi="Times New Roman" w:cs="Times New Roman"/>
          <w:kern w:val="2"/>
          <w:sz w:val="24"/>
          <w:szCs w:val="24"/>
        </w:rPr>
        <w:t>to me amount</w:t>
      </w:r>
      <w:r w:rsidR="00692390">
        <w:rPr>
          <w:rFonts w:ascii="Times New Roman" w:eastAsia="Calibri" w:hAnsi="Times New Roman" w:cs="Times New Roman"/>
          <w:kern w:val="2"/>
          <w:sz w:val="24"/>
          <w:szCs w:val="24"/>
        </w:rPr>
        <w:t>ed to no more than a</w:t>
      </w:r>
      <w:r>
        <w:rPr>
          <w:rFonts w:ascii="Times New Roman" w:eastAsia="Calibri" w:hAnsi="Times New Roman" w:cs="Times New Roman"/>
          <w:kern w:val="2"/>
          <w:sz w:val="24"/>
          <w:szCs w:val="24"/>
        </w:rPr>
        <w:t xml:space="preserve"> commentary on inelegant litigation rather than outright misconduct or mala fides. Clearly, as noted at commencement of this judgment, the applicant could have prosecuted its rights with greater diligence or perspicacity. But the missteps it took form the very factors which the facility of r 49 was created to address. </w:t>
      </w:r>
    </w:p>
    <w:p w14:paraId="3FF4F9F8" w14:textId="5F6CD6B2" w:rsidR="00352384" w:rsidRDefault="00695FF1" w:rsidP="00352384">
      <w:pPr>
        <w:pStyle w:val="NoSpacing"/>
        <w:spacing w:line="360" w:lineRule="auto"/>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[3</w:t>
      </w:r>
      <w:r w:rsidR="006129BF">
        <w:rPr>
          <w:rFonts w:ascii="Times New Roman" w:eastAsia="Calibri" w:hAnsi="Times New Roman" w:cs="Times New Roman"/>
          <w:kern w:val="2"/>
          <w:sz w:val="24"/>
          <w:szCs w:val="24"/>
        </w:rPr>
        <w:t>6</w:t>
      </w:r>
      <w:r>
        <w:rPr>
          <w:rFonts w:ascii="Times New Roman" w:eastAsia="Calibri" w:hAnsi="Times New Roman" w:cs="Times New Roman"/>
          <w:kern w:val="2"/>
          <w:sz w:val="24"/>
          <w:szCs w:val="24"/>
        </w:rPr>
        <w:t>] Much was</w:t>
      </w:r>
      <w:r w:rsidR="007A7349">
        <w:rPr>
          <w:rFonts w:ascii="Times New Roman" w:eastAsia="Calibri" w:hAnsi="Times New Roman" w:cs="Times New Roman"/>
          <w:kern w:val="2"/>
          <w:sz w:val="24"/>
          <w:szCs w:val="24"/>
        </w:rPr>
        <w:t xml:space="preserve"> said by Ms </w:t>
      </w:r>
      <w:r w:rsidR="007A7349" w:rsidRPr="00695FF1">
        <w:rPr>
          <w:rFonts w:ascii="Times New Roman" w:eastAsia="Calibri" w:hAnsi="Times New Roman" w:cs="Times New Roman"/>
          <w:i/>
          <w:iCs/>
          <w:kern w:val="2"/>
          <w:sz w:val="24"/>
          <w:szCs w:val="24"/>
        </w:rPr>
        <w:t>Mabhungu</w:t>
      </w:r>
      <w:r w:rsidR="007A7349">
        <w:rPr>
          <w:rFonts w:ascii="Times New Roman" w:eastAsia="Calibri" w:hAnsi="Times New Roman" w:cs="Times New Roman"/>
          <w:kern w:val="2"/>
          <w:sz w:val="24"/>
          <w:szCs w:val="24"/>
        </w:rPr>
        <w:t xml:space="preserve"> about prejudice on the part of the respondents. But </w:t>
      </w:r>
      <w:r w:rsidR="006129BF">
        <w:rPr>
          <w:rFonts w:ascii="Times New Roman" w:eastAsia="Calibri" w:hAnsi="Times New Roman" w:cs="Times New Roman"/>
          <w:kern w:val="2"/>
          <w:sz w:val="24"/>
          <w:szCs w:val="24"/>
        </w:rPr>
        <w:t xml:space="preserve">in my view, the protestations relate to matters ordinarily </w:t>
      </w:r>
      <w:r w:rsidR="007A7349">
        <w:rPr>
          <w:rFonts w:ascii="Times New Roman" w:eastAsia="Calibri" w:hAnsi="Times New Roman" w:cs="Times New Roman"/>
          <w:kern w:val="2"/>
          <w:sz w:val="24"/>
          <w:szCs w:val="24"/>
        </w:rPr>
        <w:t xml:space="preserve">assuaged by </w:t>
      </w:r>
      <w:r w:rsidR="006129BF">
        <w:rPr>
          <w:rFonts w:ascii="Times New Roman" w:eastAsia="Calibri" w:hAnsi="Times New Roman" w:cs="Times New Roman"/>
          <w:kern w:val="2"/>
          <w:sz w:val="24"/>
          <w:szCs w:val="24"/>
        </w:rPr>
        <w:t xml:space="preserve">a normal order of </w:t>
      </w:r>
      <w:r w:rsidR="007A7349">
        <w:rPr>
          <w:rFonts w:ascii="Times New Roman" w:eastAsia="Calibri" w:hAnsi="Times New Roman" w:cs="Times New Roman"/>
          <w:kern w:val="2"/>
          <w:sz w:val="24"/>
          <w:szCs w:val="24"/>
        </w:rPr>
        <w:t xml:space="preserve">costs. I am </w:t>
      </w:r>
      <w:r w:rsidR="006129BF">
        <w:rPr>
          <w:rFonts w:ascii="Times New Roman" w:eastAsia="Calibri" w:hAnsi="Times New Roman" w:cs="Times New Roman"/>
          <w:kern w:val="2"/>
          <w:sz w:val="24"/>
          <w:szCs w:val="24"/>
        </w:rPr>
        <w:t xml:space="preserve">fortified in this conclusion </w:t>
      </w:r>
      <w:r>
        <w:rPr>
          <w:rFonts w:ascii="Times New Roman" w:eastAsia="Calibri" w:hAnsi="Times New Roman" w:cs="Times New Roman"/>
          <w:kern w:val="2"/>
          <w:sz w:val="24"/>
          <w:szCs w:val="24"/>
        </w:rPr>
        <w:t>given</w:t>
      </w:r>
      <w:r w:rsidR="007A7349">
        <w:rPr>
          <w:rFonts w:ascii="Times New Roman" w:eastAsia="Calibri" w:hAnsi="Times New Roman" w:cs="Times New Roman"/>
          <w:kern w:val="2"/>
          <w:sz w:val="24"/>
          <w:szCs w:val="24"/>
        </w:rPr>
        <w:t xml:space="preserve"> that this </w:t>
      </w:r>
      <w:r>
        <w:rPr>
          <w:rFonts w:ascii="Times New Roman" w:eastAsia="Calibri" w:hAnsi="Times New Roman" w:cs="Times New Roman"/>
          <w:kern w:val="2"/>
          <w:sz w:val="24"/>
          <w:szCs w:val="24"/>
        </w:rPr>
        <w:t>withdrawal</w:t>
      </w:r>
      <w:r w:rsidR="007A7349">
        <w:rPr>
          <w:rFonts w:ascii="Times New Roman" w:eastAsia="Calibri" w:hAnsi="Times New Roman" w:cs="Times New Roman"/>
          <w:kern w:val="2"/>
          <w:sz w:val="24"/>
          <w:szCs w:val="24"/>
        </w:rPr>
        <w:t xml:space="preserve"> </w:t>
      </w:r>
      <w:r w:rsidR="006129BF">
        <w:rPr>
          <w:rFonts w:ascii="Times New Roman" w:eastAsia="Calibri" w:hAnsi="Times New Roman" w:cs="Times New Roman"/>
          <w:kern w:val="2"/>
          <w:sz w:val="24"/>
          <w:szCs w:val="24"/>
        </w:rPr>
        <w:t>effectively puts the</w:t>
      </w:r>
      <w:r w:rsidR="007A7349">
        <w:rPr>
          <w:rFonts w:ascii="Times New Roman" w:eastAsia="Calibri" w:hAnsi="Times New Roman" w:cs="Times New Roman"/>
          <w:kern w:val="2"/>
          <w:sz w:val="24"/>
          <w:szCs w:val="24"/>
        </w:rPr>
        <w:t xml:space="preserve"> litigation </w:t>
      </w:r>
      <w:r w:rsidR="006129BF">
        <w:rPr>
          <w:rFonts w:ascii="Times New Roman" w:eastAsia="Calibri" w:hAnsi="Times New Roman" w:cs="Times New Roman"/>
          <w:kern w:val="2"/>
          <w:sz w:val="24"/>
          <w:szCs w:val="24"/>
        </w:rPr>
        <w:lastRenderedPageBreak/>
        <w:t xml:space="preserve">between the parties (in both the main and this application) </w:t>
      </w:r>
      <w:r w:rsidR="007A7349">
        <w:rPr>
          <w:rFonts w:ascii="Times New Roman" w:eastAsia="Calibri" w:hAnsi="Times New Roman" w:cs="Times New Roman"/>
          <w:kern w:val="2"/>
          <w:sz w:val="24"/>
          <w:szCs w:val="24"/>
        </w:rPr>
        <w:t xml:space="preserve">to rest. The main matter </w:t>
      </w:r>
      <w:r>
        <w:rPr>
          <w:rFonts w:ascii="Times New Roman" w:eastAsia="Calibri" w:hAnsi="Times New Roman" w:cs="Times New Roman"/>
          <w:kern w:val="2"/>
          <w:sz w:val="24"/>
          <w:szCs w:val="24"/>
        </w:rPr>
        <w:t xml:space="preserve">is already out of court. I am thus not persuaded that the respondents have made a proper case for an award of punitive costs. </w:t>
      </w:r>
    </w:p>
    <w:p w14:paraId="7D6C6D9E" w14:textId="77777777" w:rsidR="00695FF1" w:rsidRDefault="00695FF1" w:rsidP="00352384">
      <w:pPr>
        <w:pStyle w:val="NoSpacing"/>
        <w:spacing w:line="360" w:lineRule="auto"/>
        <w:jc w:val="both"/>
        <w:rPr>
          <w:rFonts w:ascii="Times New Roman" w:eastAsia="Calibri" w:hAnsi="Times New Roman" w:cs="Times New Roman"/>
          <w:kern w:val="2"/>
          <w:sz w:val="24"/>
          <w:szCs w:val="24"/>
        </w:rPr>
      </w:pPr>
    </w:p>
    <w:p w14:paraId="431B4F8E" w14:textId="204DE045" w:rsidR="00695FF1" w:rsidRDefault="00695FF1" w:rsidP="00352384">
      <w:pPr>
        <w:pStyle w:val="NoSpacing"/>
        <w:spacing w:line="360" w:lineRule="auto"/>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It is therefore ordered that; -</w:t>
      </w:r>
    </w:p>
    <w:p w14:paraId="5D721AC6" w14:textId="77777777" w:rsidR="00695FF1" w:rsidRDefault="00695FF1" w:rsidP="00352384">
      <w:pPr>
        <w:pStyle w:val="NoSpacing"/>
        <w:spacing w:line="360" w:lineRule="auto"/>
        <w:jc w:val="both"/>
        <w:rPr>
          <w:rFonts w:ascii="Times New Roman" w:eastAsia="Calibri" w:hAnsi="Times New Roman" w:cs="Times New Roman"/>
          <w:kern w:val="2"/>
          <w:sz w:val="24"/>
          <w:szCs w:val="24"/>
        </w:rPr>
      </w:pPr>
    </w:p>
    <w:p w14:paraId="4CC3DF7C" w14:textId="09521BC0" w:rsidR="00695FF1" w:rsidRDefault="00695FF1" w:rsidP="00695FF1">
      <w:pPr>
        <w:pStyle w:val="NoSpacing"/>
        <w:numPr>
          <w:ilvl w:val="0"/>
          <w:numId w:val="3"/>
        </w:numPr>
        <w:spacing w:line="360" w:lineRule="auto"/>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The </w:t>
      </w:r>
      <w:r w:rsidR="001117BB">
        <w:rPr>
          <w:rFonts w:ascii="Times New Roman" w:eastAsia="Calibri" w:hAnsi="Times New Roman" w:cs="Times New Roman"/>
          <w:kern w:val="2"/>
          <w:sz w:val="24"/>
          <w:szCs w:val="24"/>
        </w:rPr>
        <w:t xml:space="preserve">prayer </w:t>
      </w:r>
      <w:r w:rsidR="006129BF">
        <w:rPr>
          <w:rFonts w:ascii="Times New Roman" w:eastAsia="Calibri" w:hAnsi="Times New Roman" w:cs="Times New Roman"/>
          <w:kern w:val="2"/>
          <w:sz w:val="24"/>
          <w:szCs w:val="24"/>
        </w:rPr>
        <w:t xml:space="preserve">by applicant to withdraw the present application for leave to amend its summons, declaration and evidentiary bundle </w:t>
      </w:r>
      <w:r w:rsidR="001117BB">
        <w:rPr>
          <w:rFonts w:ascii="Times New Roman" w:eastAsia="Calibri" w:hAnsi="Times New Roman" w:cs="Times New Roman"/>
          <w:kern w:val="2"/>
          <w:sz w:val="24"/>
          <w:szCs w:val="24"/>
        </w:rPr>
        <w:t xml:space="preserve">in case number </w:t>
      </w:r>
      <w:r w:rsidR="001117BB" w:rsidRPr="001117BB">
        <w:rPr>
          <w:rFonts w:ascii="Times New Roman" w:eastAsia="Calibri" w:hAnsi="Times New Roman" w:cs="Times New Roman"/>
          <w:kern w:val="2"/>
        </w:rPr>
        <w:t>HCHC</w:t>
      </w:r>
      <w:r w:rsidR="001117BB">
        <w:rPr>
          <w:rFonts w:ascii="Times New Roman" w:eastAsia="Calibri" w:hAnsi="Times New Roman" w:cs="Times New Roman"/>
          <w:kern w:val="2"/>
          <w:sz w:val="24"/>
          <w:szCs w:val="24"/>
        </w:rPr>
        <w:t xml:space="preserve"> 724/23 </w:t>
      </w:r>
      <w:r w:rsidR="006129BF">
        <w:rPr>
          <w:rFonts w:ascii="Times New Roman" w:eastAsia="Calibri" w:hAnsi="Times New Roman" w:cs="Times New Roman"/>
          <w:kern w:val="2"/>
          <w:sz w:val="24"/>
          <w:szCs w:val="24"/>
        </w:rPr>
        <w:t xml:space="preserve">be and is hereby </w:t>
      </w:r>
      <w:r>
        <w:rPr>
          <w:rFonts w:ascii="Times New Roman" w:eastAsia="Calibri" w:hAnsi="Times New Roman" w:cs="Times New Roman"/>
          <w:kern w:val="2"/>
          <w:sz w:val="24"/>
          <w:szCs w:val="24"/>
        </w:rPr>
        <w:t>granted.</w:t>
      </w:r>
    </w:p>
    <w:p w14:paraId="57AABD20" w14:textId="77777777" w:rsidR="00695FF1" w:rsidRDefault="00695FF1" w:rsidP="00352384">
      <w:pPr>
        <w:pStyle w:val="NoSpacing"/>
        <w:spacing w:line="360" w:lineRule="auto"/>
        <w:jc w:val="both"/>
        <w:rPr>
          <w:rFonts w:ascii="Times New Roman" w:eastAsia="Calibri" w:hAnsi="Times New Roman" w:cs="Times New Roman"/>
          <w:kern w:val="2"/>
          <w:sz w:val="24"/>
          <w:szCs w:val="24"/>
        </w:rPr>
      </w:pPr>
    </w:p>
    <w:p w14:paraId="77715C4F" w14:textId="45E98500" w:rsidR="00695FF1" w:rsidRDefault="006129BF" w:rsidP="00695FF1">
      <w:pPr>
        <w:pStyle w:val="NoSpacing"/>
        <w:numPr>
          <w:ilvl w:val="0"/>
          <w:numId w:val="3"/>
        </w:numPr>
        <w:spacing w:line="360" w:lineRule="auto"/>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A</w:t>
      </w:r>
      <w:r w:rsidR="00695FF1">
        <w:rPr>
          <w:rFonts w:ascii="Times New Roman" w:eastAsia="Calibri" w:hAnsi="Times New Roman" w:cs="Times New Roman"/>
          <w:kern w:val="2"/>
          <w:sz w:val="24"/>
          <w:szCs w:val="24"/>
        </w:rPr>
        <w:t>pplicant pays costs of suit on an ordinary scale.</w:t>
      </w:r>
    </w:p>
    <w:p w14:paraId="2D386B30" w14:textId="77777777" w:rsidR="00DB757F" w:rsidRDefault="00DB757F" w:rsidP="00DB757F">
      <w:pPr>
        <w:pStyle w:val="NoSpacing"/>
        <w:spacing w:line="360" w:lineRule="auto"/>
        <w:jc w:val="both"/>
        <w:rPr>
          <w:rFonts w:ascii="Times New Roman" w:eastAsia="Calibri" w:hAnsi="Times New Roman" w:cs="Times New Roman"/>
          <w:i/>
          <w:iCs/>
          <w:kern w:val="2"/>
          <w:sz w:val="24"/>
          <w:szCs w:val="24"/>
        </w:rPr>
      </w:pPr>
    </w:p>
    <w:p w14:paraId="60E0FA3B" w14:textId="4E7658C5" w:rsidR="00695FF1" w:rsidRPr="00DB757F" w:rsidRDefault="00695FF1" w:rsidP="00DB757F">
      <w:pPr>
        <w:pStyle w:val="NoSpacing"/>
        <w:rPr>
          <w:rFonts w:ascii="Times New Roman" w:hAnsi="Times New Roman" w:cs="Times New Roman"/>
          <w:sz w:val="24"/>
          <w:szCs w:val="24"/>
        </w:rPr>
      </w:pPr>
      <w:r w:rsidRPr="00DB757F">
        <w:rPr>
          <w:rFonts w:ascii="Times New Roman" w:hAnsi="Times New Roman" w:cs="Times New Roman"/>
          <w:i/>
          <w:iCs/>
          <w:sz w:val="24"/>
          <w:szCs w:val="24"/>
        </w:rPr>
        <w:t>Matsikidze Attorneys At-Law</w:t>
      </w:r>
      <w:r w:rsidRPr="00DB757F">
        <w:rPr>
          <w:rFonts w:ascii="Times New Roman" w:hAnsi="Times New Roman" w:cs="Times New Roman"/>
          <w:sz w:val="24"/>
          <w:szCs w:val="24"/>
        </w:rPr>
        <w:t xml:space="preserve"> – applicant`s legal practitioners</w:t>
      </w:r>
    </w:p>
    <w:p w14:paraId="5E4AF040" w14:textId="7B80B63F" w:rsidR="00695FF1" w:rsidRPr="00DB757F" w:rsidRDefault="00695FF1" w:rsidP="00DB757F">
      <w:pPr>
        <w:pStyle w:val="NoSpacing"/>
        <w:rPr>
          <w:rFonts w:ascii="Times New Roman" w:hAnsi="Times New Roman" w:cs="Times New Roman"/>
          <w:sz w:val="24"/>
          <w:szCs w:val="24"/>
        </w:rPr>
      </w:pPr>
      <w:r w:rsidRPr="00DB757F">
        <w:rPr>
          <w:rFonts w:ascii="Times New Roman" w:hAnsi="Times New Roman" w:cs="Times New Roman"/>
          <w:i/>
          <w:iCs/>
          <w:sz w:val="24"/>
          <w:szCs w:val="24"/>
        </w:rPr>
        <w:t>Dube-Banda, Nzarayapenga &amp; Partners</w:t>
      </w:r>
      <w:r w:rsidRPr="00DB757F">
        <w:rPr>
          <w:rFonts w:ascii="Times New Roman" w:hAnsi="Times New Roman" w:cs="Times New Roman"/>
          <w:sz w:val="24"/>
          <w:szCs w:val="24"/>
        </w:rPr>
        <w:t>- respondents` legal practitioners</w:t>
      </w:r>
    </w:p>
    <w:p w14:paraId="24D7D351" w14:textId="77777777" w:rsidR="00695FF1" w:rsidRDefault="00695FF1" w:rsidP="00695FF1">
      <w:pPr>
        <w:pStyle w:val="NoSpacing"/>
        <w:spacing w:line="360" w:lineRule="auto"/>
        <w:ind w:left="720"/>
        <w:jc w:val="both"/>
        <w:rPr>
          <w:rFonts w:ascii="Times New Roman" w:eastAsia="Calibri" w:hAnsi="Times New Roman" w:cs="Times New Roman"/>
          <w:kern w:val="2"/>
          <w:sz w:val="24"/>
          <w:szCs w:val="24"/>
        </w:rPr>
      </w:pPr>
    </w:p>
    <w:p w14:paraId="5798F188" w14:textId="3C9C6691" w:rsidR="00695FF1" w:rsidRPr="00695FF1" w:rsidRDefault="00695FF1" w:rsidP="00695FF1">
      <w:pPr>
        <w:pStyle w:val="NoSpacing"/>
        <w:spacing w:line="360" w:lineRule="auto"/>
        <w:ind w:left="720"/>
        <w:jc w:val="both"/>
        <w:rPr>
          <w:rFonts w:ascii="Times New Roman" w:eastAsia="Calibri" w:hAnsi="Times New Roman" w:cs="Times New Roman"/>
          <w:b/>
          <w:bCs/>
          <w:kern w:val="2"/>
          <w:sz w:val="16"/>
          <w:szCs w:val="16"/>
        </w:rPr>
      </w:pPr>
      <w:r>
        <w:rPr>
          <w:rFonts w:ascii="Times New Roman" w:eastAsia="Calibri" w:hAnsi="Times New Roman" w:cs="Times New Roman"/>
          <w:kern w:val="2"/>
          <w:sz w:val="24"/>
          <w:szCs w:val="24"/>
        </w:rPr>
        <w:t xml:space="preserve">                                                                    </w:t>
      </w:r>
      <w:r w:rsidRPr="00695FF1">
        <w:rPr>
          <w:rFonts w:ascii="Times New Roman" w:eastAsia="Calibri" w:hAnsi="Times New Roman" w:cs="Times New Roman"/>
          <w:b/>
          <w:bCs/>
          <w:kern w:val="2"/>
          <w:sz w:val="16"/>
          <w:szCs w:val="16"/>
        </w:rPr>
        <w:t xml:space="preserve">[CHILIMBE J___28/1/26] </w:t>
      </w:r>
      <w:r w:rsidR="008C5967" w:rsidRPr="00DE7838">
        <w:rPr>
          <w:noProof/>
          <w:lang w:val="en-US"/>
        </w:rPr>
        <w:drawing>
          <wp:inline distT="0" distB="0" distL="0" distR="0" wp14:anchorId="57179DCB" wp14:editId="428F582F">
            <wp:extent cx="886351" cy="515620"/>
            <wp:effectExtent l="0" t="0" r="9525" b="0"/>
            <wp:docPr id="854999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9739" cy="529226"/>
                    </a:xfrm>
                    <a:prstGeom prst="rect">
                      <a:avLst/>
                    </a:prstGeom>
                    <a:noFill/>
                    <a:ln>
                      <a:noFill/>
                    </a:ln>
                  </pic:spPr>
                </pic:pic>
              </a:graphicData>
            </a:graphic>
          </wp:inline>
        </w:drawing>
      </w:r>
    </w:p>
    <w:p w14:paraId="24963123" w14:textId="77777777" w:rsidR="00695FF1" w:rsidRDefault="00695FF1" w:rsidP="00352384">
      <w:pPr>
        <w:pStyle w:val="NoSpacing"/>
        <w:spacing w:line="360" w:lineRule="auto"/>
        <w:jc w:val="both"/>
        <w:rPr>
          <w:rFonts w:ascii="Times New Roman" w:eastAsia="Calibri" w:hAnsi="Times New Roman" w:cs="Times New Roman"/>
          <w:kern w:val="2"/>
          <w:sz w:val="24"/>
          <w:szCs w:val="24"/>
        </w:rPr>
      </w:pPr>
    </w:p>
    <w:p w14:paraId="4A69F540" w14:textId="77777777" w:rsidR="00695FF1" w:rsidRDefault="00695FF1" w:rsidP="00352384">
      <w:pPr>
        <w:pStyle w:val="NoSpacing"/>
        <w:spacing w:line="360" w:lineRule="auto"/>
        <w:jc w:val="both"/>
        <w:rPr>
          <w:rFonts w:ascii="Times New Roman" w:eastAsia="Calibri" w:hAnsi="Times New Roman" w:cs="Times New Roman"/>
          <w:kern w:val="2"/>
          <w:sz w:val="24"/>
          <w:szCs w:val="24"/>
        </w:rPr>
      </w:pPr>
    </w:p>
    <w:p w14:paraId="0943C5DA" w14:textId="77777777" w:rsidR="00695FF1" w:rsidRDefault="00695FF1" w:rsidP="00352384">
      <w:pPr>
        <w:pStyle w:val="NoSpacing"/>
        <w:spacing w:line="360" w:lineRule="auto"/>
        <w:jc w:val="both"/>
        <w:rPr>
          <w:rFonts w:ascii="Times New Roman" w:eastAsia="Calibri" w:hAnsi="Times New Roman" w:cs="Times New Roman"/>
          <w:kern w:val="2"/>
          <w:sz w:val="24"/>
          <w:szCs w:val="24"/>
        </w:rPr>
      </w:pPr>
    </w:p>
    <w:p w14:paraId="035E6714" w14:textId="77777777" w:rsidR="00695FF1" w:rsidRPr="00352384" w:rsidRDefault="00695FF1" w:rsidP="00352384">
      <w:pPr>
        <w:pStyle w:val="NoSpacing"/>
        <w:spacing w:line="360" w:lineRule="auto"/>
        <w:jc w:val="both"/>
        <w:rPr>
          <w:rFonts w:ascii="Times New Roman" w:eastAsia="Calibri" w:hAnsi="Times New Roman" w:cs="Times New Roman"/>
          <w:kern w:val="2"/>
          <w:sz w:val="24"/>
          <w:szCs w:val="24"/>
        </w:rPr>
      </w:pPr>
    </w:p>
    <w:p w14:paraId="633F3938" w14:textId="64DBA610" w:rsidR="00E75AD7" w:rsidRDefault="00E75AD7" w:rsidP="00E75AD7">
      <w:pPr>
        <w:pStyle w:val="Default"/>
        <w:spacing w:line="360" w:lineRule="auto"/>
        <w:jc w:val="both"/>
        <w:rPr>
          <w:sz w:val="23"/>
          <w:szCs w:val="23"/>
        </w:rPr>
      </w:pPr>
    </w:p>
    <w:p w14:paraId="2E9EB92D" w14:textId="77777777" w:rsidR="00BF2FCF" w:rsidRDefault="00BF2FCF" w:rsidP="004B05C8">
      <w:pPr>
        <w:spacing w:line="360" w:lineRule="auto"/>
        <w:jc w:val="both"/>
        <w:rPr>
          <w:rFonts w:ascii="Times New Roman" w:hAnsi="Times New Roman" w:cs="Times New Roman"/>
          <w:sz w:val="24"/>
          <w:szCs w:val="24"/>
        </w:rPr>
      </w:pPr>
    </w:p>
    <w:p w14:paraId="59B0B7EA" w14:textId="319CA0D1" w:rsidR="00014BEB" w:rsidRPr="004B05C8" w:rsidRDefault="001C1F0E" w:rsidP="004B05C8">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62435AF2" w14:textId="77777777" w:rsidR="00155006" w:rsidRPr="004B05C8" w:rsidRDefault="00155006" w:rsidP="004B05C8">
      <w:pPr>
        <w:spacing w:line="360" w:lineRule="auto"/>
        <w:jc w:val="both"/>
        <w:rPr>
          <w:rFonts w:ascii="Times New Roman" w:hAnsi="Times New Roman" w:cs="Times New Roman"/>
          <w:sz w:val="24"/>
          <w:szCs w:val="24"/>
        </w:rPr>
      </w:pPr>
    </w:p>
    <w:p w14:paraId="515D1A57" w14:textId="77777777" w:rsidR="00155006" w:rsidRPr="004B05C8" w:rsidRDefault="00155006" w:rsidP="004B05C8">
      <w:pPr>
        <w:spacing w:line="360" w:lineRule="auto"/>
        <w:jc w:val="both"/>
        <w:rPr>
          <w:rFonts w:ascii="Times New Roman" w:hAnsi="Times New Roman" w:cs="Times New Roman"/>
          <w:sz w:val="24"/>
          <w:szCs w:val="24"/>
        </w:rPr>
      </w:pPr>
    </w:p>
    <w:p w14:paraId="24329CC5" w14:textId="77777777" w:rsidR="00A9023D" w:rsidRPr="004B05C8" w:rsidRDefault="00A9023D" w:rsidP="004B05C8">
      <w:pPr>
        <w:spacing w:line="360" w:lineRule="auto"/>
        <w:jc w:val="both"/>
        <w:rPr>
          <w:rFonts w:ascii="Times New Roman" w:hAnsi="Times New Roman" w:cs="Times New Roman"/>
          <w:sz w:val="24"/>
          <w:szCs w:val="24"/>
        </w:rPr>
      </w:pPr>
    </w:p>
    <w:p w14:paraId="5472F7DF" w14:textId="77777777" w:rsidR="00A9023D" w:rsidRPr="004B05C8" w:rsidRDefault="00A9023D" w:rsidP="004B05C8">
      <w:pPr>
        <w:spacing w:line="360" w:lineRule="auto"/>
        <w:jc w:val="both"/>
        <w:rPr>
          <w:rFonts w:ascii="Times New Roman" w:hAnsi="Times New Roman" w:cs="Times New Roman"/>
          <w:sz w:val="24"/>
          <w:szCs w:val="24"/>
        </w:rPr>
      </w:pPr>
    </w:p>
    <w:p w14:paraId="2420BB0D" w14:textId="77777777" w:rsidR="00A9023D" w:rsidRPr="004B05C8" w:rsidRDefault="00A9023D" w:rsidP="004B05C8">
      <w:pPr>
        <w:spacing w:line="360" w:lineRule="auto"/>
        <w:jc w:val="both"/>
        <w:rPr>
          <w:rFonts w:ascii="Times New Roman" w:hAnsi="Times New Roman" w:cs="Times New Roman"/>
          <w:sz w:val="24"/>
          <w:szCs w:val="24"/>
        </w:rPr>
      </w:pPr>
    </w:p>
    <w:p w14:paraId="484C4262" w14:textId="77777777" w:rsidR="00A9023D" w:rsidRPr="004B05C8" w:rsidRDefault="00A9023D" w:rsidP="004B05C8">
      <w:pPr>
        <w:spacing w:line="360" w:lineRule="auto"/>
        <w:jc w:val="both"/>
        <w:rPr>
          <w:rFonts w:ascii="Times New Roman" w:hAnsi="Times New Roman" w:cs="Times New Roman"/>
          <w:sz w:val="24"/>
          <w:szCs w:val="24"/>
        </w:rPr>
      </w:pPr>
    </w:p>
    <w:p w14:paraId="58959D27" w14:textId="77777777" w:rsidR="00A9023D" w:rsidRPr="004B05C8" w:rsidRDefault="00A9023D" w:rsidP="004B05C8">
      <w:pPr>
        <w:spacing w:line="360" w:lineRule="auto"/>
        <w:jc w:val="both"/>
        <w:rPr>
          <w:rFonts w:ascii="Times New Roman" w:hAnsi="Times New Roman" w:cs="Times New Roman"/>
          <w:sz w:val="24"/>
          <w:szCs w:val="24"/>
        </w:rPr>
      </w:pPr>
    </w:p>
    <w:sectPr w:rsidR="00A9023D" w:rsidRPr="004B05C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55A32B" w14:textId="77777777" w:rsidR="002C3986" w:rsidRDefault="002C3986" w:rsidP="00A9023D">
      <w:pPr>
        <w:spacing w:after="0" w:line="240" w:lineRule="auto"/>
      </w:pPr>
      <w:r>
        <w:separator/>
      </w:r>
    </w:p>
  </w:endnote>
  <w:endnote w:type="continuationSeparator" w:id="0">
    <w:p w14:paraId="2557BDB4" w14:textId="77777777" w:rsidR="002C3986" w:rsidRDefault="002C3986" w:rsidP="00A90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07D6BB" w14:textId="77777777" w:rsidR="002C3986" w:rsidRDefault="002C3986" w:rsidP="00A9023D">
      <w:pPr>
        <w:spacing w:after="0" w:line="240" w:lineRule="auto"/>
      </w:pPr>
      <w:r>
        <w:separator/>
      </w:r>
    </w:p>
  </w:footnote>
  <w:footnote w:type="continuationSeparator" w:id="0">
    <w:p w14:paraId="762D8E07" w14:textId="77777777" w:rsidR="002C3986" w:rsidRDefault="002C3986" w:rsidP="00A9023D">
      <w:pPr>
        <w:spacing w:after="0" w:line="240" w:lineRule="auto"/>
      </w:pPr>
      <w:r>
        <w:continuationSeparator/>
      </w:r>
    </w:p>
  </w:footnote>
  <w:footnote w:id="1">
    <w:p w14:paraId="1BC98359" w14:textId="77777777" w:rsidR="001F6C5D" w:rsidRPr="0043543B" w:rsidRDefault="001F6C5D" w:rsidP="001F6C5D">
      <w:pPr>
        <w:pStyle w:val="FootnoteText"/>
        <w:rPr>
          <w:rFonts w:ascii="Times New Roman" w:hAnsi="Times New Roman" w:cs="Times New Roman"/>
        </w:rPr>
      </w:pPr>
      <w:r>
        <w:rPr>
          <w:rStyle w:val="FootnoteReference"/>
        </w:rPr>
        <w:footnoteRef/>
      </w:r>
      <w:r>
        <w:t xml:space="preserve"> </w:t>
      </w:r>
      <w:r w:rsidRPr="0043543B">
        <w:rPr>
          <w:rFonts w:ascii="Times New Roman" w:hAnsi="Times New Roman" w:cs="Times New Roman"/>
        </w:rPr>
        <w:t xml:space="preserve">Hereinafter referred to as the “Commercial Court Rules” to distinguish them from their tandem High Court Rules SI 123/20 (“the High Court Rules”) </w:t>
      </w:r>
    </w:p>
  </w:footnote>
  <w:footnote w:id="2">
    <w:p w14:paraId="194ED7FD" w14:textId="5B248402" w:rsidR="00E1343F" w:rsidRDefault="00E1343F">
      <w:pPr>
        <w:pStyle w:val="FootnoteText"/>
      </w:pPr>
      <w:r>
        <w:rPr>
          <w:rStyle w:val="FootnoteReference"/>
        </w:rPr>
        <w:footnoteRef/>
      </w:r>
      <w:r>
        <w:t xml:space="preserve"> 5</w:t>
      </w:r>
      <w:r w:rsidRPr="00E1343F">
        <w:rPr>
          <w:vertAlign w:val="superscript"/>
        </w:rPr>
        <w:t>th</w:t>
      </w:r>
      <w:r>
        <w:t xml:space="preserve"> edition, Volume 2, Juta. </w:t>
      </w:r>
    </w:p>
  </w:footnote>
  <w:footnote w:id="3">
    <w:p w14:paraId="5D67206D" w14:textId="4C481174" w:rsidR="005843FB" w:rsidRDefault="005843FB">
      <w:pPr>
        <w:pStyle w:val="FootnoteText"/>
      </w:pPr>
      <w:r>
        <w:rPr>
          <w:rStyle w:val="FootnoteReference"/>
        </w:rPr>
        <w:footnoteRef/>
      </w:r>
      <w:r>
        <w:t xml:space="preserve"> See paragraph 2 of the respondents` “Supplementary Heads on Costs” filed on 21 January 2026.</w:t>
      </w:r>
    </w:p>
  </w:footnote>
  <w:footnote w:id="4">
    <w:p w14:paraId="06F401A1" w14:textId="1789B04C" w:rsidR="00A53928" w:rsidRPr="00692390" w:rsidRDefault="00A53928">
      <w:pPr>
        <w:pStyle w:val="FootnoteText"/>
        <w:rPr>
          <w:rFonts w:ascii="Times New Roman" w:hAnsi="Times New Roman" w:cs="Times New Roman"/>
        </w:rPr>
      </w:pPr>
      <w:r>
        <w:rPr>
          <w:rStyle w:val="FootnoteReference"/>
        </w:rPr>
        <w:footnoteRef/>
      </w:r>
      <w:r>
        <w:t xml:space="preserve"> </w:t>
      </w:r>
      <w:r w:rsidRPr="00692390">
        <w:rPr>
          <w:rFonts w:ascii="Times New Roman" w:hAnsi="Times New Roman" w:cs="Times New Roman"/>
        </w:rPr>
        <w:t xml:space="preserve">In terms of r 66 (3) of the High Court Rules </w:t>
      </w:r>
      <w:r w:rsidR="00890070" w:rsidRPr="00692390">
        <w:rPr>
          <w:rFonts w:ascii="Times New Roman" w:hAnsi="Times New Roman" w:cs="Times New Roman"/>
        </w:rPr>
        <w:t>as</w:t>
      </w:r>
      <w:r w:rsidRPr="00692390">
        <w:rPr>
          <w:rFonts w:ascii="Times New Roman" w:hAnsi="Times New Roman" w:cs="Times New Roman"/>
        </w:rPr>
        <w:t xml:space="preserve"> read with r 4 (2) of the Commercial Court Rules.</w:t>
      </w:r>
    </w:p>
  </w:footnote>
  <w:footnote w:id="5">
    <w:p w14:paraId="5F002BB7" w14:textId="11FEFFEE" w:rsidR="004145EE" w:rsidRPr="00016C17" w:rsidRDefault="004145EE">
      <w:pPr>
        <w:pStyle w:val="FootnoteText"/>
        <w:rPr>
          <w:rFonts w:ascii="Times New Roman" w:hAnsi="Times New Roman" w:cs="Times New Roman"/>
        </w:rPr>
      </w:pPr>
      <w:r>
        <w:rPr>
          <w:rStyle w:val="FootnoteReference"/>
        </w:rPr>
        <w:footnoteRef/>
      </w:r>
      <w:r>
        <w:t xml:space="preserve"> </w:t>
      </w:r>
      <w:r w:rsidR="00016C17" w:rsidRPr="00016C17">
        <w:rPr>
          <w:rFonts w:ascii="Times New Roman" w:hAnsi="Times New Roman" w:cs="Times New Roman"/>
        </w:rPr>
        <w:t xml:space="preserve">Per MATHONSI J (as he then was) in </w:t>
      </w:r>
      <w:r w:rsidR="00016C17" w:rsidRPr="00016C17">
        <w:rPr>
          <w:rFonts w:ascii="Times New Roman" w:hAnsi="Times New Roman" w:cs="Times New Roman"/>
          <w:i/>
          <w:iCs/>
        </w:rPr>
        <w:t>Gillespie v Msema</w:t>
      </w:r>
      <w:r w:rsidR="00016C17" w:rsidRPr="00016C17">
        <w:rPr>
          <w:rFonts w:ascii="Times New Roman" w:hAnsi="Times New Roman" w:cs="Times New Roman"/>
        </w:rPr>
        <w:t xml:space="preserve"> HB 149-18. See also </w:t>
      </w:r>
      <w:r w:rsidR="0006204C" w:rsidRPr="00016C17">
        <w:rPr>
          <w:rFonts w:ascii="Times New Roman" w:hAnsi="Times New Roman" w:cs="Times New Roman"/>
          <w:i/>
        </w:rPr>
        <w:t>S v Cooper &amp; Ors</w:t>
      </w:r>
      <w:r w:rsidR="0006204C" w:rsidRPr="00016C17">
        <w:rPr>
          <w:rFonts w:ascii="Times New Roman" w:hAnsi="Times New Roman" w:cs="Times New Roman"/>
        </w:rPr>
        <w:t xml:space="preserve"> 1977 (3) SA 475 (T) at 476,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sz w:val="20"/>
        <w:szCs w:val="20"/>
      </w:rPr>
      <w:id w:val="-1510126514"/>
      <w:docPartObj>
        <w:docPartGallery w:val="Page Numbers (Top of Page)"/>
        <w:docPartUnique/>
      </w:docPartObj>
    </w:sdtPr>
    <w:sdtEndPr>
      <w:rPr>
        <w:noProof/>
      </w:rPr>
    </w:sdtEndPr>
    <w:sdtContent>
      <w:p w14:paraId="1445E465" w14:textId="77777777" w:rsidR="00A9023D" w:rsidRPr="00ED16B7" w:rsidRDefault="00A9023D" w:rsidP="00FF134E">
        <w:pPr>
          <w:pStyle w:val="Header"/>
          <w:jc w:val="right"/>
          <w:rPr>
            <w:b/>
            <w:bCs/>
            <w:noProof/>
            <w:sz w:val="20"/>
            <w:szCs w:val="20"/>
          </w:rPr>
        </w:pPr>
        <w:r w:rsidRPr="00ED16B7">
          <w:rPr>
            <w:b/>
            <w:bCs/>
            <w:sz w:val="20"/>
            <w:szCs w:val="20"/>
          </w:rPr>
          <w:fldChar w:fldCharType="begin"/>
        </w:r>
        <w:r w:rsidRPr="00ED16B7">
          <w:rPr>
            <w:b/>
            <w:bCs/>
            <w:sz w:val="20"/>
            <w:szCs w:val="20"/>
          </w:rPr>
          <w:instrText xml:space="preserve"> PAGE   \* MERGEFORMAT </w:instrText>
        </w:r>
        <w:r w:rsidRPr="00ED16B7">
          <w:rPr>
            <w:b/>
            <w:bCs/>
            <w:sz w:val="20"/>
            <w:szCs w:val="20"/>
          </w:rPr>
          <w:fldChar w:fldCharType="separate"/>
        </w:r>
        <w:r w:rsidR="00FF134E">
          <w:rPr>
            <w:b/>
            <w:bCs/>
            <w:noProof/>
            <w:sz w:val="20"/>
            <w:szCs w:val="20"/>
          </w:rPr>
          <w:t>3</w:t>
        </w:r>
        <w:r w:rsidRPr="00ED16B7">
          <w:rPr>
            <w:b/>
            <w:bCs/>
            <w:noProof/>
            <w:sz w:val="20"/>
            <w:szCs w:val="20"/>
          </w:rPr>
          <w:fldChar w:fldCharType="end"/>
        </w:r>
      </w:p>
      <w:p w14:paraId="7D8AAF21" w14:textId="2EDB4997" w:rsidR="00A9023D" w:rsidRPr="00ED16B7" w:rsidRDefault="00A9023D" w:rsidP="00FF134E">
        <w:pPr>
          <w:pStyle w:val="Header"/>
          <w:jc w:val="right"/>
          <w:rPr>
            <w:b/>
            <w:bCs/>
            <w:noProof/>
            <w:sz w:val="20"/>
            <w:szCs w:val="20"/>
          </w:rPr>
        </w:pPr>
        <w:r w:rsidRPr="00ED16B7">
          <w:rPr>
            <w:b/>
            <w:bCs/>
            <w:noProof/>
            <w:sz w:val="20"/>
            <w:szCs w:val="20"/>
          </w:rPr>
          <w:t>HH</w:t>
        </w:r>
        <w:r w:rsidR="00ED16B7" w:rsidRPr="00ED16B7">
          <w:rPr>
            <w:b/>
            <w:bCs/>
            <w:noProof/>
            <w:sz w:val="20"/>
            <w:szCs w:val="20"/>
          </w:rPr>
          <w:t xml:space="preserve"> 70-26</w:t>
        </w:r>
      </w:p>
      <w:p w14:paraId="28719B47" w14:textId="3C20E458" w:rsidR="00A9023D" w:rsidRPr="00ED16B7" w:rsidRDefault="00A9023D" w:rsidP="00FF134E">
        <w:pPr>
          <w:pStyle w:val="Header"/>
          <w:jc w:val="right"/>
          <w:rPr>
            <w:b/>
            <w:bCs/>
            <w:sz w:val="20"/>
            <w:szCs w:val="20"/>
          </w:rPr>
        </w:pPr>
        <w:r w:rsidRPr="00ED16B7">
          <w:rPr>
            <w:b/>
            <w:bCs/>
            <w:noProof/>
            <w:sz w:val="20"/>
            <w:szCs w:val="20"/>
          </w:rPr>
          <w:t>HCHC 305/25</w:t>
        </w:r>
      </w:p>
    </w:sdtContent>
  </w:sdt>
  <w:p w14:paraId="0623D87D" w14:textId="77777777" w:rsidR="00A9023D" w:rsidRDefault="00A902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72FDE"/>
    <w:multiLevelType w:val="hybridMultilevel"/>
    <w:tmpl w:val="1CDEE55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96441E9"/>
    <w:multiLevelType w:val="hybridMultilevel"/>
    <w:tmpl w:val="98EABC4E"/>
    <w:lvl w:ilvl="0" w:tplc="7ECA752E">
      <w:start w:val="1"/>
      <w:numFmt w:val="decimal"/>
      <w:lvlText w:val="%1."/>
      <w:lvlJc w:val="left"/>
      <w:pPr>
        <w:ind w:left="34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1" w:tplc="08F4D4D6">
      <w:start w:val="1"/>
      <w:numFmt w:val="lowerLetter"/>
      <w:lvlText w:val="%2"/>
      <w:lvlJc w:val="left"/>
      <w:pPr>
        <w:ind w:left="108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BD18CD20">
      <w:start w:val="1"/>
      <w:numFmt w:val="lowerRoman"/>
      <w:lvlText w:val="%3"/>
      <w:lvlJc w:val="left"/>
      <w:pPr>
        <w:ind w:left="180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DDBE4444">
      <w:start w:val="1"/>
      <w:numFmt w:val="decimal"/>
      <w:lvlText w:val="%4"/>
      <w:lvlJc w:val="left"/>
      <w:pPr>
        <w:ind w:left="252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68503A02">
      <w:start w:val="1"/>
      <w:numFmt w:val="lowerLetter"/>
      <w:lvlText w:val="%5"/>
      <w:lvlJc w:val="left"/>
      <w:pPr>
        <w:ind w:left="324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C2D28BE0">
      <w:start w:val="1"/>
      <w:numFmt w:val="lowerRoman"/>
      <w:lvlText w:val="%6"/>
      <w:lvlJc w:val="left"/>
      <w:pPr>
        <w:ind w:left="396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A1CC9A4C">
      <w:start w:val="1"/>
      <w:numFmt w:val="decimal"/>
      <w:lvlText w:val="%7"/>
      <w:lvlJc w:val="left"/>
      <w:pPr>
        <w:ind w:left="468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DB747DDA">
      <w:start w:val="1"/>
      <w:numFmt w:val="lowerLetter"/>
      <w:lvlText w:val="%8"/>
      <w:lvlJc w:val="left"/>
      <w:pPr>
        <w:ind w:left="540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7E7CD878">
      <w:start w:val="1"/>
      <w:numFmt w:val="lowerRoman"/>
      <w:lvlText w:val="%9"/>
      <w:lvlJc w:val="left"/>
      <w:pPr>
        <w:ind w:left="612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abstractNum w:abstractNumId="2">
    <w:nsid w:val="5CF32D01"/>
    <w:multiLevelType w:val="hybridMultilevel"/>
    <w:tmpl w:val="8C50816A"/>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23D"/>
    <w:rsid w:val="00014BEB"/>
    <w:rsid w:val="00016C17"/>
    <w:rsid w:val="0006204C"/>
    <w:rsid w:val="00102624"/>
    <w:rsid w:val="001117BB"/>
    <w:rsid w:val="00155006"/>
    <w:rsid w:val="00183852"/>
    <w:rsid w:val="001C0E60"/>
    <w:rsid w:val="001C1F0E"/>
    <w:rsid w:val="001E0AC6"/>
    <w:rsid w:val="001E5570"/>
    <w:rsid w:val="001F6C5D"/>
    <w:rsid w:val="002259C6"/>
    <w:rsid w:val="002976EA"/>
    <w:rsid w:val="002B462E"/>
    <w:rsid w:val="002C3986"/>
    <w:rsid w:val="002E2EA4"/>
    <w:rsid w:val="00320BD2"/>
    <w:rsid w:val="00352384"/>
    <w:rsid w:val="0036604E"/>
    <w:rsid w:val="003C1732"/>
    <w:rsid w:val="004102B7"/>
    <w:rsid w:val="004145EE"/>
    <w:rsid w:val="0043543B"/>
    <w:rsid w:val="0045498A"/>
    <w:rsid w:val="004B05C8"/>
    <w:rsid w:val="004B4755"/>
    <w:rsid w:val="00541925"/>
    <w:rsid w:val="005843FB"/>
    <w:rsid w:val="005963C0"/>
    <w:rsid w:val="006129BF"/>
    <w:rsid w:val="00692390"/>
    <w:rsid w:val="00695FF1"/>
    <w:rsid w:val="006A5112"/>
    <w:rsid w:val="006D6CC8"/>
    <w:rsid w:val="00706739"/>
    <w:rsid w:val="007A7349"/>
    <w:rsid w:val="007E2831"/>
    <w:rsid w:val="0081795E"/>
    <w:rsid w:val="00890070"/>
    <w:rsid w:val="00892E7B"/>
    <w:rsid w:val="008B15B2"/>
    <w:rsid w:val="008B43EE"/>
    <w:rsid w:val="008C5967"/>
    <w:rsid w:val="008D1754"/>
    <w:rsid w:val="00907288"/>
    <w:rsid w:val="00927EF1"/>
    <w:rsid w:val="00965622"/>
    <w:rsid w:val="00A05B0C"/>
    <w:rsid w:val="00A53928"/>
    <w:rsid w:val="00A54407"/>
    <w:rsid w:val="00A63596"/>
    <w:rsid w:val="00A74FCB"/>
    <w:rsid w:val="00A9023D"/>
    <w:rsid w:val="00A966D3"/>
    <w:rsid w:val="00AD0B3D"/>
    <w:rsid w:val="00B6196D"/>
    <w:rsid w:val="00BA7EA7"/>
    <w:rsid w:val="00BD2DA4"/>
    <w:rsid w:val="00BF1BF0"/>
    <w:rsid w:val="00BF2FCF"/>
    <w:rsid w:val="00C020EF"/>
    <w:rsid w:val="00C20B1C"/>
    <w:rsid w:val="00C56FC7"/>
    <w:rsid w:val="00C86E13"/>
    <w:rsid w:val="00CB6475"/>
    <w:rsid w:val="00CE6E56"/>
    <w:rsid w:val="00D45A43"/>
    <w:rsid w:val="00D540F7"/>
    <w:rsid w:val="00D84E5E"/>
    <w:rsid w:val="00D95BE3"/>
    <w:rsid w:val="00DB757F"/>
    <w:rsid w:val="00DC732B"/>
    <w:rsid w:val="00E1343F"/>
    <w:rsid w:val="00E512B6"/>
    <w:rsid w:val="00E75AD7"/>
    <w:rsid w:val="00E8089C"/>
    <w:rsid w:val="00E97080"/>
    <w:rsid w:val="00ED16B7"/>
    <w:rsid w:val="00EE1B09"/>
    <w:rsid w:val="00EF5EE2"/>
    <w:rsid w:val="00F700FB"/>
    <w:rsid w:val="00FA3F16"/>
    <w:rsid w:val="00FB2897"/>
    <w:rsid w:val="00FB3DEE"/>
    <w:rsid w:val="00FF134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0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0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02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02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02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0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2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02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02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02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02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0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23D"/>
    <w:rPr>
      <w:rFonts w:eastAsiaTheme="majorEastAsia" w:cstheme="majorBidi"/>
      <w:color w:val="272727" w:themeColor="text1" w:themeTint="D8"/>
    </w:rPr>
  </w:style>
  <w:style w:type="paragraph" w:styleId="Title">
    <w:name w:val="Title"/>
    <w:basedOn w:val="Normal"/>
    <w:next w:val="Normal"/>
    <w:link w:val="TitleChar"/>
    <w:uiPriority w:val="10"/>
    <w:qFormat/>
    <w:rsid w:val="00A90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23D"/>
    <w:pPr>
      <w:spacing w:before="160"/>
      <w:jc w:val="center"/>
    </w:pPr>
    <w:rPr>
      <w:i/>
      <w:iCs/>
      <w:color w:val="404040" w:themeColor="text1" w:themeTint="BF"/>
    </w:rPr>
  </w:style>
  <w:style w:type="character" w:customStyle="1" w:styleId="QuoteChar">
    <w:name w:val="Quote Char"/>
    <w:basedOn w:val="DefaultParagraphFont"/>
    <w:link w:val="Quote"/>
    <w:uiPriority w:val="29"/>
    <w:rsid w:val="00A9023D"/>
    <w:rPr>
      <w:i/>
      <w:iCs/>
      <w:color w:val="404040" w:themeColor="text1" w:themeTint="BF"/>
    </w:rPr>
  </w:style>
  <w:style w:type="paragraph" w:styleId="ListParagraph">
    <w:name w:val="List Paragraph"/>
    <w:basedOn w:val="Normal"/>
    <w:uiPriority w:val="34"/>
    <w:qFormat/>
    <w:rsid w:val="00A9023D"/>
    <w:pPr>
      <w:ind w:left="720"/>
      <w:contextualSpacing/>
    </w:pPr>
  </w:style>
  <w:style w:type="character" w:styleId="IntenseEmphasis">
    <w:name w:val="Intense Emphasis"/>
    <w:basedOn w:val="DefaultParagraphFont"/>
    <w:uiPriority w:val="21"/>
    <w:qFormat/>
    <w:rsid w:val="00A9023D"/>
    <w:rPr>
      <w:i/>
      <w:iCs/>
      <w:color w:val="2F5496" w:themeColor="accent1" w:themeShade="BF"/>
    </w:rPr>
  </w:style>
  <w:style w:type="paragraph" w:styleId="IntenseQuote">
    <w:name w:val="Intense Quote"/>
    <w:basedOn w:val="Normal"/>
    <w:next w:val="Normal"/>
    <w:link w:val="IntenseQuoteChar"/>
    <w:uiPriority w:val="30"/>
    <w:qFormat/>
    <w:rsid w:val="00A90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023D"/>
    <w:rPr>
      <w:i/>
      <w:iCs/>
      <w:color w:val="2F5496" w:themeColor="accent1" w:themeShade="BF"/>
    </w:rPr>
  </w:style>
  <w:style w:type="character" w:styleId="IntenseReference">
    <w:name w:val="Intense Reference"/>
    <w:basedOn w:val="DefaultParagraphFont"/>
    <w:uiPriority w:val="32"/>
    <w:qFormat/>
    <w:rsid w:val="00A9023D"/>
    <w:rPr>
      <w:b/>
      <w:bCs/>
      <w:smallCaps/>
      <w:color w:val="2F5496" w:themeColor="accent1" w:themeShade="BF"/>
      <w:spacing w:val="5"/>
    </w:rPr>
  </w:style>
  <w:style w:type="paragraph" w:styleId="Header">
    <w:name w:val="header"/>
    <w:basedOn w:val="Normal"/>
    <w:link w:val="HeaderChar"/>
    <w:uiPriority w:val="99"/>
    <w:unhideWhenUsed/>
    <w:rsid w:val="00A902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23D"/>
  </w:style>
  <w:style w:type="paragraph" w:styleId="Footer">
    <w:name w:val="footer"/>
    <w:basedOn w:val="Normal"/>
    <w:link w:val="FooterChar"/>
    <w:uiPriority w:val="99"/>
    <w:unhideWhenUsed/>
    <w:rsid w:val="00A902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23D"/>
  </w:style>
  <w:style w:type="paragraph" w:styleId="NoSpacing">
    <w:name w:val="No Spacing"/>
    <w:uiPriority w:val="1"/>
    <w:qFormat/>
    <w:rsid w:val="004B05C8"/>
    <w:pPr>
      <w:spacing w:after="0" w:line="240" w:lineRule="auto"/>
    </w:pPr>
  </w:style>
  <w:style w:type="paragraph" w:customStyle="1" w:styleId="Default">
    <w:name w:val="Default"/>
    <w:rsid w:val="007E283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5843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43FB"/>
    <w:rPr>
      <w:sz w:val="20"/>
      <w:szCs w:val="20"/>
    </w:rPr>
  </w:style>
  <w:style w:type="character" w:styleId="FootnoteReference">
    <w:name w:val="footnote reference"/>
    <w:basedOn w:val="DefaultParagraphFont"/>
    <w:uiPriority w:val="99"/>
    <w:semiHidden/>
    <w:unhideWhenUsed/>
    <w:rsid w:val="005843F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0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0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02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02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02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0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2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02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02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02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02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0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23D"/>
    <w:rPr>
      <w:rFonts w:eastAsiaTheme="majorEastAsia" w:cstheme="majorBidi"/>
      <w:color w:val="272727" w:themeColor="text1" w:themeTint="D8"/>
    </w:rPr>
  </w:style>
  <w:style w:type="paragraph" w:styleId="Title">
    <w:name w:val="Title"/>
    <w:basedOn w:val="Normal"/>
    <w:next w:val="Normal"/>
    <w:link w:val="TitleChar"/>
    <w:uiPriority w:val="10"/>
    <w:qFormat/>
    <w:rsid w:val="00A90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23D"/>
    <w:pPr>
      <w:spacing w:before="160"/>
      <w:jc w:val="center"/>
    </w:pPr>
    <w:rPr>
      <w:i/>
      <w:iCs/>
      <w:color w:val="404040" w:themeColor="text1" w:themeTint="BF"/>
    </w:rPr>
  </w:style>
  <w:style w:type="character" w:customStyle="1" w:styleId="QuoteChar">
    <w:name w:val="Quote Char"/>
    <w:basedOn w:val="DefaultParagraphFont"/>
    <w:link w:val="Quote"/>
    <w:uiPriority w:val="29"/>
    <w:rsid w:val="00A9023D"/>
    <w:rPr>
      <w:i/>
      <w:iCs/>
      <w:color w:val="404040" w:themeColor="text1" w:themeTint="BF"/>
    </w:rPr>
  </w:style>
  <w:style w:type="paragraph" w:styleId="ListParagraph">
    <w:name w:val="List Paragraph"/>
    <w:basedOn w:val="Normal"/>
    <w:uiPriority w:val="34"/>
    <w:qFormat/>
    <w:rsid w:val="00A9023D"/>
    <w:pPr>
      <w:ind w:left="720"/>
      <w:contextualSpacing/>
    </w:pPr>
  </w:style>
  <w:style w:type="character" w:styleId="IntenseEmphasis">
    <w:name w:val="Intense Emphasis"/>
    <w:basedOn w:val="DefaultParagraphFont"/>
    <w:uiPriority w:val="21"/>
    <w:qFormat/>
    <w:rsid w:val="00A9023D"/>
    <w:rPr>
      <w:i/>
      <w:iCs/>
      <w:color w:val="2F5496" w:themeColor="accent1" w:themeShade="BF"/>
    </w:rPr>
  </w:style>
  <w:style w:type="paragraph" w:styleId="IntenseQuote">
    <w:name w:val="Intense Quote"/>
    <w:basedOn w:val="Normal"/>
    <w:next w:val="Normal"/>
    <w:link w:val="IntenseQuoteChar"/>
    <w:uiPriority w:val="30"/>
    <w:qFormat/>
    <w:rsid w:val="00A90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023D"/>
    <w:rPr>
      <w:i/>
      <w:iCs/>
      <w:color w:val="2F5496" w:themeColor="accent1" w:themeShade="BF"/>
    </w:rPr>
  </w:style>
  <w:style w:type="character" w:styleId="IntenseReference">
    <w:name w:val="Intense Reference"/>
    <w:basedOn w:val="DefaultParagraphFont"/>
    <w:uiPriority w:val="32"/>
    <w:qFormat/>
    <w:rsid w:val="00A9023D"/>
    <w:rPr>
      <w:b/>
      <w:bCs/>
      <w:smallCaps/>
      <w:color w:val="2F5496" w:themeColor="accent1" w:themeShade="BF"/>
      <w:spacing w:val="5"/>
    </w:rPr>
  </w:style>
  <w:style w:type="paragraph" w:styleId="Header">
    <w:name w:val="header"/>
    <w:basedOn w:val="Normal"/>
    <w:link w:val="HeaderChar"/>
    <w:uiPriority w:val="99"/>
    <w:unhideWhenUsed/>
    <w:rsid w:val="00A902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23D"/>
  </w:style>
  <w:style w:type="paragraph" w:styleId="Footer">
    <w:name w:val="footer"/>
    <w:basedOn w:val="Normal"/>
    <w:link w:val="FooterChar"/>
    <w:uiPriority w:val="99"/>
    <w:unhideWhenUsed/>
    <w:rsid w:val="00A902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23D"/>
  </w:style>
  <w:style w:type="paragraph" w:styleId="NoSpacing">
    <w:name w:val="No Spacing"/>
    <w:uiPriority w:val="1"/>
    <w:qFormat/>
    <w:rsid w:val="004B05C8"/>
    <w:pPr>
      <w:spacing w:after="0" w:line="240" w:lineRule="auto"/>
    </w:pPr>
  </w:style>
  <w:style w:type="paragraph" w:customStyle="1" w:styleId="Default">
    <w:name w:val="Default"/>
    <w:rsid w:val="007E283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5843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43FB"/>
    <w:rPr>
      <w:sz w:val="20"/>
      <w:szCs w:val="20"/>
    </w:rPr>
  </w:style>
  <w:style w:type="character" w:styleId="FootnoteReference">
    <w:name w:val="footnote reference"/>
    <w:basedOn w:val="DefaultParagraphFont"/>
    <w:uiPriority w:val="99"/>
    <w:semiHidden/>
    <w:unhideWhenUsed/>
    <w:rsid w:val="005843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3522</Words>
  <Characters>20080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Chilimbe J</dc:creator>
  <cp:lastModifiedBy>JSC</cp:lastModifiedBy>
  <cp:revision>2</cp:revision>
  <cp:lastPrinted>2026-01-28T17:35:00Z</cp:lastPrinted>
  <dcterms:created xsi:type="dcterms:W3CDTF">2026-01-29T13:43:00Z</dcterms:created>
  <dcterms:modified xsi:type="dcterms:W3CDTF">2026-01-29T13:43:00Z</dcterms:modified>
</cp:coreProperties>
</file>