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B9E998" w14:textId="147DFA81" w:rsidR="006D50E9" w:rsidRPr="007D0051" w:rsidRDefault="007D0051" w:rsidP="007D0051">
      <w:pPr>
        <w:pStyle w:val="Subtitle"/>
        <w:spacing w:after="0" w:line="240" w:lineRule="auto"/>
        <w:rPr>
          <w:rFonts w:ascii="Times New Roman" w:hAnsi="Times New Roman" w:cs="Times New Roman"/>
          <w:color w:val="auto"/>
          <w:sz w:val="24"/>
          <w:szCs w:val="24"/>
        </w:rPr>
      </w:pPr>
      <w:bookmarkStart w:id="0" w:name="_GoBack"/>
      <w:bookmarkEnd w:id="0"/>
      <w:r w:rsidRPr="007D0051">
        <w:rPr>
          <w:rFonts w:ascii="Times New Roman" w:hAnsi="Times New Roman" w:cs="Times New Roman"/>
          <w:color w:val="auto"/>
          <w:sz w:val="24"/>
          <w:szCs w:val="24"/>
        </w:rPr>
        <w:t>PATRICIA DARANGWA N.O</w:t>
      </w:r>
    </w:p>
    <w:p w14:paraId="21A04668" w14:textId="550D5F3D" w:rsidR="007D0051" w:rsidRPr="007D0051" w:rsidRDefault="007D0051" w:rsidP="007D0051">
      <w:pPr>
        <w:spacing w:after="0" w:line="240" w:lineRule="auto"/>
        <w:rPr>
          <w:rFonts w:ascii="Times New Roman" w:hAnsi="Times New Roman" w:cs="Times New Roman"/>
          <w:sz w:val="24"/>
          <w:szCs w:val="24"/>
        </w:rPr>
      </w:pPr>
      <w:r w:rsidRPr="007D0051">
        <w:rPr>
          <w:rFonts w:ascii="Times New Roman" w:hAnsi="Times New Roman" w:cs="Times New Roman"/>
          <w:sz w:val="24"/>
          <w:szCs w:val="24"/>
        </w:rPr>
        <w:t>DULY REPRESENTING ESTATE LATE VIOLA KAURA DR 962/22</w:t>
      </w:r>
    </w:p>
    <w:p w14:paraId="18431BCD" w14:textId="77777777" w:rsidR="006D50E9" w:rsidRPr="007D0051" w:rsidRDefault="006D50E9" w:rsidP="007D0051">
      <w:pPr>
        <w:spacing w:after="0" w:line="240" w:lineRule="auto"/>
        <w:jc w:val="both"/>
        <w:rPr>
          <w:rFonts w:ascii="Times New Roman" w:hAnsi="Times New Roman" w:cs="Times New Roman"/>
          <w:sz w:val="24"/>
          <w:szCs w:val="24"/>
        </w:rPr>
      </w:pPr>
      <w:r w:rsidRPr="007D0051">
        <w:rPr>
          <w:rFonts w:ascii="Times New Roman" w:hAnsi="Times New Roman" w:cs="Times New Roman"/>
          <w:sz w:val="24"/>
          <w:szCs w:val="24"/>
        </w:rPr>
        <w:t>versus</w:t>
      </w:r>
    </w:p>
    <w:p w14:paraId="618E480F" w14:textId="008CB359" w:rsidR="006D50E9" w:rsidRDefault="007D0051" w:rsidP="007D0051">
      <w:pPr>
        <w:spacing w:after="0" w:line="240" w:lineRule="auto"/>
        <w:jc w:val="both"/>
        <w:rPr>
          <w:rFonts w:ascii="Times New Roman" w:hAnsi="Times New Roman" w:cs="Times New Roman"/>
          <w:sz w:val="24"/>
          <w:szCs w:val="24"/>
        </w:rPr>
      </w:pPr>
      <w:r w:rsidRPr="007D0051">
        <w:rPr>
          <w:rFonts w:ascii="Times New Roman" w:hAnsi="Times New Roman" w:cs="Times New Roman"/>
          <w:sz w:val="24"/>
          <w:szCs w:val="24"/>
        </w:rPr>
        <w:t>ZIBUTE SAMUEL MAKAIPA</w:t>
      </w:r>
    </w:p>
    <w:p w14:paraId="4DC5A89D" w14:textId="0491AD18"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442C62D3" w14:textId="35438D2F"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NYAMBI</w:t>
      </w:r>
    </w:p>
    <w:p w14:paraId="461D1171" w14:textId="123F16E2"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40F895BC" w14:textId="5B060BEF"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REDCLIFF MUNICIPALITY</w:t>
      </w:r>
    </w:p>
    <w:p w14:paraId="597A5E95" w14:textId="33B92531"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2EA62F09" w14:textId="7F89FBE5"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MASTER OF THE HIGH COURT</w:t>
      </w:r>
    </w:p>
    <w:p w14:paraId="478D194C" w14:textId="55EF3C17"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3413993" w14:textId="275F46CE" w:rsidR="007D0051" w:rsidRDefault="007D0051" w:rsidP="007D00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REGISTER OF DEEDS (N.O)</w:t>
      </w:r>
    </w:p>
    <w:p w14:paraId="6EBB3036" w14:textId="77777777" w:rsidR="007D0051" w:rsidRPr="007D0051" w:rsidRDefault="007D0051" w:rsidP="007D0051">
      <w:pPr>
        <w:spacing w:after="0" w:line="240" w:lineRule="auto"/>
        <w:jc w:val="both"/>
        <w:rPr>
          <w:rFonts w:ascii="Times New Roman" w:hAnsi="Times New Roman" w:cs="Times New Roman"/>
          <w:sz w:val="24"/>
          <w:szCs w:val="24"/>
        </w:rPr>
      </w:pPr>
    </w:p>
    <w:p w14:paraId="2A6F5752" w14:textId="77777777" w:rsidR="006D50E9" w:rsidRPr="005D4B79" w:rsidRDefault="006D50E9" w:rsidP="006D50E9">
      <w:pPr>
        <w:spacing w:after="0" w:line="240" w:lineRule="auto"/>
        <w:jc w:val="both"/>
        <w:rPr>
          <w:rFonts w:ascii="Times New Roman" w:hAnsi="Times New Roman" w:cs="Times New Roman"/>
          <w:sz w:val="24"/>
          <w:szCs w:val="24"/>
        </w:rPr>
      </w:pPr>
    </w:p>
    <w:p w14:paraId="0C759F89" w14:textId="77777777" w:rsidR="006D50E9" w:rsidRPr="005D4B79" w:rsidRDefault="006D50E9" w:rsidP="006D50E9">
      <w:pPr>
        <w:spacing w:after="0" w:line="240" w:lineRule="auto"/>
        <w:jc w:val="both"/>
        <w:rPr>
          <w:rFonts w:ascii="Times New Roman" w:hAnsi="Times New Roman" w:cs="Times New Roman"/>
          <w:sz w:val="24"/>
          <w:szCs w:val="24"/>
        </w:rPr>
      </w:pPr>
    </w:p>
    <w:p w14:paraId="17760DD5" w14:textId="77777777" w:rsidR="006D50E9" w:rsidRPr="005D4B79" w:rsidRDefault="006D50E9" w:rsidP="006D50E9">
      <w:pPr>
        <w:spacing w:after="0" w:line="240" w:lineRule="auto"/>
        <w:jc w:val="both"/>
        <w:rPr>
          <w:rFonts w:ascii="Times New Roman" w:hAnsi="Times New Roman" w:cs="Times New Roman"/>
          <w:sz w:val="24"/>
          <w:szCs w:val="24"/>
        </w:rPr>
      </w:pPr>
      <w:r w:rsidRPr="005D4B79">
        <w:rPr>
          <w:rFonts w:ascii="Times New Roman" w:hAnsi="Times New Roman" w:cs="Times New Roman"/>
          <w:sz w:val="24"/>
          <w:szCs w:val="24"/>
        </w:rPr>
        <w:t>HIGH COURT OF ZIMBABWE</w:t>
      </w:r>
    </w:p>
    <w:p w14:paraId="26FD6DA9" w14:textId="77777777" w:rsidR="006D50E9" w:rsidRPr="003E40E6" w:rsidRDefault="006D50E9" w:rsidP="006D50E9">
      <w:pPr>
        <w:spacing w:after="0" w:line="240" w:lineRule="auto"/>
        <w:jc w:val="both"/>
        <w:rPr>
          <w:rFonts w:ascii="Times New Roman" w:hAnsi="Times New Roman" w:cs="Times New Roman"/>
          <w:b/>
          <w:bCs/>
          <w:sz w:val="24"/>
          <w:szCs w:val="24"/>
        </w:rPr>
      </w:pPr>
      <w:r w:rsidRPr="003E40E6">
        <w:rPr>
          <w:rFonts w:ascii="Times New Roman" w:hAnsi="Times New Roman" w:cs="Times New Roman"/>
          <w:b/>
          <w:bCs/>
          <w:sz w:val="24"/>
          <w:szCs w:val="24"/>
        </w:rPr>
        <w:t>WAMAMBO J</w:t>
      </w:r>
    </w:p>
    <w:p w14:paraId="6364B898" w14:textId="45EF65A4" w:rsidR="006D50E9" w:rsidRPr="00A551A8" w:rsidRDefault="006D50E9" w:rsidP="006D50E9">
      <w:pPr>
        <w:spacing w:after="0" w:line="240" w:lineRule="auto"/>
        <w:jc w:val="both"/>
        <w:rPr>
          <w:rFonts w:ascii="Times New Roman" w:hAnsi="Times New Roman" w:cs="Times New Roman"/>
          <w:sz w:val="24"/>
          <w:szCs w:val="24"/>
        </w:rPr>
      </w:pPr>
      <w:r w:rsidRPr="005D4B79">
        <w:rPr>
          <w:rFonts w:ascii="Times New Roman" w:hAnsi="Times New Roman" w:cs="Times New Roman"/>
          <w:sz w:val="24"/>
          <w:szCs w:val="24"/>
        </w:rPr>
        <w:t xml:space="preserve">HARARE, </w:t>
      </w:r>
      <w:r w:rsidR="00A551A8" w:rsidRPr="00A551A8">
        <w:rPr>
          <w:rFonts w:ascii="Times New Roman" w:hAnsi="Times New Roman" w:cs="Times New Roman"/>
          <w:sz w:val="24"/>
          <w:szCs w:val="24"/>
        </w:rPr>
        <w:t xml:space="preserve">9 </w:t>
      </w:r>
      <w:r w:rsidR="007D0051" w:rsidRPr="00A551A8">
        <w:rPr>
          <w:rFonts w:ascii="Times New Roman" w:hAnsi="Times New Roman" w:cs="Times New Roman"/>
          <w:sz w:val="24"/>
          <w:szCs w:val="24"/>
        </w:rPr>
        <w:t>January 2026</w:t>
      </w:r>
    </w:p>
    <w:p w14:paraId="2A0A9502" w14:textId="77777777" w:rsidR="006D50E9" w:rsidRPr="005D4B79" w:rsidRDefault="006D50E9" w:rsidP="006D50E9">
      <w:pPr>
        <w:spacing w:after="0" w:line="240" w:lineRule="auto"/>
        <w:jc w:val="both"/>
        <w:rPr>
          <w:rFonts w:ascii="Times New Roman" w:hAnsi="Times New Roman" w:cs="Times New Roman"/>
          <w:sz w:val="24"/>
          <w:szCs w:val="24"/>
        </w:rPr>
      </w:pPr>
    </w:p>
    <w:p w14:paraId="730335E1" w14:textId="77777777" w:rsidR="006D50E9" w:rsidRPr="005D4B79" w:rsidRDefault="006D50E9" w:rsidP="006D50E9">
      <w:pPr>
        <w:spacing w:after="0" w:line="240" w:lineRule="auto"/>
        <w:jc w:val="both"/>
        <w:rPr>
          <w:rFonts w:ascii="Times New Roman" w:hAnsi="Times New Roman" w:cs="Times New Roman"/>
          <w:sz w:val="24"/>
          <w:szCs w:val="24"/>
        </w:rPr>
      </w:pPr>
    </w:p>
    <w:p w14:paraId="5D36F5DE" w14:textId="119CCAFA" w:rsidR="006D50E9" w:rsidRDefault="007D0051" w:rsidP="006D50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Opposed Application</w:t>
      </w:r>
    </w:p>
    <w:p w14:paraId="20832CAD" w14:textId="77777777" w:rsidR="006D50E9" w:rsidRPr="005D4B79" w:rsidRDefault="006D50E9" w:rsidP="006D50E9">
      <w:pPr>
        <w:spacing w:after="0" w:line="240" w:lineRule="auto"/>
        <w:jc w:val="both"/>
        <w:rPr>
          <w:rFonts w:ascii="Times New Roman" w:hAnsi="Times New Roman" w:cs="Times New Roman"/>
          <w:b/>
          <w:sz w:val="24"/>
          <w:szCs w:val="24"/>
        </w:rPr>
      </w:pPr>
    </w:p>
    <w:p w14:paraId="6355B952" w14:textId="77777777" w:rsidR="006D50E9" w:rsidRPr="005D4B79" w:rsidRDefault="006D50E9" w:rsidP="006D50E9">
      <w:pPr>
        <w:spacing w:after="0" w:line="360" w:lineRule="auto"/>
        <w:jc w:val="both"/>
        <w:rPr>
          <w:rFonts w:ascii="Times New Roman" w:hAnsi="Times New Roman" w:cs="Times New Roman"/>
          <w:b/>
          <w:sz w:val="24"/>
          <w:szCs w:val="24"/>
        </w:rPr>
      </w:pPr>
    </w:p>
    <w:p w14:paraId="6AB35BC6" w14:textId="48AA04E0" w:rsidR="006D50E9" w:rsidRPr="003609BB" w:rsidRDefault="007D0051" w:rsidP="006D50E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L Ziro</w:t>
      </w:r>
      <w:r w:rsidR="006D50E9">
        <w:rPr>
          <w:rFonts w:ascii="Times New Roman" w:hAnsi="Times New Roman" w:cs="Times New Roman"/>
          <w:i/>
          <w:sz w:val="24"/>
          <w:szCs w:val="24"/>
        </w:rPr>
        <w:t xml:space="preserve">, </w:t>
      </w:r>
      <w:r w:rsidR="006D50E9" w:rsidRPr="00205674">
        <w:rPr>
          <w:rFonts w:ascii="Times New Roman" w:hAnsi="Times New Roman" w:cs="Times New Roman"/>
          <w:sz w:val="24"/>
          <w:szCs w:val="24"/>
        </w:rPr>
        <w:t>for the app</w:t>
      </w:r>
      <w:r w:rsidR="006D50E9">
        <w:rPr>
          <w:rFonts w:ascii="Times New Roman" w:hAnsi="Times New Roman" w:cs="Times New Roman"/>
          <w:sz w:val="24"/>
          <w:szCs w:val="24"/>
        </w:rPr>
        <w:t>licant</w:t>
      </w:r>
    </w:p>
    <w:p w14:paraId="7DD4A4BA" w14:textId="00804FAC" w:rsidR="006D50E9" w:rsidRDefault="007D0051" w:rsidP="006D50E9">
      <w:pPr>
        <w:spacing w:after="0" w:line="240" w:lineRule="auto"/>
        <w:jc w:val="both"/>
        <w:rPr>
          <w:rFonts w:ascii="Times New Roman" w:hAnsi="Times New Roman" w:cs="Times New Roman"/>
          <w:sz w:val="24"/>
          <w:szCs w:val="24"/>
        </w:rPr>
      </w:pPr>
      <w:r w:rsidRPr="007D0051">
        <w:rPr>
          <w:rFonts w:ascii="Times New Roman" w:hAnsi="Times New Roman" w:cs="Times New Roman"/>
          <w:iCs/>
          <w:sz w:val="24"/>
          <w:szCs w:val="24"/>
        </w:rPr>
        <w:t>No appearance</w:t>
      </w:r>
      <w:r w:rsidR="006D50E9">
        <w:rPr>
          <w:rFonts w:ascii="Times New Roman" w:hAnsi="Times New Roman" w:cs="Times New Roman"/>
          <w:i/>
          <w:sz w:val="24"/>
          <w:szCs w:val="24"/>
        </w:rPr>
        <w:t xml:space="preserve"> </w:t>
      </w:r>
      <w:r w:rsidR="006D50E9" w:rsidRPr="00205674">
        <w:rPr>
          <w:rFonts w:ascii="Times New Roman" w:hAnsi="Times New Roman" w:cs="Times New Roman"/>
          <w:sz w:val="24"/>
          <w:szCs w:val="24"/>
        </w:rPr>
        <w:t xml:space="preserve">for the </w:t>
      </w:r>
      <w:r w:rsidR="009E2185">
        <w:rPr>
          <w:rFonts w:ascii="Times New Roman" w:hAnsi="Times New Roman" w:cs="Times New Roman"/>
          <w:sz w:val="24"/>
          <w:szCs w:val="24"/>
        </w:rPr>
        <w:t xml:space="preserve">first </w:t>
      </w:r>
      <w:r w:rsidR="006D50E9" w:rsidRPr="00205674">
        <w:rPr>
          <w:rFonts w:ascii="Times New Roman" w:hAnsi="Times New Roman" w:cs="Times New Roman"/>
          <w:sz w:val="24"/>
          <w:szCs w:val="24"/>
        </w:rPr>
        <w:t>responde</w:t>
      </w:r>
      <w:r w:rsidR="00C71F9C">
        <w:rPr>
          <w:rFonts w:ascii="Times New Roman" w:hAnsi="Times New Roman" w:cs="Times New Roman"/>
          <w:sz w:val="24"/>
          <w:szCs w:val="24"/>
        </w:rPr>
        <w:t>nt</w:t>
      </w:r>
    </w:p>
    <w:p w14:paraId="3498D2A1" w14:textId="18824045" w:rsidR="002964C8" w:rsidRDefault="002964C8" w:rsidP="006D50E9">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w:t>
      </w:r>
      <w:r w:rsidRPr="00D90D3D">
        <w:rPr>
          <w:rFonts w:ascii="Times New Roman" w:hAnsi="Times New Roman" w:cs="Times New Roman"/>
          <w:i/>
          <w:iCs/>
          <w:sz w:val="24"/>
          <w:szCs w:val="24"/>
        </w:rPr>
        <w:t xml:space="preserve">A </w:t>
      </w:r>
      <w:proofErr w:type="spellStart"/>
      <w:r w:rsidRPr="00D90D3D">
        <w:rPr>
          <w:rFonts w:ascii="Times New Roman" w:hAnsi="Times New Roman" w:cs="Times New Roman"/>
          <w:i/>
          <w:iCs/>
          <w:sz w:val="24"/>
          <w:szCs w:val="24"/>
        </w:rPr>
        <w:t>Chihombori</w:t>
      </w:r>
      <w:proofErr w:type="spellEnd"/>
      <w:r>
        <w:rPr>
          <w:rFonts w:ascii="Times New Roman" w:hAnsi="Times New Roman" w:cs="Times New Roman"/>
          <w:sz w:val="24"/>
          <w:szCs w:val="24"/>
        </w:rPr>
        <w:t xml:space="preserve">, for the second respondent </w:t>
      </w:r>
    </w:p>
    <w:p w14:paraId="09603B8E" w14:textId="06C6D121" w:rsidR="002964C8" w:rsidRDefault="002964C8" w:rsidP="006D50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the 3</w:t>
      </w:r>
      <w:r w:rsidRPr="002964C8">
        <w:rPr>
          <w:rFonts w:ascii="Times New Roman" w:hAnsi="Times New Roman" w:cs="Times New Roman"/>
          <w:sz w:val="24"/>
          <w:szCs w:val="24"/>
          <w:vertAlign w:val="superscript"/>
        </w:rPr>
        <w:t>rd</w:t>
      </w:r>
      <w:r>
        <w:rPr>
          <w:rFonts w:ascii="Times New Roman" w:hAnsi="Times New Roman" w:cs="Times New Roman"/>
          <w:sz w:val="24"/>
          <w:szCs w:val="24"/>
        </w:rPr>
        <w:t xml:space="preserve"> to 5</w:t>
      </w:r>
      <w:r w:rsidRPr="002964C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w:t>
      </w:r>
    </w:p>
    <w:p w14:paraId="61C05FB1" w14:textId="77777777" w:rsidR="006D50E9" w:rsidRPr="003609BB" w:rsidRDefault="006D50E9" w:rsidP="006D50E9">
      <w:pPr>
        <w:spacing w:after="0" w:line="240" w:lineRule="auto"/>
        <w:jc w:val="both"/>
        <w:rPr>
          <w:rFonts w:ascii="Times New Roman" w:hAnsi="Times New Roman" w:cs="Times New Roman"/>
          <w:b/>
          <w:sz w:val="24"/>
          <w:szCs w:val="24"/>
        </w:rPr>
      </w:pPr>
    </w:p>
    <w:p w14:paraId="2C23E756" w14:textId="77777777" w:rsidR="006D50E9" w:rsidRDefault="006D50E9" w:rsidP="006D50E9">
      <w:pPr>
        <w:spacing w:after="0" w:line="240" w:lineRule="auto"/>
        <w:jc w:val="both"/>
        <w:rPr>
          <w:rFonts w:ascii="Times New Roman" w:hAnsi="Times New Roman" w:cs="Times New Roman"/>
          <w:b/>
          <w:sz w:val="24"/>
          <w:szCs w:val="24"/>
        </w:rPr>
      </w:pPr>
    </w:p>
    <w:p w14:paraId="0AC814FF" w14:textId="47979C6D" w:rsidR="006D50E9" w:rsidRDefault="006D50E9" w:rsidP="00231450">
      <w:pPr>
        <w:spacing w:line="360" w:lineRule="auto"/>
        <w:jc w:val="both"/>
        <w:rPr>
          <w:rFonts w:ascii="Times New Roman" w:hAnsi="Times New Roman" w:cs="Times New Roman"/>
          <w:bCs/>
          <w:sz w:val="24"/>
          <w:szCs w:val="24"/>
        </w:rPr>
      </w:pPr>
      <w:r>
        <w:rPr>
          <w:rFonts w:ascii="Times New Roman" w:hAnsi="Times New Roman" w:cs="Times New Roman"/>
          <w:b/>
          <w:sz w:val="24"/>
          <w:szCs w:val="24"/>
        </w:rPr>
        <w:tab/>
        <w:t xml:space="preserve">WAMAMBO J:  </w:t>
      </w:r>
      <w:r w:rsidR="007866AC">
        <w:rPr>
          <w:rFonts w:ascii="Times New Roman" w:hAnsi="Times New Roman" w:cs="Times New Roman"/>
          <w:b/>
          <w:sz w:val="24"/>
          <w:szCs w:val="24"/>
        </w:rPr>
        <w:t xml:space="preserve"> </w:t>
      </w:r>
      <w:r w:rsidR="00D90D3D">
        <w:rPr>
          <w:rFonts w:ascii="Times New Roman" w:hAnsi="Times New Roman" w:cs="Times New Roman"/>
          <w:bCs/>
          <w:sz w:val="24"/>
          <w:szCs w:val="24"/>
        </w:rPr>
        <w:t>T</w:t>
      </w:r>
      <w:r w:rsidR="00483D4D">
        <w:rPr>
          <w:rFonts w:ascii="Times New Roman" w:hAnsi="Times New Roman" w:cs="Times New Roman"/>
          <w:bCs/>
          <w:sz w:val="24"/>
          <w:szCs w:val="24"/>
        </w:rPr>
        <w:t xml:space="preserve">his </w:t>
      </w:r>
      <w:r w:rsidR="00231450">
        <w:rPr>
          <w:rFonts w:ascii="Times New Roman" w:hAnsi="Times New Roman" w:cs="Times New Roman"/>
          <w:bCs/>
          <w:sz w:val="24"/>
          <w:szCs w:val="24"/>
        </w:rPr>
        <w:t>is a Court application wherein the applicant seeks the following relief:-</w:t>
      </w:r>
    </w:p>
    <w:p w14:paraId="54626CC7" w14:textId="7D29392F" w:rsidR="00231450" w:rsidRPr="00D9366C" w:rsidRDefault="00231450" w:rsidP="00D9366C">
      <w:pPr>
        <w:spacing w:line="240" w:lineRule="auto"/>
        <w:ind w:left="720"/>
        <w:jc w:val="both"/>
        <w:rPr>
          <w:rFonts w:ascii="Times New Roman" w:hAnsi="Times New Roman" w:cs="Times New Roman"/>
          <w:bCs/>
        </w:rPr>
      </w:pPr>
      <w:r w:rsidRPr="00D9366C">
        <w:rPr>
          <w:rFonts w:ascii="Times New Roman" w:hAnsi="Times New Roman" w:cs="Times New Roman"/>
          <w:bCs/>
        </w:rPr>
        <w:t>“</w:t>
      </w:r>
      <w:r w:rsidR="00B132F9" w:rsidRPr="00D9366C">
        <w:rPr>
          <w:rFonts w:ascii="Times New Roman" w:hAnsi="Times New Roman" w:cs="Times New Roman"/>
          <w:bCs/>
        </w:rPr>
        <w:t>1. The application for cancellation of the agreement of sale, cession and title deed be and is hereby granted.</w:t>
      </w:r>
    </w:p>
    <w:p w14:paraId="60C893D1" w14:textId="3183AB26" w:rsidR="00B132F9" w:rsidRPr="00D9366C" w:rsidRDefault="00B132F9" w:rsidP="00D9366C">
      <w:pPr>
        <w:spacing w:line="240" w:lineRule="auto"/>
        <w:ind w:left="720"/>
        <w:jc w:val="both"/>
        <w:rPr>
          <w:rFonts w:ascii="Times New Roman" w:hAnsi="Times New Roman" w:cs="Times New Roman"/>
          <w:bCs/>
        </w:rPr>
      </w:pPr>
      <w:r w:rsidRPr="00D9366C">
        <w:rPr>
          <w:rFonts w:ascii="Times New Roman" w:hAnsi="Times New Roman" w:cs="Times New Roman"/>
          <w:bCs/>
        </w:rPr>
        <w:t>2. The Agreement of sale and cession of rights regards House Number 19</w:t>
      </w:r>
      <w:r w:rsidR="00D90782" w:rsidRPr="00D9366C">
        <w:rPr>
          <w:rFonts w:ascii="Times New Roman" w:hAnsi="Times New Roman" w:cs="Times New Roman"/>
          <w:bCs/>
        </w:rPr>
        <w:t xml:space="preserve"> </w:t>
      </w:r>
      <w:r w:rsidRPr="00D9366C">
        <w:rPr>
          <w:rFonts w:ascii="Times New Roman" w:hAnsi="Times New Roman" w:cs="Times New Roman"/>
          <w:bCs/>
        </w:rPr>
        <w:t>Masvingo</w:t>
      </w:r>
      <w:r w:rsidR="00F558C3" w:rsidRPr="00D9366C">
        <w:rPr>
          <w:rFonts w:ascii="Times New Roman" w:hAnsi="Times New Roman" w:cs="Times New Roman"/>
          <w:bCs/>
        </w:rPr>
        <w:t xml:space="preserve"> Road, Redcliff Kwekwe also known as Stand 659 Rutendo Township of Redcliff Townlands situate in the district of Que </w:t>
      </w:r>
      <w:r w:rsidR="00E044DD" w:rsidRPr="00D9366C">
        <w:rPr>
          <w:rFonts w:ascii="Times New Roman" w:hAnsi="Times New Roman" w:cs="Times New Roman"/>
          <w:bCs/>
        </w:rPr>
        <w:t xml:space="preserve"> </w:t>
      </w:r>
      <w:proofErr w:type="spellStart"/>
      <w:r w:rsidR="00E044DD" w:rsidRPr="00D9366C">
        <w:rPr>
          <w:rFonts w:ascii="Times New Roman" w:hAnsi="Times New Roman" w:cs="Times New Roman"/>
          <w:bCs/>
        </w:rPr>
        <w:t>Que</w:t>
      </w:r>
      <w:proofErr w:type="spellEnd"/>
      <w:r w:rsidR="00E044DD" w:rsidRPr="00D9366C">
        <w:rPr>
          <w:rFonts w:ascii="Times New Roman" w:hAnsi="Times New Roman" w:cs="Times New Roman"/>
          <w:bCs/>
        </w:rPr>
        <w:t xml:space="preserve"> between the second respondent, third </w:t>
      </w:r>
      <w:r w:rsidR="00132DE3" w:rsidRPr="00D9366C">
        <w:rPr>
          <w:rFonts w:ascii="Times New Roman" w:hAnsi="Times New Roman" w:cs="Times New Roman"/>
          <w:bCs/>
        </w:rPr>
        <w:t xml:space="preserve">respondent and the late Lucious Kaura is hereby </w:t>
      </w:r>
      <w:r w:rsidR="004B2D4A" w:rsidRPr="00D9366C">
        <w:rPr>
          <w:rFonts w:ascii="Times New Roman" w:hAnsi="Times New Roman" w:cs="Times New Roman"/>
          <w:bCs/>
        </w:rPr>
        <w:t>cancelled.</w:t>
      </w:r>
    </w:p>
    <w:p w14:paraId="4ECAE00F" w14:textId="23499A03" w:rsidR="004B2D4A" w:rsidRPr="00D9366C" w:rsidRDefault="004B2D4A" w:rsidP="00D9366C">
      <w:pPr>
        <w:spacing w:line="240" w:lineRule="auto"/>
        <w:ind w:left="720"/>
        <w:jc w:val="both"/>
        <w:rPr>
          <w:rFonts w:ascii="Times New Roman" w:hAnsi="Times New Roman" w:cs="Times New Roman"/>
          <w:bCs/>
        </w:rPr>
      </w:pPr>
      <w:r w:rsidRPr="00D9366C">
        <w:rPr>
          <w:rFonts w:ascii="Times New Roman" w:hAnsi="Times New Roman" w:cs="Times New Roman"/>
          <w:bCs/>
        </w:rPr>
        <w:t xml:space="preserve">3. The title deed 577/2009 regards House Number 19 Masvingo </w:t>
      </w:r>
      <w:r w:rsidR="002F2ECF" w:rsidRPr="00D9366C">
        <w:rPr>
          <w:rFonts w:ascii="Times New Roman" w:hAnsi="Times New Roman" w:cs="Times New Roman"/>
          <w:bCs/>
        </w:rPr>
        <w:t xml:space="preserve">Road, Redcliff Kwekwe also known as Stand 659 Rutendo </w:t>
      </w:r>
      <w:r w:rsidR="003D39AE" w:rsidRPr="00D9366C">
        <w:rPr>
          <w:rFonts w:ascii="Times New Roman" w:hAnsi="Times New Roman" w:cs="Times New Roman"/>
          <w:bCs/>
        </w:rPr>
        <w:t xml:space="preserve">Township of Redcliff Townlands situate in the district of Que </w:t>
      </w:r>
      <w:proofErr w:type="spellStart"/>
      <w:r w:rsidR="003D39AE" w:rsidRPr="00D9366C">
        <w:rPr>
          <w:rFonts w:ascii="Times New Roman" w:hAnsi="Times New Roman" w:cs="Times New Roman"/>
          <w:bCs/>
        </w:rPr>
        <w:t>Que</w:t>
      </w:r>
      <w:proofErr w:type="spellEnd"/>
      <w:r w:rsidR="003D39AE" w:rsidRPr="00D9366C">
        <w:rPr>
          <w:rFonts w:ascii="Times New Roman" w:hAnsi="Times New Roman" w:cs="Times New Roman"/>
          <w:bCs/>
        </w:rPr>
        <w:t xml:space="preserve"> </w:t>
      </w:r>
      <w:r w:rsidR="00F32968" w:rsidRPr="00D9366C">
        <w:rPr>
          <w:rFonts w:ascii="Times New Roman" w:hAnsi="Times New Roman" w:cs="Times New Roman"/>
          <w:bCs/>
        </w:rPr>
        <w:t xml:space="preserve">registered with and </w:t>
      </w:r>
      <w:r w:rsidR="000C0782" w:rsidRPr="00D9366C">
        <w:rPr>
          <w:rFonts w:ascii="Times New Roman" w:hAnsi="Times New Roman" w:cs="Times New Roman"/>
          <w:bCs/>
        </w:rPr>
        <w:t>issued by the fifth respondent is hereby cancelled</w:t>
      </w:r>
      <w:r w:rsidR="00064D8C" w:rsidRPr="00D9366C">
        <w:rPr>
          <w:rFonts w:ascii="Times New Roman" w:hAnsi="Times New Roman" w:cs="Times New Roman"/>
          <w:bCs/>
        </w:rPr>
        <w:t>.</w:t>
      </w:r>
    </w:p>
    <w:p w14:paraId="38399455" w14:textId="3C7DBEB3" w:rsidR="00064D8C" w:rsidRPr="00D9366C" w:rsidRDefault="00064D8C" w:rsidP="00D9366C">
      <w:pPr>
        <w:spacing w:line="240" w:lineRule="auto"/>
        <w:ind w:left="720"/>
        <w:jc w:val="both"/>
        <w:rPr>
          <w:rFonts w:ascii="Times New Roman" w:hAnsi="Times New Roman" w:cs="Times New Roman"/>
          <w:bCs/>
        </w:rPr>
      </w:pPr>
      <w:r w:rsidRPr="00D9366C">
        <w:rPr>
          <w:rFonts w:ascii="Times New Roman" w:hAnsi="Times New Roman" w:cs="Times New Roman"/>
          <w:bCs/>
        </w:rPr>
        <w:t>4. House Number 19 Masvingo road, Redcliff Kwekwe also known as Stand 659 Rutend</w:t>
      </w:r>
      <w:r w:rsidR="00D9366C" w:rsidRPr="00D9366C">
        <w:rPr>
          <w:rFonts w:ascii="Times New Roman" w:hAnsi="Times New Roman" w:cs="Times New Roman"/>
          <w:bCs/>
        </w:rPr>
        <w:t xml:space="preserve">o </w:t>
      </w:r>
      <w:r w:rsidR="009E2185">
        <w:rPr>
          <w:rFonts w:ascii="Times New Roman" w:hAnsi="Times New Roman" w:cs="Times New Roman"/>
          <w:bCs/>
        </w:rPr>
        <w:t>Township</w:t>
      </w:r>
      <w:r w:rsidR="00D9366C" w:rsidRPr="00D9366C">
        <w:rPr>
          <w:rFonts w:ascii="Times New Roman" w:hAnsi="Times New Roman" w:cs="Times New Roman"/>
          <w:bCs/>
        </w:rPr>
        <w:t xml:space="preserve"> of Redcliff Townlands situate in the district of Que </w:t>
      </w:r>
      <w:proofErr w:type="spellStart"/>
      <w:r w:rsidR="00D9366C" w:rsidRPr="00D9366C">
        <w:rPr>
          <w:rFonts w:ascii="Times New Roman" w:hAnsi="Times New Roman" w:cs="Times New Roman"/>
          <w:bCs/>
        </w:rPr>
        <w:t>Que</w:t>
      </w:r>
      <w:proofErr w:type="spellEnd"/>
      <w:r w:rsidR="00D9366C" w:rsidRPr="00D9366C">
        <w:rPr>
          <w:rFonts w:ascii="Times New Roman" w:hAnsi="Times New Roman" w:cs="Times New Roman"/>
          <w:bCs/>
        </w:rPr>
        <w:t xml:space="preserve"> is declared to form part of </w:t>
      </w:r>
      <w:r w:rsidR="00D9366C" w:rsidRPr="00D9366C">
        <w:rPr>
          <w:rFonts w:ascii="Times New Roman" w:hAnsi="Times New Roman" w:cs="Times New Roman"/>
          <w:bCs/>
        </w:rPr>
        <w:lastRenderedPageBreak/>
        <w:t>Estate late Violet Kaura DR 962/22 and the applicant and fourth respondent shall register and administer the immovable property as required by law.</w:t>
      </w:r>
    </w:p>
    <w:p w14:paraId="0FE0200A" w14:textId="77777777" w:rsidR="00FE09E0" w:rsidRDefault="00D9366C" w:rsidP="00FE09E0">
      <w:pPr>
        <w:spacing w:line="360" w:lineRule="auto"/>
        <w:ind w:left="720"/>
        <w:jc w:val="both"/>
        <w:rPr>
          <w:rFonts w:ascii="Times New Roman" w:hAnsi="Times New Roman" w:cs="Times New Roman"/>
          <w:bCs/>
        </w:rPr>
      </w:pPr>
      <w:r w:rsidRPr="00D9366C">
        <w:rPr>
          <w:rFonts w:ascii="Times New Roman" w:hAnsi="Times New Roman" w:cs="Times New Roman"/>
          <w:bCs/>
        </w:rPr>
        <w:t>5. The second and third respondents to pay cost</w:t>
      </w:r>
      <w:r>
        <w:rPr>
          <w:rFonts w:ascii="Times New Roman" w:hAnsi="Times New Roman" w:cs="Times New Roman"/>
          <w:bCs/>
        </w:rPr>
        <w:t xml:space="preserve">s </w:t>
      </w:r>
      <w:r w:rsidRPr="00D9366C">
        <w:rPr>
          <w:rFonts w:ascii="Times New Roman" w:hAnsi="Times New Roman" w:cs="Times New Roman"/>
          <w:bCs/>
        </w:rPr>
        <w:t xml:space="preserve">of suit jointly or </w:t>
      </w:r>
      <w:r>
        <w:rPr>
          <w:rFonts w:ascii="Times New Roman" w:hAnsi="Times New Roman" w:cs="Times New Roman"/>
          <w:bCs/>
        </w:rPr>
        <w:t>s</w:t>
      </w:r>
      <w:r w:rsidRPr="00D9366C">
        <w:rPr>
          <w:rFonts w:ascii="Times New Roman" w:hAnsi="Times New Roman" w:cs="Times New Roman"/>
          <w:bCs/>
        </w:rPr>
        <w:t>everally the one paying the other to be absolved.”</w:t>
      </w:r>
    </w:p>
    <w:p w14:paraId="027531CB" w14:textId="36478BE6" w:rsidR="00D9366C" w:rsidRPr="00FE09E0" w:rsidRDefault="00D9366C" w:rsidP="00FE09E0">
      <w:pPr>
        <w:spacing w:line="360" w:lineRule="auto"/>
        <w:ind w:firstLine="720"/>
        <w:jc w:val="both"/>
        <w:rPr>
          <w:rFonts w:ascii="Times New Roman" w:hAnsi="Times New Roman" w:cs="Times New Roman"/>
          <w:bCs/>
        </w:rPr>
      </w:pPr>
      <w:r>
        <w:rPr>
          <w:rFonts w:ascii="Times New Roman" w:hAnsi="Times New Roman" w:cs="Times New Roman"/>
          <w:bCs/>
          <w:sz w:val="24"/>
          <w:szCs w:val="24"/>
        </w:rPr>
        <w:t xml:space="preserve">Violet Kaura bought House number 19 Masvingo road, Redcliff also called Stand 659 Rutendo Township of Redcliff Townlands situate </w:t>
      </w:r>
      <w:r w:rsidR="00ED64C7">
        <w:rPr>
          <w:rFonts w:ascii="Times New Roman" w:hAnsi="Times New Roman" w:cs="Times New Roman"/>
          <w:bCs/>
          <w:sz w:val="24"/>
          <w:szCs w:val="24"/>
        </w:rPr>
        <w:t xml:space="preserve">in the district </w:t>
      </w:r>
      <w:r w:rsidR="00FE4914">
        <w:rPr>
          <w:rFonts w:ascii="Times New Roman" w:hAnsi="Times New Roman" w:cs="Times New Roman"/>
          <w:bCs/>
          <w:sz w:val="24"/>
          <w:szCs w:val="24"/>
        </w:rPr>
        <w:t xml:space="preserve">of Que </w:t>
      </w:r>
      <w:proofErr w:type="spellStart"/>
      <w:r w:rsidR="00FE4914">
        <w:rPr>
          <w:rFonts w:ascii="Times New Roman" w:hAnsi="Times New Roman" w:cs="Times New Roman"/>
          <w:bCs/>
          <w:sz w:val="24"/>
          <w:szCs w:val="24"/>
        </w:rPr>
        <w:t>Que</w:t>
      </w:r>
      <w:proofErr w:type="spellEnd"/>
      <w:r w:rsidR="00FE4914">
        <w:rPr>
          <w:rFonts w:ascii="Times New Roman" w:hAnsi="Times New Roman" w:cs="Times New Roman"/>
          <w:bCs/>
          <w:sz w:val="24"/>
          <w:szCs w:val="24"/>
        </w:rPr>
        <w:t xml:space="preserve"> (hereafter called the property) from the first respondent.  An agreement of sale was entered into by Violet Kaura and first respondent.  However, before the completion of the cession rights Violet, Kaura died.  After Violet Kaura’s death her son L</w:t>
      </w:r>
      <w:r w:rsidR="009E2185">
        <w:rPr>
          <w:rFonts w:ascii="Times New Roman" w:hAnsi="Times New Roman" w:cs="Times New Roman"/>
          <w:bCs/>
          <w:sz w:val="24"/>
          <w:szCs w:val="24"/>
        </w:rPr>
        <w:t>u</w:t>
      </w:r>
      <w:r w:rsidR="00FE4914">
        <w:rPr>
          <w:rFonts w:ascii="Times New Roman" w:hAnsi="Times New Roman" w:cs="Times New Roman"/>
          <w:bCs/>
          <w:sz w:val="24"/>
          <w:szCs w:val="24"/>
        </w:rPr>
        <w:t xml:space="preserve">cious Kauara sold the property to the </w:t>
      </w:r>
      <w:r w:rsidR="00B701AD">
        <w:rPr>
          <w:rFonts w:ascii="Times New Roman" w:hAnsi="Times New Roman" w:cs="Times New Roman"/>
          <w:bCs/>
          <w:sz w:val="24"/>
          <w:szCs w:val="24"/>
        </w:rPr>
        <w:t>second respondent.  An agreement of sale was signed between L</w:t>
      </w:r>
      <w:r w:rsidR="009E2185">
        <w:rPr>
          <w:rFonts w:ascii="Times New Roman" w:hAnsi="Times New Roman" w:cs="Times New Roman"/>
          <w:bCs/>
          <w:sz w:val="24"/>
          <w:szCs w:val="24"/>
        </w:rPr>
        <w:t>u</w:t>
      </w:r>
      <w:r w:rsidR="00B701AD">
        <w:rPr>
          <w:rFonts w:ascii="Times New Roman" w:hAnsi="Times New Roman" w:cs="Times New Roman"/>
          <w:bCs/>
          <w:sz w:val="24"/>
          <w:szCs w:val="24"/>
        </w:rPr>
        <w:t>cious Kaura and the second respondent.  L</w:t>
      </w:r>
      <w:r w:rsidR="009E2185">
        <w:rPr>
          <w:rFonts w:ascii="Times New Roman" w:hAnsi="Times New Roman" w:cs="Times New Roman"/>
          <w:bCs/>
          <w:sz w:val="24"/>
          <w:szCs w:val="24"/>
        </w:rPr>
        <w:t>u</w:t>
      </w:r>
      <w:r w:rsidR="00B701AD">
        <w:rPr>
          <w:rFonts w:ascii="Times New Roman" w:hAnsi="Times New Roman" w:cs="Times New Roman"/>
          <w:bCs/>
          <w:sz w:val="24"/>
          <w:szCs w:val="24"/>
        </w:rPr>
        <w:t>cious Kaura in turn died on 12 December 2005.  A certificate of authority had been issued to L</w:t>
      </w:r>
      <w:r w:rsidR="009E2185">
        <w:rPr>
          <w:rFonts w:ascii="Times New Roman" w:hAnsi="Times New Roman" w:cs="Times New Roman"/>
          <w:bCs/>
          <w:sz w:val="24"/>
          <w:szCs w:val="24"/>
        </w:rPr>
        <w:t>u</w:t>
      </w:r>
      <w:r w:rsidR="00B701AD">
        <w:rPr>
          <w:rFonts w:ascii="Times New Roman" w:hAnsi="Times New Roman" w:cs="Times New Roman"/>
          <w:bCs/>
          <w:sz w:val="24"/>
          <w:szCs w:val="24"/>
        </w:rPr>
        <w:t xml:space="preserve">cious Kaura to administer and </w:t>
      </w:r>
      <w:r w:rsidR="006C55BA">
        <w:rPr>
          <w:rFonts w:ascii="Times New Roman" w:hAnsi="Times New Roman" w:cs="Times New Roman"/>
          <w:bCs/>
          <w:sz w:val="24"/>
          <w:szCs w:val="24"/>
        </w:rPr>
        <w:t xml:space="preserve">distribute Violet Kaura’s estate.  Further </w:t>
      </w:r>
      <w:r w:rsidR="00EB4CAC">
        <w:rPr>
          <w:rFonts w:ascii="Times New Roman" w:hAnsi="Times New Roman" w:cs="Times New Roman"/>
          <w:bCs/>
          <w:sz w:val="24"/>
          <w:szCs w:val="24"/>
        </w:rPr>
        <w:t xml:space="preserve">and more poignantly </w:t>
      </w:r>
      <w:r w:rsidR="00D1299F">
        <w:rPr>
          <w:rFonts w:ascii="Times New Roman" w:hAnsi="Times New Roman" w:cs="Times New Roman"/>
          <w:bCs/>
          <w:sz w:val="24"/>
          <w:szCs w:val="24"/>
        </w:rPr>
        <w:t>the certificate of authority empowered L</w:t>
      </w:r>
      <w:r w:rsidR="009E2185">
        <w:rPr>
          <w:rFonts w:ascii="Times New Roman" w:hAnsi="Times New Roman" w:cs="Times New Roman"/>
          <w:bCs/>
          <w:sz w:val="24"/>
          <w:szCs w:val="24"/>
        </w:rPr>
        <w:t>u</w:t>
      </w:r>
      <w:r w:rsidR="00D1299F">
        <w:rPr>
          <w:rFonts w:ascii="Times New Roman" w:hAnsi="Times New Roman" w:cs="Times New Roman"/>
          <w:bCs/>
          <w:sz w:val="24"/>
          <w:szCs w:val="24"/>
        </w:rPr>
        <w:t xml:space="preserve">cious Kaura </w:t>
      </w:r>
      <w:proofErr w:type="gramStart"/>
      <w:r w:rsidR="00D1299F">
        <w:rPr>
          <w:rFonts w:ascii="Times New Roman" w:hAnsi="Times New Roman" w:cs="Times New Roman"/>
          <w:bCs/>
          <w:sz w:val="24"/>
          <w:szCs w:val="24"/>
        </w:rPr>
        <w:t>to :</w:t>
      </w:r>
      <w:proofErr w:type="gramEnd"/>
      <w:r w:rsidR="00D1299F">
        <w:rPr>
          <w:rFonts w:ascii="Times New Roman" w:hAnsi="Times New Roman" w:cs="Times New Roman"/>
          <w:bCs/>
          <w:sz w:val="24"/>
          <w:szCs w:val="24"/>
        </w:rPr>
        <w:t>-</w:t>
      </w:r>
    </w:p>
    <w:p w14:paraId="2D5B0079" w14:textId="3A4ED001" w:rsidR="00D1299F" w:rsidRDefault="00D1299F" w:rsidP="00FE09E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“Transfer the </w:t>
      </w:r>
      <w:r w:rsidR="00D149AD">
        <w:rPr>
          <w:rFonts w:ascii="Times New Roman" w:hAnsi="Times New Roman" w:cs="Times New Roman"/>
          <w:bCs/>
          <w:sz w:val="24"/>
          <w:szCs w:val="24"/>
        </w:rPr>
        <w:t xml:space="preserve">following </w:t>
      </w:r>
      <w:r w:rsidR="005868E0">
        <w:rPr>
          <w:rFonts w:ascii="Times New Roman" w:hAnsi="Times New Roman" w:cs="Times New Roman"/>
          <w:bCs/>
          <w:sz w:val="24"/>
          <w:szCs w:val="24"/>
        </w:rPr>
        <w:t>shares sign all documents necessary for the transfer of House no 19 Masvingo Road Rutendo into self (sic).</w:t>
      </w:r>
      <w:r w:rsidR="009E2185">
        <w:rPr>
          <w:rFonts w:ascii="Times New Roman" w:hAnsi="Times New Roman" w:cs="Times New Roman"/>
          <w:bCs/>
          <w:sz w:val="24"/>
          <w:szCs w:val="24"/>
        </w:rPr>
        <w:t>”</w:t>
      </w:r>
    </w:p>
    <w:p w14:paraId="6C537963" w14:textId="061564D9" w:rsidR="005868E0" w:rsidRDefault="005868E0" w:rsidP="00FE09E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said certificate of authority was issued on 8 December 2003 by O </w:t>
      </w:r>
      <w:proofErr w:type="spellStart"/>
      <w:r>
        <w:rPr>
          <w:rFonts w:ascii="Times New Roman" w:hAnsi="Times New Roman" w:cs="Times New Roman"/>
          <w:bCs/>
          <w:sz w:val="24"/>
          <w:szCs w:val="24"/>
        </w:rPr>
        <w:t>Mudzonganiso</w:t>
      </w:r>
      <w:proofErr w:type="spellEnd"/>
      <w:r>
        <w:rPr>
          <w:rFonts w:ascii="Times New Roman" w:hAnsi="Times New Roman" w:cs="Times New Roman"/>
          <w:bCs/>
          <w:sz w:val="24"/>
          <w:szCs w:val="24"/>
        </w:rPr>
        <w:t xml:space="preserve"> representing the Master of the High Court.</w:t>
      </w:r>
    </w:p>
    <w:p w14:paraId="5BFD20D2" w14:textId="5E60AABD" w:rsidR="005868E0" w:rsidRDefault="005868E0" w:rsidP="00FE09E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Second respondent completed the cession of rights to himself culminating in a title deed for the property being issued in his favour</w:t>
      </w:r>
      <w:r w:rsidR="00A42610">
        <w:rPr>
          <w:rFonts w:ascii="Times New Roman" w:hAnsi="Times New Roman" w:cs="Times New Roman"/>
          <w:bCs/>
          <w:sz w:val="24"/>
          <w:szCs w:val="24"/>
        </w:rPr>
        <w:t>.</w:t>
      </w:r>
    </w:p>
    <w:p w14:paraId="66F568C7" w14:textId="139F9CB3" w:rsidR="00A42610" w:rsidRDefault="00A42610" w:rsidP="00FE09E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applicant is acting in her official capacity as executrix dative in the Estate of Violet Kaura D.R 962/22.  </w:t>
      </w:r>
      <w:r w:rsidR="00CD1D5D">
        <w:rPr>
          <w:rFonts w:ascii="Times New Roman" w:hAnsi="Times New Roman" w:cs="Times New Roman"/>
          <w:bCs/>
          <w:sz w:val="24"/>
          <w:szCs w:val="24"/>
        </w:rPr>
        <w:t xml:space="preserve">Applicant avers </w:t>
      </w:r>
      <w:r w:rsidR="001E40E5">
        <w:rPr>
          <w:rFonts w:ascii="Times New Roman" w:hAnsi="Times New Roman" w:cs="Times New Roman"/>
          <w:bCs/>
          <w:sz w:val="24"/>
          <w:szCs w:val="24"/>
        </w:rPr>
        <w:t xml:space="preserve">that the cession of rights to second respondent and </w:t>
      </w:r>
      <w:r w:rsidR="009E2185">
        <w:rPr>
          <w:rFonts w:ascii="Times New Roman" w:hAnsi="Times New Roman" w:cs="Times New Roman"/>
          <w:bCs/>
          <w:sz w:val="24"/>
          <w:szCs w:val="24"/>
        </w:rPr>
        <w:t xml:space="preserve">that </w:t>
      </w:r>
      <w:r w:rsidR="001E40E5">
        <w:rPr>
          <w:rFonts w:ascii="Times New Roman" w:hAnsi="Times New Roman" w:cs="Times New Roman"/>
          <w:bCs/>
          <w:sz w:val="24"/>
          <w:szCs w:val="24"/>
        </w:rPr>
        <w:t xml:space="preserve">the agreement of sale between </w:t>
      </w:r>
      <w:proofErr w:type="spellStart"/>
      <w:r w:rsidR="001E40E5">
        <w:rPr>
          <w:rFonts w:ascii="Times New Roman" w:hAnsi="Times New Roman" w:cs="Times New Roman"/>
          <w:bCs/>
          <w:sz w:val="24"/>
          <w:szCs w:val="24"/>
        </w:rPr>
        <w:t>Licious</w:t>
      </w:r>
      <w:proofErr w:type="spellEnd"/>
      <w:r w:rsidR="001E40E5">
        <w:rPr>
          <w:rFonts w:ascii="Times New Roman" w:hAnsi="Times New Roman" w:cs="Times New Roman"/>
          <w:bCs/>
          <w:sz w:val="24"/>
          <w:szCs w:val="24"/>
        </w:rPr>
        <w:t xml:space="preserve"> </w:t>
      </w:r>
      <w:proofErr w:type="spellStart"/>
      <w:r w:rsidR="001E40E5">
        <w:rPr>
          <w:rFonts w:ascii="Times New Roman" w:hAnsi="Times New Roman" w:cs="Times New Roman"/>
          <w:bCs/>
          <w:sz w:val="24"/>
          <w:szCs w:val="24"/>
        </w:rPr>
        <w:t>Kaura</w:t>
      </w:r>
      <w:proofErr w:type="spellEnd"/>
      <w:r w:rsidR="001E40E5">
        <w:rPr>
          <w:rFonts w:ascii="Times New Roman" w:hAnsi="Times New Roman" w:cs="Times New Roman"/>
          <w:bCs/>
          <w:sz w:val="24"/>
          <w:szCs w:val="24"/>
        </w:rPr>
        <w:t xml:space="preserve"> </w:t>
      </w:r>
      <w:r w:rsidR="00902559">
        <w:rPr>
          <w:rFonts w:ascii="Times New Roman" w:hAnsi="Times New Roman" w:cs="Times New Roman"/>
          <w:bCs/>
          <w:sz w:val="24"/>
          <w:szCs w:val="24"/>
        </w:rPr>
        <w:t xml:space="preserve">and second respondent </w:t>
      </w:r>
      <w:r w:rsidR="009E2185">
        <w:rPr>
          <w:rFonts w:ascii="Times New Roman" w:hAnsi="Times New Roman" w:cs="Times New Roman"/>
          <w:bCs/>
          <w:sz w:val="24"/>
          <w:szCs w:val="24"/>
        </w:rPr>
        <w:t xml:space="preserve">was </w:t>
      </w:r>
      <w:r w:rsidR="00902559">
        <w:rPr>
          <w:rFonts w:ascii="Times New Roman" w:hAnsi="Times New Roman" w:cs="Times New Roman"/>
          <w:bCs/>
          <w:sz w:val="24"/>
          <w:szCs w:val="24"/>
        </w:rPr>
        <w:t xml:space="preserve">unlawful.  Further that Lucious Kaura and second respondent skirted the administration of estates laws as Lucious Kaura </w:t>
      </w:r>
      <w:r w:rsidR="00E6282D">
        <w:rPr>
          <w:rFonts w:ascii="Times New Roman" w:hAnsi="Times New Roman" w:cs="Times New Roman"/>
          <w:bCs/>
          <w:sz w:val="24"/>
          <w:szCs w:val="24"/>
        </w:rPr>
        <w:t xml:space="preserve">had no authority from </w:t>
      </w:r>
      <w:r w:rsidR="007B48A4">
        <w:rPr>
          <w:rFonts w:ascii="Times New Roman" w:hAnsi="Times New Roman" w:cs="Times New Roman"/>
          <w:bCs/>
          <w:sz w:val="24"/>
          <w:szCs w:val="24"/>
        </w:rPr>
        <w:t xml:space="preserve">fourth respondent and that he could not transfer more rights than he held.  It is further averred by applicant </w:t>
      </w:r>
      <w:r w:rsidR="00DD5544">
        <w:rPr>
          <w:rFonts w:ascii="Times New Roman" w:hAnsi="Times New Roman" w:cs="Times New Roman"/>
          <w:bCs/>
          <w:sz w:val="24"/>
          <w:szCs w:val="24"/>
        </w:rPr>
        <w:t xml:space="preserve">that Violet Kaura died intestate and had other children apart </w:t>
      </w:r>
      <w:r w:rsidR="001C714E">
        <w:rPr>
          <w:rFonts w:ascii="Times New Roman" w:hAnsi="Times New Roman" w:cs="Times New Roman"/>
          <w:bCs/>
          <w:sz w:val="24"/>
          <w:szCs w:val="24"/>
        </w:rPr>
        <w:t xml:space="preserve">from Lucious Kaura.  In the same vein third respondent is alleged to have unlawfully endorsed and confirmed the sale and cession of the property unlawfully.  To that end </w:t>
      </w:r>
      <w:r w:rsidR="005A00BA">
        <w:rPr>
          <w:rFonts w:ascii="Times New Roman" w:hAnsi="Times New Roman" w:cs="Times New Roman"/>
          <w:bCs/>
          <w:sz w:val="24"/>
          <w:szCs w:val="24"/>
        </w:rPr>
        <w:t>the applicant seeks an order as reflected earlier in this judgment.</w:t>
      </w:r>
    </w:p>
    <w:p w14:paraId="2EC88CF8" w14:textId="36267CD0" w:rsidR="00EB4F02" w:rsidRDefault="005A00BA" w:rsidP="00EB4F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I </w:t>
      </w:r>
      <w:r w:rsidR="00771156">
        <w:rPr>
          <w:rFonts w:ascii="Times New Roman" w:hAnsi="Times New Roman" w:cs="Times New Roman"/>
          <w:bCs/>
          <w:sz w:val="24"/>
          <w:szCs w:val="24"/>
        </w:rPr>
        <w:t>note here that only the applicant and second respondent were represented at the hearing while the</w:t>
      </w:r>
      <w:r w:rsidR="009E2185">
        <w:rPr>
          <w:rFonts w:ascii="Times New Roman" w:hAnsi="Times New Roman" w:cs="Times New Roman"/>
          <w:bCs/>
          <w:sz w:val="24"/>
          <w:szCs w:val="24"/>
        </w:rPr>
        <w:t>re</w:t>
      </w:r>
      <w:r w:rsidR="00771156">
        <w:rPr>
          <w:rFonts w:ascii="Times New Roman" w:hAnsi="Times New Roman" w:cs="Times New Roman"/>
          <w:bCs/>
          <w:sz w:val="24"/>
          <w:szCs w:val="24"/>
        </w:rPr>
        <w:t xml:space="preserve"> was no appearance for the rest of the parties.  First respondent however filed an affidavit confirming that he sold the property to Violet Kaura.  Further, that </w:t>
      </w:r>
      <w:r w:rsidR="00EB4F02">
        <w:rPr>
          <w:rFonts w:ascii="Times New Roman" w:hAnsi="Times New Roman" w:cs="Times New Roman"/>
          <w:bCs/>
          <w:sz w:val="24"/>
          <w:szCs w:val="24"/>
        </w:rPr>
        <w:t>he never transacted with second respondent.  He avers that he will abide by the court’s ruling.</w:t>
      </w:r>
    </w:p>
    <w:p w14:paraId="6F76E72B" w14:textId="7C0E9104" w:rsidR="000F6375" w:rsidRDefault="00EB4F02" w:rsidP="00EB4F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w:t>
      </w:r>
      <w:r w:rsidR="00771156">
        <w:rPr>
          <w:rFonts w:ascii="Times New Roman" w:hAnsi="Times New Roman" w:cs="Times New Roman"/>
          <w:bCs/>
          <w:sz w:val="24"/>
          <w:szCs w:val="24"/>
        </w:rPr>
        <w:t xml:space="preserve"> </w:t>
      </w:r>
      <w:r w:rsidR="000F6375">
        <w:rPr>
          <w:rFonts w:ascii="Times New Roman" w:hAnsi="Times New Roman" w:cs="Times New Roman"/>
          <w:bCs/>
          <w:sz w:val="24"/>
          <w:szCs w:val="24"/>
        </w:rPr>
        <w:t>second respondent is opposed to the granting of the relief as sought by applicant.</w:t>
      </w:r>
    </w:p>
    <w:p w14:paraId="1AB443C4" w14:textId="435B86F2" w:rsidR="004D27AF" w:rsidRDefault="004D27AF" w:rsidP="00EB4F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second</w:t>
      </w:r>
      <w:r w:rsidR="009E2185">
        <w:rPr>
          <w:rFonts w:ascii="Times New Roman" w:hAnsi="Times New Roman" w:cs="Times New Roman"/>
          <w:bCs/>
          <w:sz w:val="24"/>
          <w:szCs w:val="24"/>
        </w:rPr>
        <w:t xml:space="preserve"> </w:t>
      </w:r>
      <w:proofErr w:type="gramStart"/>
      <w:r w:rsidR="009E2185">
        <w:rPr>
          <w:rFonts w:ascii="Times New Roman" w:hAnsi="Times New Roman" w:cs="Times New Roman"/>
          <w:bCs/>
          <w:sz w:val="24"/>
          <w:szCs w:val="24"/>
        </w:rPr>
        <w:t xml:space="preserve">respondent </w:t>
      </w:r>
      <w:r>
        <w:rPr>
          <w:rFonts w:ascii="Times New Roman" w:hAnsi="Times New Roman" w:cs="Times New Roman"/>
          <w:bCs/>
          <w:sz w:val="24"/>
          <w:szCs w:val="24"/>
        </w:rPr>
        <w:t xml:space="preserve"> raised</w:t>
      </w:r>
      <w:proofErr w:type="gramEnd"/>
      <w:r>
        <w:rPr>
          <w:rFonts w:ascii="Times New Roman" w:hAnsi="Times New Roman" w:cs="Times New Roman"/>
          <w:bCs/>
          <w:sz w:val="24"/>
          <w:szCs w:val="24"/>
        </w:rPr>
        <w:t xml:space="preserve"> a number of points </w:t>
      </w:r>
      <w:r w:rsidRPr="00EC085B">
        <w:rPr>
          <w:rFonts w:ascii="Times New Roman" w:hAnsi="Times New Roman" w:cs="Times New Roman"/>
          <w:bCs/>
          <w:i/>
          <w:iCs/>
          <w:sz w:val="24"/>
          <w:szCs w:val="24"/>
        </w:rPr>
        <w:t>in limine</w:t>
      </w:r>
      <w:r w:rsidR="00DD5EDC">
        <w:rPr>
          <w:rFonts w:ascii="Times New Roman" w:hAnsi="Times New Roman" w:cs="Times New Roman"/>
          <w:bCs/>
          <w:sz w:val="24"/>
          <w:szCs w:val="24"/>
        </w:rPr>
        <w:t>.  One of them</w:t>
      </w:r>
      <w:r w:rsidR="009E2185">
        <w:rPr>
          <w:rFonts w:ascii="Times New Roman" w:hAnsi="Times New Roman" w:cs="Times New Roman"/>
          <w:bCs/>
          <w:sz w:val="24"/>
          <w:szCs w:val="24"/>
        </w:rPr>
        <w:t>,</w:t>
      </w:r>
      <w:r w:rsidR="00DD5EDC">
        <w:rPr>
          <w:rFonts w:ascii="Times New Roman" w:hAnsi="Times New Roman" w:cs="Times New Roman"/>
          <w:bCs/>
          <w:sz w:val="24"/>
          <w:szCs w:val="24"/>
        </w:rPr>
        <w:t xml:space="preserve"> however, fell by the wayside through a correction by applicant and a concession by second respondent.  The letter</w:t>
      </w:r>
      <w:r w:rsidR="009E2185">
        <w:rPr>
          <w:rFonts w:ascii="Times New Roman" w:hAnsi="Times New Roman" w:cs="Times New Roman"/>
          <w:bCs/>
          <w:sz w:val="24"/>
          <w:szCs w:val="24"/>
        </w:rPr>
        <w:t>s</w:t>
      </w:r>
      <w:r w:rsidR="00DD5EDC">
        <w:rPr>
          <w:rFonts w:ascii="Times New Roman" w:hAnsi="Times New Roman" w:cs="Times New Roman"/>
          <w:bCs/>
          <w:sz w:val="24"/>
          <w:szCs w:val="24"/>
        </w:rPr>
        <w:t xml:space="preserve"> of administration issued </w:t>
      </w:r>
      <w:r w:rsidR="00EC085B">
        <w:rPr>
          <w:rFonts w:ascii="Times New Roman" w:hAnsi="Times New Roman" w:cs="Times New Roman"/>
          <w:bCs/>
          <w:sz w:val="24"/>
          <w:szCs w:val="24"/>
        </w:rPr>
        <w:t xml:space="preserve">to applicant had been impugned for </w:t>
      </w:r>
      <w:r w:rsidR="009E2185">
        <w:rPr>
          <w:rFonts w:ascii="Times New Roman" w:hAnsi="Times New Roman" w:cs="Times New Roman"/>
          <w:bCs/>
          <w:sz w:val="24"/>
          <w:szCs w:val="24"/>
        </w:rPr>
        <w:t>an</w:t>
      </w:r>
      <w:r w:rsidR="00EC085B">
        <w:rPr>
          <w:rFonts w:ascii="Times New Roman" w:hAnsi="Times New Roman" w:cs="Times New Roman"/>
          <w:bCs/>
          <w:sz w:val="24"/>
          <w:szCs w:val="24"/>
        </w:rPr>
        <w:t xml:space="preserve"> apparent typographical error </w:t>
      </w:r>
      <w:r w:rsidR="009E2185">
        <w:rPr>
          <w:rFonts w:ascii="Times New Roman" w:hAnsi="Times New Roman" w:cs="Times New Roman"/>
          <w:bCs/>
          <w:sz w:val="24"/>
          <w:szCs w:val="24"/>
        </w:rPr>
        <w:t>which</w:t>
      </w:r>
      <w:r w:rsidR="00EC085B">
        <w:rPr>
          <w:rFonts w:ascii="Times New Roman" w:hAnsi="Times New Roman" w:cs="Times New Roman"/>
          <w:bCs/>
          <w:sz w:val="24"/>
          <w:szCs w:val="24"/>
        </w:rPr>
        <w:t xml:space="preserve"> was corrected by the issuing authority and is no longer a live issue before me in the circumstances.</w:t>
      </w:r>
    </w:p>
    <w:p w14:paraId="3A80F2DB" w14:textId="6C6BAC7A" w:rsidR="00EC085B" w:rsidRDefault="00EC085B" w:rsidP="00EB4F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following were the points </w:t>
      </w:r>
      <w:r w:rsidRPr="00EC085B">
        <w:rPr>
          <w:rFonts w:ascii="Times New Roman" w:hAnsi="Times New Roman" w:cs="Times New Roman"/>
          <w:bCs/>
          <w:i/>
          <w:iCs/>
          <w:sz w:val="24"/>
          <w:szCs w:val="24"/>
        </w:rPr>
        <w:t>in limine</w:t>
      </w:r>
      <w:r>
        <w:rPr>
          <w:rFonts w:ascii="Times New Roman" w:hAnsi="Times New Roman" w:cs="Times New Roman"/>
          <w:bCs/>
          <w:sz w:val="24"/>
          <w:szCs w:val="24"/>
        </w:rPr>
        <w:t xml:space="preserve"> raised by the second respondent.  It is averred that the founding affidavit is invalid because applicant does not attest that she has personal knowledge of the information contained or alternatively that she has verified the correctness of the information.  In the heads of argument </w:t>
      </w:r>
      <w:proofErr w:type="spellStart"/>
      <w:r>
        <w:rPr>
          <w:rFonts w:ascii="Times New Roman" w:hAnsi="Times New Roman" w:cs="Times New Roman"/>
          <w:bCs/>
          <w:sz w:val="24"/>
          <w:szCs w:val="24"/>
        </w:rPr>
        <w:t>Ms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Chihombiro</w:t>
      </w:r>
      <w:proofErr w:type="spellEnd"/>
      <w:r>
        <w:rPr>
          <w:rFonts w:ascii="Times New Roman" w:hAnsi="Times New Roman" w:cs="Times New Roman"/>
          <w:bCs/>
          <w:sz w:val="24"/>
          <w:szCs w:val="24"/>
        </w:rPr>
        <w:t xml:space="preserve"> for the </w:t>
      </w:r>
      <w:r w:rsidR="001F4E06">
        <w:rPr>
          <w:rFonts w:ascii="Times New Roman" w:hAnsi="Times New Roman" w:cs="Times New Roman"/>
          <w:bCs/>
          <w:sz w:val="24"/>
          <w:szCs w:val="24"/>
        </w:rPr>
        <w:t xml:space="preserve">second respondent relied in </w:t>
      </w:r>
      <w:r w:rsidR="009E2185">
        <w:rPr>
          <w:rFonts w:ascii="Times New Roman" w:hAnsi="Times New Roman" w:cs="Times New Roman"/>
          <w:bCs/>
          <w:sz w:val="24"/>
          <w:szCs w:val="24"/>
        </w:rPr>
        <w:t>Rule</w:t>
      </w:r>
      <w:r w:rsidR="001F4E06">
        <w:rPr>
          <w:rFonts w:ascii="Times New Roman" w:hAnsi="Times New Roman" w:cs="Times New Roman"/>
          <w:bCs/>
          <w:sz w:val="24"/>
          <w:szCs w:val="24"/>
        </w:rPr>
        <w:t xml:space="preserve"> 58(4) of the High Court Rules, 2021.</w:t>
      </w:r>
    </w:p>
    <w:p w14:paraId="6AE5B2E7" w14:textId="10ADB5BA" w:rsidR="001F4E06" w:rsidRDefault="001F4E06" w:rsidP="00EB4F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Rule 58(4) of the High Court Rules, 2021 reads as follows:</w:t>
      </w:r>
    </w:p>
    <w:p w14:paraId="618257F1" w14:textId="5FC43A5C" w:rsidR="001F4E06" w:rsidRPr="001F4E06" w:rsidRDefault="001F4E06" w:rsidP="001F4E06">
      <w:pPr>
        <w:spacing w:after="0" w:line="240" w:lineRule="auto"/>
        <w:jc w:val="both"/>
        <w:rPr>
          <w:rFonts w:ascii="Times New Roman" w:hAnsi="Times New Roman" w:cs="Times New Roman"/>
          <w:bCs/>
        </w:rPr>
      </w:pPr>
      <w:r>
        <w:rPr>
          <w:rFonts w:ascii="Times New Roman" w:hAnsi="Times New Roman" w:cs="Times New Roman"/>
          <w:bCs/>
          <w:sz w:val="24"/>
          <w:szCs w:val="24"/>
        </w:rPr>
        <w:tab/>
      </w:r>
      <w:r w:rsidRPr="001F4E06">
        <w:rPr>
          <w:rFonts w:ascii="Times New Roman" w:hAnsi="Times New Roman" w:cs="Times New Roman"/>
          <w:bCs/>
        </w:rPr>
        <w:t>“(4) An affidavit filed with a written application-</w:t>
      </w:r>
    </w:p>
    <w:p w14:paraId="42D303B8" w14:textId="5DD0EA11" w:rsidR="001F4E06" w:rsidRPr="001F4E06" w:rsidRDefault="001F4E06" w:rsidP="001F4E06">
      <w:pPr>
        <w:pStyle w:val="ListParagraph"/>
        <w:numPr>
          <w:ilvl w:val="0"/>
          <w:numId w:val="1"/>
        </w:numPr>
        <w:spacing w:after="0" w:line="240" w:lineRule="auto"/>
        <w:jc w:val="both"/>
        <w:rPr>
          <w:rFonts w:ascii="Times New Roman" w:hAnsi="Times New Roman" w:cs="Times New Roman"/>
          <w:bCs/>
          <w:sz w:val="22"/>
          <w:szCs w:val="22"/>
        </w:rPr>
      </w:pPr>
      <w:r w:rsidRPr="001F4E06">
        <w:rPr>
          <w:rFonts w:ascii="Times New Roman" w:hAnsi="Times New Roman" w:cs="Times New Roman"/>
          <w:bCs/>
          <w:sz w:val="22"/>
          <w:szCs w:val="22"/>
        </w:rPr>
        <w:t xml:space="preserve">Shall be made by the applicant or respondent as the case may be, or by a person who can swear to the facts or averment set out therein and </w:t>
      </w:r>
    </w:p>
    <w:p w14:paraId="3927FE5C" w14:textId="265C6AE5" w:rsidR="001F4E06" w:rsidRDefault="001F4E06" w:rsidP="001F4E06">
      <w:pPr>
        <w:pStyle w:val="ListParagraph"/>
        <w:numPr>
          <w:ilvl w:val="0"/>
          <w:numId w:val="1"/>
        </w:numPr>
        <w:spacing w:after="0" w:line="240" w:lineRule="auto"/>
        <w:jc w:val="both"/>
        <w:rPr>
          <w:rFonts w:ascii="Times New Roman" w:hAnsi="Times New Roman" w:cs="Times New Roman"/>
          <w:bCs/>
          <w:sz w:val="22"/>
          <w:szCs w:val="22"/>
        </w:rPr>
      </w:pPr>
      <w:r w:rsidRPr="001F4E06">
        <w:rPr>
          <w:rFonts w:ascii="Times New Roman" w:hAnsi="Times New Roman" w:cs="Times New Roman"/>
          <w:bCs/>
          <w:sz w:val="22"/>
          <w:szCs w:val="22"/>
        </w:rPr>
        <w:t>…”</w:t>
      </w:r>
    </w:p>
    <w:p w14:paraId="4E8174C8" w14:textId="77777777" w:rsidR="001F4E06" w:rsidRPr="001F4E06" w:rsidRDefault="001F4E06" w:rsidP="001F4E06">
      <w:pPr>
        <w:pStyle w:val="ListParagraph"/>
        <w:spacing w:after="0" w:line="240" w:lineRule="auto"/>
        <w:ind w:left="1080"/>
        <w:jc w:val="both"/>
        <w:rPr>
          <w:rFonts w:ascii="Times New Roman" w:hAnsi="Times New Roman" w:cs="Times New Roman"/>
          <w:bCs/>
          <w:sz w:val="22"/>
          <w:szCs w:val="22"/>
        </w:rPr>
      </w:pPr>
    </w:p>
    <w:p w14:paraId="6789BE6D" w14:textId="0D9A834B" w:rsidR="001F4E06" w:rsidRDefault="001F4E06" w:rsidP="00506428">
      <w:pPr>
        <w:spacing w:after="0" w:line="360" w:lineRule="auto"/>
        <w:ind w:firstLine="720"/>
        <w:jc w:val="both"/>
        <w:rPr>
          <w:rFonts w:ascii="Times New Roman" w:hAnsi="Times New Roman" w:cs="Times New Roman"/>
          <w:bCs/>
          <w:sz w:val="24"/>
          <w:szCs w:val="24"/>
        </w:rPr>
      </w:pPr>
      <w:r w:rsidRPr="008720FF">
        <w:rPr>
          <w:rFonts w:ascii="Times New Roman" w:hAnsi="Times New Roman" w:cs="Times New Roman"/>
          <w:bCs/>
          <w:sz w:val="24"/>
          <w:szCs w:val="24"/>
        </w:rPr>
        <w:t xml:space="preserve">My reading </w:t>
      </w:r>
      <w:r w:rsidR="001D6793" w:rsidRPr="008720FF">
        <w:rPr>
          <w:rFonts w:ascii="Times New Roman" w:hAnsi="Times New Roman" w:cs="Times New Roman"/>
          <w:bCs/>
          <w:sz w:val="24"/>
          <w:szCs w:val="24"/>
        </w:rPr>
        <w:t xml:space="preserve">of </w:t>
      </w:r>
      <w:r w:rsidR="009E2185">
        <w:rPr>
          <w:rFonts w:ascii="Times New Roman" w:hAnsi="Times New Roman" w:cs="Times New Roman"/>
          <w:bCs/>
          <w:sz w:val="24"/>
          <w:szCs w:val="24"/>
        </w:rPr>
        <w:t>Rule</w:t>
      </w:r>
      <w:r w:rsidR="001D6793" w:rsidRPr="008720FF">
        <w:rPr>
          <w:rFonts w:ascii="Times New Roman" w:hAnsi="Times New Roman" w:cs="Times New Roman"/>
          <w:bCs/>
          <w:sz w:val="24"/>
          <w:szCs w:val="24"/>
        </w:rPr>
        <w:t xml:space="preserve"> 58(4) of the High Court Rules</w:t>
      </w:r>
      <w:r w:rsidR="008720FF">
        <w:rPr>
          <w:rFonts w:ascii="Times New Roman" w:hAnsi="Times New Roman" w:cs="Times New Roman"/>
          <w:bCs/>
          <w:sz w:val="24"/>
          <w:szCs w:val="24"/>
        </w:rPr>
        <w:t xml:space="preserve"> </w:t>
      </w:r>
      <w:r w:rsidR="009E2185">
        <w:rPr>
          <w:rFonts w:ascii="Times New Roman" w:hAnsi="Times New Roman" w:cs="Times New Roman"/>
          <w:bCs/>
          <w:sz w:val="24"/>
          <w:szCs w:val="24"/>
        </w:rPr>
        <w:t xml:space="preserve">reflects that the person </w:t>
      </w:r>
      <w:r w:rsidR="00B62B50">
        <w:rPr>
          <w:rFonts w:ascii="Times New Roman" w:hAnsi="Times New Roman" w:cs="Times New Roman"/>
          <w:bCs/>
          <w:sz w:val="24"/>
          <w:szCs w:val="24"/>
        </w:rPr>
        <w:t xml:space="preserve">deposing </w:t>
      </w:r>
      <w:r w:rsidR="00563894">
        <w:rPr>
          <w:rFonts w:ascii="Times New Roman" w:hAnsi="Times New Roman" w:cs="Times New Roman"/>
          <w:bCs/>
          <w:sz w:val="24"/>
          <w:szCs w:val="24"/>
        </w:rPr>
        <w:t>to the affidavit should swear to the facts or averment</w:t>
      </w:r>
      <w:r w:rsidR="009E2185">
        <w:rPr>
          <w:rFonts w:ascii="Times New Roman" w:hAnsi="Times New Roman" w:cs="Times New Roman"/>
          <w:bCs/>
          <w:sz w:val="24"/>
          <w:szCs w:val="24"/>
        </w:rPr>
        <w:t>s</w:t>
      </w:r>
      <w:r w:rsidR="00563894">
        <w:rPr>
          <w:rFonts w:ascii="Times New Roman" w:hAnsi="Times New Roman" w:cs="Times New Roman"/>
          <w:bCs/>
          <w:sz w:val="24"/>
          <w:szCs w:val="24"/>
        </w:rPr>
        <w:t xml:space="preserve">.  Applicant </w:t>
      </w:r>
      <w:r w:rsidR="0006620B">
        <w:rPr>
          <w:rFonts w:ascii="Times New Roman" w:hAnsi="Times New Roman" w:cs="Times New Roman"/>
          <w:bCs/>
          <w:sz w:val="24"/>
          <w:szCs w:val="24"/>
        </w:rPr>
        <w:t xml:space="preserve">in </w:t>
      </w:r>
      <w:r w:rsidR="00D21D5B">
        <w:rPr>
          <w:rFonts w:ascii="Times New Roman" w:hAnsi="Times New Roman" w:cs="Times New Roman"/>
          <w:bCs/>
          <w:sz w:val="24"/>
          <w:szCs w:val="24"/>
        </w:rPr>
        <w:t xml:space="preserve">this case established that she is the executor of the Estate of the late Violet Kaura.  Her founding affidavit is clear that she is under oath and further that where she refers to the law she does so under the advice of her legal practitioners.  </w:t>
      </w:r>
    </w:p>
    <w:p w14:paraId="23A26439" w14:textId="677A80F7" w:rsidR="00D21D5B" w:rsidRDefault="00D21D5B"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She refers to attached documents and sets out the detailed background in motivating the application.  She </w:t>
      </w:r>
      <w:r w:rsidR="00F83203">
        <w:rPr>
          <w:rFonts w:ascii="Times New Roman" w:hAnsi="Times New Roman" w:cs="Times New Roman"/>
          <w:bCs/>
          <w:sz w:val="24"/>
          <w:szCs w:val="24"/>
        </w:rPr>
        <w:t xml:space="preserve">is a person who can </w:t>
      </w:r>
      <w:r w:rsidR="00D33B44">
        <w:rPr>
          <w:rFonts w:ascii="Times New Roman" w:hAnsi="Times New Roman" w:cs="Times New Roman"/>
          <w:bCs/>
          <w:sz w:val="24"/>
          <w:szCs w:val="24"/>
        </w:rPr>
        <w:t>swear to the facts in the circumstances.  In that light I find this point in limine without merit and I dismiss it.</w:t>
      </w:r>
    </w:p>
    <w:p w14:paraId="79C9181B" w14:textId="77777777" w:rsidR="006F58AF" w:rsidRDefault="00D33B44"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As adverted to earlier the point </w:t>
      </w:r>
      <w:r w:rsidRPr="00E34154">
        <w:rPr>
          <w:rFonts w:ascii="Times New Roman" w:hAnsi="Times New Roman" w:cs="Times New Roman"/>
          <w:bCs/>
          <w:i/>
          <w:iCs/>
          <w:sz w:val="24"/>
          <w:szCs w:val="24"/>
        </w:rPr>
        <w:t>in limine</w:t>
      </w:r>
      <w:r>
        <w:rPr>
          <w:rFonts w:ascii="Times New Roman" w:hAnsi="Times New Roman" w:cs="Times New Roman"/>
          <w:bCs/>
          <w:sz w:val="24"/>
          <w:szCs w:val="24"/>
        </w:rPr>
        <w:t xml:space="preserve"> of lack of </w:t>
      </w:r>
      <w:r w:rsidRPr="00E34154">
        <w:rPr>
          <w:rFonts w:ascii="Times New Roman" w:hAnsi="Times New Roman" w:cs="Times New Roman"/>
          <w:bCs/>
          <w:i/>
          <w:iCs/>
          <w:sz w:val="24"/>
          <w:szCs w:val="24"/>
        </w:rPr>
        <w:t>locus standi</w:t>
      </w:r>
      <w:r>
        <w:rPr>
          <w:rFonts w:ascii="Times New Roman" w:hAnsi="Times New Roman" w:cs="Times New Roman"/>
          <w:bCs/>
          <w:sz w:val="24"/>
          <w:szCs w:val="24"/>
        </w:rPr>
        <w:t xml:space="preserve"> by applicant has since been abandoned by the </w:t>
      </w:r>
      <w:r w:rsidR="006F58AF">
        <w:rPr>
          <w:rFonts w:ascii="Times New Roman" w:hAnsi="Times New Roman" w:cs="Times New Roman"/>
          <w:bCs/>
          <w:sz w:val="24"/>
          <w:szCs w:val="24"/>
        </w:rPr>
        <w:t>second respondent.</w:t>
      </w:r>
    </w:p>
    <w:p w14:paraId="1785049F" w14:textId="2641F1C5" w:rsidR="00D33B44" w:rsidRDefault="006F58AF"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next point </w:t>
      </w:r>
      <w:r w:rsidR="00E34154" w:rsidRPr="00E34154">
        <w:rPr>
          <w:rFonts w:ascii="Times New Roman" w:hAnsi="Times New Roman" w:cs="Times New Roman"/>
          <w:bCs/>
          <w:i/>
          <w:iCs/>
          <w:sz w:val="24"/>
          <w:szCs w:val="24"/>
        </w:rPr>
        <w:t xml:space="preserve">in </w:t>
      </w:r>
      <w:r w:rsidRPr="00E34154">
        <w:rPr>
          <w:rFonts w:ascii="Times New Roman" w:hAnsi="Times New Roman" w:cs="Times New Roman"/>
          <w:bCs/>
          <w:i/>
          <w:iCs/>
          <w:sz w:val="24"/>
          <w:szCs w:val="24"/>
        </w:rPr>
        <w:t>limin</w:t>
      </w:r>
      <w:r>
        <w:rPr>
          <w:rFonts w:ascii="Times New Roman" w:hAnsi="Times New Roman" w:cs="Times New Roman"/>
          <w:bCs/>
          <w:sz w:val="24"/>
          <w:szCs w:val="24"/>
        </w:rPr>
        <w:t xml:space="preserve">e as per second </w:t>
      </w:r>
      <w:r w:rsidR="003210FF">
        <w:rPr>
          <w:rFonts w:ascii="Times New Roman" w:hAnsi="Times New Roman" w:cs="Times New Roman"/>
          <w:bCs/>
          <w:sz w:val="24"/>
          <w:szCs w:val="24"/>
        </w:rPr>
        <w:t>respondent's</w:t>
      </w:r>
      <w:r>
        <w:rPr>
          <w:rFonts w:ascii="Times New Roman" w:hAnsi="Times New Roman" w:cs="Times New Roman"/>
          <w:bCs/>
          <w:sz w:val="24"/>
          <w:szCs w:val="24"/>
        </w:rPr>
        <w:t xml:space="preserve"> heads of argument</w:t>
      </w:r>
      <w:r w:rsidR="003210FF">
        <w:rPr>
          <w:rFonts w:ascii="Times New Roman" w:hAnsi="Times New Roman" w:cs="Times New Roman"/>
          <w:bCs/>
          <w:sz w:val="24"/>
          <w:szCs w:val="24"/>
        </w:rPr>
        <w:t>,</w:t>
      </w:r>
      <w:r>
        <w:rPr>
          <w:rFonts w:ascii="Times New Roman" w:hAnsi="Times New Roman" w:cs="Times New Roman"/>
          <w:bCs/>
          <w:sz w:val="24"/>
          <w:szCs w:val="24"/>
        </w:rPr>
        <w:t xml:space="preserve"> is that of </w:t>
      </w:r>
      <w:r w:rsidR="003210FF">
        <w:rPr>
          <w:rFonts w:ascii="Times New Roman" w:hAnsi="Times New Roman" w:cs="Times New Roman"/>
          <w:bCs/>
          <w:sz w:val="24"/>
          <w:szCs w:val="24"/>
        </w:rPr>
        <w:t>non-joinder</w:t>
      </w:r>
      <w:r w:rsidR="003B686A">
        <w:rPr>
          <w:rFonts w:ascii="Times New Roman" w:hAnsi="Times New Roman" w:cs="Times New Roman"/>
          <w:bCs/>
          <w:sz w:val="24"/>
          <w:szCs w:val="24"/>
        </w:rPr>
        <w:t xml:space="preserve">.  It is averred that the executor of the Estate Lucious Kaura and Jonathan Tawona Tsvangirai (the conveyancer) should have been cited I do not agree.  I do not see the relevance of the Estate Lucious Kaura in this application.  The transaction between Lucious Kaura and the second respondent occurred and was finalized during Lucious Kaura’s lifetime.  I further cannot, discern what interest Lucious Estate would have in the circumstances of this application.  Neither do I appreciate the citing of the conveyancer.  The conveyancer has not been </w:t>
      </w:r>
      <w:r w:rsidR="004B09B6">
        <w:rPr>
          <w:rFonts w:ascii="Times New Roman" w:hAnsi="Times New Roman" w:cs="Times New Roman"/>
          <w:bCs/>
          <w:sz w:val="24"/>
          <w:szCs w:val="24"/>
        </w:rPr>
        <w:t xml:space="preserve">demonstrated </w:t>
      </w:r>
      <w:r w:rsidR="00F17249">
        <w:rPr>
          <w:rFonts w:ascii="Times New Roman" w:hAnsi="Times New Roman" w:cs="Times New Roman"/>
          <w:bCs/>
          <w:sz w:val="24"/>
          <w:szCs w:val="24"/>
        </w:rPr>
        <w:t>to have any helpful contribution to the application as framed as a party.</w:t>
      </w:r>
    </w:p>
    <w:p w14:paraId="7593A7BB" w14:textId="045F89E0" w:rsidR="00F17249" w:rsidRDefault="00F17249"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Non-joinder is in any case not fatal to the proceedings.</w:t>
      </w:r>
    </w:p>
    <w:p w14:paraId="5E970E26" w14:textId="2197ABB4" w:rsidR="003129EF" w:rsidRDefault="00F17249"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dismiss this point in limine</w:t>
      </w:r>
      <w:r w:rsidR="00340EB4">
        <w:rPr>
          <w:rFonts w:ascii="Times New Roman" w:hAnsi="Times New Roman" w:cs="Times New Roman"/>
          <w:bCs/>
          <w:sz w:val="24"/>
          <w:szCs w:val="24"/>
        </w:rPr>
        <w:t xml:space="preserve">.  The next point </w:t>
      </w:r>
      <w:r w:rsidR="00340EB4" w:rsidRPr="009231A4">
        <w:rPr>
          <w:rFonts w:ascii="Times New Roman" w:hAnsi="Times New Roman" w:cs="Times New Roman"/>
          <w:bCs/>
          <w:i/>
          <w:iCs/>
          <w:sz w:val="24"/>
          <w:szCs w:val="24"/>
        </w:rPr>
        <w:t>in limine</w:t>
      </w:r>
      <w:r w:rsidR="00340EB4">
        <w:rPr>
          <w:rFonts w:ascii="Times New Roman" w:hAnsi="Times New Roman" w:cs="Times New Roman"/>
          <w:bCs/>
          <w:sz w:val="24"/>
          <w:szCs w:val="24"/>
        </w:rPr>
        <w:t xml:space="preserve"> is that of </w:t>
      </w:r>
      <w:r w:rsidR="009E2185">
        <w:rPr>
          <w:rFonts w:ascii="Times New Roman" w:hAnsi="Times New Roman" w:cs="Times New Roman"/>
          <w:bCs/>
          <w:sz w:val="24"/>
          <w:szCs w:val="24"/>
        </w:rPr>
        <w:t xml:space="preserve">prescription: - According to the second respondent the following factors </w:t>
      </w:r>
      <w:r w:rsidR="003210FF">
        <w:rPr>
          <w:rFonts w:ascii="Times New Roman" w:hAnsi="Times New Roman" w:cs="Times New Roman"/>
          <w:bCs/>
          <w:sz w:val="24"/>
          <w:szCs w:val="24"/>
        </w:rPr>
        <w:t xml:space="preserve">prove that this application has prescribed </w:t>
      </w:r>
    </w:p>
    <w:p w14:paraId="45B3060E" w14:textId="77777777" w:rsidR="005B357B" w:rsidRDefault="003129EF"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-20 years have elapsed since the liquidation </w:t>
      </w:r>
      <w:r w:rsidR="00F42454">
        <w:rPr>
          <w:rFonts w:ascii="Times New Roman" w:hAnsi="Times New Roman" w:cs="Times New Roman"/>
          <w:bCs/>
          <w:sz w:val="24"/>
          <w:szCs w:val="24"/>
        </w:rPr>
        <w:t>and distribution account was finalized and since Lucious Kaura</w:t>
      </w:r>
      <w:r w:rsidR="00434022">
        <w:rPr>
          <w:rFonts w:ascii="Times New Roman" w:hAnsi="Times New Roman" w:cs="Times New Roman"/>
          <w:bCs/>
          <w:sz w:val="24"/>
          <w:szCs w:val="24"/>
        </w:rPr>
        <w:t xml:space="preserve"> </w:t>
      </w:r>
      <w:r w:rsidR="005B357B">
        <w:rPr>
          <w:rFonts w:ascii="Times New Roman" w:hAnsi="Times New Roman" w:cs="Times New Roman"/>
          <w:bCs/>
          <w:sz w:val="24"/>
          <w:szCs w:val="24"/>
        </w:rPr>
        <w:t>was issued with a certificate of authority.</w:t>
      </w:r>
    </w:p>
    <w:p w14:paraId="218B6D06" w14:textId="77777777" w:rsidR="00C30D7F" w:rsidRDefault="005B357B"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19 years have elapsed since Violet Kaura’s estate</w:t>
      </w:r>
      <w:r w:rsidR="00946461">
        <w:rPr>
          <w:rFonts w:ascii="Times New Roman" w:hAnsi="Times New Roman" w:cs="Times New Roman"/>
          <w:bCs/>
          <w:sz w:val="24"/>
          <w:szCs w:val="24"/>
        </w:rPr>
        <w:t xml:space="preserve"> was wound up under DR KK 639/03.  T</w:t>
      </w:r>
      <w:r w:rsidR="00C30D7F">
        <w:rPr>
          <w:rFonts w:ascii="Times New Roman" w:hAnsi="Times New Roman" w:cs="Times New Roman"/>
          <w:bCs/>
          <w:sz w:val="24"/>
          <w:szCs w:val="24"/>
        </w:rPr>
        <w:t>he record respondent has been in occupation and possession of the property for the past nineteen years.</w:t>
      </w:r>
    </w:p>
    <w:p w14:paraId="7BD2D3A9" w14:textId="5B228768" w:rsidR="00C30D7F" w:rsidRDefault="00C30D7F"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On Mr Ziro’s </w:t>
      </w:r>
      <w:r w:rsidR="003210FF">
        <w:rPr>
          <w:rFonts w:ascii="Times New Roman" w:hAnsi="Times New Roman" w:cs="Times New Roman"/>
          <w:bCs/>
          <w:sz w:val="24"/>
          <w:szCs w:val="24"/>
        </w:rPr>
        <w:t>part for</w:t>
      </w:r>
      <w:r>
        <w:rPr>
          <w:rFonts w:ascii="Times New Roman" w:hAnsi="Times New Roman" w:cs="Times New Roman"/>
          <w:bCs/>
          <w:sz w:val="24"/>
          <w:szCs w:val="24"/>
        </w:rPr>
        <w:t xml:space="preserve"> the applicant his response to the issue of prescription is short.  It is to the effect that applicant was appointed an executrix in 2022 and that this application could only be made once an executor/</w:t>
      </w:r>
      <w:proofErr w:type="spellStart"/>
      <w:r>
        <w:rPr>
          <w:rFonts w:ascii="Times New Roman" w:hAnsi="Times New Roman" w:cs="Times New Roman"/>
          <w:bCs/>
          <w:sz w:val="24"/>
          <w:szCs w:val="24"/>
        </w:rPr>
        <w:t>trix</w:t>
      </w:r>
      <w:proofErr w:type="spellEnd"/>
      <w:r>
        <w:rPr>
          <w:rFonts w:ascii="Times New Roman" w:hAnsi="Times New Roman" w:cs="Times New Roman"/>
          <w:bCs/>
          <w:sz w:val="24"/>
          <w:szCs w:val="24"/>
        </w:rPr>
        <w:t xml:space="preserve"> was appointed.</w:t>
      </w:r>
    </w:p>
    <w:p w14:paraId="04CEDDCE" w14:textId="554FA95B" w:rsidR="00F17249" w:rsidRDefault="00C30D7F"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Zinto </w:t>
      </w:r>
      <w:r w:rsidR="00921E7F">
        <w:rPr>
          <w:rFonts w:ascii="Times New Roman" w:hAnsi="Times New Roman" w:cs="Times New Roman"/>
          <w:bCs/>
          <w:sz w:val="24"/>
          <w:szCs w:val="24"/>
        </w:rPr>
        <w:t xml:space="preserve">further submits that a declarator does not prescribe.  The case of </w:t>
      </w:r>
      <w:r w:rsidR="00921E7F" w:rsidRPr="00A54518">
        <w:rPr>
          <w:rFonts w:ascii="Times New Roman" w:hAnsi="Times New Roman" w:cs="Times New Roman"/>
          <w:bCs/>
          <w:i/>
          <w:iCs/>
          <w:sz w:val="24"/>
          <w:szCs w:val="24"/>
        </w:rPr>
        <w:t xml:space="preserve">Ndlovu </w:t>
      </w:r>
      <w:r w:rsidR="00921E7F" w:rsidRPr="00A54518">
        <w:rPr>
          <w:rFonts w:ascii="Times New Roman" w:hAnsi="Times New Roman" w:cs="Times New Roman"/>
          <w:bCs/>
          <w:sz w:val="24"/>
          <w:szCs w:val="24"/>
        </w:rPr>
        <w:t>v</w:t>
      </w:r>
      <w:r w:rsidR="00921E7F" w:rsidRPr="00A54518">
        <w:rPr>
          <w:rFonts w:ascii="Times New Roman" w:hAnsi="Times New Roman" w:cs="Times New Roman"/>
          <w:bCs/>
          <w:i/>
          <w:iCs/>
          <w:sz w:val="24"/>
          <w:szCs w:val="24"/>
        </w:rPr>
        <w:t xml:space="preserve"> Ndlovu</w:t>
      </w:r>
      <w:r w:rsidR="00921E7F">
        <w:rPr>
          <w:rFonts w:ascii="Times New Roman" w:hAnsi="Times New Roman" w:cs="Times New Roman"/>
          <w:bCs/>
          <w:sz w:val="24"/>
          <w:szCs w:val="24"/>
        </w:rPr>
        <w:t xml:space="preserve"> HH 18/13</w:t>
      </w:r>
      <w:r w:rsidR="00273491">
        <w:rPr>
          <w:rFonts w:ascii="Times New Roman" w:hAnsi="Times New Roman" w:cs="Times New Roman"/>
          <w:bCs/>
          <w:sz w:val="24"/>
          <w:szCs w:val="24"/>
        </w:rPr>
        <w:t xml:space="preserve"> </w:t>
      </w:r>
      <w:r w:rsidR="00A54518">
        <w:rPr>
          <w:rFonts w:ascii="Times New Roman" w:hAnsi="Times New Roman" w:cs="Times New Roman"/>
          <w:bCs/>
          <w:sz w:val="24"/>
          <w:szCs w:val="24"/>
        </w:rPr>
        <w:t>was cited as authority</w:t>
      </w:r>
      <w:r w:rsidR="00273491">
        <w:rPr>
          <w:rFonts w:ascii="Times New Roman" w:hAnsi="Times New Roman" w:cs="Times New Roman"/>
          <w:bCs/>
          <w:sz w:val="24"/>
          <w:szCs w:val="24"/>
        </w:rPr>
        <w:t>.</w:t>
      </w:r>
      <w:r>
        <w:rPr>
          <w:rFonts w:ascii="Times New Roman" w:hAnsi="Times New Roman" w:cs="Times New Roman"/>
          <w:bCs/>
          <w:sz w:val="24"/>
          <w:szCs w:val="24"/>
        </w:rPr>
        <w:t xml:space="preserve"> </w:t>
      </w:r>
      <w:r w:rsidR="00434022">
        <w:rPr>
          <w:rFonts w:ascii="Times New Roman" w:hAnsi="Times New Roman" w:cs="Times New Roman"/>
          <w:bCs/>
          <w:sz w:val="24"/>
          <w:szCs w:val="24"/>
        </w:rPr>
        <w:t xml:space="preserve"> </w:t>
      </w:r>
      <w:r w:rsidR="00340EB4">
        <w:rPr>
          <w:rFonts w:ascii="Times New Roman" w:hAnsi="Times New Roman" w:cs="Times New Roman"/>
          <w:bCs/>
          <w:sz w:val="24"/>
          <w:szCs w:val="24"/>
        </w:rPr>
        <w:t xml:space="preserve"> </w:t>
      </w:r>
    </w:p>
    <w:p w14:paraId="55E204A2" w14:textId="722172C6" w:rsidR="002720B9" w:rsidRDefault="00337EF5"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facts of this matter however, appear different from those in </w:t>
      </w:r>
      <w:r w:rsidR="003210FF">
        <w:rPr>
          <w:rFonts w:ascii="Times New Roman" w:hAnsi="Times New Roman" w:cs="Times New Roman"/>
          <w:bCs/>
          <w:sz w:val="24"/>
          <w:szCs w:val="24"/>
        </w:rPr>
        <w:t>the</w:t>
      </w:r>
      <w:r>
        <w:rPr>
          <w:rFonts w:ascii="Times New Roman" w:hAnsi="Times New Roman" w:cs="Times New Roman"/>
          <w:bCs/>
          <w:sz w:val="24"/>
          <w:szCs w:val="24"/>
        </w:rPr>
        <w:t xml:space="preserve"> </w:t>
      </w:r>
      <w:r w:rsidRPr="00337EF5">
        <w:rPr>
          <w:rFonts w:ascii="Times New Roman" w:hAnsi="Times New Roman" w:cs="Times New Roman"/>
          <w:bCs/>
          <w:i/>
          <w:iCs/>
          <w:sz w:val="24"/>
          <w:szCs w:val="24"/>
        </w:rPr>
        <w:t xml:space="preserve">Ndlovu </w:t>
      </w:r>
      <w:r w:rsidRPr="00337EF5">
        <w:rPr>
          <w:rFonts w:ascii="Times New Roman" w:hAnsi="Times New Roman" w:cs="Times New Roman"/>
          <w:bCs/>
          <w:sz w:val="24"/>
          <w:szCs w:val="24"/>
        </w:rPr>
        <w:t>v</w:t>
      </w:r>
      <w:r w:rsidRPr="00337EF5">
        <w:rPr>
          <w:rFonts w:ascii="Times New Roman" w:hAnsi="Times New Roman" w:cs="Times New Roman"/>
          <w:bCs/>
          <w:i/>
          <w:iCs/>
          <w:sz w:val="24"/>
          <w:szCs w:val="24"/>
        </w:rPr>
        <w:t xml:space="preserve"> Ndlovu</w:t>
      </w:r>
      <w:r>
        <w:rPr>
          <w:rFonts w:ascii="Times New Roman" w:hAnsi="Times New Roman" w:cs="Times New Roman"/>
          <w:bCs/>
          <w:sz w:val="24"/>
          <w:szCs w:val="24"/>
        </w:rPr>
        <w:t xml:space="preserve"> case (supra) for there</w:t>
      </w:r>
      <w:r w:rsidR="00803961">
        <w:rPr>
          <w:rFonts w:ascii="Times New Roman" w:hAnsi="Times New Roman" w:cs="Times New Roman"/>
          <w:bCs/>
          <w:sz w:val="24"/>
          <w:szCs w:val="24"/>
        </w:rPr>
        <w:t xml:space="preserve"> </w:t>
      </w:r>
      <w:r w:rsidR="00B14C50">
        <w:rPr>
          <w:rFonts w:ascii="Times New Roman" w:hAnsi="Times New Roman" w:cs="Times New Roman"/>
          <w:bCs/>
          <w:sz w:val="24"/>
          <w:szCs w:val="24"/>
        </w:rPr>
        <w:t>was no challenge of prescription raised against the plaintiff in that case</w:t>
      </w:r>
      <w:r w:rsidR="00A164EF">
        <w:rPr>
          <w:rFonts w:ascii="Times New Roman" w:hAnsi="Times New Roman" w:cs="Times New Roman"/>
          <w:bCs/>
          <w:sz w:val="24"/>
          <w:szCs w:val="24"/>
        </w:rPr>
        <w:t xml:space="preserve">.  To the contrary prescription was raised by the plaintiff against the first defendant in that case.  This is buttressed by the fact that the order granted in that case included clause (d) wherein the first defendant’s counter claim was dismissed after finding </w:t>
      </w:r>
      <w:r w:rsidR="00AA130A">
        <w:rPr>
          <w:rFonts w:ascii="Times New Roman" w:hAnsi="Times New Roman" w:cs="Times New Roman"/>
          <w:bCs/>
          <w:sz w:val="24"/>
          <w:szCs w:val="24"/>
        </w:rPr>
        <w:t xml:space="preserve">that </w:t>
      </w:r>
      <w:r w:rsidR="00482739">
        <w:rPr>
          <w:rFonts w:ascii="Times New Roman" w:hAnsi="Times New Roman" w:cs="Times New Roman"/>
          <w:bCs/>
          <w:sz w:val="24"/>
          <w:szCs w:val="24"/>
        </w:rPr>
        <w:t xml:space="preserve">the first defendant’s counter claim had prescribed.  Closer to the circumstances of this case is the case </w:t>
      </w:r>
      <w:r w:rsidR="00482739" w:rsidRPr="00482739">
        <w:rPr>
          <w:rFonts w:ascii="Times New Roman" w:hAnsi="Times New Roman" w:cs="Times New Roman"/>
          <w:bCs/>
          <w:i/>
          <w:iCs/>
          <w:sz w:val="24"/>
          <w:szCs w:val="24"/>
        </w:rPr>
        <w:t xml:space="preserve">of National Social Security Authority </w:t>
      </w:r>
      <w:r w:rsidR="00482739" w:rsidRPr="00482739">
        <w:rPr>
          <w:rFonts w:ascii="Times New Roman" w:hAnsi="Times New Roman" w:cs="Times New Roman"/>
          <w:bCs/>
          <w:sz w:val="24"/>
          <w:szCs w:val="24"/>
        </w:rPr>
        <w:t>v</w:t>
      </w:r>
      <w:r w:rsidR="00482739" w:rsidRPr="00482739">
        <w:rPr>
          <w:rFonts w:ascii="Times New Roman" w:hAnsi="Times New Roman" w:cs="Times New Roman"/>
          <w:bCs/>
          <w:i/>
          <w:iCs/>
          <w:sz w:val="24"/>
          <w:szCs w:val="24"/>
        </w:rPr>
        <w:t xml:space="preserve"> City of Mutare</w:t>
      </w:r>
      <w:r w:rsidR="00482739">
        <w:rPr>
          <w:rFonts w:ascii="Times New Roman" w:hAnsi="Times New Roman" w:cs="Times New Roman"/>
          <w:bCs/>
          <w:sz w:val="24"/>
          <w:szCs w:val="24"/>
        </w:rPr>
        <w:t xml:space="preserve"> HH 385-18 wherein</w:t>
      </w:r>
      <w:r>
        <w:rPr>
          <w:rFonts w:ascii="Times New Roman" w:hAnsi="Times New Roman" w:cs="Times New Roman"/>
          <w:bCs/>
          <w:sz w:val="24"/>
          <w:szCs w:val="24"/>
        </w:rPr>
        <w:t xml:space="preserve"> </w:t>
      </w:r>
      <w:r w:rsidR="00482739" w:rsidRPr="00482739">
        <w:rPr>
          <w:rFonts w:ascii="Times New Roman" w:hAnsi="Times New Roman" w:cs="Times New Roman"/>
          <w:bCs/>
          <w:smallCaps/>
          <w:sz w:val="24"/>
          <w:szCs w:val="24"/>
        </w:rPr>
        <w:t>Chikowero</w:t>
      </w:r>
      <w:r w:rsidR="00482739">
        <w:rPr>
          <w:rFonts w:ascii="Times New Roman" w:hAnsi="Times New Roman" w:cs="Times New Roman"/>
          <w:bCs/>
          <w:sz w:val="24"/>
          <w:szCs w:val="24"/>
        </w:rPr>
        <w:t xml:space="preserve"> J found as follows at p 6:-</w:t>
      </w:r>
    </w:p>
    <w:p w14:paraId="68C629BF" w14:textId="15A83158" w:rsidR="00482739" w:rsidRDefault="00482739" w:rsidP="00C30E7D">
      <w:pPr>
        <w:spacing w:after="0" w:line="240" w:lineRule="auto"/>
        <w:ind w:left="720"/>
        <w:jc w:val="both"/>
        <w:rPr>
          <w:rFonts w:ascii="Times New Roman" w:hAnsi="Times New Roman" w:cs="Times New Roman"/>
          <w:bCs/>
        </w:rPr>
      </w:pPr>
      <w:r w:rsidRPr="00C30E7D">
        <w:rPr>
          <w:rFonts w:ascii="Times New Roman" w:hAnsi="Times New Roman" w:cs="Times New Roman"/>
          <w:bCs/>
        </w:rPr>
        <w:t xml:space="preserve">“I am not being asked to decide whether the plaintiff is entitled to </w:t>
      </w:r>
      <w:r w:rsidR="009F14A4" w:rsidRPr="00C30E7D">
        <w:rPr>
          <w:rFonts w:ascii="Times New Roman" w:hAnsi="Times New Roman" w:cs="Times New Roman"/>
          <w:bCs/>
        </w:rPr>
        <w:t>the remedy sought.  All I am bearing asked to d</w:t>
      </w:r>
      <w:r w:rsidR="00C30E7D" w:rsidRPr="00C30E7D">
        <w:rPr>
          <w:rFonts w:ascii="Times New Roman" w:hAnsi="Times New Roman" w:cs="Times New Roman"/>
          <w:bCs/>
        </w:rPr>
        <w:t>etermine is whether the cause of action has prescribed.  I have found that the plaintiff’s main claim is declaratory in nature.  It is not susceptible to prescription.”</w:t>
      </w:r>
    </w:p>
    <w:p w14:paraId="794E19F7" w14:textId="77777777" w:rsidR="00C30E7D" w:rsidRPr="00C30E7D" w:rsidRDefault="00C30E7D" w:rsidP="00C30E7D">
      <w:pPr>
        <w:spacing w:after="0" w:line="240" w:lineRule="auto"/>
        <w:ind w:left="720"/>
        <w:jc w:val="both"/>
        <w:rPr>
          <w:rFonts w:ascii="Times New Roman" w:hAnsi="Times New Roman" w:cs="Times New Roman"/>
          <w:bCs/>
        </w:rPr>
      </w:pPr>
    </w:p>
    <w:p w14:paraId="0844ADA6" w14:textId="125F9F0F" w:rsidR="00C30E7D" w:rsidRDefault="00C30E7D"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The finding that a declarator is not subject to prescription accords with the submission by Mr Zinto.  The order sought in this case is declaratory.  It seeks in the main to have an agreement to sale and rights declared cancelled.</w:t>
      </w:r>
    </w:p>
    <w:p w14:paraId="71C240C8" w14:textId="41AB7055" w:rsidR="00964426" w:rsidRDefault="00964426"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the circumstances I am in agreement with </w:t>
      </w:r>
      <w:proofErr w:type="gramStart"/>
      <w:r>
        <w:rPr>
          <w:rFonts w:ascii="Times New Roman" w:hAnsi="Times New Roman" w:cs="Times New Roman"/>
          <w:bCs/>
          <w:sz w:val="24"/>
          <w:szCs w:val="24"/>
        </w:rPr>
        <w:t>applicants</w:t>
      </w:r>
      <w:proofErr w:type="gramEnd"/>
      <w:r>
        <w:rPr>
          <w:rFonts w:ascii="Times New Roman" w:hAnsi="Times New Roman" w:cs="Times New Roman"/>
          <w:bCs/>
          <w:sz w:val="24"/>
          <w:szCs w:val="24"/>
        </w:rPr>
        <w:t xml:space="preserve"> submissions that the matter seeks a declaration of rights and is not subject to prescription.  I accordingly dismiss this point </w:t>
      </w:r>
      <w:r w:rsidRPr="00964426">
        <w:rPr>
          <w:rFonts w:ascii="Times New Roman" w:hAnsi="Times New Roman" w:cs="Times New Roman"/>
          <w:bCs/>
          <w:i/>
          <w:iCs/>
          <w:sz w:val="24"/>
          <w:szCs w:val="24"/>
        </w:rPr>
        <w:t>in limine</w:t>
      </w:r>
      <w:r>
        <w:rPr>
          <w:rFonts w:ascii="Times New Roman" w:hAnsi="Times New Roman" w:cs="Times New Roman"/>
          <w:bCs/>
          <w:sz w:val="24"/>
          <w:szCs w:val="24"/>
        </w:rPr>
        <w:t>.</w:t>
      </w:r>
    </w:p>
    <w:p w14:paraId="619B071A" w14:textId="20AF513C" w:rsidR="00B035CF" w:rsidRDefault="00964426"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B035CF">
        <w:rPr>
          <w:rFonts w:ascii="Times New Roman" w:hAnsi="Times New Roman" w:cs="Times New Roman"/>
          <w:bCs/>
          <w:sz w:val="24"/>
          <w:szCs w:val="24"/>
        </w:rPr>
        <w:t xml:space="preserve">next point </w:t>
      </w:r>
      <w:r w:rsidR="00B035CF" w:rsidRPr="00B035CF">
        <w:rPr>
          <w:rFonts w:ascii="Times New Roman" w:hAnsi="Times New Roman" w:cs="Times New Roman"/>
          <w:bCs/>
          <w:i/>
          <w:iCs/>
          <w:sz w:val="24"/>
          <w:szCs w:val="24"/>
        </w:rPr>
        <w:t>in limine</w:t>
      </w:r>
      <w:r w:rsidR="00B035CF">
        <w:rPr>
          <w:rFonts w:ascii="Times New Roman" w:hAnsi="Times New Roman" w:cs="Times New Roman"/>
          <w:bCs/>
          <w:sz w:val="24"/>
          <w:szCs w:val="24"/>
        </w:rPr>
        <w:t xml:space="preserve"> raised is that there are material disputes of fact.  Averments </w:t>
      </w:r>
      <w:r w:rsidR="003210FF">
        <w:rPr>
          <w:rFonts w:ascii="Times New Roman" w:hAnsi="Times New Roman" w:cs="Times New Roman"/>
          <w:bCs/>
          <w:sz w:val="24"/>
          <w:szCs w:val="24"/>
        </w:rPr>
        <w:t xml:space="preserve">were </w:t>
      </w:r>
      <w:r w:rsidR="00B035CF">
        <w:rPr>
          <w:rFonts w:ascii="Times New Roman" w:hAnsi="Times New Roman" w:cs="Times New Roman"/>
          <w:bCs/>
          <w:sz w:val="24"/>
          <w:szCs w:val="24"/>
        </w:rPr>
        <w:t xml:space="preserve">made questioning various issues including the issue of when Violet Kaura’s beneficiaries became aware of the sale of the property effected by Lucious Kaura to second respondents, the ages of the beneficiaries, the inventory. </w:t>
      </w:r>
      <w:r w:rsidR="003210FF">
        <w:rPr>
          <w:rFonts w:ascii="Times New Roman" w:hAnsi="Times New Roman" w:cs="Times New Roman"/>
          <w:bCs/>
          <w:sz w:val="24"/>
          <w:szCs w:val="24"/>
        </w:rPr>
        <w:t>T</w:t>
      </w:r>
      <w:r w:rsidR="00B035CF">
        <w:rPr>
          <w:rFonts w:ascii="Times New Roman" w:hAnsi="Times New Roman" w:cs="Times New Roman"/>
          <w:bCs/>
          <w:sz w:val="24"/>
          <w:szCs w:val="24"/>
        </w:rPr>
        <w:t>he issue of the memorandum of cession preceding the certificate of dispute.</w:t>
      </w:r>
    </w:p>
    <w:p w14:paraId="68BD63D5" w14:textId="77777777" w:rsidR="004B5AD0" w:rsidRDefault="00B035CF"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take a robust approach to the matter and find that the issues as raised can indeed be resolved without viva voce evidence at </w:t>
      </w:r>
      <w:r w:rsidR="008B0E60">
        <w:rPr>
          <w:rFonts w:ascii="Times New Roman" w:hAnsi="Times New Roman" w:cs="Times New Roman"/>
          <w:bCs/>
          <w:sz w:val="24"/>
          <w:szCs w:val="24"/>
        </w:rPr>
        <w:t>this stage</w:t>
      </w:r>
      <w:r w:rsidR="00ED096B">
        <w:rPr>
          <w:rFonts w:ascii="Times New Roman" w:hAnsi="Times New Roman" w:cs="Times New Roman"/>
          <w:bCs/>
          <w:sz w:val="24"/>
          <w:szCs w:val="24"/>
        </w:rPr>
        <w:t xml:space="preserve">.  I say this in particular upon consideration </w:t>
      </w:r>
      <w:r w:rsidR="006D149F">
        <w:rPr>
          <w:rFonts w:ascii="Times New Roman" w:hAnsi="Times New Roman" w:cs="Times New Roman"/>
          <w:bCs/>
          <w:sz w:val="24"/>
          <w:szCs w:val="24"/>
        </w:rPr>
        <w:t xml:space="preserve">of the relief sought.  The relief sought entails </w:t>
      </w:r>
      <w:r w:rsidR="0070773D">
        <w:rPr>
          <w:rFonts w:ascii="Times New Roman" w:hAnsi="Times New Roman" w:cs="Times New Roman"/>
          <w:bCs/>
          <w:sz w:val="24"/>
          <w:szCs w:val="24"/>
        </w:rPr>
        <w:t xml:space="preserve">that the gates will be open for oral testimony is any party is inclined </w:t>
      </w:r>
      <w:r w:rsidR="004B5AD0">
        <w:rPr>
          <w:rFonts w:ascii="Times New Roman" w:hAnsi="Times New Roman" w:cs="Times New Roman"/>
          <w:bCs/>
          <w:sz w:val="24"/>
          <w:szCs w:val="24"/>
        </w:rPr>
        <w:t xml:space="preserve">to legal evidence.  I dismiss this point </w:t>
      </w:r>
      <w:r w:rsidR="004B5AD0" w:rsidRPr="004B5AD0">
        <w:rPr>
          <w:rFonts w:ascii="Times New Roman" w:hAnsi="Times New Roman" w:cs="Times New Roman"/>
          <w:bCs/>
          <w:i/>
          <w:iCs/>
          <w:sz w:val="24"/>
          <w:szCs w:val="24"/>
        </w:rPr>
        <w:t>in limine</w:t>
      </w:r>
      <w:r w:rsidR="004B5AD0">
        <w:rPr>
          <w:rFonts w:ascii="Times New Roman" w:hAnsi="Times New Roman" w:cs="Times New Roman"/>
          <w:bCs/>
          <w:sz w:val="24"/>
          <w:szCs w:val="24"/>
        </w:rPr>
        <w:t>.</w:t>
      </w:r>
    </w:p>
    <w:p w14:paraId="4899F6C2" w14:textId="1A2BB46C" w:rsidR="00186F2B" w:rsidRDefault="004B5AD0"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Second respondent also raises the preliminary point trial </w:t>
      </w:r>
      <w:r w:rsidR="003210FF">
        <w:rPr>
          <w:rFonts w:ascii="Times New Roman" w:hAnsi="Times New Roman" w:cs="Times New Roman"/>
          <w:bCs/>
          <w:sz w:val="24"/>
          <w:szCs w:val="24"/>
        </w:rPr>
        <w:t xml:space="preserve">that </w:t>
      </w:r>
      <w:r>
        <w:rPr>
          <w:rFonts w:ascii="Times New Roman" w:hAnsi="Times New Roman" w:cs="Times New Roman"/>
          <w:bCs/>
          <w:sz w:val="24"/>
          <w:szCs w:val="24"/>
        </w:rPr>
        <w:t xml:space="preserve">there is no causa for declaratory relief </w:t>
      </w:r>
      <w:r w:rsidR="00824CA4">
        <w:rPr>
          <w:rFonts w:ascii="Times New Roman" w:hAnsi="Times New Roman" w:cs="Times New Roman"/>
          <w:bCs/>
          <w:sz w:val="24"/>
          <w:szCs w:val="24"/>
        </w:rPr>
        <w:t>sought</w:t>
      </w:r>
      <w:r w:rsidR="006745E3">
        <w:rPr>
          <w:rFonts w:ascii="Times New Roman" w:hAnsi="Times New Roman" w:cs="Times New Roman"/>
          <w:bCs/>
          <w:sz w:val="24"/>
          <w:szCs w:val="24"/>
        </w:rPr>
        <w:t xml:space="preserve">.  It is averred that </w:t>
      </w:r>
      <w:r w:rsidR="003210FF">
        <w:rPr>
          <w:rFonts w:ascii="Times New Roman" w:hAnsi="Times New Roman" w:cs="Times New Roman"/>
          <w:bCs/>
          <w:sz w:val="24"/>
          <w:szCs w:val="24"/>
        </w:rPr>
        <w:t>Rule</w:t>
      </w:r>
      <w:r w:rsidR="006712E3">
        <w:rPr>
          <w:rFonts w:ascii="Times New Roman" w:hAnsi="Times New Roman" w:cs="Times New Roman"/>
          <w:bCs/>
          <w:sz w:val="24"/>
          <w:szCs w:val="24"/>
        </w:rPr>
        <w:t xml:space="preserve"> 34 of the </w:t>
      </w:r>
      <w:r w:rsidR="00220874">
        <w:rPr>
          <w:rFonts w:ascii="Times New Roman" w:hAnsi="Times New Roman" w:cs="Times New Roman"/>
          <w:bCs/>
          <w:sz w:val="24"/>
          <w:szCs w:val="24"/>
        </w:rPr>
        <w:t>Rules relied on, by the applicant is misplaced.  Rule 34 of the High Court Rules, 2021</w:t>
      </w:r>
      <w:r w:rsidR="00D140A2">
        <w:rPr>
          <w:rFonts w:ascii="Times New Roman" w:hAnsi="Times New Roman" w:cs="Times New Roman"/>
          <w:bCs/>
          <w:sz w:val="24"/>
          <w:szCs w:val="24"/>
        </w:rPr>
        <w:t>, i</w:t>
      </w:r>
      <w:r w:rsidR="00220874">
        <w:rPr>
          <w:rFonts w:ascii="Times New Roman" w:hAnsi="Times New Roman" w:cs="Times New Roman"/>
          <w:bCs/>
          <w:sz w:val="24"/>
          <w:szCs w:val="24"/>
        </w:rPr>
        <w:t>ndeed</w:t>
      </w:r>
      <w:r w:rsidR="003210FF">
        <w:rPr>
          <w:rFonts w:ascii="Times New Roman" w:hAnsi="Times New Roman" w:cs="Times New Roman"/>
          <w:bCs/>
          <w:sz w:val="24"/>
          <w:szCs w:val="24"/>
        </w:rPr>
        <w:t>,</w:t>
      </w:r>
      <w:r w:rsidR="00220874">
        <w:rPr>
          <w:rFonts w:ascii="Times New Roman" w:hAnsi="Times New Roman" w:cs="Times New Roman"/>
          <w:bCs/>
          <w:sz w:val="24"/>
          <w:szCs w:val="24"/>
        </w:rPr>
        <w:t xml:space="preserve"> deals with consolidation of actions and was erroneously cited by the applicant.  Whilst errors such as this are discouraged it does not appear to me in the totality of the application that any party was prejudiced due to that error.</w:t>
      </w:r>
    </w:p>
    <w:p w14:paraId="213DA0DD" w14:textId="19B544EA" w:rsidR="00186F2B" w:rsidRDefault="00186F2B"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say so because the title to the application is clear</w:t>
      </w:r>
      <w:r w:rsidR="00D140A2">
        <w:rPr>
          <w:rFonts w:ascii="Times New Roman" w:hAnsi="Times New Roman" w:cs="Times New Roman"/>
          <w:bCs/>
          <w:sz w:val="24"/>
          <w:szCs w:val="24"/>
        </w:rPr>
        <w:t>,</w:t>
      </w:r>
      <w:r>
        <w:rPr>
          <w:rFonts w:ascii="Times New Roman" w:hAnsi="Times New Roman" w:cs="Times New Roman"/>
          <w:bCs/>
          <w:sz w:val="24"/>
          <w:szCs w:val="24"/>
        </w:rPr>
        <w:t xml:space="preserve"> the draft order and the founding affidavit build a case for the relief as sought.</w:t>
      </w:r>
    </w:p>
    <w:p w14:paraId="0839BFC6" w14:textId="77777777" w:rsidR="00186F2B" w:rsidRDefault="00186F2B"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There is also reference to s 8 of the Deeds Registries Act [</w:t>
      </w:r>
      <w:r w:rsidRPr="00186F2B">
        <w:rPr>
          <w:rFonts w:ascii="Times New Roman" w:hAnsi="Times New Roman" w:cs="Times New Roman"/>
          <w:bCs/>
          <w:i/>
          <w:iCs/>
          <w:sz w:val="24"/>
          <w:szCs w:val="24"/>
        </w:rPr>
        <w:t>Chapter 20:05</w:t>
      </w:r>
      <w:r>
        <w:rPr>
          <w:rFonts w:ascii="Times New Roman" w:hAnsi="Times New Roman" w:cs="Times New Roman"/>
          <w:bCs/>
          <w:sz w:val="24"/>
          <w:szCs w:val="24"/>
        </w:rPr>
        <w:t xml:space="preserve">] I also dismiss this point </w:t>
      </w:r>
      <w:r w:rsidRPr="00186F2B">
        <w:rPr>
          <w:rFonts w:ascii="Times New Roman" w:hAnsi="Times New Roman" w:cs="Times New Roman"/>
          <w:bCs/>
          <w:i/>
          <w:iCs/>
          <w:sz w:val="24"/>
          <w:szCs w:val="24"/>
        </w:rPr>
        <w:t>in limine</w:t>
      </w:r>
      <w:r>
        <w:rPr>
          <w:rFonts w:ascii="Times New Roman" w:hAnsi="Times New Roman" w:cs="Times New Roman"/>
          <w:bCs/>
          <w:sz w:val="24"/>
          <w:szCs w:val="24"/>
        </w:rPr>
        <w:t>.</w:t>
      </w:r>
    </w:p>
    <w:p w14:paraId="4865C3EF" w14:textId="1E7F4AFA" w:rsidR="00120B25" w:rsidRDefault="00186F2B"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Lastly, </w:t>
      </w:r>
      <w:r w:rsidR="00667E93">
        <w:rPr>
          <w:rFonts w:ascii="Times New Roman" w:hAnsi="Times New Roman" w:cs="Times New Roman"/>
          <w:bCs/>
          <w:sz w:val="24"/>
          <w:szCs w:val="24"/>
        </w:rPr>
        <w:t>as a point of law it was raised t</w:t>
      </w:r>
      <w:r w:rsidR="00DA4307">
        <w:rPr>
          <w:rFonts w:ascii="Times New Roman" w:hAnsi="Times New Roman" w:cs="Times New Roman"/>
          <w:bCs/>
          <w:sz w:val="24"/>
          <w:szCs w:val="24"/>
        </w:rPr>
        <w:t xml:space="preserve">hat </w:t>
      </w:r>
      <w:r w:rsidR="00667E93">
        <w:rPr>
          <w:rFonts w:ascii="Times New Roman" w:hAnsi="Times New Roman" w:cs="Times New Roman"/>
          <w:bCs/>
          <w:sz w:val="24"/>
          <w:szCs w:val="24"/>
        </w:rPr>
        <w:t xml:space="preserve">the estate of Violet Kaura </w:t>
      </w:r>
      <w:r w:rsidR="00853DBF">
        <w:rPr>
          <w:rFonts w:ascii="Times New Roman" w:hAnsi="Times New Roman" w:cs="Times New Roman"/>
          <w:bCs/>
          <w:sz w:val="24"/>
          <w:szCs w:val="24"/>
        </w:rPr>
        <w:t xml:space="preserve">was registered at Kwekwe Magistrates Court and it was wound up.  The Master thus became </w:t>
      </w:r>
      <w:r w:rsidR="00853DBF" w:rsidRPr="00853DBF">
        <w:rPr>
          <w:rFonts w:ascii="Times New Roman" w:hAnsi="Times New Roman" w:cs="Times New Roman"/>
          <w:bCs/>
          <w:i/>
          <w:iCs/>
          <w:sz w:val="24"/>
          <w:szCs w:val="24"/>
        </w:rPr>
        <w:t>functus officio</w:t>
      </w:r>
      <w:r w:rsidR="00853DBF">
        <w:rPr>
          <w:rFonts w:ascii="Times New Roman" w:hAnsi="Times New Roman" w:cs="Times New Roman"/>
          <w:bCs/>
          <w:sz w:val="24"/>
          <w:szCs w:val="24"/>
        </w:rPr>
        <w:t>.  T</w:t>
      </w:r>
      <w:r w:rsidR="00120B25">
        <w:rPr>
          <w:rFonts w:ascii="Times New Roman" w:hAnsi="Times New Roman" w:cs="Times New Roman"/>
          <w:bCs/>
          <w:sz w:val="24"/>
          <w:szCs w:val="24"/>
        </w:rPr>
        <w:t>he applicant if she was unhappy about the distribution of the estate her r</w:t>
      </w:r>
      <w:r w:rsidR="00DA4307">
        <w:rPr>
          <w:rFonts w:ascii="Times New Roman" w:hAnsi="Times New Roman" w:cs="Times New Roman"/>
          <w:bCs/>
          <w:sz w:val="24"/>
          <w:szCs w:val="24"/>
        </w:rPr>
        <w:t xml:space="preserve">emedy </w:t>
      </w:r>
      <w:r w:rsidR="00120B25">
        <w:rPr>
          <w:rFonts w:ascii="Times New Roman" w:hAnsi="Times New Roman" w:cs="Times New Roman"/>
          <w:bCs/>
          <w:sz w:val="24"/>
          <w:szCs w:val="24"/>
        </w:rPr>
        <w:t>would be to have the proceedings of the Kwekwe Magistrates Court set aside.</w:t>
      </w:r>
    </w:p>
    <w:p w14:paraId="49C74FB1" w14:textId="77777777" w:rsidR="006143AB" w:rsidRDefault="00120B25"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Applicant instead sought to obtain other letters of administration for the same estate</w:t>
      </w:r>
      <w:r w:rsidR="00FB6F9A">
        <w:rPr>
          <w:rFonts w:ascii="Times New Roman" w:hAnsi="Times New Roman" w:cs="Times New Roman"/>
          <w:bCs/>
          <w:sz w:val="24"/>
          <w:szCs w:val="24"/>
        </w:rPr>
        <w:t xml:space="preserve">.  Applicant’s response is that there is no </w:t>
      </w:r>
      <w:r w:rsidR="00D46BE3">
        <w:rPr>
          <w:rFonts w:ascii="Times New Roman" w:hAnsi="Times New Roman" w:cs="Times New Roman"/>
          <w:bCs/>
          <w:sz w:val="24"/>
          <w:szCs w:val="24"/>
        </w:rPr>
        <w:t xml:space="preserve">evidence that the estate of Violet Kaura was wound up.  </w:t>
      </w:r>
      <w:r w:rsidR="00D46BE3">
        <w:rPr>
          <w:rFonts w:ascii="Times New Roman" w:hAnsi="Times New Roman" w:cs="Times New Roman"/>
          <w:bCs/>
          <w:sz w:val="24"/>
          <w:szCs w:val="24"/>
        </w:rPr>
        <w:lastRenderedPageBreak/>
        <w:t>That there is no final distribution account on record.  Further, that if the sale is a nullity the court can properly deal with it.</w:t>
      </w:r>
    </w:p>
    <w:p w14:paraId="461B9968" w14:textId="77777777" w:rsidR="00AA5059" w:rsidRDefault="005C1BE6"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Indeed no evidence was </w:t>
      </w:r>
      <w:proofErr w:type="spellStart"/>
      <w:r>
        <w:rPr>
          <w:rFonts w:ascii="Times New Roman" w:hAnsi="Times New Roman" w:cs="Times New Roman"/>
          <w:bCs/>
          <w:sz w:val="24"/>
          <w:szCs w:val="24"/>
        </w:rPr>
        <w:t>proferred</w:t>
      </w:r>
      <w:proofErr w:type="spellEnd"/>
      <w:r>
        <w:rPr>
          <w:rFonts w:ascii="Times New Roman" w:hAnsi="Times New Roman" w:cs="Times New Roman"/>
          <w:bCs/>
          <w:sz w:val="24"/>
          <w:szCs w:val="24"/>
        </w:rPr>
        <w:t xml:space="preserve"> on record to prove that the estate of Violet Kaura was finalized</w:t>
      </w:r>
      <w:r w:rsidR="00AA5059">
        <w:rPr>
          <w:rFonts w:ascii="Times New Roman" w:hAnsi="Times New Roman" w:cs="Times New Roman"/>
          <w:bCs/>
          <w:sz w:val="24"/>
          <w:szCs w:val="24"/>
        </w:rPr>
        <w:t>.</w:t>
      </w:r>
    </w:p>
    <w:p w14:paraId="529D6B0C" w14:textId="5A2188E4" w:rsidR="00F13779" w:rsidRDefault="00AA5059" w:rsidP="005064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ultimate result of the application, if one </w:t>
      </w:r>
      <w:r w:rsidR="00C7105A">
        <w:rPr>
          <w:rFonts w:ascii="Times New Roman" w:hAnsi="Times New Roman" w:cs="Times New Roman"/>
          <w:bCs/>
          <w:sz w:val="24"/>
          <w:szCs w:val="24"/>
        </w:rPr>
        <w:t>goes</w:t>
      </w:r>
      <w:r w:rsidR="00FC41CE">
        <w:rPr>
          <w:rFonts w:ascii="Times New Roman" w:hAnsi="Times New Roman" w:cs="Times New Roman"/>
          <w:bCs/>
          <w:sz w:val="24"/>
          <w:szCs w:val="24"/>
        </w:rPr>
        <w:t xml:space="preserve"> by the documents filed will ultimately </w:t>
      </w:r>
      <w:r w:rsidR="002C1C75">
        <w:rPr>
          <w:rFonts w:ascii="Times New Roman" w:hAnsi="Times New Roman" w:cs="Times New Roman"/>
          <w:bCs/>
          <w:sz w:val="24"/>
          <w:szCs w:val="24"/>
        </w:rPr>
        <w:t xml:space="preserve">deal with the estate as registered at Kwekwe.  I also note her that there is correspondence reflecting that the relevant file could not be located at Kwekwe Magistrates Court.  To that end I dismiss this point </w:t>
      </w:r>
      <w:r w:rsidR="002C1C75" w:rsidRPr="00F13779">
        <w:rPr>
          <w:rFonts w:ascii="Times New Roman" w:hAnsi="Times New Roman" w:cs="Times New Roman"/>
          <w:bCs/>
          <w:i/>
          <w:iCs/>
          <w:sz w:val="24"/>
          <w:szCs w:val="24"/>
        </w:rPr>
        <w:t>in limine</w:t>
      </w:r>
      <w:r w:rsidR="00D140A2">
        <w:rPr>
          <w:rFonts w:ascii="Times New Roman" w:hAnsi="Times New Roman" w:cs="Times New Roman"/>
          <w:bCs/>
          <w:i/>
          <w:iCs/>
          <w:sz w:val="24"/>
          <w:szCs w:val="24"/>
        </w:rPr>
        <w:t>.</w:t>
      </w:r>
      <w:r w:rsidR="00F13779">
        <w:rPr>
          <w:rFonts w:ascii="Times New Roman" w:hAnsi="Times New Roman" w:cs="Times New Roman"/>
          <w:bCs/>
          <w:sz w:val="24"/>
          <w:szCs w:val="24"/>
        </w:rPr>
        <w:t xml:space="preserve"> I move to the merits.  It is common cause that Violet Kaura bought the property from the first respondent.  The first respondent also confirms the same.</w:t>
      </w:r>
    </w:p>
    <w:p w14:paraId="61FD076B" w14:textId="4B5D4E32" w:rsidR="0019297E" w:rsidRDefault="00F13779"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How the property ended up being transferred to second respondent is not clear.  </w:t>
      </w:r>
      <w:r w:rsidR="00D140A2">
        <w:rPr>
          <w:rFonts w:ascii="Times New Roman" w:hAnsi="Times New Roman" w:cs="Times New Roman"/>
          <w:bCs/>
          <w:sz w:val="24"/>
          <w:szCs w:val="24"/>
        </w:rPr>
        <w:t xml:space="preserve">The </w:t>
      </w:r>
      <w:r>
        <w:rPr>
          <w:rFonts w:ascii="Times New Roman" w:hAnsi="Times New Roman" w:cs="Times New Roman"/>
          <w:bCs/>
          <w:sz w:val="24"/>
          <w:szCs w:val="24"/>
        </w:rPr>
        <w:t xml:space="preserve">meetings, forms or representations were made by Lucious Kaura </w:t>
      </w:r>
      <w:r w:rsidR="0019297E">
        <w:rPr>
          <w:rFonts w:ascii="Times New Roman" w:hAnsi="Times New Roman" w:cs="Times New Roman"/>
          <w:bCs/>
          <w:sz w:val="24"/>
          <w:szCs w:val="24"/>
        </w:rPr>
        <w:t xml:space="preserve">to the Magistrates Court, Kwekwe </w:t>
      </w:r>
      <w:r w:rsidR="00D140A2">
        <w:rPr>
          <w:rFonts w:ascii="Times New Roman" w:hAnsi="Times New Roman" w:cs="Times New Roman"/>
          <w:bCs/>
          <w:sz w:val="24"/>
          <w:szCs w:val="24"/>
        </w:rPr>
        <w:t>are</w:t>
      </w:r>
      <w:r w:rsidR="0019297E">
        <w:rPr>
          <w:rFonts w:ascii="Times New Roman" w:hAnsi="Times New Roman" w:cs="Times New Roman"/>
          <w:bCs/>
          <w:sz w:val="24"/>
          <w:szCs w:val="24"/>
        </w:rPr>
        <w:t xml:space="preserve"> not on record.  </w:t>
      </w:r>
    </w:p>
    <w:p w14:paraId="2CDABA8C" w14:textId="77777777" w:rsidR="0019297E" w:rsidRDefault="0019297E"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What is on record is the certificate of authority.  The file relating to that certificate of authority and other supporting documents is missing.</w:t>
      </w:r>
    </w:p>
    <w:p w14:paraId="66FE50DF" w14:textId="37730CDF" w:rsidR="001C061E" w:rsidRDefault="0019297E"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If Violet Kaura had no real rights how then could her son </w:t>
      </w:r>
      <w:r w:rsidR="00D140A2">
        <w:rPr>
          <w:rFonts w:ascii="Times New Roman" w:hAnsi="Times New Roman" w:cs="Times New Roman"/>
          <w:bCs/>
          <w:sz w:val="24"/>
          <w:szCs w:val="24"/>
        </w:rPr>
        <w:t>acquire</w:t>
      </w:r>
      <w:r>
        <w:rPr>
          <w:rFonts w:ascii="Times New Roman" w:hAnsi="Times New Roman" w:cs="Times New Roman"/>
          <w:bCs/>
          <w:sz w:val="24"/>
          <w:szCs w:val="24"/>
        </w:rPr>
        <w:t xml:space="preserve"> more substantive </w:t>
      </w:r>
      <w:r w:rsidR="001C061E">
        <w:rPr>
          <w:rFonts w:ascii="Times New Roman" w:hAnsi="Times New Roman" w:cs="Times New Roman"/>
          <w:bCs/>
          <w:sz w:val="24"/>
          <w:szCs w:val="24"/>
        </w:rPr>
        <w:t>rights than her.</w:t>
      </w:r>
    </w:p>
    <w:p w14:paraId="0700A8FB" w14:textId="77777777" w:rsidR="001C061E" w:rsidRDefault="001C061E"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certificate of authority preceded the sale of the property.</w:t>
      </w:r>
    </w:p>
    <w:p w14:paraId="3957230A" w14:textId="0E4956D7" w:rsidR="001C061E" w:rsidRDefault="001C061E"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second respondent emphasized that he bought the property in good faith.  A lot has been made impugning the order sought.</w:t>
      </w:r>
    </w:p>
    <w:p w14:paraId="29D13D24" w14:textId="77777777" w:rsidR="00577644" w:rsidRDefault="001C061E"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order as sought seeks the cancellation of the agreement of sales </w:t>
      </w:r>
      <w:r w:rsidR="00032888">
        <w:rPr>
          <w:rFonts w:ascii="Times New Roman" w:hAnsi="Times New Roman" w:cs="Times New Roman"/>
          <w:bCs/>
          <w:sz w:val="24"/>
          <w:szCs w:val="24"/>
        </w:rPr>
        <w:t xml:space="preserve">and cession of the property, the </w:t>
      </w:r>
      <w:r w:rsidR="00577644">
        <w:rPr>
          <w:rFonts w:ascii="Times New Roman" w:hAnsi="Times New Roman" w:cs="Times New Roman"/>
          <w:bCs/>
          <w:sz w:val="24"/>
          <w:szCs w:val="24"/>
        </w:rPr>
        <w:t>cancellation of the title deed, the declaration that the property forms part of the Estate of Violet Kaura and costs.</w:t>
      </w:r>
    </w:p>
    <w:p w14:paraId="747AFA06" w14:textId="77777777" w:rsidR="0072342C" w:rsidRDefault="00577644"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am of the considered view that the transactions and transfers between Lucious Kaura and the seemed </w:t>
      </w:r>
      <w:r w:rsidR="00F15B84">
        <w:rPr>
          <w:rFonts w:ascii="Times New Roman" w:hAnsi="Times New Roman" w:cs="Times New Roman"/>
          <w:bCs/>
          <w:sz w:val="24"/>
          <w:szCs w:val="24"/>
        </w:rPr>
        <w:t xml:space="preserve">respondent </w:t>
      </w:r>
      <w:r w:rsidR="0072342C">
        <w:rPr>
          <w:rFonts w:ascii="Times New Roman" w:hAnsi="Times New Roman" w:cs="Times New Roman"/>
          <w:bCs/>
          <w:sz w:val="24"/>
          <w:szCs w:val="24"/>
        </w:rPr>
        <w:t>was irregular and did not follow the proper legal procedures.</w:t>
      </w:r>
    </w:p>
    <w:p w14:paraId="0EC51865" w14:textId="4ACC8B44" w:rsidR="003A6F31" w:rsidRDefault="008F3965"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 wh</w:t>
      </w:r>
      <w:r w:rsidR="00D140A2">
        <w:rPr>
          <w:rFonts w:ascii="Times New Roman" w:hAnsi="Times New Roman" w:cs="Times New Roman"/>
          <w:bCs/>
          <w:sz w:val="24"/>
          <w:szCs w:val="24"/>
        </w:rPr>
        <w:t>ose</w:t>
      </w:r>
      <w:r>
        <w:rPr>
          <w:rFonts w:ascii="Times New Roman" w:hAnsi="Times New Roman" w:cs="Times New Roman"/>
          <w:bCs/>
          <w:sz w:val="24"/>
          <w:szCs w:val="24"/>
        </w:rPr>
        <w:t xml:space="preserve"> authority and in what </w:t>
      </w:r>
      <w:r w:rsidR="005872A9">
        <w:rPr>
          <w:rFonts w:ascii="Times New Roman" w:hAnsi="Times New Roman" w:cs="Times New Roman"/>
          <w:bCs/>
          <w:sz w:val="24"/>
          <w:szCs w:val="24"/>
        </w:rPr>
        <w:t xml:space="preserve">capacity, Lucia Kaura </w:t>
      </w:r>
      <w:r w:rsidR="00D140A2">
        <w:rPr>
          <w:rFonts w:ascii="Times New Roman" w:hAnsi="Times New Roman" w:cs="Times New Roman"/>
          <w:bCs/>
          <w:sz w:val="24"/>
          <w:szCs w:val="24"/>
        </w:rPr>
        <w:t>obtained</w:t>
      </w:r>
      <w:r w:rsidR="0071685A">
        <w:rPr>
          <w:rFonts w:ascii="Times New Roman" w:hAnsi="Times New Roman" w:cs="Times New Roman"/>
          <w:bCs/>
          <w:sz w:val="24"/>
          <w:szCs w:val="24"/>
        </w:rPr>
        <w:t xml:space="preserve"> a certificate of authority culminating </w:t>
      </w:r>
      <w:r w:rsidR="003A6F31">
        <w:rPr>
          <w:rFonts w:ascii="Times New Roman" w:hAnsi="Times New Roman" w:cs="Times New Roman"/>
          <w:bCs/>
          <w:sz w:val="24"/>
          <w:szCs w:val="24"/>
        </w:rPr>
        <w:t>in second respondent gaining ownership of the property</w:t>
      </w:r>
      <w:r w:rsidR="00D140A2">
        <w:rPr>
          <w:rFonts w:ascii="Times New Roman" w:hAnsi="Times New Roman" w:cs="Times New Roman"/>
          <w:bCs/>
          <w:sz w:val="24"/>
          <w:szCs w:val="24"/>
        </w:rPr>
        <w:t xml:space="preserve"> is unclear</w:t>
      </w:r>
      <w:r w:rsidR="003A6F31">
        <w:rPr>
          <w:rFonts w:ascii="Times New Roman" w:hAnsi="Times New Roman" w:cs="Times New Roman"/>
          <w:bCs/>
          <w:sz w:val="24"/>
          <w:szCs w:val="24"/>
        </w:rPr>
        <w:t>.</w:t>
      </w:r>
    </w:p>
    <w:p w14:paraId="729EFE49" w14:textId="21FB79C3" w:rsidR="00F86E3F" w:rsidRDefault="003A6F31"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the circumstances of this </w:t>
      </w:r>
      <w:r w:rsidR="00F86E3F">
        <w:rPr>
          <w:rFonts w:ascii="Times New Roman" w:hAnsi="Times New Roman" w:cs="Times New Roman"/>
          <w:bCs/>
          <w:sz w:val="24"/>
          <w:szCs w:val="24"/>
        </w:rPr>
        <w:t>case,</w:t>
      </w:r>
      <w:r>
        <w:rPr>
          <w:rFonts w:ascii="Times New Roman" w:hAnsi="Times New Roman" w:cs="Times New Roman"/>
          <w:bCs/>
          <w:sz w:val="24"/>
          <w:szCs w:val="24"/>
        </w:rPr>
        <w:t xml:space="preserve"> I am of the considered view that the application is meritorious</w:t>
      </w:r>
      <w:r w:rsidR="00F86E3F">
        <w:rPr>
          <w:rFonts w:ascii="Times New Roman" w:hAnsi="Times New Roman" w:cs="Times New Roman"/>
          <w:bCs/>
          <w:sz w:val="24"/>
          <w:szCs w:val="24"/>
        </w:rPr>
        <w:t>.</w:t>
      </w:r>
    </w:p>
    <w:p w14:paraId="5405455A" w14:textId="254F1485" w:rsidR="00F86E3F" w:rsidRDefault="007662DB"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draft order contains an order of costs against the </w:t>
      </w:r>
      <w:r w:rsidR="00D140A2">
        <w:rPr>
          <w:rFonts w:ascii="Times New Roman" w:hAnsi="Times New Roman" w:cs="Times New Roman"/>
          <w:bCs/>
          <w:sz w:val="24"/>
          <w:szCs w:val="24"/>
        </w:rPr>
        <w:t>second</w:t>
      </w:r>
      <w:r>
        <w:rPr>
          <w:rFonts w:ascii="Times New Roman" w:hAnsi="Times New Roman" w:cs="Times New Roman"/>
          <w:bCs/>
          <w:sz w:val="24"/>
          <w:szCs w:val="24"/>
        </w:rPr>
        <w:t xml:space="preserve"> and </w:t>
      </w:r>
      <w:r w:rsidR="00D140A2">
        <w:rPr>
          <w:rFonts w:ascii="Times New Roman" w:hAnsi="Times New Roman" w:cs="Times New Roman"/>
          <w:bCs/>
          <w:sz w:val="24"/>
          <w:szCs w:val="24"/>
        </w:rPr>
        <w:t>third</w:t>
      </w:r>
      <w:r>
        <w:rPr>
          <w:rFonts w:ascii="Times New Roman" w:hAnsi="Times New Roman" w:cs="Times New Roman"/>
          <w:bCs/>
          <w:sz w:val="24"/>
          <w:szCs w:val="24"/>
        </w:rPr>
        <w:t xml:space="preserve"> respondents in para 5.  </w:t>
      </w:r>
      <w:r w:rsidR="00D140A2">
        <w:rPr>
          <w:rFonts w:ascii="Times New Roman" w:hAnsi="Times New Roman" w:cs="Times New Roman"/>
          <w:bCs/>
          <w:sz w:val="24"/>
          <w:szCs w:val="24"/>
        </w:rPr>
        <w:t>Third</w:t>
      </w:r>
      <w:r>
        <w:rPr>
          <w:rFonts w:ascii="Times New Roman" w:hAnsi="Times New Roman" w:cs="Times New Roman"/>
          <w:bCs/>
          <w:sz w:val="24"/>
          <w:szCs w:val="24"/>
        </w:rPr>
        <w:t xml:space="preserve"> respondent did not file opposing </w:t>
      </w:r>
      <w:r w:rsidR="00B41686">
        <w:rPr>
          <w:rFonts w:ascii="Times New Roman" w:hAnsi="Times New Roman" w:cs="Times New Roman"/>
          <w:bCs/>
          <w:sz w:val="24"/>
          <w:szCs w:val="24"/>
        </w:rPr>
        <w:t xml:space="preserve">papers or appear at the hearing I see no reason to order costs against </w:t>
      </w:r>
      <w:r w:rsidR="00D140A2">
        <w:rPr>
          <w:rFonts w:ascii="Times New Roman" w:hAnsi="Times New Roman" w:cs="Times New Roman"/>
          <w:bCs/>
          <w:sz w:val="24"/>
          <w:szCs w:val="24"/>
        </w:rPr>
        <w:t xml:space="preserve">third </w:t>
      </w:r>
      <w:r w:rsidR="00B41686">
        <w:rPr>
          <w:rFonts w:ascii="Times New Roman" w:hAnsi="Times New Roman" w:cs="Times New Roman"/>
          <w:bCs/>
          <w:sz w:val="24"/>
          <w:szCs w:val="24"/>
        </w:rPr>
        <w:t>respondent in the circumstances.</w:t>
      </w:r>
    </w:p>
    <w:p w14:paraId="25BE3323" w14:textId="5EB32E3C" w:rsidR="00B41686" w:rsidRDefault="00B41686"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To that end para 5 of the draft order shall relate only to second respondent to the exclusion of third respondent</w:t>
      </w:r>
      <w:r w:rsidR="00333D4B">
        <w:rPr>
          <w:rFonts w:ascii="Times New Roman" w:hAnsi="Times New Roman" w:cs="Times New Roman"/>
          <w:bCs/>
          <w:sz w:val="24"/>
          <w:szCs w:val="24"/>
        </w:rPr>
        <w:t>.</w:t>
      </w:r>
    </w:p>
    <w:p w14:paraId="2A6C00CC" w14:textId="6CB51109" w:rsidR="00333D4B" w:rsidRDefault="00333D4B"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order as follows:</w:t>
      </w:r>
    </w:p>
    <w:p w14:paraId="44C47E6A" w14:textId="5ED0B143" w:rsidR="00333D4B" w:rsidRDefault="00333D4B"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Application be and is hereby granted in terms </w:t>
      </w:r>
      <w:r w:rsidR="002A1A00">
        <w:rPr>
          <w:rFonts w:ascii="Times New Roman" w:hAnsi="Times New Roman" w:cs="Times New Roman"/>
          <w:bCs/>
          <w:sz w:val="24"/>
          <w:szCs w:val="24"/>
        </w:rPr>
        <w:t>of the draft order as amended by the deletion of para 5 thereof to be substituted as follows:</w:t>
      </w:r>
    </w:p>
    <w:p w14:paraId="6EBB6CB4" w14:textId="721FF167" w:rsidR="002A1A00" w:rsidRDefault="002A1A00"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second respondent to pay costs of suit.”</w:t>
      </w:r>
    </w:p>
    <w:p w14:paraId="2C9DC9F4" w14:textId="77777777" w:rsidR="002A1A00" w:rsidRDefault="002A1A00" w:rsidP="002A1A00">
      <w:pPr>
        <w:spacing w:after="0" w:line="360" w:lineRule="auto"/>
        <w:jc w:val="both"/>
        <w:rPr>
          <w:rFonts w:ascii="Times New Roman" w:hAnsi="Times New Roman" w:cs="Times New Roman"/>
          <w:bCs/>
          <w:sz w:val="24"/>
          <w:szCs w:val="24"/>
        </w:rPr>
      </w:pPr>
    </w:p>
    <w:p w14:paraId="4E2AB273" w14:textId="77777777" w:rsidR="002A1A00" w:rsidRDefault="002A1A00" w:rsidP="002A1A00">
      <w:pPr>
        <w:spacing w:after="0" w:line="360" w:lineRule="auto"/>
        <w:jc w:val="both"/>
        <w:rPr>
          <w:rFonts w:ascii="Times New Roman" w:hAnsi="Times New Roman" w:cs="Times New Roman"/>
          <w:bCs/>
          <w:sz w:val="24"/>
          <w:szCs w:val="24"/>
        </w:rPr>
      </w:pPr>
    </w:p>
    <w:p w14:paraId="207BB26D" w14:textId="77777777" w:rsidR="002A1A00" w:rsidRDefault="002A1A00" w:rsidP="002A1A00">
      <w:pPr>
        <w:spacing w:after="0" w:line="360" w:lineRule="auto"/>
        <w:jc w:val="both"/>
        <w:rPr>
          <w:rFonts w:ascii="Times New Roman" w:hAnsi="Times New Roman" w:cs="Times New Roman"/>
          <w:bCs/>
          <w:sz w:val="24"/>
          <w:szCs w:val="24"/>
        </w:rPr>
      </w:pPr>
    </w:p>
    <w:p w14:paraId="656C5238" w14:textId="71EF1636" w:rsidR="002A1A00" w:rsidRDefault="002A1A00" w:rsidP="002A1A00">
      <w:pPr>
        <w:spacing w:after="0" w:line="360" w:lineRule="auto"/>
        <w:jc w:val="both"/>
        <w:rPr>
          <w:rFonts w:ascii="Times New Roman" w:hAnsi="Times New Roman" w:cs="Times New Roman"/>
          <w:b/>
          <w:sz w:val="24"/>
          <w:szCs w:val="24"/>
        </w:rPr>
      </w:pPr>
      <w:r w:rsidRPr="002A1A00">
        <w:rPr>
          <w:rFonts w:ascii="Times New Roman" w:hAnsi="Times New Roman" w:cs="Times New Roman"/>
          <w:b/>
          <w:smallCaps/>
          <w:sz w:val="24"/>
          <w:szCs w:val="24"/>
        </w:rPr>
        <w:t>Wamambo</w:t>
      </w:r>
      <w:r w:rsidRPr="002A1A00">
        <w:rPr>
          <w:rFonts w:ascii="Times New Roman" w:hAnsi="Times New Roman" w:cs="Times New Roman"/>
          <w:b/>
          <w:sz w:val="24"/>
          <w:szCs w:val="24"/>
        </w:rPr>
        <w:t xml:space="preserve"> J</w:t>
      </w:r>
      <w:proofErr w:type="gramStart"/>
      <w:r w:rsidRPr="002A1A00">
        <w:rPr>
          <w:rFonts w:ascii="Times New Roman" w:hAnsi="Times New Roman" w:cs="Times New Roman"/>
          <w:b/>
          <w:sz w:val="24"/>
          <w:szCs w:val="24"/>
        </w:rPr>
        <w:t>:…………………………………….</w:t>
      </w:r>
      <w:proofErr w:type="gramEnd"/>
    </w:p>
    <w:p w14:paraId="64A7ABBD" w14:textId="77777777" w:rsidR="002A1A00" w:rsidRDefault="002A1A00" w:rsidP="002A1A00">
      <w:pPr>
        <w:spacing w:after="0" w:line="360" w:lineRule="auto"/>
        <w:jc w:val="both"/>
        <w:rPr>
          <w:rFonts w:ascii="Times New Roman" w:hAnsi="Times New Roman" w:cs="Times New Roman"/>
          <w:b/>
          <w:sz w:val="24"/>
          <w:szCs w:val="24"/>
        </w:rPr>
      </w:pPr>
    </w:p>
    <w:p w14:paraId="7D306BC5" w14:textId="77777777" w:rsidR="002A1A00" w:rsidRPr="002A1A00" w:rsidRDefault="002A1A00" w:rsidP="002A1A00">
      <w:pPr>
        <w:spacing w:after="0" w:line="360" w:lineRule="auto"/>
        <w:jc w:val="both"/>
        <w:rPr>
          <w:rFonts w:ascii="Times New Roman" w:hAnsi="Times New Roman" w:cs="Times New Roman"/>
          <w:b/>
          <w:sz w:val="24"/>
          <w:szCs w:val="24"/>
        </w:rPr>
      </w:pPr>
    </w:p>
    <w:p w14:paraId="7455B51F" w14:textId="353326D6" w:rsidR="002A1A00" w:rsidRDefault="002A1A00" w:rsidP="002A1A00">
      <w:pPr>
        <w:spacing w:after="0" w:line="240" w:lineRule="auto"/>
        <w:jc w:val="both"/>
        <w:rPr>
          <w:rFonts w:ascii="Times New Roman" w:hAnsi="Times New Roman" w:cs="Times New Roman"/>
          <w:bCs/>
          <w:sz w:val="24"/>
          <w:szCs w:val="24"/>
        </w:rPr>
      </w:pPr>
      <w:proofErr w:type="spellStart"/>
      <w:r w:rsidRPr="002A1A00">
        <w:rPr>
          <w:rFonts w:ascii="Times New Roman" w:hAnsi="Times New Roman" w:cs="Times New Roman"/>
          <w:bCs/>
          <w:i/>
          <w:iCs/>
          <w:sz w:val="24"/>
          <w:szCs w:val="24"/>
        </w:rPr>
        <w:t>Takandisa</w:t>
      </w:r>
      <w:proofErr w:type="spellEnd"/>
      <w:r w:rsidRPr="002A1A00">
        <w:rPr>
          <w:rFonts w:ascii="Times New Roman" w:hAnsi="Times New Roman" w:cs="Times New Roman"/>
          <w:bCs/>
          <w:i/>
          <w:iCs/>
          <w:sz w:val="24"/>
          <w:szCs w:val="24"/>
        </w:rPr>
        <w:t xml:space="preserve"> Law Chambers</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applicants</w:t>
      </w:r>
      <w:proofErr w:type="gramEnd"/>
      <w:r>
        <w:rPr>
          <w:rFonts w:ascii="Times New Roman" w:hAnsi="Times New Roman" w:cs="Times New Roman"/>
          <w:bCs/>
          <w:sz w:val="24"/>
          <w:szCs w:val="24"/>
        </w:rPr>
        <w:t xml:space="preserve"> legal practitioners</w:t>
      </w:r>
    </w:p>
    <w:p w14:paraId="0368AA87" w14:textId="1E4ADC53" w:rsidR="002A1A00" w:rsidRDefault="002A1A00" w:rsidP="002A1A00">
      <w:pPr>
        <w:spacing w:after="0" w:line="240" w:lineRule="auto"/>
        <w:jc w:val="both"/>
        <w:rPr>
          <w:rFonts w:ascii="Times New Roman" w:hAnsi="Times New Roman" w:cs="Times New Roman"/>
          <w:bCs/>
          <w:sz w:val="24"/>
          <w:szCs w:val="24"/>
        </w:rPr>
      </w:pPr>
      <w:r w:rsidRPr="002A1A00">
        <w:rPr>
          <w:rFonts w:ascii="Times New Roman" w:hAnsi="Times New Roman" w:cs="Times New Roman"/>
          <w:bCs/>
          <w:i/>
          <w:iCs/>
          <w:sz w:val="24"/>
          <w:szCs w:val="24"/>
        </w:rPr>
        <w:t>Sibanda &amp; Partners</w:t>
      </w:r>
      <w:r>
        <w:rPr>
          <w:rFonts w:ascii="Times New Roman" w:hAnsi="Times New Roman" w:cs="Times New Roman"/>
          <w:bCs/>
          <w:sz w:val="24"/>
          <w:szCs w:val="24"/>
        </w:rPr>
        <w:t xml:space="preserve">, second </w:t>
      </w:r>
      <w:proofErr w:type="gramStart"/>
      <w:r>
        <w:rPr>
          <w:rFonts w:ascii="Times New Roman" w:hAnsi="Times New Roman" w:cs="Times New Roman"/>
          <w:bCs/>
          <w:sz w:val="24"/>
          <w:szCs w:val="24"/>
        </w:rPr>
        <w:t>respondents</w:t>
      </w:r>
      <w:proofErr w:type="gramEnd"/>
      <w:r>
        <w:rPr>
          <w:rFonts w:ascii="Times New Roman" w:hAnsi="Times New Roman" w:cs="Times New Roman"/>
          <w:bCs/>
          <w:sz w:val="24"/>
          <w:szCs w:val="24"/>
        </w:rPr>
        <w:t xml:space="preserve"> legal practitioners</w:t>
      </w:r>
    </w:p>
    <w:p w14:paraId="1D94D79A" w14:textId="77777777" w:rsidR="002A1A00" w:rsidRDefault="002A1A00" w:rsidP="00F13779">
      <w:pPr>
        <w:spacing w:after="0" w:line="360" w:lineRule="auto"/>
        <w:ind w:firstLine="720"/>
        <w:jc w:val="both"/>
        <w:rPr>
          <w:rFonts w:ascii="Times New Roman" w:hAnsi="Times New Roman" w:cs="Times New Roman"/>
          <w:bCs/>
          <w:sz w:val="24"/>
          <w:szCs w:val="24"/>
        </w:rPr>
      </w:pPr>
    </w:p>
    <w:p w14:paraId="730B1B1B" w14:textId="5458ED93" w:rsidR="00964426" w:rsidRPr="008720FF" w:rsidRDefault="001C061E" w:rsidP="00F1377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13779">
        <w:rPr>
          <w:rFonts w:ascii="Times New Roman" w:hAnsi="Times New Roman" w:cs="Times New Roman"/>
          <w:bCs/>
          <w:sz w:val="24"/>
          <w:szCs w:val="24"/>
        </w:rPr>
        <w:t xml:space="preserve">   </w:t>
      </w:r>
      <w:r w:rsidR="002C1C75">
        <w:rPr>
          <w:rFonts w:ascii="Times New Roman" w:hAnsi="Times New Roman" w:cs="Times New Roman"/>
          <w:bCs/>
          <w:sz w:val="24"/>
          <w:szCs w:val="24"/>
        </w:rPr>
        <w:t xml:space="preserve"> </w:t>
      </w:r>
      <w:r w:rsidR="00853DBF">
        <w:rPr>
          <w:rFonts w:ascii="Times New Roman" w:hAnsi="Times New Roman" w:cs="Times New Roman"/>
          <w:bCs/>
          <w:sz w:val="24"/>
          <w:szCs w:val="24"/>
        </w:rPr>
        <w:t xml:space="preserve"> </w:t>
      </w:r>
      <w:r w:rsidR="004B5AD0">
        <w:rPr>
          <w:rFonts w:ascii="Times New Roman" w:hAnsi="Times New Roman" w:cs="Times New Roman"/>
          <w:bCs/>
          <w:sz w:val="24"/>
          <w:szCs w:val="24"/>
        </w:rPr>
        <w:t xml:space="preserve"> </w:t>
      </w:r>
      <w:r w:rsidR="0070773D">
        <w:rPr>
          <w:rFonts w:ascii="Times New Roman" w:hAnsi="Times New Roman" w:cs="Times New Roman"/>
          <w:bCs/>
          <w:sz w:val="24"/>
          <w:szCs w:val="24"/>
        </w:rPr>
        <w:t xml:space="preserve"> </w:t>
      </w:r>
      <w:r w:rsidR="00B035CF">
        <w:rPr>
          <w:rFonts w:ascii="Times New Roman" w:hAnsi="Times New Roman" w:cs="Times New Roman"/>
          <w:bCs/>
          <w:sz w:val="24"/>
          <w:szCs w:val="24"/>
        </w:rPr>
        <w:t xml:space="preserve">  </w:t>
      </w:r>
    </w:p>
    <w:p w14:paraId="1333B2BD" w14:textId="77777777" w:rsidR="000F6375" w:rsidRPr="00D90D3D" w:rsidRDefault="000F6375" w:rsidP="00EB4F02">
      <w:pPr>
        <w:spacing w:after="0" w:line="360" w:lineRule="auto"/>
        <w:jc w:val="both"/>
        <w:rPr>
          <w:bCs/>
        </w:rPr>
      </w:pPr>
    </w:p>
    <w:sectPr w:rsidR="000F6375" w:rsidRPr="00D90D3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6D72D" w14:textId="77777777" w:rsidR="00DC6BDF" w:rsidRDefault="00DC6BDF" w:rsidP="006D50E9">
      <w:pPr>
        <w:spacing w:after="0" w:line="240" w:lineRule="auto"/>
      </w:pPr>
      <w:r>
        <w:separator/>
      </w:r>
    </w:p>
  </w:endnote>
  <w:endnote w:type="continuationSeparator" w:id="0">
    <w:p w14:paraId="2D1DACA9" w14:textId="77777777" w:rsidR="00DC6BDF" w:rsidRDefault="00DC6BDF" w:rsidP="006D5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747C5B" w14:textId="77777777" w:rsidR="00DC6BDF" w:rsidRDefault="00DC6BDF" w:rsidP="006D50E9">
      <w:pPr>
        <w:spacing w:after="0" w:line="240" w:lineRule="auto"/>
      </w:pPr>
      <w:r>
        <w:separator/>
      </w:r>
    </w:p>
  </w:footnote>
  <w:footnote w:type="continuationSeparator" w:id="0">
    <w:p w14:paraId="38D9AF0C" w14:textId="77777777" w:rsidR="00DC6BDF" w:rsidRDefault="00DC6BDF" w:rsidP="006D5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6730873"/>
      <w:docPartObj>
        <w:docPartGallery w:val="Page Numbers (Top of Page)"/>
        <w:docPartUnique/>
      </w:docPartObj>
    </w:sdtPr>
    <w:sdtEndPr>
      <w:rPr>
        <w:noProof/>
      </w:rPr>
    </w:sdtEndPr>
    <w:sdtContent>
      <w:p w14:paraId="35C33A8D" w14:textId="77777777" w:rsidR="006D50E9" w:rsidRDefault="006D50E9">
        <w:pPr>
          <w:pStyle w:val="Header"/>
          <w:jc w:val="right"/>
          <w:rPr>
            <w:noProof/>
          </w:rPr>
        </w:pPr>
        <w:r>
          <w:fldChar w:fldCharType="begin"/>
        </w:r>
        <w:r>
          <w:instrText xml:space="preserve"> PAGE   \* MERGEFORMAT </w:instrText>
        </w:r>
        <w:r>
          <w:fldChar w:fldCharType="separate"/>
        </w:r>
        <w:r w:rsidR="005B7367">
          <w:rPr>
            <w:noProof/>
          </w:rPr>
          <w:t>1</w:t>
        </w:r>
        <w:r>
          <w:rPr>
            <w:noProof/>
          </w:rPr>
          <w:fldChar w:fldCharType="end"/>
        </w:r>
      </w:p>
      <w:p w14:paraId="58B483D0" w14:textId="1DDDD60E" w:rsidR="006D50E9" w:rsidRDefault="006D50E9">
        <w:pPr>
          <w:pStyle w:val="Header"/>
          <w:jc w:val="right"/>
          <w:rPr>
            <w:noProof/>
          </w:rPr>
        </w:pPr>
        <w:r>
          <w:rPr>
            <w:noProof/>
          </w:rPr>
          <w:t>HH</w:t>
        </w:r>
        <w:r w:rsidR="00643795">
          <w:rPr>
            <w:noProof/>
          </w:rPr>
          <w:t xml:space="preserve"> 29-26</w:t>
        </w:r>
      </w:p>
      <w:p w14:paraId="0BB8CA8C" w14:textId="4BC7F4A4" w:rsidR="006D50E9" w:rsidRDefault="006D50E9">
        <w:pPr>
          <w:pStyle w:val="Header"/>
          <w:jc w:val="right"/>
        </w:pPr>
        <w:r>
          <w:rPr>
            <w:noProof/>
          </w:rPr>
          <w:t>HCH7290/22</w:t>
        </w:r>
      </w:p>
    </w:sdtContent>
  </w:sdt>
  <w:p w14:paraId="67A427CE" w14:textId="77777777" w:rsidR="006D50E9" w:rsidRDefault="006D50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734A3"/>
    <w:multiLevelType w:val="hybridMultilevel"/>
    <w:tmpl w:val="4202D770"/>
    <w:lvl w:ilvl="0" w:tplc="149634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0E9"/>
    <w:rsid w:val="00032888"/>
    <w:rsid w:val="00064D8C"/>
    <w:rsid w:val="0006620B"/>
    <w:rsid w:val="000C0782"/>
    <w:rsid w:val="000F6375"/>
    <w:rsid w:val="00120B25"/>
    <w:rsid w:val="00132DE3"/>
    <w:rsid w:val="00186F2B"/>
    <w:rsid w:val="0019297E"/>
    <w:rsid w:val="001C061E"/>
    <w:rsid w:val="001C714E"/>
    <w:rsid w:val="001D6793"/>
    <w:rsid w:val="001E40E5"/>
    <w:rsid w:val="001F4E06"/>
    <w:rsid w:val="00220874"/>
    <w:rsid w:val="00231450"/>
    <w:rsid w:val="002720B9"/>
    <w:rsid w:val="00273491"/>
    <w:rsid w:val="002964C8"/>
    <w:rsid w:val="002A1A00"/>
    <w:rsid w:val="002C1C75"/>
    <w:rsid w:val="002F2ECF"/>
    <w:rsid w:val="003129EF"/>
    <w:rsid w:val="003210FF"/>
    <w:rsid w:val="00333D4B"/>
    <w:rsid w:val="00337EF5"/>
    <w:rsid w:val="00340EB4"/>
    <w:rsid w:val="003A6F31"/>
    <w:rsid w:val="003B686A"/>
    <w:rsid w:val="003D39AE"/>
    <w:rsid w:val="00434022"/>
    <w:rsid w:val="00452FCF"/>
    <w:rsid w:val="00482739"/>
    <w:rsid w:val="00483D4D"/>
    <w:rsid w:val="00494FF1"/>
    <w:rsid w:val="004B09B6"/>
    <w:rsid w:val="004B2D4A"/>
    <w:rsid w:val="004B5AD0"/>
    <w:rsid w:val="004D27AF"/>
    <w:rsid w:val="00506428"/>
    <w:rsid w:val="00563894"/>
    <w:rsid w:val="00577644"/>
    <w:rsid w:val="005868E0"/>
    <w:rsid w:val="005872A9"/>
    <w:rsid w:val="005A00BA"/>
    <w:rsid w:val="005B357B"/>
    <w:rsid w:val="005B7367"/>
    <w:rsid w:val="005C1BE6"/>
    <w:rsid w:val="006143AB"/>
    <w:rsid w:val="00643795"/>
    <w:rsid w:val="00667E93"/>
    <w:rsid w:val="006712E3"/>
    <w:rsid w:val="006745E3"/>
    <w:rsid w:val="006C55BA"/>
    <w:rsid w:val="006D149F"/>
    <w:rsid w:val="006D50E9"/>
    <w:rsid w:val="006E7A28"/>
    <w:rsid w:val="006F58AF"/>
    <w:rsid w:val="0070773D"/>
    <w:rsid w:val="0071685A"/>
    <w:rsid w:val="0072342C"/>
    <w:rsid w:val="007662DB"/>
    <w:rsid w:val="00771156"/>
    <w:rsid w:val="00772E0E"/>
    <w:rsid w:val="007866AC"/>
    <w:rsid w:val="007B48A4"/>
    <w:rsid w:val="007D0051"/>
    <w:rsid w:val="00803961"/>
    <w:rsid w:val="00824CA4"/>
    <w:rsid w:val="0083645D"/>
    <w:rsid w:val="00853DBF"/>
    <w:rsid w:val="008720FF"/>
    <w:rsid w:val="008B0E60"/>
    <w:rsid w:val="008F3965"/>
    <w:rsid w:val="00902559"/>
    <w:rsid w:val="00917DCD"/>
    <w:rsid w:val="00921E7F"/>
    <w:rsid w:val="009231A4"/>
    <w:rsid w:val="00946461"/>
    <w:rsid w:val="00962DA7"/>
    <w:rsid w:val="00964426"/>
    <w:rsid w:val="009E2185"/>
    <w:rsid w:val="009F14A4"/>
    <w:rsid w:val="00A164EF"/>
    <w:rsid w:val="00A42610"/>
    <w:rsid w:val="00A54518"/>
    <w:rsid w:val="00A551A8"/>
    <w:rsid w:val="00A9162D"/>
    <w:rsid w:val="00AA130A"/>
    <w:rsid w:val="00AA5059"/>
    <w:rsid w:val="00B035CF"/>
    <w:rsid w:val="00B132F9"/>
    <w:rsid w:val="00B14C50"/>
    <w:rsid w:val="00B41686"/>
    <w:rsid w:val="00B62B50"/>
    <w:rsid w:val="00B701AD"/>
    <w:rsid w:val="00BA7E2E"/>
    <w:rsid w:val="00C1545A"/>
    <w:rsid w:val="00C30D7F"/>
    <w:rsid w:val="00C30E7D"/>
    <w:rsid w:val="00C34554"/>
    <w:rsid w:val="00C7105A"/>
    <w:rsid w:val="00C71F9C"/>
    <w:rsid w:val="00CD1D5D"/>
    <w:rsid w:val="00D1299F"/>
    <w:rsid w:val="00D140A2"/>
    <w:rsid w:val="00D149AD"/>
    <w:rsid w:val="00D21D5B"/>
    <w:rsid w:val="00D33B44"/>
    <w:rsid w:val="00D46BE3"/>
    <w:rsid w:val="00D576EA"/>
    <w:rsid w:val="00D90782"/>
    <w:rsid w:val="00D90D3D"/>
    <w:rsid w:val="00D9366C"/>
    <w:rsid w:val="00DA4307"/>
    <w:rsid w:val="00DC6BDF"/>
    <w:rsid w:val="00DD5544"/>
    <w:rsid w:val="00DD5EDC"/>
    <w:rsid w:val="00E044DD"/>
    <w:rsid w:val="00E34154"/>
    <w:rsid w:val="00E6282D"/>
    <w:rsid w:val="00E92669"/>
    <w:rsid w:val="00EB4CAC"/>
    <w:rsid w:val="00EB4F02"/>
    <w:rsid w:val="00EC085B"/>
    <w:rsid w:val="00ED096B"/>
    <w:rsid w:val="00ED64C7"/>
    <w:rsid w:val="00F13779"/>
    <w:rsid w:val="00F15B84"/>
    <w:rsid w:val="00F17249"/>
    <w:rsid w:val="00F32968"/>
    <w:rsid w:val="00F42454"/>
    <w:rsid w:val="00F558C3"/>
    <w:rsid w:val="00F83203"/>
    <w:rsid w:val="00F86E3F"/>
    <w:rsid w:val="00FB6F9A"/>
    <w:rsid w:val="00FC41CE"/>
    <w:rsid w:val="00FE09E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52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0E9"/>
    <w:pPr>
      <w:spacing w:line="259" w:lineRule="auto"/>
    </w:pPr>
    <w:rPr>
      <w:kern w:val="0"/>
      <w:sz w:val="22"/>
      <w:szCs w:val="22"/>
      <w14:ligatures w14:val="none"/>
    </w:rPr>
  </w:style>
  <w:style w:type="paragraph" w:styleId="Heading1">
    <w:name w:val="heading 1"/>
    <w:basedOn w:val="Normal"/>
    <w:next w:val="Normal"/>
    <w:link w:val="Heading1Char"/>
    <w:uiPriority w:val="9"/>
    <w:qFormat/>
    <w:rsid w:val="006D50E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50E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50E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50E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D50E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D50E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D50E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D50E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D50E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0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50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50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50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50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5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0E9"/>
    <w:rPr>
      <w:rFonts w:eastAsiaTheme="majorEastAsia" w:cstheme="majorBidi"/>
      <w:color w:val="272727" w:themeColor="text1" w:themeTint="D8"/>
    </w:rPr>
  </w:style>
  <w:style w:type="paragraph" w:styleId="Title">
    <w:name w:val="Title"/>
    <w:basedOn w:val="Normal"/>
    <w:next w:val="Normal"/>
    <w:link w:val="TitleChar"/>
    <w:uiPriority w:val="10"/>
    <w:qFormat/>
    <w:rsid w:val="006D50E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5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0E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5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0E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D50E9"/>
    <w:rPr>
      <w:i/>
      <w:iCs/>
      <w:color w:val="404040" w:themeColor="text1" w:themeTint="BF"/>
    </w:rPr>
  </w:style>
  <w:style w:type="paragraph" w:styleId="ListParagraph">
    <w:name w:val="List Paragraph"/>
    <w:basedOn w:val="Normal"/>
    <w:uiPriority w:val="34"/>
    <w:qFormat/>
    <w:rsid w:val="006D50E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D50E9"/>
    <w:rPr>
      <w:i/>
      <w:iCs/>
      <w:color w:val="2F5496" w:themeColor="accent1" w:themeShade="BF"/>
    </w:rPr>
  </w:style>
  <w:style w:type="paragraph" w:styleId="IntenseQuote">
    <w:name w:val="Intense Quote"/>
    <w:basedOn w:val="Normal"/>
    <w:next w:val="Normal"/>
    <w:link w:val="IntenseQuoteChar"/>
    <w:uiPriority w:val="30"/>
    <w:qFormat/>
    <w:rsid w:val="006D50E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D50E9"/>
    <w:rPr>
      <w:i/>
      <w:iCs/>
      <w:color w:val="2F5496" w:themeColor="accent1" w:themeShade="BF"/>
    </w:rPr>
  </w:style>
  <w:style w:type="character" w:styleId="IntenseReference">
    <w:name w:val="Intense Reference"/>
    <w:basedOn w:val="DefaultParagraphFont"/>
    <w:uiPriority w:val="32"/>
    <w:qFormat/>
    <w:rsid w:val="006D50E9"/>
    <w:rPr>
      <w:b/>
      <w:bCs/>
      <w:smallCaps/>
      <w:color w:val="2F5496" w:themeColor="accent1" w:themeShade="BF"/>
      <w:spacing w:val="5"/>
    </w:rPr>
  </w:style>
  <w:style w:type="paragraph" w:styleId="Header">
    <w:name w:val="header"/>
    <w:basedOn w:val="Normal"/>
    <w:link w:val="HeaderChar"/>
    <w:uiPriority w:val="99"/>
    <w:unhideWhenUsed/>
    <w:rsid w:val="006D5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0E9"/>
    <w:rPr>
      <w:kern w:val="0"/>
      <w:sz w:val="22"/>
      <w:szCs w:val="22"/>
      <w14:ligatures w14:val="none"/>
    </w:rPr>
  </w:style>
  <w:style w:type="paragraph" w:styleId="Footer">
    <w:name w:val="footer"/>
    <w:basedOn w:val="Normal"/>
    <w:link w:val="FooterChar"/>
    <w:uiPriority w:val="99"/>
    <w:unhideWhenUsed/>
    <w:rsid w:val="006D5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0E9"/>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0E9"/>
    <w:pPr>
      <w:spacing w:line="259" w:lineRule="auto"/>
    </w:pPr>
    <w:rPr>
      <w:kern w:val="0"/>
      <w:sz w:val="22"/>
      <w:szCs w:val="22"/>
      <w14:ligatures w14:val="none"/>
    </w:rPr>
  </w:style>
  <w:style w:type="paragraph" w:styleId="Heading1">
    <w:name w:val="heading 1"/>
    <w:basedOn w:val="Normal"/>
    <w:next w:val="Normal"/>
    <w:link w:val="Heading1Char"/>
    <w:uiPriority w:val="9"/>
    <w:qFormat/>
    <w:rsid w:val="006D50E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50E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50E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50E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D50E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D50E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D50E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D50E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D50E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0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50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50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50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50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5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0E9"/>
    <w:rPr>
      <w:rFonts w:eastAsiaTheme="majorEastAsia" w:cstheme="majorBidi"/>
      <w:color w:val="272727" w:themeColor="text1" w:themeTint="D8"/>
    </w:rPr>
  </w:style>
  <w:style w:type="paragraph" w:styleId="Title">
    <w:name w:val="Title"/>
    <w:basedOn w:val="Normal"/>
    <w:next w:val="Normal"/>
    <w:link w:val="TitleChar"/>
    <w:uiPriority w:val="10"/>
    <w:qFormat/>
    <w:rsid w:val="006D50E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5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0E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5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0E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D50E9"/>
    <w:rPr>
      <w:i/>
      <w:iCs/>
      <w:color w:val="404040" w:themeColor="text1" w:themeTint="BF"/>
    </w:rPr>
  </w:style>
  <w:style w:type="paragraph" w:styleId="ListParagraph">
    <w:name w:val="List Paragraph"/>
    <w:basedOn w:val="Normal"/>
    <w:uiPriority w:val="34"/>
    <w:qFormat/>
    <w:rsid w:val="006D50E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D50E9"/>
    <w:rPr>
      <w:i/>
      <w:iCs/>
      <w:color w:val="2F5496" w:themeColor="accent1" w:themeShade="BF"/>
    </w:rPr>
  </w:style>
  <w:style w:type="paragraph" w:styleId="IntenseQuote">
    <w:name w:val="Intense Quote"/>
    <w:basedOn w:val="Normal"/>
    <w:next w:val="Normal"/>
    <w:link w:val="IntenseQuoteChar"/>
    <w:uiPriority w:val="30"/>
    <w:qFormat/>
    <w:rsid w:val="006D50E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D50E9"/>
    <w:rPr>
      <w:i/>
      <w:iCs/>
      <w:color w:val="2F5496" w:themeColor="accent1" w:themeShade="BF"/>
    </w:rPr>
  </w:style>
  <w:style w:type="character" w:styleId="IntenseReference">
    <w:name w:val="Intense Reference"/>
    <w:basedOn w:val="DefaultParagraphFont"/>
    <w:uiPriority w:val="32"/>
    <w:qFormat/>
    <w:rsid w:val="006D50E9"/>
    <w:rPr>
      <w:b/>
      <w:bCs/>
      <w:smallCaps/>
      <w:color w:val="2F5496" w:themeColor="accent1" w:themeShade="BF"/>
      <w:spacing w:val="5"/>
    </w:rPr>
  </w:style>
  <w:style w:type="paragraph" w:styleId="Header">
    <w:name w:val="header"/>
    <w:basedOn w:val="Normal"/>
    <w:link w:val="HeaderChar"/>
    <w:uiPriority w:val="99"/>
    <w:unhideWhenUsed/>
    <w:rsid w:val="006D5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0E9"/>
    <w:rPr>
      <w:kern w:val="0"/>
      <w:sz w:val="22"/>
      <w:szCs w:val="22"/>
      <w14:ligatures w14:val="none"/>
    </w:rPr>
  </w:style>
  <w:style w:type="paragraph" w:styleId="Footer">
    <w:name w:val="footer"/>
    <w:basedOn w:val="Normal"/>
    <w:link w:val="FooterChar"/>
    <w:uiPriority w:val="99"/>
    <w:unhideWhenUsed/>
    <w:rsid w:val="006D5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0E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3C077-52C0-4CB1-BA95-2D2007F95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2044</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2026-01-16T09:44:00Z</dcterms:created>
  <dcterms:modified xsi:type="dcterms:W3CDTF">2026-01-16T09:44:00Z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585b889c-b109-4be8-ab35-293da8ad6112</vt:lpwstr>
  </property>
</Properties>
</file>