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C5245D" w14:textId="4BCB8850" w:rsidR="008E5DBD" w:rsidRDefault="008E5DBD" w:rsidP="002228FF">
      <w:pPr>
        <w:spacing w:before="24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JOB SIBANDA AND ASSOCIATES</w:t>
      </w:r>
    </w:p>
    <w:p w14:paraId="5A393097" w14:textId="5DF25E4C" w:rsidR="008E5DBD" w:rsidRDefault="008E5DBD" w:rsidP="002228FF">
      <w:pPr>
        <w:spacing w:before="24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VERSUS</w:t>
      </w:r>
    </w:p>
    <w:p w14:paraId="36188458" w14:textId="5F936DCC" w:rsidR="008E5DBD" w:rsidRDefault="008E5DBD" w:rsidP="002228FF">
      <w:pPr>
        <w:spacing w:before="24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CHARLES MABHENA</w:t>
      </w:r>
    </w:p>
    <w:p w14:paraId="39A2DAD6" w14:textId="63800161" w:rsidR="008E5DBD" w:rsidRDefault="008E5DBD" w:rsidP="008E5DBD">
      <w:pPr>
        <w:pStyle w:val="NoSpacing"/>
        <w:rPr>
          <w:rStyle w:val="selected"/>
          <w:rFonts w:ascii="Times New Roman" w:hAnsi="Times New Roman" w:cs="Times New Roman"/>
          <w:sz w:val="24"/>
          <w:szCs w:val="24"/>
        </w:rPr>
      </w:pPr>
      <w:r>
        <w:rPr>
          <w:rStyle w:val="selected"/>
          <w:rFonts w:ascii="Times New Roman" w:hAnsi="Times New Roman" w:cs="Times New Roman"/>
          <w:sz w:val="24"/>
          <w:szCs w:val="24"/>
        </w:rPr>
        <w:t>HIGH COURT OF ZIMBABWE</w:t>
      </w:r>
    </w:p>
    <w:p w14:paraId="37B21783" w14:textId="77777777" w:rsidR="008E5DBD" w:rsidRDefault="008E5DBD" w:rsidP="008E5DBD">
      <w:pPr>
        <w:pStyle w:val="NoSpacing"/>
        <w:rPr>
          <w:rStyle w:val="selected"/>
          <w:rFonts w:ascii="Times New Roman" w:hAnsi="Times New Roman" w:cs="Times New Roman"/>
          <w:sz w:val="24"/>
          <w:szCs w:val="24"/>
        </w:rPr>
      </w:pPr>
      <w:r>
        <w:rPr>
          <w:rStyle w:val="selected"/>
          <w:rFonts w:ascii="Times New Roman" w:hAnsi="Times New Roman" w:cs="Times New Roman"/>
          <w:sz w:val="24"/>
          <w:szCs w:val="24"/>
        </w:rPr>
        <w:t>MPOKISENG DUBE J</w:t>
      </w:r>
    </w:p>
    <w:p w14:paraId="463CD947" w14:textId="633CC230" w:rsidR="008E5DBD" w:rsidRDefault="00516EBF" w:rsidP="008E5DBD">
      <w:pPr>
        <w:pStyle w:val="NoSpacing"/>
        <w:rPr>
          <w:rStyle w:val="selected"/>
          <w:rFonts w:ascii="Times New Roman" w:hAnsi="Times New Roman" w:cs="Times New Roman"/>
          <w:sz w:val="24"/>
          <w:szCs w:val="24"/>
        </w:rPr>
      </w:pPr>
      <w:r>
        <w:rPr>
          <w:rStyle w:val="selected"/>
          <w:rFonts w:ascii="Times New Roman" w:hAnsi="Times New Roman" w:cs="Times New Roman"/>
          <w:sz w:val="24"/>
          <w:szCs w:val="24"/>
        </w:rPr>
        <w:t>BULAWAYO 13 OCTOBER 2025 &amp; 22</w:t>
      </w:r>
      <w:r w:rsidR="008E5DBD">
        <w:rPr>
          <w:rStyle w:val="selected"/>
          <w:rFonts w:ascii="Times New Roman" w:hAnsi="Times New Roman" w:cs="Times New Roman"/>
          <w:sz w:val="24"/>
          <w:szCs w:val="24"/>
        </w:rPr>
        <w:t xml:space="preserve"> JANUARY 2026</w:t>
      </w:r>
    </w:p>
    <w:p w14:paraId="276846B8" w14:textId="03B2FFB0" w:rsidR="008E5DBD" w:rsidRDefault="00F5622B" w:rsidP="008E5DBD">
      <w:pPr>
        <w:pStyle w:val="NormalWeb"/>
        <w:spacing w:line="360" w:lineRule="auto"/>
        <w:jc w:val="both"/>
        <w:rPr>
          <w:rStyle w:val="selected"/>
          <w:b/>
        </w:rPr>
      </w:pPr>
      <w:r>
        <w:rPr>
          <w:rStyle w:val="selected"/>
          <w:b/>
        </w:rPr>
        <w:t xml:space="preserve">Summons commencing Action </w:t>
      </w:r>
    </w:p>
    <w:p w14:paraId="666DD716" w14:textId="7C917D35" w:rsidR="008E5DBD" w:rsidRDefault="008E5DBD" w:rsidP="008E5DBD">
      <w:pPr>
        <w:pStyle w:val="NoSpacing"/>
        <w:rPr>
          <w:rStyle w:val="selected"/>
          <w:rFonts w:ascii="Times New Roman" w:hAnsi="Times New Roman" w:cs="Times New Roman"/>
          <w:sz w:val="24"/>
          <w:szCs w:val="24"/>
        </w:rPr>
      </w:pPr>
      <w:r>
        <w:rPr>
          <w:rStyle w:val="selected"/>
          <w:rFonts w:ascii="Times New Roman" w:hAnsi="Times New Roman" w:cs="Times New Roman"/>
          <w:i/>
          <w:sz w:val="24"/>
          <w:szCs w:val="24"/>
        </w:rPr>
        <w:t xml:space="preserve">Ms </w:t>
      </w:r>
      <w:proofErr w:type="gramStart"/>
      <w:r>
        <w:rPr>
          <w:rStyle w:val="selected"/>
          <w:rFonts w:ascii="Times New Roman" w:hAnsi="Times New Roman" w:cs="Times New Roman"/>
          <w:i/>
          <w:sz w:val="24"/>
          <w:szCs w:val="24"/>
        </w:rPr>
        <w:t>A</w:t>
      </w:r>
      <w:proofErr w:type="gramEnd"/>
      <w:r>
        <w:rPr>
          <w:rStyle w:val="selected"/>
          <w:rFonts w:ascii="Times New Roman" w:hAnsi="Times New Roman" w:cs="Times New Roman"/>
          <w:i/>
          <w:sz w:val="24"/>
          <w:szCs w:val="24"/>
        </w:rPr>
        <w:t xml:space="preserve"> </w:t>
      </w:r>
      <w:proofErr w:type="spellStart"/>
      <w:r>
        <w:rPr>
          <w:rStyle w:val="selected"/>
          <w:rFonts w:ascii="Times New Roman" w:hAnsi="Times New Roman" w:cs="Times New Roman"/>
          <w:i/>
          <w:sz w:val="24"/>
          <w:szCs w:val="24"/>
        </w:rPr>
        <w:t>Masawi</w:t>
      </w:r>
      <w:proofErr w:type="spellEnd"/>
      <w:r>
        <w:rPr>
          <w:rStyle w:val="selected"/>
          <w:rFonts w:ascii="Times New Roman" w:hAnsi="Times New Roman" w:cs="Times New Roman"/>
          <w:i/>
          <w:sz w:val="24"/>
          <w:szCs w:val="24"/>
        </w:rPr>
        <w:t>,</w:t>
      </w:r>
      <w:r>
        <w:rPr>
          <w:rStyle w:val="selected"/>
          <w:rFonts w:ascii="Times New Roman" w:hAnsi="Times New Roman" w:cs="Times New Roman"/>
          <w:sz w:val="24"/>
          <w:szCs w:val="24"/>
        </w:rPr>
        <w:t xml:space="preserve"> for the plaintiff</w:t>
      </w:r>
    </w:p>
    <w:p w14:paraId="1EE14375" w14:textId="16A832E0" w:rsidR="008E5DBD" w:rsidRDefault="008E5DBD" w:rsidP="008E5DBD">
      <w:pPr>
        <w:pStyle w:val="NoSpacing"/>
        <w:rPr>
          <w:rStyle w:val="selected"/>
          <w:rFonts w:ascii="Times New Roman" w:hAnsi="Times New Roman" w:cs="Times New Roman"/>
          <w:sz w:val="24"/>
          <w:szCs w:val="24"/>
        </w:rPr>
      </w:pPr>
      <w:r>
        <w:rPr>
          <w:rStyle w:val="selected"/>
          <w:rFonts w:ascii="Times New Roman" w:hAnsi="Times New Roman" w:cs="Times New Roman"/>
          <w:i/>
          <w:sz w:val="24"/>
          <w:szCs w:val="24"/>
        </w:rPr>
        <w:t xml:space="preserve">Ms </w:t>
      </w:r>
      <w:proofErr w:type="gramStart"/>
      <w:r>
        <w:rPr>
          <w:rStyle w:val="selected"/>
          <w:rFonts w:ascii="Times New Roman" w:hAnsi="Times New Roman" w:cs="Times New Roman"/>
          <w:i/>
          <w:sz w:val="24"/>
          <w:szCs w:val="24"/>
        </w:rPr>
        <w:t>A</w:t>
      </w:r>
      <w:proofErr w:type="gramEnd"/>
      <w:r>
        <w:rPr>
          <w:rStyle w:val="selected"/>
          <w:rFonts w:ascii="Times New Roman" w:hAnsi="Times New Roman" w:cs="Times New Roman"/>
          <w:i/>
          <w:sz w:val="24"/>
          <w:szCs w:val="24"/>
        </w:rPr>
        <w:t xml:space="preserve"> </w:t>
      </w:r>
      <w:proofErr w:type="spellStart"/>
      <w:r>
        <w:rPr>
          <w:rStyle w:val="selected"/>
          <w:rFonts w:ascii="Times New Roman" w:hAnsi="Times New Roman" w:cs="Times New Roman"/>
          <w:i/>
          <w:sz w:val="24"/>
          <w:szCs w:val="24"/>
        </w:rPr>
        <w:t>Duri</w:t>
      </w:r>
      <w:proofErr w:type="spellEnd"/>
      <w:r>
        <w:rPr>
          <w:rStyle w:val="selected"/>
          <w:rFonts w:ascii="Times New Roman" w:hAnsi="Times New Roman" w:cs="Times New Roman"/>
          <w:i/>
          <w:sz w:val="24"/>
          <w:szCs w:val="24"/>
        </w:rPr>
        <w:t xml:space="preserve">, </w:t>
      </w:r>
      <w:r>
        <w:rPr>
          <w:rStyle w:val="selected"/>
          <w:rFonts w:ascii="Times New Roman" w:hAnsi="Times New Roman" w:cs="Times New Roman"/>
          <w:sz w:val="24"/>
          <w:szCs w:val="24"/>
        </w:rPr>
        <w:t>for the defendant</w:t>
      </w:r>
    </w:p>
    <w:p w14:paraId="21740A66" w14:textId="79E9FDAF" w:rsidR="002E0E03" w:rsidRDefault="00A26E99" w:rsidP="002228FF">
      <w:pPr>
        <w:spacing w:before="240" w:line="360" w:lineRule="auto"/>
        <w:jc w:val="both"/>
        <w:rPr>
          <w:rFonts w:ascii="Times New Roman" w:hAnsi="Times New Roman" w:cs="Times New Roman"/>
          <w:sz w:val="24"/>
          <w:szCs w:val="24"/>
        </w:rPr>
      </w:pPr>
      <w:r w:rsidRPr="00A26E99">
        <w:rPr>
          <w:rFonts w:ascii="Times New Roman" w:hAnsi="Times New Roman" w:cs="Times New Roman"/>
          <w:b/>
          <w:bCs/>
          <w:sz w:val="24"/>
          <w:szCs w:val="24"/>
          <w:lang w:val="en-GB"/>
        </w:rPr>
        <w:t>MPOKISENG DUBE</w:t>
      </w:r>
      <w:r w:rsidR="000E420F">
        <w:rPr>
          <w:rFonts w:ascii="Times New Roman" w:hAnsi="Times New Roman" w:cs="Times New Roman"/>
          <w:b/>
          <w:bCs/>
          <w:sz w:val="24"/>
          <w:szCs w:val="24"/>
          <w:lang w:val="en-GB"/>
        </w:rPr>
        <w:t xml:space="preserve"> J</w:t>
      </w:r>
      <w:r w:rsidRPr="00A26E99">
        <w:rPr>
          <w:rFonts w:ascii="Times New Roman" w:hAnsi="Times New Roman" w:cs="Times New Roman"/>
          <w:b/>
          <w:bCs/>
          <w:sz w:val="24"/>
          <w:szCs w:val="24"/>
          <w:lang w:val="en-GB"/>
        </w:rPr>
        <w:t>:</w:t>
      </w:r>
      <w:r>
        <w:rPr>
          <w:rFonts w:ascii="Times New Roman" w:hAnsi="Times New Roman" w:cs="Times New Roman"/>
          <w:bCs/>
          <w:sz w:val="24"/>
          <w:szCs w:val="24"/>
          <w:lang w:val="en-GB"/>
        </w:rPr>
        <w:t xml:space="preserve"> </w:t>
      </w:r>
      <w:r w:rsidR="00557B64">
        <w:rPr>
          <w:rFonts w:ascii="Times New Roman" w:hAnsi="Times New Roman" w:cs="Times New Roman"/>
          <w:sz w:val="24"/>
          <w:szCs w:val="24"/>
        </w:rPr>
        <w:t>The p</w:t>
      </w:r>
      <w:r w:rsidR="002E0E03">
        <w:rPr>
          <w:rFonts w:ascii="Times New Roman" w:hAnsi="Times New Roman" w:cs="Times New Roman"/>
          <w:sz w:val="24"/>
          <w:szCs w:val="24"/>
        </w:rPr>
        <w:t xml:space="preserve">laintiff issued </w:t>
      </w:r>
      <w:r w:rsidR="00557B64">
        <w:rPr>
          <w:rFonts w:ascii="Times New Roman" w:hAnsi="Times New Roman" w:cs="Times New Roman"/>
          <w:sz w:val="24"/>
          <w:szCs w:val="24"/>
        </w:rPr>
        <w:t xml:space="preserve">a </w:t>
      </w:r>
      <w:r w:rsidR="002E0E03">
        <w:rPr>
          <w:rFonts w:ascii="Times New Roman" w:hAnsi="Times New Roman" w:cs="Times New Roman"/>
          <w:sz w:val="24"/>
          <w:szCs w:val="24"/>
        </w:rPr>
        <w:t>summons against the defendant</w:t>
      </w:r>
      <w:r w:rsidR="00557B64">
        <w:rPr>
          <w:rFonts w:ascii="Times New Roman" w:hAnsi="Times New Roman" w:cs="Times New Roman"/>
          <w:sz w:val="24"/>
          <w:szCs w:val="24"/>
        </w:rPr>
        <w:t>,</w:t>
      </w:r>
      <w:r w:rsidR="002E0E03">
        <w:rPr>
          <w:rFonts w:ascii="Times New Roman" w:hAnsi="Times New Roman" w:cs="Times New Roman"/>
          <w:sz w:val="24"/>
          <w:szCs w:val="24"/>
        </w:rPr>
        <w:t xml:space="preserve"> claiming:</w:t>
      </w:r>
    </w:p>
    <w:p w14:paraId="33D81E31" w14:textId="379779CF" w:rsidR="002E0E03" w:rsidRDefault="002E0E03" w:rsidP="002E0E03">
      <w:pPr>
        <w:pStyle w:val="ListParagraph"/>
        <w:numPr>
          <w:ilvl w:val="0"/>
          <w:numId w:val="6"/>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P</w:t>
      </w:r>
      <w:r w:rsidRPr="002E0E03">
        <w:rPr>
          <w:rFonts w:ascii="Times New Roman" w:hAnsi="Times New Roman" w:cs="Times New Roman"/>
          <w:sz w:val="24"/>
          <w:szCs w:val="24"/>
        </w:rPr>
        <w:t xml:space="preserve">ayment of the sum of US$13 </w:t>
      </w:r>
      <w:r w:rsidR="00152E42">
        <w:rPr>
          <w:rFonts w:ascii="Times New Roman" w:hAnsi="Times New Roman" w:cs="Times New Roman"/>
          <w:sz w:val="24"/>
          <w:szCs w:val="24"/>
        </w:rPr>
        <w:t>166.00 being the balance in resp</w:t>
      </w:r>
      <w:r w:rsidR="002270AB">
        <w:rPr>
          <w:rFonts w:ascii="Times New Roman" w:hAnsi="Times New Roman" w:cs="Times New Roman"/>
          <w:sz w:val="24"/>
          <w:szCs w:val="24"/>
        </w:rPr>
        <w:t>ect of the taxed costs due to p</w:t>
      </w:r>
      <w:r w:rsidRPr="002E0E03">
        <w:rPr>
          <w:rFonts w:ascii="Times New Roman" w:hAnsi="Times New Roman" w:cs="Times New Roman"/>
          <w:sz w:val="24"/>
          <w:szCs w:val="24"/>
        </w:rPr>
        <w:t>laintiff in terms of the attached bill of costs marked Annexure A.</w:t>
      </w:r>
    </w:p>
    <w:p w14:paraId="39AFBD22" w14:textId="281A1454" w:rsidR="002E0E03" w:rsidRDefault="002E0E03" w:rsidP="002E0E03">
      <w:pPr>
        <w:pStyle w:val="ListParagraph"/>
        <w:numPr>
          <w:ilvl w:val="0"/>
          <w:numId w:val="6"/>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Interest thereon </w:t>
      </w:r>
      <w:r w:rsidRPr="00152E42">
        <w:rPr>
          <w:rFonts w:ascii="Times New Roman" w:hAnsi="Times New Roman" w:cs="Times New Roman"/>
          <w:i/>
          <w:sz w:val="24"/>
          <w:szCs w:val="24"/>
        </w:rPr>
        <w:t>a tempore morae</w:t>
      </w:r>
      <w:r>
        <w:rPr>
          <w:rFonts w:ascii="Times New Roman" w:hAnsi="Times New Roman" w:cs="Times New Roman"/>
          <w:sz w:val="24"/>
          <w:szCs w:val="24"/>
        </w:rPr>
        <w:t xml:space="preserve"> calculated from 8 May 2019 being date of taxation to date of payment</w:t>
      </w:r>
    </w:p>
    <w:p w14:paraId="0B8A91AB" w14:textId="15BEE6A3" w:rsidR="002E0E03" w:rsidRDefault="002E0E03" w:rsidP="002E0E03">
      <w:pPr>
        <w:pStyle w:val="ListParagraph"/>
        <w:numPr>
          <w:ilvl w:val="0"/>
          <w:numId w:val="6"/>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Costs of suit.</w:t>
      </w:r>
    </w:p>
    <w:p w14:paraId="4FB8C3AA" w14:textId="77777777" w:rsidR="00A26E99" w:rsidRPr="00C56902" w:rsidRDefault="00A26E99" w:rsidP="00A26E99">
      <w:pPr>
        <w:spacing w:before="100" w:beforeAutospacing="1" w:after="100" w:afterAutospacing="1" w:line="240" w:lineRule="auto"/>
        <w:jc w:val="both"/>
        <w:rPr>
          <w:rFonts w:ascii="Times New Roman" w:eastAsia="Times New Roman" w:hAnsi="Times New Roman" w:cs="Times New Roman"/>
          <w:b/>
          <w:sz w:val="24"/>
          <w:szCs w:val="24"/>
          <w:lang w:eastAsia="en-ZW"/>
        </w:rPr>
      </w:pPr>
      <w:r w:rsidRPr="00C56902">
        <w:rPr>
          <w:rFonts w:ascii="Times New Roman" w:eastAsia="Times New Roman" w:hAnsi="Times New Roman" w:cs="Times New Roman"/>
          <w:b/>
          <w:sz w:val="24"/>
          <w:szCs w:val="24"/>
          <w:lang w:eastAsia="en-ZW"/>
        </w:rPr>
        <w:t>FACTUAL BACKGROUND</w:t>
      </w:r>
    </w:p>
    <w:p w14:paraId="7E373E39" w14:textId="51DE970E" w:rsidR="00A26E99" w:rsidRPr="00DF62E9" w:rsidRDefault="00A26E99" w:rsidP="00D94CEF">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The plaintiff is a law firm trading in Bulawayo and is being represented by the senior partner, Mr Job </w:t>
      </w:r>
      <w:proofErr w:type="spellStart"/>
      <w:r>
        <w:rPr>
          <w:rFonts w:ascii="Times New Roman" w:eastAsia="Times New Roman" w:hAnsi="Times New Roman" w:cs="Times New Roman"/>
          <w:sz w:val="24"/>
          <w:szCs w:val="24"/>
          <w:lang w:eastAsia="en-ZW"/>
        </w:rPr>
        <w:t>Sibanda</w:t>
      </w:r>
      <w:proofErr w:type="spellEnd"/>
      <w:r>
        <w:rPr>
          <w:rFonts w:ascii="Times New Roman" w:eastAsia="Times New Roman" w:hAnsi="Times New Roman" w:cs="Times New Roman"/>
          <w:sz w:val="24"/>
          <w:szCs w:val="24"/>
          <w:lang w:eastAsia="en-ZW"/>
        </w:rPr>
        <w:t xml:space="preserve">. It is alleged that sometime from 2 August 2018 to 28 November 2018, the plaintiff rendered legal services to the defendant. Thereafter, Mr </w:t>
      </w:r>
      <w:proofErr w:type="spellStart"/>
      <w:r>
        <w:rPr>
          <w:rFonts w:ascii="Times New Roman" w:eastAsia="Times New Roman" w:hAnsi="Times New Roman" w:cs="Times New Roman"/>
          <w:sz w:val="24"/>
          <w:szCs w:val="24"/>
          <w:lang w:eastAsia="en-ZW"/>
        </w:rPr>
        <w:t>Sibanda</w:t>
      </w:r>
      <w:proofErr w:type="spellEnd"/>
      <w:r>
        <w:rPr>
          <w:rFonts w:ascii="Times New Roman" w:eastAsia="Times New Roman" w:hAnsi="Times New Roman" w:cs="Times New Roman"/>
          <w:sz w:val="24"/>
          <w:szCs w:val="24"/>
          <w:lang w:eastAsia="en-ZW"/>
        </w:rPr>
        <w:t xml:space="preserve"> raised an invoice for US$14 922.00. The defendant queried the amount, which then led to the plaintiff taxing a bill of costs according to the law. Following taxation, the defendant paid ZWL$ 14 922.00 and maintained that he had fully discharged his obligation to the plaintiff.</w:t>
      </w:r>
    </w:p>
    <w:p w14:paraId="285B1F5F" w14:textId="32CA53B9" w:rsidR="00A26E99" w:rsidRDefault="00A26E99" w:rsidP="00F01FF2">
      <w:pPr>
        <w:spacing w:line="360" w:lineRule="auto"/>
        <w:ind w:firstLine="720"/>
        <w:jc w:val="both"/>
        <w:rPr>
          <w:rFonts w:ascii="Times New Roman" w:hAnsi="Times New Roman" w:cs="Times New Roman"/>
          <w:sz w:val="24"/>
          <w:szCs w:val="24"/>
        </w:rPr>
      </w:pPr>
      <w:r w:rsidRPr="00EA51F2">
        <w:rPr>
          <w:rFonts w:ascii="Times New Roman" w:hAnsi="Times New Roman" w:cs="Times New Roman"/>
          <w:sz w:val="24"/>
          <w:szCs w:val="24"/>
        </w:rPr>
        <w:t>The defendant subsequently filed his plea</w:t>
      </w:r>
      <w:r>
        <w:rPr>
          <w:rFonts w:ascii="Times New Roman" w:hAnsi="Times New Roman" w:cs="Times New Roman"/>
          <w:sz w:val="24"/>
          <w:szCs w:val="24"/>
        </w:rPr>
        <w:t>;</w:t>
      </w:r>
      <w:r w:rsidRPr="00EA51F2">
        <w:rPr>
          <w:rFonts w:ascii="Times New Roman" w:hAnsi="Times New Roman" w:cs="Times New Roman"/>
          <w:sz w:val="24"/>
          <w:szCs w:val="24"/>
        </w:rPr>
        <w:t xml:space="preserve"> </w:t>
      </w:r>
      <w:r>
        <w:rPr>
          <w:rFonts w:ascii="Times New Roman" w:hAnsi="Times New Roman" w:cs="Times New Roman"/>
          <w:sz w:val="24"/>
          <w:szCs w:val="24"/>
        </w:rPr>
        <w:t>in his plea, he states that th</w:t>
      </w:r>
      <w:r w:rsidR="00737566">
        <w:rPr>
          <w:rFonts w:ascii="Times New Roman" w:hAnsi="Times New Roman" w:cs="Times New Roman"/>
          <w:sz w:val="24"/>
          <w:szCs w:val="24"/>
        </w:rPr>
        <w:t>e plaintiff’</w:t>
      </w:r>
      <w:r w:rsidRPr="00EA51F2">
        <w:rPr>
          <w:rFonts w:ascii="Times New Roman" w:hAnsi="Times New Roman" w:cs="Times New Roman"/>
          <w:sz w:val="24"/>
          <w:szCs w:val="24"/>
        </w:rPr>
        <w:t xml:space="preserve">s summons is invalid </w:t>
      </w:r>
      <w:r w:rsidRPr="00EA51F2">
        <w:rPr>
          <w:rFonts w:ascii="Times New Roman" w:hAnsi="Times New Roman" w:cs="Times New Roman"/>
          <w:i/>
          <w:sz w:val="24"/>
          <w:szCs w:val="24"/>
        </w:rPr>
        <w:t>ab initio</w:t>
      </w:r>
      <w:r w:rsidRPr="00EA51F2">
        <w:rPr>
          <w:rFonts w:ascii="Times New Roman" w:hAnsi="Times New Roman" w:cs="Times New Roman"/>
          <w:sz w:val="24"/>
          <w:szCs w:val="24"/>
        </w:rPr>
        <w:t xml:space="preserve"> by reason of claiming a sum of money in a currency other than the currency of Zimbabwe at the time of issuance of the summons. </w:t>
      </w:r>
      <w:r>
        <w:rPr>
          <w:rFonts w:ascii="Times New Roman" w:hAnsi="Times New Roman" w:cs="Times New Roman"/>
          <w:sz w:val="24"/>
          <w:szCs w:val="24"/>
        </w:rPr>
        <w:t>He further states that t</w:t>
      </w:r>
      <w:r w:rsidRPr="00EA51F2">
        <w:rPr>
          <w:rFonts w:ascii="Times New Roman" w:hAnsi="Times New Roman" w:cs="Times New Roman"/>
          <w:sz w:val="24"/>
          <w:szCs w:val="24"/>
        </w:rPr>
        <w:t>he claim in United States dollar currency at the time the summons was issued vi</w:t>
      </w:r>
      <w:r w:rsidR="0053749B">
        <w:rPr>
          <w:rFonts w:ascii="Times New Roman" w:hAnsi="Times New Roman" w:cs="Times New Roman"/>
          <w:sz w:val="24"/>
          <w:szCs w:val="24"/>
        </w:rPr>
        <w:t xml:space="preserve">olated the provisions of </w:t>
      </w:r>
      <w:r w:rsidR="0053749B" w:rsidRPr="007F7E4C">
        <w:rPr>
          <w:rFonts w:ascii="Times New Roman" w:hAnsi="Times New Roman" w:cs="Times New Roman"/>
          <w:sz w:val="24"/>
          <w:szCs w:val="24"/>
        </w:rPr>
        <w:t xml:space="preserve">Presidential Powers (Temporary Measures) (Amendment of Reserve Bank of Zimbabwe Act and Issue of Real Time Gross Settlement Electronic Dollars (RTGS Dollars)) </w:t>
      </w:r>
      <w:r w:rsidR="0053749B" w:rsidRPr="007F7E4C">
        <w:rPr>
          <w:rFonts w:ascii="Times New Roman" w:hAnsi="Times New Roman" w:cs="Times New Roman"/>
          <w:sz w:val="24"/>
          <w:szCs w:val="24"/>
        </w:rPr>
        <w:lastRenderedPageBreak/>
        <w:t>Regulations, 2019, published as Statutory Instrument 33 of 2019 (SI 33/2019)</w:t>
      </w:r>
      <w:r w:rsidR="0053749B">
        <w:rPr>
          <w:rFonts w:ascii="Times New Roman" w:hAnsi="Times New Roman" w:cs="Times New Roman"/>
          <w:sz w:val="24"/>
          <w:szCs w:val="24"/>
        </w:rPr>
        <w:t xml:space="preserve"> and section</w:t>
      </w:r>
      <w:r w:rsidRPr="00EA51F2">
        <w:rPr>
          <w:rFonts w:ascii="Times New Roman" w:hAnsi="Times New Roman" w:cs="Times New Roman"/>
          <w:sz w:val="24"/>
          <w:szCs w:val="24"/>
        </w:rPr>
        <w:t xml:space="preserve"> 2(1), (2) and (3)</w:t>
      </w:r>
      <w:r>
        <w:rPr>
          <w:rFonts w:ascii="Times New Roman" w:hAnsi="Times New Roman" w:cs="Times New Roman"/>
          <w:sz w:val="24"/>
          <w:szCs w:val="24"/>
        </w:rPr>
        <w:t xml:space="preserve"> </w:t>
      </w:r>
      <w:r w:rsidRPr="00EA51F2">
        <w:rPr>
          <w:rFonts w:ascii="Times New Roman" w:hAnsi="Times New Roman" w:cs="Times New Roman"/>
          <w:sz w:val="24"/>
          <w:szCs w:val="24"/>
        </w:rPr>
        <w:t>(c) of the Reserve Bank of Zimbabwe (Legal Tender) Regulations, 2019 (S.I. 142 of 2019) which, with effect from the 24</w:t>
      </w:r>
      <w:r w:rsidRPr="000E420F">
        <w:rPr>
          <w:rFonts w:ascii="Times New Roman" w:hAnsi="Times New Roman" w:cs="Times New Roman"/>
          <w:sz w:val="24"/>
          <w:szCs w:val="24"/>
          <w:vertAlign w:val="superscript"/>
        </w:rPr>
        <w:t>th</w:t>
      </w:r>
      <w:r w:rsidRPr="00EA51F2">
        <w:rPr>
          <w:rFonts w:ascii="Times New Roman" w:hAnsi="Times New Roman" w:cs="Times New Roman"/>
          <w:sz w:val="24"/>
          <w:szCs w:val="24"/>
        </w:rPr>
        <w:t xml:space="preserve"> of June 2019, introduced the Zimbabwe dollar currency as the sole currency of Zimbabwe, and abolished the multicurrency system. </w:t>
      </w:r>
      <w:r w:rsidR="00737566">
        <w:rPr>
          <w:rFonts w:ascii="Times New Roman" w:hAnsi="Times New Roman" w:cs="Times New Roman"/>
          <w:sz w:val="24"/>
          <w:szCs w:val="24"/>
        </w:rPr>
        <w:t>The d</w:t>
      </w:r>
      <w:r w:rsidR="00737566" w:rsidRPr="007F7E4C">
        <w:rPr>
          <w:rFonts w:ascii="Times New Roman" w:hAnsi="Times New Roman" w:cs="Times New Roman"/>
          <w:sz w:val="24"/>
          <w:szCs w:val="24"/>
        </w:rPr>
        <w:t xml:space="preserve">efendant </w:t>
      </w:r>
      <w:r w:rsidR="00737566">
        <w:rPr>
          <w:rFonts w:ascii="Times New Roman" w:hAnsi="Times New Roman" w:cs="Times New Roman"/>
          <w:sz w:val="24"/>
          <w:szCs w:val="24"/>
        </w:rPr>
        <w:t>also</w:t>
      </w:r>
      <w:r w:rsidR="00737566" w:rsidRPr="007F7E4C">
        <w:rPr>
          <w:rFonts w:ascii="Times New Roman" w:hAnsi="Times New Roman" w:cs="Times New Roman"/>
          <w:sz w:val="24"/>
          <w:szCs w:val="24"/>
        </w:rPr>
        <w:t xml:space="preserve"> </w:t>
      </w:r>
      <w:r w:rsidR="00737566">
        <w:rPr>
          <w:rFonts w:ascii="Times New Roman" w:hAnsi="Times New Roman" w:cs="Times New Roman"/>
          <w:sz w:val="24"/>
          <w:szCs w:val="24"/>
        </w:rPr>
        <w:t xml:space="preserve">resisted the claim, </w:t>
      </w:r>
      <w:r w:rsidR="00737566" w:rsidRPr="007F7E4C">
        <w:rPr>
          <w:rFonts w:ascii="Times New Roman" w:hAnsi="Times New Roman" w:cs="Times New Roman"/>
          <w:sz w:val="24"/>
          <w:szCs w:val="24"/>
        </w:rPr>
        <w:t xml:space="preserve">raising a </w:t>
      </w:r>
      <w:r w:rsidR="00024648">
        <w:rPr>
          <w:rFonts w:ascii="Times New Roman" w:hAnsi="Times New Roman" w:cs="Times New Roman"/>
          <w:sz w:val="24"/>
          <w:szCs w:val="24"/>
        </w:rPr>
        <w:t>defence</w:t>
      </w:r>
      <w:r w:rsidR="00024648" w:rsidRPr="007F7E4C">
        <w:rPr>
          <w:rFonts w:ascii="Times New Roman" w:hAnsi="Times New Roman" w:cs="Times New Roman"/>
          <w:sz w:val="24"/>
          <w:szCs w:val="24"/>
        </w:rPr>
        <w:t xml:space="preserve"> </w:t>
      </w:r>
      <w:r w:rsidR="00737566" w:rsidRPr="007F7E4C">
        <w:rPr>
          <w:rFonts w:ascii="Times New Roman" w:hAnsi="Times New Roman" w:cs="Times New Roman"/>
          <w:sz w:val="24"/>
          <w:szCs w:val="24"/>
        </w:rPr>
        <w:t>of statutory discharge. He cont</w:t>
      </w:r>
      <w:r w:rsidR="00C50784">
        <w:rPr>
          <w:rFonts w:ascii="Times New Roman" w:hAnsi="Times New Roman" w:cs="Times New Roman"/>
          <w:sz w:val="24"/>
          <w:szCs w:val="24"/>
        </w:rPr>
        <w:t xml:space="preserve">ends that his payment of RTGS14 </w:t>
      </w:r>
      <w:r w:rsidR="00737566" w:rsidRPr="007F7E4C">
        <w:rPr>
          <w:rFonts w:ascii="Times New Roman" w:hAnsi="Times New Roman" w:cs="Times New Roman"/>
          <w:sz w:val="24"/>
          <w:szCs w:val="24"/>
        </w:rPr>
        <w:t>922 on 22 July 2019 constituted a full and final sett</w:t>
      </w:r>
      <w:r w:rsidR="00737566">
        <w:rPr>
          <w:rFonts w:ascii="Times New Roman" w:hAnsi="Times New Roman" w:cs="Times New Roman"/>
          <w:sz w:val="24"/>
          <w:szCs w:val="24"/>
        </w:rPr>
        <w:t>lement of his liability to the p</w:t>
      </w:r>
      <w:r w:rsidR="00737566" w:rsidRPr="007F7E4C">
        <w:rPr>
          <w:rFonts w:ascii="Times New Roman" w:hAnsi="Times New Roman" w:cs="Times New Roman"/>
          <w:sz w:val="24"/>
          <w:szCs w:val="24"/>
        </w:rPr>
        <w:t>laintiff</w:t>
      </w:r>
      <w:r w:rsidR="00737566">
        <w:rPr>
          <w:rFonts w:ascii="Times New Roman" w:hAnsi="Times New Roman" w:cs="Times New Roman"/>
          <w:sz w:val="24"/>
          <w:szCs w:val="24"/>
        </w:rPr>
        <w:t xml:space="preserve">. </w:t>
      </w:r>
      <w:r>
        <w:rPr>
          <w:rFonts w:ascii="Times New Roman" w:hAnsi="Times New Roman" w:cs="Times New Roman"/>
          <w:sz w:val="24"/>
          <w:szCs w:val="24"/>
        </w:rPr>
        <w:t>He therefore prayed that the plaintiff’s claim be dismissed with costs on that basis.</w:t>
      </w:r>
    </w:p>
    <w:p w14:paraId="4ACF535B" w14:textId="02B51E1D" w:rsidR="00A26E99" w:rsidRDefault="00A26E99" w:rsidP="00D94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Pleadings were closed and the matter was referred to </w:t>
      </w:r>
      <w:r w:rsidR="004E1458">
        <w:rPr>
          <w:rFonts w:ascii="Times New Roman" w:hAnsi="Times New Roman" w:cs="Times New Roman"/>
          <w:sz w:val="24"/>
          <w:szCs w:val="24"/>
        </w:rPr>
        <w:t xml:space="preserve">a </w:t>
      </w:r>
      <w:r>
        <w:rPr>
          <w:rFonts w:ascii="Times New Roman" w:hAnsi="Times New Roman" w:cs="Times New Roman"/>
          <w:sz w:val="24"/>
          <w:szCs w:val="24"/>
        </w:rPr>
        <w:t>PTC before a judge in chambers. The matter was referred to trial on the following issues:</w:t>
      </w:r>
    </w:p>
    <w:p w14:paraId="0EBDADB7" w14:textId="77777777" w:rsidR="00A26E99" w:rsidRPr="00152E42" w:rsidRDefault="00A26E99" w:rsidP="00A26E99">
      <w:pPr>
        <w:spacing w:line="360" w:lineRule="auto"/>
        <w:jc w:val="both"/>
        <w:rPr>
          <w:rFonts w:ascii="Times New Roman" w:hAnsi="Times New Roman" w:cs="Times New Roman"/>
          <w:b/>
          <w:sz w:val="24"/>
          <w:szCs w:val="24"/>
        </w:rPr>
      </w:pPr>
      <w:r w:rsidRPr="00152E42">
        <w:rPr>
          <w:rFonts w:ascii="Times New Roman" w:hAnsi="Times New Roman" w:cs="Times New Roman"/>
          <w:b/>
          <w:sz w:val="24"/>
          <w:szCs w:val="24"/>
        </w:rPr>
        <w:t>ISSUES FOR DETERMINATION</w:t>
      </w:r>
    </w:p>
    <w:p w14:paraId="1DBE0F4A" w14:textId="77777777" w:rsidR="00A26E99" w:rsidRDefault="00A26E99" w:rsidP="00A26E99">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Whether the claim by plaintiff is illegal and if not,</w:t>
      </w:r>
    </w:p>
    <w:p w14:paraId="1F5D3A24" w14:textId="77777777" w:rsidR="00A26E99" w:rsidRDefault="00A26E99" w:rsidP="00A26E99">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Whether the defendant discharged his obligation to the plaintiff.</w:t>
      </w:r>
    </w:p>
    <w:p w14:paraId="0C7C556F" w14:textId="2A8F8B26" w:rsidR="007F7E4C" w:rsidRDefault="0053749B" w:rsidP="00D94CE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When the parties appeared before me, they all agreed that this m</w:t>
      </w:r>
      <w:r w:rsidRPr="007F7E4C">
        <w:rPr>
          <w:rFonts w:ascii="Times New Roman" w:hAnsi="Times New Roman" w:cs="Times New Roman"/>
          <w:sz w:val="24"/>
          <w:szCs w:val="24"/>
        </w:rPr>
        <w:t xml:space="preserve">atter </w:t>
      </w:r>
      <w:r>
        <w:rPr>
          <w:rFonts w:ascii="Times New Roman" w:hAnsi="Times New Roman" w:cs="Times New Roman"/>
          <w:sz w:val="24"/>
          <w:szCs w:val="24"/>
        </w:rPr>
        <w:t>proceed</w:t>
      </w:r>
      <w:r w:rsidRPr="007F7E4C">
        <w:rPr>
          <w:rFonts w:ascii="Times New Roman" w:hAnsi="Times New Roman" w:cs="Times New Roman"/>
          <w:sz w:val="24"/>
          <w:szCs w:val="24"/>
        </w:rPr>
        <w:t xml:space="preserve"> by way of a Special Case in terms of Rule 52 of the High Court Rules, 2021.</w:t>
      </w:r>
      <w:r w:rsidR="00606247" w:rsidRPr="00606247">
        <w:rPr>
          <w:rFonts w:ascii="Times New Roman" w:hAnsi="Times New Roman" w:cs="Times New Roman"/>
          <w:sz w:val="24"/>
          <w:szCs w:val="24"/>
        </w:rPr>
        <w:t xml:space="preserve"> </w:t>
      </w:r>
      <w:r w:rsidR="00737566">
        <w:rPr>
          <w:rFonts w:ascii="Times New Roman" w:hAnsi="Times New Roman" w:cs="Times New Roman"/>
          <w:sz w:val="24"/>
          <w:szCs w:val="24"/>
        </w:rPr>
        <w:t>The court is required to determine two issues: Whether the p</w:t>
      </w:r>
      <w:r w:rsidR="00737566" w:rsidRPr="007F7E4C">
        <w:rPr>
          <w:rFonts w:ascii="Times New Roman" w:hAnsi="Times New Roman" w:cs="Times New Roman"/>
          <w:sz w:val="24"/>
          <w:szCs w:val="24"/>
        </w:rPr>
        <w:t>laintiff’s claim for United States Dollars is unlawful in the context of curren</w:t>
      </w:r>
      <w:r w:rsidR="00737566">
        <w:rPr>
          <w:rFonts w:ascii="Times New Roman" w:hAnsi="Times New Roman" w:cs="Times New Roman"/>
          <w:sz w:val="24"/>
          <w:szCs w:val="24"/>
        </w:rPr>
        <w:t>t legislation, and whether the d</w:t>
      </w:r>
      <w:r w:rsidR="00737566" w:rsidRPr="007F7E4C">
        <w:rPr>
          <w:rFonts w:ascii="Times New Roman" w:hAnsi="Times New Roman" w:cs="Times New Roman"/>
          <w:sz w:val="24"/>
          <w:szCs w:val="24"/>
        </w:rPr>
        <w:t>efendant has already discharged his obligation through the</w:t>
      </w:r>
      <w:r w:rsidR="00737566">
        <w:rPr>
          <w:rFonts w:ascii="Times New Roman" w:hAnsi="Times New Roman" w:cs="Times New Roman"/>
          <w:sz w:val="24"/>
          <w:szCs w:val="24"/>
        </w:rPr>
        <w:t xml:space="preserve"> payment made in local currency. To answer these questions, an analysis of the Statutory</w:t>
      </w:r>
      <w:r w:rsidR="00AC1626">
        <w:rPr>
          <w:rFonts w:ascii="Times New Roman" w:hAnsi="Times New Roman" w:cs="Times New Roman"/>
          <w:sz w:val="24"/>
          <w:szCs w:val="24"/>
        </w:rPr>
        <w:t xml:space="preserve"> Instruments 33/2019 and 142/</w:t>
      </w:r>
      <w:r w:rsidR="00737566">
        <w:rPr>
          <w:rFonts w:ascii="Times New Roman" w:hAnsi="Times New Roman" w:cs="Times New Roman"/>
          <w:sz w:val="24"/>
          <w:szCs w:val="24"/>
        </w:rPr>
        <w:t xml:space="preserve">2019 is necessary. </w:t>
      </w:r>
      <w:r w:rsidR="00606247">
        <w:rPr>
          <w:rFonts w:ascii="Times New Roman" w:hAnsi="Times New Roman" w:cs="Times New Roman"/>
          <w:sz w:val="24"/>
          <w:szCs w:val="24"/>
        </w:rPr>
        <w:t xml:space="preserve">The parties filed a statement of agreed facts and their respective heads of arguments and made submissions motivating their claims. </w:t>
      </w:r>
    </w:p>
    <w:p w14:paraId="02BD674E" w14:textId="77777777" w:rsidR="00737566" w:rsidRPr="007F7E4C" w:rsidRDefault="00737566" w:rsidP="00737566">
      <w:pPr>
        <w:spacing w:line="360" w:lineRule="auto"/>
        <w:jc w:val="both"/>
        <w:rPr>
          <w:rFonts w:ascii="Times New Roman" w:hAnsi="Times New Roman" w:cs="Times New Roman"/>
          <w:b/>
          <w:bCs/>
          <w:sz w:val="24"/>
          <w:szCs w:val="24"/>
        </w:rPr>
      </w:pPr>
      <w:r w:rsidRPr="007F7E4C">
        <w:rPr>
          <w:rFonts w:ascii="Times New Roman" w:hAnsi="Times New Roman" w:cs="Times New Roman"/>
          <w:b/>
          <w:bCs/>
          <w:sz w:val="24"/>
          <w:szCs w:val="24"/>
        </w:rPr>
        <w:t>Statutory Instrument 33 of 2019</w:t>
      </w:r>
    </w:p>
    <w:p w14:paraId="3730C61F" w14:textId="2556515E" w:rsidR="00737566" w:rsidRPr="007F7E4C" w:rsidRDefault="0000687A" w:rsidP="00D94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Statutory Instrument came into effect</w:t>
      </w:r>
      <w:r w:rsidR="00737566" w:rsidRPr="007F7E4C">
        <w:rPr>
          <w:rFonts w:ascii="Times New Roman" w:hAnsi="Times New Roman" w:cs="Times New Roman"/>
          <w:sz w:val="24"/>
          <w:szCs w:val="24"/>
        </w:rPr>
        <w:t xml:space="preserve"> </w:t>
      </w:r>
      <w:r w:rsidR="004E1458">
        <w:rPr>
          <w:rFonts w:ascii="Times New Roman" w:hAnsi="Times New Roman" w:cs="Times New Roman"/>
          <w:sz w:val="24"/>
          <w:szCs w:val="24"/>
        </w:rPr>
        <w:t>on 22 February 2019</w:t>
      </w:r>
      <w:r w:rsidR="00024648">
        <w:rPr>
          <w:rFonts w:ascii="Times New Roman" w:hAnsi="Times New Roman" w:cs="Times New Roman"/>
          <w:sz w:val="24"/>
          <w:szCs w:val="24"/>
        </w:rPr>
        <w:t>.</w:t>
      </w:r>
      <w:r w:rsidR="004E1458">
        <w:rPr>
          <w:rFonts w:ascii="Times New Roman" w:hAnsi="Times New Roman" w:cs="Times New Roman"/>
          <w:sz w:val="24"/>
          <w:szCs w:val="24"/>
        </w:rPr>
        <w:t xml:space="preserve"> </w:t>
      </w:r>
      <w:r w:rsidR="00AC1626">
        <w:rPr>
          <w:rFonts w:ascii="Times New Roman" w:hAnsi="Times New Roman" w:cs="Times New Roman"/>
          <w:sz w:val="24"/>
          <w:szCs w:val="24"/>
        </w:rPr>
        <w:t>In terms of section 4 (1) (d), it</w:t>
      </w:r>
      <w:r w:rsidR="004E1458">
        <w:rPr>
          <w:rFonts w:ascii="Times New Roman" w:hAnsi="Times New Roman" w:cs="Times New Roman"/>
          <w:sz w:val="24"/>
          <w:szCs w:val="24"/>
        </w:rPr>
        <w:t xml:space="preserve"> </w:t>
      </w:r>
      <w:r w:rsidR="00737566" w:rsidRPr="007F7E4C">
        <w:rPr>
          <w:rFonts w:ascii="Times New Roman" w:hAnsi="Times New Roman" w:cs="Times New Roman"/>
          <w:sz w:val="24"/>
          <w:szCs w:val="24"/>
        </w:rPr>
        <w:t xml:space="preserve">was </w:t>
      </w:r>
      <w:r w:rsidR="00AC1626" w:rsidRPr="007F7E4C">
        <w:rPr>
          <w:rFonts w:ascii="Times New Roman" w:hAnsi="Times New Roman" w:cs="Times New Roman"/>
          <w:sz w:val="24"/>
          <w:szCs w:val="24"/>
        </w:rPr>
        <w:t>intended</w:t>
      </w:r>
      <w:r w:rsidR="00737566" w:rsidRPr="007F7E4C">
        <w:rPr>
          <w:rFonts w:ascii="Times New Roman" w:hAnsi="Times New Roman" w:cs="Times New Roman"/>
          <w:sz w:val="24"/>
          <w:szCs w:val="24"/>
        </w:rPr>
        <w:t xml:space="preserve"> to </w:t>
      </w:r>
      <w:r w:rsidR="00383D17">
        <w:rPr>
          <w:rFonts w:ascii="Times New Roman" w:hAnsi="Times New Roman" w:cs="Times New Roman"/>
          <w:sz w:val="24"/>
          <w:szCs w:val="24"/>
        </w:rPr>
        <w:t xml:space="preserve">introduce the cut-off date of all assets and liabilities that were immediately before 22 February 2019 valued and expressed in the US currency and deemed to be values in RTGS currency at the rate of 1:1 </w:t>
      </w:r>
      <w:r w:rsidR="004C0D74">
        <w:rPr>
          <w:rFonts w:ascii="Times New Roman" w:hAnsi="Times New Roman" w:cs="Times New Roman"/>
          <w:sz w:val="24"/>
          <w:szCs w:val="24"/>
        </w:rPr>
        <w:t>with</w:t>
      </w:r>
      <w:r w:rsidR="00383D17">
        <w:rPr>
          <w:rFonts w:ascii="Times New Roman" w:hAnsi="Times New Roman" w:cs="Times New Roman"/>
          <w:sz w:val="24"/>
          <w:szCs w:val="24"/>
        </w:rPr>
        <w:t xml:space="preserve"> the US dollar. The</w:t>
      </w:r>
      <w:r w:rsidR="00737566" w:rsidRPr="007F7E4C">
        <w:rPr>
          <w:rFonts w:ascii="Times New Roman" w:hAnsi="Times New Roman" w:cs="Times New Roman"/>
          <w:sz w:val="24"/>
          <w:szCs w:val="24"/>
        </w:rPr>
        <w:t xml:space="preserve"> instrument introduced </w:t>
      </w:r>
      <w:r>
        <w:rPr>
          <w:rFonts w:ascii="Times New Roman" w:hAnsi="Times New Roman" w:cs="Times New Roman"/>
          <w:sz w:val="24"/>
          <w:szCs w:val="24"/>
        </w:rPr>
        <w:t xml:space="preserve">the RTGS Dollar and </w:t>
      </w:r>
      <w:r w:rsidR="00737566" w:rsidRPr="007F7E4C">
        <w:rPr>
          <w:rFonts w:ascii="Times New Roman" w:hAnsi="Times New Roman" w:cs="Times New Roman"/>
          <w:sz w:val="24"/>
          <w:szCs w:val="24"/>
        </w:rPr>
        <w:t>addressed existing obligations in Section 4.</w:t>
      </w:r>
    </w:p>
    <w:p w14:paraId="652D623D" w14:textId="454F2B8B" w:rsidR="00737566" w:rsidRDefault="00383D17" w:rsidP="00D94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w:t>
      </w:r>
      <w:r w:rsidR="00737566" w:rsidRPr="007F7E4C">
        <w:rPr>
          <w:rFonts w:ascii="Times New Roman" w:hAnsi="Times New Roman" w:cs="Times New Roman"/>
          <w:sz w:val="24"/>
          <w:szCs w:val="24"/>
        </w:rPr>
        <w:t>efendant a</w:t>
      </w:r>
      <w:r w:rsidR="00AC1626">
        <w:rPr>
          <w:rFonts w:ascii="Times New Roman" w:hAnsi="Times New Roman" w:cs="Times New Roman"/>
          <w:sz w:val="24"/>
          <w:szCs w:val="24"/>
        </w:rPr>
        <w:t>rgues that because the debt</w:t>
      </w:r>
      <w:r w:rsidR="00737566" w:rsidRPr="007F7E4C">
        <w:rPr>
          <w:rFonts w:ascii="Times New Roman" w:hAnsi="Times New Roman" w:cs="Times New Roman"/>
          <w:sz w:val="24"/>
          <w:szCs w:val="24"/>
        </w:rPr>
        <w:t xml:space="preserve"> was incurred</w:t>
      </w:r>
      <w:r>
        <w:rPr>
          <w:rFonts w:ascii="Times New Roman" w:hAnsi="Times New Roman" w:cs="Times New Roman"/>
          <w:sz w:val="24"/>
          <w:szCs w:val="24"/>
        </w:rPr>
        <w:t xml:space="preserve"> in 2018, it was valued in USD immediately before</w:t>
      </w:r>
      <w:r w:rsidR="00737566" w:rsidRPr="007F7E4C">
        <w:rPr>
          <w:rFonts w:ascii="Times New Roman" w:hAnsi="Times New Roman" w:cs="Times New Roman"/>
          <w:sz w:val="24"/>
          <w:szCs w:val="24"/>
        </w:rPr>
        <w:t xml:space="preserve"> the effective date and thus must be paid at par </w:t>
      </w:r>
      <w:proofErr w:type="spellStart"/>
      <w:r w:rsidR="00AC1626">
        <w:rPr>
          <w:rFonts w:ascii="Times New Roman" w:hAnsi="Times New Roman" w:cs="Times New Roman"/>
          <w:sz w:val="24"/>
          <w:szCs w:val="24"/>
        </w:rPr>
        <w:t>i.e</w:t>
      </w:r>
      <w:proofErr w:type="spellEnd"/>
      <w:r w:rsidR="00AC1626">
        <w:rPr>
          <w:rFonts w:ascii="Times New Roman" w:hAnsi="Times New Roman" w:cs="Times New Roman"/>
          <w:sz w:val="24"/>
          <w:szCs w:val="24"/>
        </w:rPr>
        <w:t xml:space="preserve"> 1:1</w:t>
      </w:r>
      <w:r w:rsidR="00737566" w:rsidRPr="007F7E4C">
        <w:rPr>
          <w:rFonts w:ascii="Times New Roman" w:hAnsi="Times New Roman" w:cs="Times New Roman"/>
          <w:sz w:val="24"/>
          <w:szCs w:val="24"/>
        </w:rPr>
        <w:t>.</w:t>
      </w:r>
      <w:r>
        <w:rPr>
          <w:rFonts w:ascii="Times New Roman" w:hAnsi="Times New Roman" w:cs="Times New Roman"/>
          <w:sz w:val="24"/>
          <w:szCs w:val="24"/>
          <w:vertAlign w:val="superscript"/>
        </w:rPr>
        <w:t xml:space="preserve"> </w:t>
      </w:r>
      <w:r>
        <w:rPr>
          <w:rFonts w:ascii="Times New Roman" w:hAnsi="Times New Roman" w:cs="Times New Roman"/>
          <w:sz w:val="24"/>
          <w:szCs w:val="24"/>
        </w:rPr>
        <w:t>The p</w:t>
      </w:r>
      <w:r w:rsidR="00AC1626">
        <w:rPr>
          <w:rFonts w:ascii="Times New Roman" w:hAnsi="Times New Roman" w:cs="Times New Roman"/>
          <w:sz w:val="24"/>
          <w:szCs w:val="24"/>
        </w:rPr>
        <w:t>laintiff, however, submits</w:t>
      </w:r>
      <w:r w:rsidR="00737566" w:rsidRPr="007F7E4C">
        <w:rPr>
          <w:rFonts w:ascii="Times New Roman" w:hAnsi="Times New Roman" w:cs="Times New Roman"/>
          <w:sz w:val="24"/>
          <w:szCs w:val="24"/>
        </w:rPr>
        <w:t xml:space="preserve"> that because the debt was only taxed and liquidate</w:t>
      </w:r>
      <w:r>
        <w:rPr>
          <w:rFonts w:ascii="Times New Roman" w:hAnsi="Times New Roman" w:cs="Times New Roman"/>
          <w:sz w:val="24"/>
          <w:szCs w:val="24"/>
        </w:rPr>
        <w:t>d on 8 May 2019</w:t>
      </w:r>
      <w:r w:rsidR="00AC1626">
        <w:rPr>
          <w:rFonts w:ascii="Times New Roman" w:hAnsi="Times New Roman" w:cs="Times New Roman"/>
          <w:sz w:val="24"/>
          <w:szCs w:val="24"/>
        </w:rPr>
        <w:t xml:space="preserve"> by the </w:t>
      </w:r>
      <w:r w:rsidR="00AC1626">
        <w:rPr>
          <w:rFonts w:ascii="Times New Roman" w:hAnsi="Times New Roman" w:cs="Times New Roman"/>
          <w:sz w:val="24"/>
          <w:szCs w:val="24"/>
        </w:rPr>
        <w:lastRenderedPageBreak/>
        <w:t>taxing master</w:t>
      </w:r>
      <w:r>
        <w:rPr>
          <w:rFonts w:ascii="Times New Roman" w:hAnsi="Times New Roman" w:cs="Times New Roman"/>
          <w:sz w:val="24"/>
          <w:szCs w:val="24"/>
        </w:rPr>
        <w:t>, it was not an asset or liability</w:t>
      </w:r>
      <w:r w:rsidR="00737566" w:rsidRPr="007F7E4C">
        <w:rPr>
          <w:rFonts w:ascii="Times New Roman" w:hAnsi="Times New Roman" w:cs="Times New Roman"/>
          <w:sz w:val="24"/>
          <w:szCs w:val="24"/>
        </w:rPr>
        <w:t xml:space="preserve"> in the sense of a fixed sum until after the effective date, thereby falling outside the scope of </w:t>
      </w:r>
      <w:r w:rsidR="004C0D74">
        <w:rPr>
          <w:rFonts w:ascii="Times New Roman" w:hAnsi="Times New Roman" w:cs="Times New Roman"/>
          <w:sz w:val="24"/>
          <w:szCs w:val="24"/>
        </w:rPr>
        <w:t>s</w:t>
      </w:r>
      <w:r w:rsidR="00737566" w:rsidRPr="007F7E4C">
        <w:rPr>
          <w:rFonts w:ascii="Times New Roman" w:hAnsi="Times New Roman" w:cs="Times New Roman"/>
          <w:sz w:val="24"/>
          <w:szCs w:val="24"/>
        </w:rPr>
        <w:t xml:space="preserve"> 4(1)</w:t>
      </w:r>
      <w:r>
        <w:rPr>
          <w:rFonts w:ascii="Times New Roman" w:hAnsi="Times New Roman" w:cs="Times New Roman"/>
          <w:sz w:val="24"/>
          <w:szCs w:val="24"/>
        </w:rPr>
        <w:t xml:space="preserve"> </w:t>
      </w:r>
      <w:r w:rsidR="00737566" w:rsidRPr="007F7E4C">
        <w:rPr>
          <w:rFonts w:ascii="Times New Roman" w:hAnsi="Times New Roman" w:cs="Times New Roman"/>
          <w:sz w:val="24"/>
          <w:szCs w:val="24"/>
        </w:rPr>
        <w:t>(d).</w:t>
      </w:r>
    </w:p>
    <w:p w14:paraId="191E99E0" w14:textId="77777777" w:rsidR="00737566" w:rsidRPr="007F7E4C" w:rsidRDefault="00737566" w:rsidP="00737566">
      <w:pPr>
        <w:spacing w:line="360" w:lineRule="auto"/>
        <w:jc w:val="both"/>
        <w:rPr>
          <w:rFonts w:ascii="Times New Roman" w:hAnsi="Times New Roman" w:cs="Times New Roman"/>
          <w:b/>
          <w:bCs/>
          <w:sz w:val="24"/>
          <w:szCs w:val="24"/>
        </w:rPr>
      </w:pPr>
      <w:r w:rsidRPr="007F7E4C">
        <w:rPr>
          <w:rFonts w:ascii="Times New Roman" w:hAnsi="Times New Roman" w:cs="Times New Roman"/>
          <w:b/>
          <w:bCs/>
          <w:sz w:val="24"/>
          <w:szCs w:val="24"/>
        </w:rPr>
        <w:t>Statutory Instrument 142 of 2019</w:t>
      </w:r>
    </w:p>
    <w:p w14:paraId="4601E670" w14:textId="34E1BEDE" w:rsidR="00737566" w:rsidRPr="007F7E4C" w:rsidRDefault="00737566" w:rsidP="00D94CEF">
      <w:pPr>
        <w:spacing w:line="360" w:lineRule="auto"/>
        <w:ind w:firstLine="720"/>
        <w:jc w:val="both"/>
        <w:rPr>
          <w:rFonts w:ascii="Times New Roman" w:hAnsi="Times New Roman" w:cs="Times New Roman"/>
          <w:sz w:val="24"/>
          <w:szCs w:val="24"/>
        </w:rPr>
      </w:pPr>
      <w:r w:rsidRPr="007F7E4C">
        <w:rPr>
          <w:rFonts w:ascii="Times New Roman" w:hAnsi="Times New Roman" w:cs="Times New Roman"/>
          <w:sz w:val="24"/>
          <w:szCs w:val="24"/>
        </w:rPr>
        <w:t>On 24 June 2019, the Minister of Finance issued SI 142/2019, which abolished the multi-currency system for domestic transactions. This instrument declared that the Zimbabwe Dollar (comprising bond notes, coins, and RTGS dollar</w:t>
      </w:r>
      <w:r w:rsidR="00BE4BDF">
        <w:rPr>
          <w:rFonts w:ascii="Times New Roman" w:hAnsi="Times New Roman" w:cs="Times New Roman"/>
          <w:sz w:val="24"/>
          <w:szCs w:val="24"/>
        </w:rPr>
        <w:t>s) would be the sole legal tender</w:t>
      </w:r>
      <w:r w:rsidRPr="007F7E4C">
        <w:rPr>
          <w:rFonts w:ascii="Times New Roman" w:hAnsi="Times New Roman" w:cs="Times New Roman"/>
          <w:sz w:val="24"/>
          <w:szCs w:val="24"/>
        </w:rPr>
        <w:t xml:space="preserve"> in Zimbabwe. This meant that after 24 June 2019, it was no longer legal to settle domestic debts in USD, subject to limited exceptions for international airline services and certain customs duties.</w:t>
      </w:r>
    </w:p>
    <w:p w14:paraId="51F23C24" w14:textId="7B7C4AA0" w:rsidR="00737566" w:rsidRPr="007F7E4C" w:rsidRDefault="00BE4BDF" w:rsidP="00D94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plaintiff’</w:t>
      </w:r>
      <w:r w:rsidR="00AC1626">
        <w:rPr>
          <w:rFonts w:ascii="Times New Roman" w:hAnsi="Times New Roman" w:cs="Times New Roman"/>
          <w:sz w:val="24"/>
          <w:szCs w:val="24"/>
        </w:rPr>
        <w:t xml:space="preserve">s summons </w:t>
      </w:r>
      <w:r w:rsidR="004C0D74">
        <w:rPr>
          <w:rFonts w:ascii="Times New Roman" w:hAnsi="Times New Roman" w:cs="Times New Roman"/>
          <w:sz w:val="24"/>
          <w:szCs w:val="24"/>
        </w:rPr>
        <w:t xml:space="preserve">was </w:t>
      </w:r>
      <w:r w:rsidR="00AC1626">
        <w:rPr>
          <w:rFonts w:ascii="Times New Roman" w:hAnsi="Times New Roman" w:cs="Times New Roman"/>
          <w:sz w:val="24"/>
          <w:szCs w:val="24"/>
        </w:rPr>
        <w:t xml:space="preserve">issued on 9 August 2019 and </w:t>
      </w:r>
      <w:r w:rsidR="00737566" w:rsidRPr="007F7E4C">
        <w:rPr>
          <w:rFonts w:ascii="Times New Roman" w:hAnsi="Times New Roman" w:cs="Times New Roman"/>
          <w:sz w:val="24"/>
          <w:szCs w:val="24"/>
        </w:rPr>
        <w:t>claimed payment in USD.</w:t>
      </w:r>
      <w:r>
        <w:rPr>
          <w:rFonts w:ascii="Times New Roman" w:hAnsi="Times New Roman" w:cs="Times New Roman"/>
          <w:sz w:val="24"/>
          <w:szCs w:val="24"/>
        </w:rPr>
        <w:t xml:space="preserve"> The d</w:t>
      </w:r>
      <w:r w:rsidR="00737566" w:rsidRPr="007F7E4C">
        <w:rPr>
          <w:rFonts w:ascii="Times New Roman" w:hAnsi="Times New Roman" w:cs="Times New Roman"/>
          <w:sz w:val="24"/>
          <w:szCs w:val="24"/>
        </w:rPr>
        <w:t xml:space="preserve">efendant </w:t>
      </w:r>
      <w:r w:rsidR="00AC1626">
        <w:rPr>
          <w:rFonts w:ascii="Times New Roman" w:hAnsi="Times New Roman" w:cs="Times New Roman"/>
          <w:sz w:val="24"/>
          <w:szCs w:val="24"/>
        </w:rPr>
        <w:t xml:space="preserve">argues this claim is </w:t>
      </w:r>
      <w:r w:rsidR="00737566" w:rsidRPr="007F7E4C">
        <w:rPr>
          <w:rFonts w:ascii="Times New Roman" w:hAnsi="Times New Roman" w:cs="Times New Roman"/>
          <w:sz w:val="24"/>
          <w:szCs w:val="24"/>
        </w:rPr>
        <w:t>unlawful as it ignores the mandate of SI 142/2019.</w:t>
      </w:r>
      <w:r>
        <w:rPr>
          <w:rFonts w:ascii="Times New Roman" w:hAnsi="Times New Roman" w:cs="Times New Roman"/>
          <w:sz w:val="24"/>
          <w:szCs w:val="24"/>
        </w:rPr>
        <w:t xml:space="preserve"> The p</w:t>
      </w:r>
      <w:r w:rsidR="00737566" w:rsidRPr="007F7E4C">
        <w:rPr>
          <w:rFonts w:ascii="Times New Roman" w:hAnsi="Times New Roman" w:cs="Times New Roman"/>
          <w:sz w:val="24"/>
          <w:szCs w:val="24"/>
        </w:rPr>
        <w:t xml:space="preserve">laintiff counters that SI 142/2019 does not prohibit the </w:t>
      </w:r>
      <w:r w:rsidR="00AC1626">
        <w:rPr>
          <w:rFonts w:ascii="Times New Roman" w:hAnsi="Times New Roman" w:cs="Times New Roman"/>
          <w:iCs/>
          <w:sz w:val="24"/>
          <w:szCs w:val="24"/>
        </w:rPr>
        <w:t>filing</w:t>
      </w:r>
      <w:r w:rsidR="00737566" w:rsidRPr="007F7E4C">
        <w:rPr>
          <w:rFonts w:ascii="Times New Roman" w:hAnsi="Times New Roman" w:cs="Times New Roman"/>
          <w:sz w:val="24"/>
          <w:szCs w:val="24"/>
        </w:rPr>
        <w:t xml:space="preserve"> of claims in other currencies, provided the payment is ultimately settled in local currency at the appropriate conversion rate.</w:t>
      </w:r>
    </w:p>
    <w:p w14:paraId="61C794AB" w14:textId="3D4E37CC" w:rsidR="007F7E4C" w:rsidRPr="007F7E4C" w:rsidRDefault="002270AB" w:rsidP="007F7E4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Analysis of t</w:t>
      </w:r>
      <w:r w:rsidR="007F7E4C" w:rsidRPr="007F7E4C">
        <w:rPr>
          <w:rFonts w:ascii="Times New Roman" w:hAnsi="Times New Roman" w:cs="Times New Roman"/>
          <w:b/>
          <w:bCs/>
          <w:sz w:val="24"/>
          <w:szCs w:val="24"/>
        </w:rPr>
        <w:t>he Zambezi Gas Doctrine</w:t>
      </w:r>
      <w:r w:rsidR="00347D57">
        <w:rPr>
          <w:rFonts w:ascii="Times New Roman" w:hAnsi="Times New Roman" w:cs="Times New Roman"/>
          <w:b/>
          <w:bCs/>
          <w:sz w:val="24"/>
          <w:szCs w:val="24"/>
        </w:rPr>
        <w:t>.</w:t>
      </w:r>
    </w:p>
    <w:p w14:paraId="409F430E" w14:textId="5CDA56BD" w:rsidR="007F7E4C" w:rsidRPr="007F7E4C" w:rsidRDefault="007F7E4C" w:rsidP="00D94CEF">
      <w:pPr>
        <w:spacing w:line="360" w:lineRule="auto"/>
        <w:ind w:firstLine="720"/>
        <w:jc w:val="both"/>
        <w:rPr>
          <w:rFonts w:ascii="Times New Roman" w:hAnsi="Times New Roman" w:cs="Times New Roman"/>
          <w:sz w:val="24"/>
          <w:szCs w:val="24"/>
        </w:rPr>
      </w:pPr>
      <w:r w:rsidRPr="007F7E4C">
        <w:rPr>
          <w:rFonts w:ascii="Times New Roman" w:hAnsi="Times New Roman" w:cs="Times New Roman"/>
          <w:sz w:val="24"/>
          <w:szCs w:val="24"/>
        </w:rPr>
        <w:t>The inte</w:t>
      </w:r>
      <w:r w:rsidR="002270AB">
        <w:rPr>
          <w:rFonts w:ascii="Times New Roman" w:hAnsi="Times New Roman" w:cs="Times New Roman"/>
          <w:sz w:val="24"/>
          <w:szCs w:val="24"/>
        </w:rPr>
        <w:t>rpretation of SI 33/2019 was dealt with by</w:t>
      </w:r>
      <w:r w:rsidRPr="007F7E4C">
        <w:rPr>
          <w:rFonts w:ascii="Times New Roman" w:hAnsi="Times New Roman" w:cs="Times New Roman"/>
          <w:sz w:val="24"/>
          <w:szCs w:val="24"/>
        </w:rPr>
        <w:t xml:space="preserve"> the Supreme Court in the landmark case of </w:t>
      </w:r>
      <w:r w:rsidRPr="007F7E4C">
        <w:rPr>
          <w:rFonts w:ascii="Times New Roman" w:hAnsi="Times New Roman" w:cs="Times New Roman"/>
          <w:i/>
          <w:iCs/>
          <w:sz w:val="24"/>
          <w:szCs w:val="24"/>
        </w:rPr>
        <w:t>Zambezi Gas Zimbabwe (Private) Limited v N.R. Barber (Private) Limited &amp; Anor</w:t>
      </w:r>
      <w:r w:rsidR="003B2F83">
        <w:rPr>
          <w:rFonts w:ascii="Times New Roman" w:hAnsi="Times New Roman" w:cs="Times New Roman"/>
          <w:iCs/>
          <w:sz w:val="24"/>
          <w:szCs w:val="24"/>
        </w:rPr>
        <w:t xml:space="preserve"> SC 3-20</w:t>
      </w:r>
      <w:r w:rsidRPr="007F7E4C">
        <w:rPr>
          <w:rFonts w:ascii="Times New Roman" w:hAnsi="Times New Roman" w:cs="Times New Roman"/>
          <w:sz w:val="24"/>
          <w:szCs w:val="24"/>
        </w:rPr>
        <w:t>. In that matter, th</w:t>
      </w:r>
      <w:r w:rsidR="003B2F83">
        <w:rPr>
          <w:rFonts w:ascii="Times New Roman" w:hAnsi="Times New Roman" w:cs="Times New Roman"/>
          <w:sz w:val="24"/>
          <w:szCs w:val="24"/>
        </w:rPr>
        <w:t>e Supreme Court was to decide</w:t>
      </w:r>
      <w:r w:rsidRPr="007F7E4C">
        <w:rPr>
          <w:rFonts w:ascii="Times New Roman" w:hAnsi="Times New Roman" w:cs="Times New Roman"/>
          <w:sz w:val="24"/>
          <w:szCs w:val="24"/>
        </w:rPr>
        <w:t xml:space="preserve"> whether a judgment debt, ordered in USD in June 2018, could be discharged in RTGS at a 1:1 rate in May 2019.</w:t>
      </w:r>
    </w:p>
    <w:p w14:paraId="38DC4F3F" w14:textId="41D662ED" w:rsidR="007F7E4C" w:rsidRPr="007F7E4C" w:rsidRDefault="00D94CEF" w:rsidP="00D94CEF">
      <w:pPr>
        <w:spacing w:line="360" w:lineRule="auto"/>
        <w:ind w:firstLine="720"/>
        <w:jc w:val="both"/>
        <w:rPr>
          <w:rFonts w:ascii="Times New Roman" w:hAnsi="Times New Roman" w:cs="Times New Roman"/>
          <w:sz w:val="24"/>
          <w:szCs w:val="24"/>
        </w:rPr>
      </w:pPr>
      <w:r w:rsidRPr="007F7E4C">
        <w:rPr>
          <w:rFonts w:ascii="Times New Roman" w:hAnsi="Times New Roman" w:cs="Times New Roman"/>
          <w:sz w:val="24"/>
          <w:szCs w:val="24"/>
        </w:rPr>
        <w:t>M</w:t>
      </w:r>
      <w:r w:rsidRPr="00D94CEF">
        <w:rPr>
          <w:rFonts w:ascii="Times New Roman" w:hAnsi="Times New Roman" w:cs="Times New Roman"/>
          <w:sz w:val="20"/>
          <w:szCs w:val="20"/>
        </w:rPr>
        <w:t>ALABA</w:t>
      </w:r>
      <w:r w:rsidR="00E62D28">
        <w:rPr>
          <w:rFonts w:ascii="Times New Roman" w:hAnsi="Times New Roman" w:cs="Times New Roman"/>
          <w:sz w:val="24"/>
          <w:szCs w:val="24"/>
        </w:rPr>
        <w:t xml:space="preserve"> CJ</w:t>
      </w:r>
      <w:r w:rsidR="007F7E4C" w:rsidRPr="007F7E4C">
        <w:rPr>
          <w:rFonts w:ascii="Times New Roman" w:hAnsi="Times New Roman" w:cs="Times New Roman"/>
          <w:sz w:val="24"/>
          <w:szCs w:val="24"/>
        </w:rPr>
        <w:t>, held that the provisions of SI 33/2019 are clear and unambiguous.</w:t>
      </w:r>
      <w:r w:rsidR="004E1458">
        <w:rPr>
          <w:rFonts w:ascii="Times New Roman" w:hAnsi="Times New Roman" w:cs="Times New Roman"/>
          <w:sz w:val="24"/>
          <w:szCs w:val="24"/>
        </w:rPr>
        <w:t xml:space="preserve"> The court defined liabilities</w:t>
      </w:r>
      <w:r w:rsidR="007F7E4C" w:rsidRPr="007F7E4C">
        <w:rPr>
          <w:rFonts w:ascii="Times New Roman" w:hAnsi="Times New Roman" w:cs="Times New Roman"/>
          <w:sz w:val="24"/>
          <w:szCs w:val="24"/>
        </w:rPr>
        <w:t xml:space="preserve"> broadly to include contractual obligations, accounting entries, and specifically, judgment debts.</w:t>
      </w:r>
    </w:p>
    <w:p w14:paraId="2D440194" w14:textId="4AA283E2" w:rsidR="00AF1FAD" w:rsidRDefault="004E1458" w:rsidP="00D94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7F7E4C" w:rsidRPr="007F7E4C">
        <w:rPr>
          <w:rFonts w:ascii="Times New Roman" w:hAnsi="Times New Roman" w:cs="Times New Roman"/>
          <w:sz w:val="24"/>
          <w:szCs w:val="24"/>
        </w:rPr>
        <w:t>he</w:t>
      </w:r>
      <w:r w:rsidR="00AF1FAD">
        <w:rPr>
          <w:rFonts w:ascii="Times New Roman" w:hAnsi="Times New Roman" w:cs="Times New Roman"/>
          <w:sz w:val="24"/>
          <w:szCs w:val="24"/>
        </w:rPr>
        <w:t xml:space="preserve"> c</w:t>
      </w:r>
      <w:r w:rsidR="007F7E4C" w:rsidRPr="007F7E4C">
        <w:rPr>
          <w:rFonts w:ascii="Times New Roman" w:hAnsi="Times New Roman" w:cs="Times New Roman"/>
          <w:sz w:val="24"/>
          <w:szCs w:val="24"/>
        </w:rPr>
        <w:t>ourt address</w:t>
      </w:r>
      <w:r w:rsidR="00E62D28">
        <w:rPr>
          <w:rFonts w:ascii="Times New Roman" w:hAnsi="Times New Roman" w:cs="Times New Roman"/>
          <w:sz w:val="24"/>
          <w:szCs w:val="24"/>
        </w:rPr>
        <w:t>ed the requirement of ‘</w:t>
      </w:r>
      <w:r w:rsidR="007F7E4C" w:rsidRPr="007F7E4C">
        <w:rPr>
          <w:rFonts w:ascii="Times New Roman" w:hAnsi="Times New Roman" w:cs="Times New Roman"/>
          <w:sz w:val="24"/>
          <w:szCs w:val="24"/>
        </w:rPr>
        <w:t>immedia</w:t>
      </w:r>
      <w:r w:rsidR="00E62D28">
        <w:rPr>
          <w:rFonts w:ascii="Times New Roman" w:hAnsi="Times New Roman" w:cs="Times New Roman"/>
          <w:sz w:val="24"/>
          <w:szCs w:val="24"/>
        </w:rPr>
        <w:t>tely before the effective date.’</w:t>
      </w:r>
      <w:r w:rsidR="007F7E4C" w:rsidRPr="007F7E4C">
        <w:rPr>
          <w:rFonts w:ascii="Times New Roman" w:hAnsi="Times New Roman" w:cs="Times New Roman"/>
          <w:sz w:val="24"/>
          <w:szCs w:val="24"/>
        </w:rPr>
        <w:t xml:space="preserve"> </w:t>
      </w:r>
      <w:r w:rsidR="00EB3C15">
        <w:rPr>
          <w:rFonts w:ascii="Times New Roman" w:hAnsi="Times New Roman" w:cs="Times New Roman"/>
          <w:sz w:val="24"/>
          <w:szCs w:val="24"/>
        </w:rPr>
        <w:t>It was stated that</w:t>
      </w:r>
      <w:r w:rsidR="00AF1FAD">
        <w:rPr>
          <w:rFonts w:ascii="Times New Roman" w:hAnsi="Times New Roman" w:cs="Times New Roman"/>
          <w:sz w:val="24"/>
          <w:szCs w:val="24"/>
        </w:rPr>
        <w:t xml:space="preserve">: </w:t>
      </w:r>
    </w:p>
    <w:p w14:paraId="08F163F3" w14:textId="24FD55C5" w:rsidR="00AF1FAD" w:rsidRDefault="00AF1FAD" w:rsidP="00AF1FAD">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7F7E4C" w:rsidRPr="007F7E4C">
        <w:rPr>
          <w:rFonts w:ascii="Times New Roman" w:hAnsi="Times New Roman" w:cs="Times New Roman"/>
          <w:sz w:val="24"/>
          <w:szCs w:val="24"/>
        </w:rPr>
        <w:t xml:space="preserve">The </w:t>
      </w:r>
      <w:r>
        <w:rPr>
          <w:rFonts w:ascii="Times New Roman" w:hAnsi="Times New Roman" w:cs="Times New Roman"/>
          <w:sz w:val="24"/>
          <w:szCs w:val="24"/>
        </w:rPr>
        <w:t xml:space="preserve">court a quo misdirected itself because the words “immediately before the effective date” refer to the state in which the assets and liabilities, to which the provisions of s 4 (1) (d) of S.I 33/19 apply, should be in relation to the effective date, irrespective of how far back in time the asset or liability valued and expressed in United States dollars came into existence. The phrase “immediately before” means that the liability should have existed at a date before the effective date and that such liability should have been valued and expressed in United States dollars. The issue of the time frame within which the liability arose in relation to the effective date of 22 February 2019 does not matter. What is of importance is the fact that the liability should have been valued before the effective date in United States dollars and was still so valued and expressed. The </w:t>
      </w:r>
      <w:r>
        <w:rPr>
          <w:rFonts w:ascii="Times New Roman" w:hAnsi="Times New Roman" w:cs="Times New Roman"/>
          <w:sz w:val="24"/>
          <w:szCs w:val="24"/>
        </w:rPr>
        <w:lastRenderedPageBreak/>
        <w:t>judgment debt was ordered against the appellant on 25 June 2018. It was valued and expressed in United States dollars and was still so valued and expressed immediately before the effective date”</w:t>
      </w:r>
    </w:p>
    <w:p w14:paraId="76D8F196" w14:textId="62B5DD71" w:rsidR="007F7E4C" w:rsidRPr="007F7E4C" w:rsidRDefault="00AF1FAD" w:rsidP="00D94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7F7E4C" w:rsidRPr="007F7E4C">
        <w:rPr>
          <w:rFonts w:ascii="Times New Roman" w:hAnsi="Times New Roman" w:cs="Times New Roman"/>
          <w:sz w:val="24"/>
          <w:szCs w:val="24"/>
        </w:rPr>
        <w:t>court ruled that this phrase does not require a</w:t>
      </w:r>
      <w:r w:rsidR="009709E6">
        <w:rPr>
          <w:rFonts w:ascii="Times New Roman" w:hAnsi="Times New Roman" w:cs="Times New Roman"/>
          <w:sz w:val="24"/>
          <w:szCs w:val="24"/>
        </w:rPr>
        <w:t xml:space="preserve"> specific act of valuation on 22</w:t>
      </w:r>
      <w:r w:rsidR="007F7E4C" w:rsidRPr="007F7E4C">
        <w:rPr>
          <w:rFonts w:ascii="Times New Roman" w:hAnsi="Times New Roman" w:cs="Times New Roman"/>
          <w:sz w:val="24"/>
          <w:szCs w:val="24"/>
        </w:rPr>
        <w:t xml:space="preserve"> February 2019. Rather, it refers to the state of the obligation. If an obligation was denominated and valued in USD at any time before 22 February 2019, and that status remained unchanged until the effective date, then by operation of law, it is deemed to be in RTGS at parity.</w:t>
      </w:r>
    </w:p>
    <w:p w14:paraId="08C5EB71" w14:textId="55A38430" w:rsidR="007F7E4C" w:rsidRPr="007F7E4C" w:rsidRDefault="00297D94" w:rsidP="00D94CEF">
      <w:pPr>
        <w:spacing w:line="360" w:lineRule="auto"/>
        <w:ind w:firstLine="720"/>
        <w:jc w:val="both"/>
        <w:rPr>
          <w:rFonts w:ascii="Times New Roman" w:hAnsi="Times New Roman" w:cs="Times New Roman"/>
          <w:b/>
          <w:bCs/>
          <w:sz w:val="24"/>
          <w:szCs w:val="24"/>
        </w:rPr>
      </w:pPr>
      <w:r>
        <w:rPr>
          <w:rFonts w:ascii="Times New Roman" w:hAnsi="Times New Roman" w:cs="Times New Roman"/>
          <w:sz w:val="24"/>
          <w:szCs w:val="24"/>
        </w:rPr>
        <w:t>The p</w:t>
      </w:r>
      <w:r w:rsidR="007F7E4C" w:rsidRPr="007F7E4C">
        <w:rPr>
          <w:rFonts w:ascii="Times New Roman" w:hAnsi="Times New Roman" w:cs="Times New Roman"/>
          <w:sz w:val="24"/>
          <w:szCs w:val="24"/>
        </w:rPr>
        <w:t xml:space="preserve">laintiff attempts to distinguish its case from </w:t>
      </w:r>
      <w:r w:rsidR="00D43D75">
        <w:rPr>
          <w:rFonts w:ascii="Times New Roman" w:hAnsi="Times New Roman" w:cs="Times New Roman"/>
          <w:sz w:val="24"/>
          <w:szCs w:val="24"/>
        </w:rPr>
        <w:t xml:space="preserve">the </w:t>
      </w:r>
      <w:r w:rsidR="007F7E4C" w:rsidRPr="007F7E4C">
        <w:rPr>
          <w:rFonts w:ascii="Times New Roman" w:hAnsi="Times New Roman" w:cs="Times New Roman"/>
          <w:i/>
          <w:iCs/>
          <w:sz w:val="24"/>
          <w:szCs w:val="24"/>
        </w:rPr>
        <w:t>Zambezi Gas</w:t>
      </w:r>
      <w:r w:rsidR="007F7E4C" w:rsidRPr="007F7E4C">
        <w:rPr>
          <w:rFonts w:ascii="Times New Roman" w:hAnsi="Times New Roman" w:cs="Times New Roman"/>
          <w:sz w:val="24"/>
          <w:szCs w:val="24"/>
        </w:rPr>
        <w:t xml:space="preserve"> </w:t>
      </w:r>
      <w:r w:rsidR="00D43D75">
        <w:rPr>
          <w:rFonts w:ascii="Times New Roman" w:hAnsi="Times New Roman" w:cs="Times New Roman"/>
          <w:sz w:val="24"/>
          <w:szCs w:val="24"/>
        </w:rPr>
        <w:t xml:space="preserve">matter </w:t>
      </w:r>
      <w:r w:rsidR="007F7E4C" w:rsidRPr="007F7E4C">
        <w:rPr>
          <w:rFonts w:ascii="Times New Roman" w:hAnsi="Times New Roman" w:cs="Times New Roman"/>
          <w:sz w:val="24"/>
          <w:szCs w:val="24"/>
        </w:rPr>
        <w:t xml:space="preserve">by arguing that the debt in this matter was only liquidated on 8 May 2019. In </w:t>
      </w:r>
      <w:r w:rsidR="007F7E4C" w:rsidRPr="007F7E4C">
        <w:rPr>
          <w:rFonts w:ascii="Times New Roman" w:hAnsi="Times New Roman" w:cs="Times New Roman"/>
          <w:i/>
          <w:iCs/>
          <w:sz w:val="24"/>
          <w:szCs w:val="24"/>
        </w:rPr>
        <w:t>Zambezi Gas</w:t>
      </w:r>
      <w:r w:rsidR="007F7E4C" w:rsidRPr="007F7E4C">
        <w:rPr>
          <w:rFonts w:ascii="Times New Roman" w:hAnsi="Times New Roman" w:cs="Times New Roman"/>
          <w:sz w:val="24"/>
          <w:szCs w:val="24"/>
        </w:rPr>
        <w:t>, the judgment had been granted in 2018, whereas here, the final figure was only determined by the Taxing Master in 2019</w:t>
      </w:r>
      <w:r w:rsidR="007C5843">
        <w:rPr>
          <w:rFonts w:ascii="Times New Roman" w:hAnsi="Times New Roman" w:cs="Times New Roman"/>
          <w:sz w:val="24"/>
          <w:szCs w:val="24"/>
        </w:rPr>
        <w:t>.</w:t>
      </w:r>
    </w:p>
    <w:p w14:paraId="2BE60773" w14:textId="4B2C8D69" w:rsidR="007F7E4C" w:rsidRPr="007F7E4C" w:rsidRDefault="007C5843" w:rsidP="00D94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 debt is liquidated</w:t>
      </w:r>
      <w:r w:rsidR="007F7E4C" w:rsidRPr="007F7E4C">
        <w:rPr>
          <w:rFonts w:ascii="Times New Roman" w:hAnsi="Times New Roman" w:cs="Times New Roman"/>
          <w:sz w:val="24"/>
          <w:szCs w:val="24"/>
        </w:rPr>
        <w:t xml:space="preserve"> when it is c</w:t>
      </w:r>
      <w:r>
        <w:rPr>
          <w:rFonts w:ascii="Times New Roman" w:hAnsi="Times New Roman" w:cs="Times New Roman"/>
          <w:sz w:val="24"/>
          <w:szCs w:val="24"/>
        </w:rPr>
        <w:t xml:space="preserve">ertain and fixed in amount. An unliquidated </w:t>
      </w:r>
      <w:r w:rsidR="007F7E4C" w:rsidRPr="007F7E4C">
        <w:rPr>
          <w:rFonts w:ascii="Times New Roman" w:hAnsi="Times New Roman" w:cs="Times New Roman"/>
          <w:sz w:val="24"/>
          <w:szCs w:val="24"/>
        </w:rPr>
        <w:t xml:space="preserve">debt is one where the obligation to pay exists, but the exact sum is yet to be determined, such as </w:t>
      </w:r>
      <w:proofErr w:type="spellStart"/>
      <w:r w:rsidR="007F7E4C" w:rsidRPr="007F7E4C">
        <w:rPr>
          <w:rFonts w:ascii="Times New Roman" w:hAnsi="Times New Roman" w:cs="Times New Roman"/>
          <w:sz w:val="24"/>
          <w:szCs w:val="24"/>
        </w:rPr>
        <w:t>delictual</w:t>
      </w:r>
      <w:proofErr w:type="spellEnd"/>
      <w:r w:rsidR="007F7E4C" w:rsidRPr="007F7E4C">
        <w:rPr>
          <w:rFonts w:ascii="Times New Roman" w:hAnsi="Times New Roman" w:cs="Times New Roman"/>
          <w:sz w:val="24"/>
          <w:szCs w:val="24"/>
        </w:rPr>
        <w:t xml:space="preserve"> damages for pain and suffering or disputed professional fees.</w:t>
      </w:r>
    </w:p>
    <w:p w14:paraId="32B87F80" w14:textId="162B838F" w:rsidR="007F7E4C" w:rsidRPr="007F7E4C" w:rsidRDefault="007C5843" w:rsidP="00D94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w:t>
      </w:r>
      <w:r w:rsidR="007F7E4C" w:rsidRPr="007F7E4C">
        <w:rPr>
          <w:rFonts w:ascii="Times New Roman" w:hAnsi="Times New Roman" w:cs="Times New Roman"/>
          <w:sz w:val="24"/>
          <w:szCs w:val="24"/>
        </w:rPr>
        <w:t>la</w:t>
      </w:r>
      <w:r>
        <w:rPr>
          <w:rFonts w:ascii="Times New Roman" w:hAnsi="Times New Roman" w:cs="Times New Roman"/>
          <w:sz w:val="24"/>
          <w:szCs w:val="24"/>
        </w:rPr>
        <w:t>intiff argues that because the d</w:t>
      </w:r>
      <w:r w:rsidR="007F7E4C" w:rsidRPr="007F7E4C">
        <w:rPr>
          <w:rFonts w:ascii="Times New Roman" w:hAnsi="Times New Roman" w:cs="Times New Roman"/>
          <w:sz w:val="24"/>
          <w:szCs w:val="24"/>
        </w:rPr>
        <w:t xml:space="preserve">efendant queried the 2018 </w:t>
      </w:r>
      <w:r>
        <w:rPr>
          <w:rFonts w:ascii="Times New Roman" w:hAnsi="Times New Roman" w:cs="Times New Roman"/>
          <w:sz w:val="24"/>
          <w:szCs w:val="24"/>
        </w:rPr>
        <w:t>invoice, the liability was not valued</w:t>
      </w:r>
      <w:r w:rsidR="007F7E4C" w:rsidRPr="007F7E4C">
        <w:rPr>
          <w:rFonts w:ascii="Times New Roman" w:hAnsi="Times New Roman" w:cs="Times New Roman"/>
          <w:sz w:val="24"/>
          <w:szCs w:val="24"/>
        </w:rPr>
        <w:t xml:space="preserve"> until the Taxing Master issued the certificate in May 2019.</w:t>
      </w:r>
      <w:r>
        <w:rPr>
          <w:rFonts w:ascii="Times New Roman" w:hAnsi="Times New Roman" w:cs="Times New Roman"/>
          <w:sz w:val="24"/>
          <w:szCs w:val="24"/>
        </w:rPr>
        <w:t xml:space="preserve"> Therefore, the p</w:t>
      </w:r>
      <w:r w:rsidR="007F7E4C" w:rsidRPr="007F7E4C">
        <w:rPr>
          <w:rFonts w:ascii="Times New Roman" w:hAnsi="Times New Roman" w:cs="Times New Roman"/>
          <w:sz w:val="24"/>
          <w:szCs w:val="24"/>
        </w:rPr>
        <w:t>laintiff contends, the liability did</w:t>
      </w:r>
      <w:r>
        <w:rPr>
          <w:rFonts w:ascii="Times New Roman" w:hAnsi="Times New Roman" w:cs="Times New Roman"/>
          <w:sz w:val="24"/>
          <w:szCs w:val="24"/>
        </w:rPr>
        <w:t xml:space="preserve"> not exist in a valued</w:t>
      </w:r>
      <w:r w:rsidR="007F7E4C" w:rsidRPr="007F7E4C">
        <w:rPr>
          <w:rFonts w:ascii="Times New Roman" w:hAnsi="Times New Roman" w:cs="Times New Roman"/>
          <w:sz w:val="24"/>
          <w:szCs w:val="24"/>
        </w:rPr>
        <w:t xml:space="preserve"> state immediately before 22 February 2019. </w:t>
      </w:r>
    </w:p>
    <w:p w14:paraId="6B00183B" w14:textId="2B448B8F" w:rsidR="007F7E4C" w:rsidRPr="007F7E4C" w:rsidRDefault="00297D94" w:rsidP="00D94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the p</w:t>
      </w:r>
      <w:r w:rsidR="007F7E4C" w:rsidRPr="007F7E4C">
        <w:rPr>
          <w:rFonts w:ascii="Times New Roman" w:hAnsi="Times New Roman" w:cs="Times New Roman"/>
          <w:sz w:val="24"/>
          <w:szCs w:val="24"/>
        </w:rPr>
        <w:t xml:space="preserve">laintiff rendered services in 2018 and issued an invoice </w:t>
      </w:r>
      <w:r w:rsidR="007C5843">
        <w:rPr>
          <w:rFonts w:ascii="Times New Roman" w:hAnsi="Times New Roman" w:cs="Times New Roman"/>
          <w:sz w:val="24"/>
          <w:szCs w:val="24"/>
        </w:rPr>
        <w:t>in December 2018, it valued and expressed</w:t>
      </w:r>
      <w:r w:rsidR="007F7E4C" w:rsidRPr="007F7E4C">
        <w:rPr>
          <w:rFonts w:ascii="Times New Roman" w:hAnsi="Times New Roman" w:cs="Times New Roman"/>
          <w:sz w:val="24"/>
          <w:szCs w:val="24"/>
        </w:rPr>
        <w:t xml:space="preserve"> its services in United States Dollars.</w:t>
      </w:r>
      <w:r w:rsidR="007C5843">
        <w:rPr>
          <w:rFonts w:ascii="Times New Roman" w:hAnsi="Times New Roman" w:cs="Times New Roman"/>
          <w:sz w:val="24"/>
          <w:szCs w:val="24"/>
        </w:rPr>
        <w:t xml:space="preserve"> The fact that the d</w:t>
      </w:r>
      <w:r w:rsidR="007F7E4C" w:rsidRPr="007F7E4C">
        <w:rPr>
          <w:rFonts w:ascii="Times New Roman" w:hAnsi="Times New Roman" w:cs="Times New Roman"/>
          <w:sz w:val="24"/>
          <w:szCs w:val="24"/>
        </w:rPr>
        <w:t>efendant queried the amount did not erase the fact that the claim was for a sum denominate</w:t>
      </w:r>
      <w:r w:rsidR="007C5843">
        <w:rPr>
          <w:rFonts w:ascii="Times New Roman" w:hAnsi="Times New Roman" w:cs="Times New Roman"/>
          <w:sz w:val="24"/>
          <w:szCs w:val="24"/>
        </w:rPr>
        <w:t xml:space="preserve">d in USD. SI 33/2019 refers to </w:t>
      </w:r>
      <w:r w:rsidR="007F7E4C" w:rsidRPr="007F7E4C">
        <w:rPr>
          <w:rFonts w:ascii="Times New Roman" w:hAnsi="Times New Roman" w:cs="Times New Roman"/>
          <w:sz w:val="24"/>
          <w:szCs w:val="24"/>
        </w:rPr>
        <w:t>assets and liabilities... valued and expr</w:t>
      </w:r>
      <w:r w:rsidR="007C5843">
        <w:rPr>
          <w:rFonts w:ascii="Times New Roman" w:hAnsi="Times New Roman" w:cs="Times New Roman"/>
          <w:sz w:val="24"/>
          <w:szCs w:val="24"/>
        </w:rPr>
        <w:t>essed in United States Dollars.</w:t>
      </w:r>
      <w:r w:rsidR="007F7E4C" w:rsidRPr="007F7E4C">
        <w:rPr>
          <w:rFonts w:ascii="Times New Roman" w:hAnsi="Times New Roman" w:cs="Times New Roman"/>
          <w:sz w:val="24"/>
          <w:szCs w:val="24"/>
        </w:rPr>
        <w:t xml:space="preserve"> I</w:t>
      </w:r>
      <w:r w:rsidR="007C5843">
        <w:rPr>
          <w:rFonts w:ascii="Times New Roman" w:hAnsi="Times New Roman" w:cs="Times New Roman"/>
          <w:sz w:val="24"/>
          <w:szCs w:val="24"/>
        </w:rPr>
        <w:t xml:space="preserve">t does not require them to be liquidated. </w:t>
      </w:r>
    </w:p>
    <w:p w14:paraId="26DF73B7" w14:textId="16919AAB" w:rsidR="007F7E4C" w:rsidRPr="007F7E4C" w:rsidRDefault="007C5843" w:rsidP="007F7E4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Is the plaintiff’</w:t>
      </w:r>
      <w:r w:rsidR="007F7E4C" w:rsidRPr="007F7E4C">
        <w:rPr>
          <w:rFonts w:ascii="Times New Roman" w:hAnsi="Times New Roman" w:cs="Times New Roman"/>
          <w:b/>
          <w:bCs/>
          <w:sz w:val="24"/>
          <w:szCs w:val="24"/>
        </w:rPr>
        <w:t>s claim unlawful?</w:t>
      </w:r>
    </w:p>
    <w:p w14:paraId="6566F4D1" w14:textId="2E84B673" w:rsidR="007F7E4C" w:rsidRPr="007F7E4C" w:rsidRDefault="007C5843" w:rsidP="00D94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light of the discussion above, is the plaintiff’s claim lawful? </w:t>
      </w:r>
      <w:r w:rsidR="00C50784">
        <w:rPr>
          <w:rFonts w:ascii="Times New Roman" w:hAnsi="Times New Roman" w:cs="Times New Roman"/>
          <w:sz w:val="24"/>
          <w:szCs w:val="24"/>
        </w:rPr>
        <w:t xml:space="preserve">The claim is for US$13 </w:t>
      </w:r>
      <w:r w:rsidR="007F7E4C" w:rsidRPr="007F7E4C">
        <w:rPr>
          <w:rFonts w:ascii="Times New Roman" w:hAnsi="Times New Roman" w:cs="Times New Roman"/>
          <w:sz w:val="24"/>
          <w:szCs w:val="24"/>
        </w:rPr>
        <w:t>166.</w:t>
      </w:r>
      <w:r>
        <w:rPr>
          <w:rFonts w:ascii="Times New Roman" w:hAnsi="Times New Roman" w:cs="Times New Roman"/>
          <w:sz w:val="24"/>
          <w:szCs w:val="24"/>
          <w:vertAlign w:val="superscript"/>
        </w:rPr>
        <w:t xml:space="preserve"> </w:t>
      </w:r>
      <w:r w:rsidR="007F7E4C" w:rsidRPr="007F7E4C">
        <w:rPr>
          <w:rFonts w:ascii="Times New Roman" w:hAnsi="Times New Roman" w:cs="Times New Roman"/>
          <w:sz w:val="24"/>
          <w:szCs w:val="24"/>
        </w:rPr>
        <w:t>Following the promulgation of SI 142/2019, the local currency became the sole legal tender for domestic transactions.</w:t>
      </w:r>
      <w:r>
        <w:rPr>
          <w:rFonts w:ascii="Times New Roman" w:hAnsi="Times New Roman" w:cs="Times New Roman"/>
          <w:sz w:val="24"/>
          <w:szCs w:val="24"/>
        </w:rPr>
        <w:t xml:space="preserve"> The plaintiff and d</w:t>
      </w:r>
      <w:r w:rsidR="007F7E4C" w:rsidRPr="007F7E4C">
        <w:rPr>
          <w:rFonts w:ascii="Times New Roman" w:hAnsi="Times New Roman" w:cs="Times New Roman"/>
          <w:sz w:val="24"/>
          <w:szCs w:val="24"/>
        </w:rPr>
        <w:t>efendant are both domestic entities/persons, and the transaction was domestic.</w:t>
      </w:r>
      <w:r>
        <w:rPr>
          <w:rFonts w:ascii="Times New Roman" w:hAnsi="Times New Roman" w:cs="Times New Roman"/>
          <w:sz w:val="24"/>
          <w:szCs w:val="24"/>
          <w:vertAlign w:val="superscript"/>
        </w:rPr>
        <w:t xml:space="preserve"> </w:t>
      </w:r>
      <w:r w:rsidR="007F7E4C" w:rsidRPr="007F7E4C">
        <w:rPr>
          <w:rFonts w:ascii="Times New Roman" w:hAnsi="Times New Roman" w:cs="Times New Roman"/>
          <w:sz w:val="24"/>
          <w:szCs w:val="24"/>
        </w:rPr>
        <w:t>A claim sounding purely in USD for a domestic debt, without a prayer for conversion at the date of payment or an allegation of a foreign obligation, is in contravention of the law that established the Zimbabwe Dollar as the sole legal tender.</w:t>
      </w:r>
    </w:p>
    <w:p w14:paraId="5649996D" w14:textId="77777777" w:rsidR="00F91BCA" w:rsidRDefault="00F91BCA" w:rsidP="007F7E4C">
      <w:pPr>
        <w:spacing w:line="360" w:lineRule="auto"/>
        <w:jc w:val="both"/>
        <w:rPr>
          <w:rFonts w:ascii="Times New Roman" w:hAnsi="Times New Roman" w:cs="Times New Roman"/>
          <w:b/>
          <w:bCs/>
          <w:sz w:val="24"/>
          <w:szCs w:val="24"/>
        </w:rPr>
      </w:pPr>
    </w:p>
    <w:p w14:paraId="36D04A03" w14:textId="619C0D9A" w:rsidR="007F7E4C" w:rsidRPr="007F7E4C" w:rsidRDefault="007C5843" w:rsidP="007F7E4C">
      <w:pPr>
        <w:spacing w:line="360" w:lineRule="auto"/>
        <w:jc w:val="both"/>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lastRenderedPageBreak/>
        <w:t>Did the defendant discharge</w:t>
      </w:r>
      <w:r w:rsidR="007F7E4C" w:rsidRPr="007F7E4C">
        <w:rPr>
          <w:rFonts w:ascii="Times New Roman" w:hAnsi="Times New Roman" w:cs="Times New Roman"/>
          <w:b/>
          <w:bCs/>
          <w:sz w:val="24"/>
          <w:szCs w:val="24"/>
        </w:rPr>
        <w:t xml:space="preserve"> his obligation</w:t>
      </w:r>
      <w:r>
        <w:rPr>
          <w:rFonts w:ascii="Times New Roman" w:hAnsi="Times New Roman" w:cs="Times New Roman"/>
          <w:b/>
          <w:bCs/>
          <w:sz w:val="24"/>
          <w:szCs w:val="24"/>
        </w:rPr>
        <w:t>?</w:t>
      </w:r>
    </w:p>
    <w:p w14:paraId="6FB41BE5" w14:textId="7285C107" w:rsidR="007F7E4C" w:rsidRPr="007F7E4C" w:rsidRDefault="007C5843" w:rsidP="00D94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w:t>
      </w:r>
      <w:r w:rsidR="00C50784">
        <w:rPr>
          <w:rFonts w:ascii="Times New Roman" w:hAnsi="Times New Roman" w:cs="Times New Roman"/>
          <w:sz w:val="24"/>
          <w:szCs w:val="24"/>
        </w:rPr>
        <w:t xml:space="preserve">efendant paid RTGS14 </w:t>
      </w:r>
      <w:r w:rsidR="007F7E4C" w:rsidRPr="007F7E4C">
        <w:rPr>
          <w:rFonts w:ascii="Times New Roman" w:hAnsi="Times New Roman" w:cs="Times New Roman"/>
          <w:sz w:val="24"/>
          <w:szCs w:val="24"/>
        </w:rPr>
        <w:t>922 on 22 July 2019. This payment was m</w:t>
      </w:r>
      <w:r w:rsidR="00C50784">
        <w:rPr>
          <w:rFonts w:ascii="Times New Roman" w:hAnsi="Times New Roman" w:cs="Times New Roman"/>
          <w:sz w:val="24"/>
          <w:szCs w:val="24"/>
        </w:rPr>
        <w:t xml:space="preserve">ade after the taxed bill of $14 </w:t>
      </w:r>
      <w:r w:rsidR="007F7E4C" w:rsidRPr="007F7E4C">
        <w:rPr>
          <w:rFonts w:ascii="Times New Roman" w:hAnsi="Times New Roman" w:cs="Times New Roman"/>
          <w:sz w:val="24"/>
          <w:szCs w:val="24"/>
        </w:rPr>
        <w:t>714.25 was issued.</w:t>
      </w:r>
      <w:r>
        <w:rPr>
          <w:rFonts w:ascii="Times New Roman" w:hAnsi="Times New Roman" w:cs="Times New Roman"/>
          <w:sz w:val="24"/>
          <w:szCs w:val="24"/>
          <w:vertAlign w:val="superscript"/>
        </w:rPr>
        <w:t xml:space="preserve"> </w:t>
      </w:r>
      <w:r w:rsidR="007F7E4C" w:rsidRPr="007F7E4C">
        <w:rPr>
          <w:rFonts w:ascii="Times New Roman" w:hAnsi="Times New Roman" w:cs="Times New Roman"/>
          <w:sz w:val="24"/>
          <w:szCs w:val="24"/>
        </w:rPr>
        <w:t>Because the services were rende</w:t>
      </w:r>
      <w:r>
        <w:rPr>
          <w:rFonts w:ascii="Times New Roman" w:hAnsi="Times New Roman" w:cs="Times New Roman"/>
          <w:sz w:val="24"/>
          <w:szCs w:val="24"/>
        </w:rPr>
        <w:t>red in 2018, the liability was valued and expressed</w:t>
      </w:r>
      <w:r w:rsidR="007F7E4C" w:rsidRPr="007F7E4C">
        <w:rPr>
          <w:rFonts w:ascii="Times New Roman" w:hAnsi="Times New Roman" w:cs="Times New Roman"/>
          <w:sz w:val="24"/>
          <w:szCs w:val="24"/>
        </w:rPr>
        <w:t xml:space="preserve"> in USD before 22 February 2019.</w:t>
      </w:r>
      <w:r>
        <w:rPr>
          <w:rFonts w:ascii="Times New Roman" w:hAnsi="Times New Roman" w:cs="Times New Roman"/>
          <w:sz w:val="24"/>
          <w:szCs w:val="24"/>
          <w:vertAlign w:val="superscript"/>
        </w:rPr>
        <w:t xml:space="preserve"> </w:t>
      </w:r>
      <w:r w:rsidR="007F7E4C" w:rsidRPr="007F7E4C">
        <w:rPr>
          <w:rFonts w:ascii="Times New Roman" w:hAnsi="Times New Roman" w:cs="Times New Roman"/>
          <w:sz w:val="24"/>
          <w:szCs w:val="24"/>
        </w:rPr>
        <w:t>Under Section 4(1)</w:t>
      </w:r>
      <w:r w:rsidR="00297D94">
        <w:rPr>
          <w:rFonts w:ascii="Times New Roman" w:hAnsi="Times New Roman" w:cs="Times New Roman"/>
          <w:sz w:val="24"/>
          <w:szCs w:val="24"/>
        </w:rPr>
        <w:t xml:space="preserve"> </w:t>
      </w:r>
      <w:r w:rsidR="007F7E4C" w:rsidRPr="007F7E4C">
        <w:rPr>
          <w:rFonts w:ascii="Times New Roman" w:hAnsi="Times New Roman" w:cs="Times New Roman"/>
          <w:sz w:val="24"/>
          <w:szCs w:val="24"/>
        </w:rPr>
        <w:t>(d) of SI 33/2019, this liability was deemed to be valued in RTGS at 1:1.</w:t>
      </w:r>
    </w:p>
    <w:p w14:paraId="2B17FCD5" w14:textId="7F07B8F9" w:rsidR="007F7E4C" w:rsidRPr="00D43D75" w:rsidRDefault="007F7E4C" w:rsidP="00D94CEF">
      <w:pPr>
        <w:spacing w:line="360" w:lineRule="auto"/>
        <w:ind w:firstLine="720"/>
        <w:jc w:val="both"/>
        <w:rPr>
          <w:rFonts w:ascii="Times New Roman" w:hAnsi="Times New Roman" w:cs="Times New Roman"/>
          <w:sz w:val="24"/>
          <w:szCs w:val="24"/>
        </w:rPr>
      </w:pPr>
      <w:r w:rsidRPr="007F7E4C">
        <w:rPr>
          <w:rFonts w:ascii="Times New Roman" w:hAnsi="Times New Roman" w:cs="Times New Roman"/>
          <w:sz w:val="24"/>
          <w:szCs w:val="24"/>
        </w:rPr>
        <w:t>The payment of RTGS14</w:t>
      </w:r>
      <w:proofErr w:type="gramStart"/>
      <w:r w:rsidRPr="007F7E4C">
        <w:rPr>
          <w:rFonts w:ascii="Times New Roman" w:hAnsi="Times New Roman" w:cs="Times New Roman"/>
          <w:sz w:val="24"/>
          <w:szCs w:val="24"/>
        </w:rPr>
        <w:t>,714.25</w:t>
      </w:r>
      <w:proofErr w:type="gramEnd"/>
      <w:r w:rsidRPr="007F7E4C">
        <w:rPr>
          <w:rFonts w:ascii="Times New Roman" w:hAnsi="Times New Roman" w:cs="Times New Roman"/>
          <w:sz w:val="24"/>
          <w:szCs w:val="24"/>
        </w:rPr>
        <w:t xml:space="preserve"> (plus interest and costs) satisfies the liability in full at the statutory rate.</w:t>
      </w:r>
      <w:r w:rsidR="007C5843">
        <w:rPr>
          <w:rFonts w:ascii="Times New Roman" w:hAnsi="Times New Roman" w:cs="Times New Roman"/>
          <w:sz w:val="24"/>
          <w:szCs w:val="24"/>
        </w:rPr>
        <w:t xml:space="preserve">  </w:t>
      </w:r>
      <w:r w:rsidR="00297D94">
        <w:rPr>
          <w:rFonts w:ascii="Times New Roman" w:hAnsi="Times New Roman" w:cs="Times New Roman"/>
          <w:sz w:val="24"/>
          <w:szCs w:val="24"/>
        </w:rPr>
        <w:t>The p</w:t>
      </w:r>
      <w:r w:rsidRPr="007F7E4C">
        <w:rPr>
          <w:rFonts w:ascii="Times New Roman" w:hAnsi="Times New Roman" w:cs="Times New Roman"/>
          <w:sz w:val="24"/>
          <w:szCs w:val="24"/>
        </w:rPr>
        <w:t xml:space="preserve">laintiff’s reliance on </w:t>
      </w:r>
      <w:proofErr w:type="spellStart"/>
      <w:r w:rsidRPr="007F7E4C">
        <w:rPr>
          <w:rFonts w:ascii="Times New Roman" w:hAnsi="Times New Roman" w:cs="Times New Roman"/>
          <w:i/>
          <w:iCs/>
          <w:sz w:val="24"/>
          <w:szCs w:val="24"/>
        </w:rPr>
        <w:t>Kawara</w:t>
      </w:r>
      <w:proofErr w:type="spellEnd"/>
      <w:r w:rsidRPr="007F7E4C">
        <w:rPr>
          <w:rFonts w:ascii="Times New Roman" w:hAnsi="Times New Roman" w:cs="Times New Roman"/>
          <w:i/>
          <w:iCs/>
          <w:sz w:val="24"/>
          <w:szCs w:val="24"/>
        </w:rPr>
        <w:t xml:space="preserve"> v Sheriff</w:t>
      </w:r>
      <w:r w:rsidRPr="007F7E4C">
        <w:rPr>
          <w:rFonts w:ascii="Times New Roman" w:hAnsi="Times New Roman" w:cs="Times New Roman"/>
          <w:sz w:val="24"/>
          <w:szCs w:val="24"/>
        </w:rPr>
        <w:t xml:space="preserve"> </w:t>
      </w:r>
      <w:r w:rsidR="00D43D75">
        <w:rPr>
          <w:rFonts w:ascii="Times New Roman" w:hAnsi="Times New Roman" w:cs="Times New Roman"/>
          <w:i/>
          <w:sz w:val="24"/>
          <w:szCs w:val="24"/>
        </w:rPr>
        <w:t xml:space="preserve">and Anor </w:t>
      </w:r>
      <w:r w:rsidR="00D43D75">
        <w:rPr>
          <w:rFonts w:ascii="Times New Roman" w:hAnsi="Times New Roman" w:cs="Times New Roman"/>
          <w:sz w:val="24"/>
          <w:szCs w:val="24"/>
        </w:rPr>
        <w:t xml:space="preserve">HB 2-22 </w:t>
      </w:r>
      <w:r w:rsidRPr="007F7E4C">
        <w:rPr>
          <w:rFonts w:ascii="Times New Roman" w:hAnsi="Times New Roman" w:cs="Times New Roman"/>
          <w:sz w:val="24"/>
          <w:szCs w:val="24"/>
        </w:rPr>
        <w:t xml:space="preserve">is insufficient to overturn the weight of </w:t>
      </w:r>
      <w:r w:rsidRPr="007F7E4C">
        <w:rPr>
          <w:rFonts w:ascii="Times New Roman" w:hAnsi="Times New Roman" w:cs="Times New Roman"/>
          <w:i/>
          <w:iCs/>
          <w:sz w:val="24"/>
          <w:szCs w:val="24"/>
        </w:rPr>
        <w:t>Zambezi Gas</w:t>
      </w:r>
      <w:r w:rsidR="00D43D75">
        <w:rPr>
          <w:rFonts w:ascii="Times New Roman" w:hAnsi="Times New Roman" w:cs="Times New Roman"/>
          <w:sz w:val="24"/>
          <w:szCs w:val="24"/>
        </w:rPr>
        <w:t>. T</w:t>
      </w:r>
      <w:r w:rsidRPr="007F7E4C">
        <w:rPr>
          <w:rFonts w:ascii="Times New Roman" w:hAnsi="Times New Roman" w:cs="Times New Roman"/>
          <w:sz w:val="24"/>
          <w:szCs w:val="24"/>
        </w:rPr>
        <w:t>he Supreme Court’s interpretation of SI 33/2019 is binding on this court. That interpretation is that all USD liabilities existing before 22 February 2019 are settled at 1:1 in local currency.</w:t>
      </w:r>
    </w:p>
    <w:p w14:paraId="524B4B86" w14:textId="705D0DBF" w:rsidR="007F7E4C" w:rsidRPr="007F7E4C" w:rsidRDefault="00297D94" w:rsidP="00D94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transition of Zimbabwe’</w:t>
      </w:r>
      <w:r w:rsidR="007F7E4C" w:rsidRPr="007F7E4C">
        <w:rPr>
          <w:rFonts w:ascii="Times New Roman" w:hAnsi="Times New Roman" w:cs="Times New Roman"/>
          <w:sz w:val="24"/>
          <w:szCs w:val="24"/>
        </w:rPr>
        <w:t xml:space="preserve">s currency in 2019 was a </w:t>
      </w:r>
      <w:r w:rsidR="00D43D75" w:rsidRPr="007F7E4C">
        <w:rPr>
          <w:rFonts w:ascii="Times New Roman" w:hAnsi="Times New Roman" w:cs="Times New Roman"/>
          <w:sz w:val="24"/>
          <w:szCs w:val="24"/>
        </w:rPr>
        <w:t>huge</w:t>
      </w:r>
      <w:r w:rsidR="007F7E4C" w:rsidRPr="007F7E4C">
        <w:rPr>
          <w:rFonts w:ascii="Times New Roman" w:hAnsi="Times New Roman" w:cs="Times New Roman"/>
          <w:sz w:val="24"/>
          <w:szCs w:val="24"/>
        </w:rPr>
        <w:t xml:space="preserve"> event that redefined the value of all historical debts. The legislature, through SI 33/2019 and later the Finance Act, </w:t>
      </w:r>
      <w:r w:rsidR="00D43D75">
        <w:rPr>
          <w:rFonts w:ascii="Times New Roman" w:hAnsi="Times New Roman" w:cs="Times New Roman"/>
          <w:sz w:val="24"/>
          <w:szCs w:val="24"/>
        </w:rPr>
        <w:t>allowed debtors to settle USD- denominated debts in local currency at par.</w:t>
      </w:r>
      <w:r w:rsidR="007F7E4C" w:rsidRPr="007F7E4C">
        <w:rPr>
          <w:rFonts w:ascii="Times New Roman" w:hAnsi="Times New Roman" w:cs="Times New Roman"/>
          <w:sz w:val="24"/>
          <w:szCs w:val="24"/>
        </w:rPr>
        <w:t xml:space="preserve"> This court has no power to alter that legislative choice, regardless of the economi</w:t>
      </w:r>
      <w:r>
        <w:rPr>
          <w:rFonts w:ascii="Times New Roman" w:hAnsi="Times New Roman" w:cs="Times New Roman"/>
          <w:sz w:val="24"/>
          <w:szCs w:val="24"/>
        </w:rPr>
        <w:t>c hardship it may cause to the p</w:t>
      </w:r>
      <w:r w:rsidR="007F7E4C" w:rsidRPr="007F7E4C">
        <w:rPr>
          <w:rFonts w:ascii="Times New Roman" w:hAnsi="Times New Roman" w:cs="Times New Roman"/>
          <w:sz w:val="24"/>
          <w:szCs w:val="24"/>
        </w:rPr>
        <w:t>laintiff firm.</w:t>
      </w:r>
    </w:p>
    <w:p w14:paraId="2D9D2CD9" w14:textId="5432249D" w:rsidR="007F7E4C" w:rsidRPr="007F7E4C" w:rsidRDefault="00297D94" w:rsidP="00D94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w:t>
      </w:r>
      <w:r w:rsidR="007F7E4C" w:rsidRPr="007F7E4C">
        <w:rPr>
          <w:rFonts w:ascii="Times New Roman" w:hAnsi="Times New Roman" w:cs="Times New Roman"/>
          <w:sz w:val="24"/>
          <w:szCs w:val="24"/>
        </w:rPr>
        <w:t>laintiff rendered services at a time when the USD was the currency of account.</w:t>
      </w:r>
      <w:r>
        <w:rPr>
          <w:rFonts w:ascii="Times New Roman" w:hAnsi="Times New Roman" w:cs="Times New Roman"/>
          <w:sz w:val="24"/>
          <w:szCs w:val="24"/>
        </w:rPr>
        <w:t xml:space="preserve"> However, the p</w:t>
      </w:r>
      <w:r w:rsidR="007F7E4C" w:rsidRPr="007F7E4C">
        <w:rPr>
          <w:rFonts w:ascii="Times New Roman" w:hAnsi="Times New Roman" w:cs="Times New Roman"/>
          <w:sz w:val="24"/>
          <w:szCs w:val="24"/>
        </w:rPr>
        <w:t>laintiff failed to secure payment before the law changed. By the time the debt was paid, the law had decreed that $1 USD from 2018 was equal to $1 RTGS in 2019.</w:t>
      </w:r>
      <w:r>
        <w:rPr>
          <w:rFonts w:ascii="Times New Roman" w:hAnsi="Times New Roman" w:cs="Times New Roman"/>
          <w:sz w:val="24"/>
          <w:szCs w:val="24"/>
        </w:rPr>
        <w:t xml:space="preserve"> The d</w:t>
      </w:r>
      <w:r w:rsidR="007F7E4C" w:rsidRPr="007F7E4C">
        <w:rPr>
          <w:rFonts w:ascii="Times New Roman" w:hAnsi="Times New Roman" w:cs="Times New Roman"/>
          <w:sz w:val="24"/>
          <w:szCs w:val="24"/>
        </w:rPr>
        <w:t xml:space="preserve">efendant </w:t>
      </w:r>
      <w:r w:rsidR="00D43D75">
        <w:rPr>
          <w:rFonts w:ascii="Times New Roman" w:hAnsi="Times New Roman" w:cs="Times New Roman"/>
          <w:sz w:val="24"/>
          <w:szCs w:val="24"/>
        </w:rPr>
        <w:t xml:space="preserve">complied with this law, paid </w:t>
      </w:r>
      <w:r w:rsidR="00AF1FAD">
        <w:rPr>
          <w:rFonts w:ascii="Times New Roman" w:hAnsi="Times New Roman" w:cs="Times New Roman"/>
          <w:sz w:val="24"/>
          <w:szCs w:val="24"/>
        </w:rPr>
        <w:t>the</w:t>
      </w:r>
      <w:r w:rsidR="007F7E4C" w:rsidRPr="007F7E4C">
        <w:rPr>
          <w:rFonts w:ascii="Times New Roman" w:hAnsi="Times New Roman" w:cs="Times New Roman"/>
          <w:sz w:val="24"/>
          <w:szCs w:val="24"/>
        </w:rPr>
        <w:t xml:space="preserve"> amount allowed by the Taxing Master in the new legal tender, and thus extinguished his debt.</w:t>
      </w:r>
    </w:p>
    <w:p w14:paraId="01CE3A28" w14:textId="748AE86B" w:rsidR="007F7E4C" w:rsidRPr="007F7E4C" w:rsidRDefault="00297D94" w:rsidP="00D94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w:t>
      </w:r>
      <w:r w:rsidR="007F7E4C" w:rsidRPr="007F7E4C">
        <w:rPr>
          <w:rFonts w:ascii="Times New Roman" w:hAnsi="Times New Roman" w:cs="Times New Roman"/>
          <w:sz w:val="24"/>
          <w:szCs w:val="24"/>
        </w:rPr>
        <w:t xml:space="preserve">laintiff’s subsequent </w:t>
      </w:r>
      <w:r>
        <w:rPr>
          <w:rFonts w:ascii="Times New Roman" w:hAnsi="Times New Roman" w:cs="Times New Roman"/>
          <w:sz w:val="24"/>
          <w:szCs w:val="24"/>
        </w:rPr>
        <w:t xml:space="preserve">lawsuit seeking to recover the </w:t>
      </w:r>
      <w:r w:rsidR="007F7E4C" w:rsidRPr="007F7E4C">
        <w:rPr>
          <w:rFonts w:ascii="Times New Roman" w:hAnsi="Times New Roman" w:cs="Times New Roman"/>
          <w:sz w:val="24"/>
          <w:szCs w:val="24"/>
        </w:rPr>
        <w:t xml:space="preserve">USD value through the interbank rate is a claim for a value that the law has specifically taken away. Such a claim is not only unsustainable under </w:t>
      </w:r>
      <w:r w:rsidR="007F7E4C" w:rsidRPr="007F7E4C">
        <w:rPr>
          <w:rFonts w:ascii="Times New Roman" w:hAnsi="Times New Roman" w:cs="Times New Roman"/>
          <w:i/>
          <w:iCs/>
          <w:sz w:val="24"/>
          <w:szCs w:val="24"/>
        </w:rPr>
        <w:t>Zambezi Gas</w:t>
      </w:r>
      <w:r w:rsidR="007F7E4C" w:rsidRPr="007F7E4C">
        <w:rPr>
          <w:rFonts w:ascii="Times New Roman" w:hAnsi="Times New Roman" w:cs="Times New Roman"/>
          <w:sz w:val="24"/>
          <w:szCs w:val="24"/>
        </w:rPr>
        <w:t xml:space="preserve"> but is also in contravention of</w:t>
      </w:r>
      <w:r w:rsidR="00AF1FAD">
        <w:rPr>
          <w:rFonts w:ascii="Times New Roman" w:hAnsi="Times New Roman" w:cs="Times New Roman"/>
          <w:sz w:val="24"/>
          <w:szCs w:val="24"/>
        </w:rPr>
        <w:t xml:space="preserve"> the mandate of SI 142/2019.</w:t>
      </w:r>
    </w:p>
    <w:p w14:paraId="5F99C248" w14:textId="7868EDE1" w:rsidR="007F7E4C" w:rsidRDefault="002270AB" w:rsidP="007F7E4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Disposition</w:t>
      </w:r>
    </w:p>
    <w:p w14:paraId="6C7ADBBA" w14:textId="5F6D0572" w:rsidR="002270AB" w:rsidRPr="002270AB" w:rsidRDefault="003B2F83" w:rsidP="007F7E4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In the </w:t>
      </w:r>
      <w:r w:rsidR="002270AB">
        <w:rPr>
          <w:rFonts w:ascii="Times New Roman" w:hAnsi="Times New Roman" w:cs="Times New Roman"/>
          <w:bCs/>
          <w:sz w:val="24"/>
          <w:szCs w:val="24"/>
        </w:rPr>
        <w:t>res</w:t>
      </w:r>
      <w:r>
        <w:rPr>
          <w:rFonts w:ascii="Times New Roman" w:hAnsi="Times New Roman" w:cs="Times New Roman"/>
          <w:bCs/>
          <w:sz w:val="24"/>
          <w:szCs w:val="24"/>
        </w:rPr>
        <w:t>ult, it is ordered as follows</w:t>
      </w:r>
      <w:r w:rsidR="002270AB">
        <w:rPr>
          <w:rFonts w:ascii="Times New Roman" w:hAnsi="Times New Roman" w:cs="Times New Roman"/>
          <w:bCs/>
          <w:sz w:val="24"/>
          <w:szCs w:val="24"/>
        </w:rPr>
        <w:t xml:space="preserve">: </w:t>
      </w:r>
    </w:p>
    <w:p w14:paraId="4A6F7FF6" w14:textId="1F06B1D6" w:rsidR="007F7E4C" w:rsidRPr="007F7E4C" w:rsidRDefault="003B2F83" w:rsidP="007F7E4C">
      <w:pPr>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The p</w:t>
      </w:r>
      <w:r w:rsidR="00297D94">
        <w:rPr>
          <w:rFonts w:ascii="Times New Roman" w:hAnsi="Times New Roman" w:cs="Times New Roman"/>
          <w:sz w:val="24"/>
          <w:szCs w:val="24"/>
        </w:rPr>
        <w:t>laintiff’</w:t>
      </w:r>
      <w:r w:rsidR="00C50784">
        <w:rPr>
          <w:rFonts w:ascii="Times New Roman" w:hAnsi="Times New Roman" w:cs="Times New Roman"/>
          <w:sz w:val="24"/>
          <w:szCs w:val="24"/>
        </w:rPr>
        <w:t xml:space="preserve">s claim for US$13 </w:t>
      </w:r>
      <w:r w:rsidR="007F7E4C" w:rsidRPr="007F7E4C">
        <w:rPr>
          <w:rFonts w:ascii="Times New Roman" w:hAnsi="Times New Roman" w:cs="Times New Roman"/>
          <w:sz w:val="24"/>
          <w:szCs w:val="24"/>
        </w:rPr>
        <w:t>166 be and is hereby dismissed as being contrary to the provisions of Statutory Instrument 33 of 2019 and Statutory Instrument 142 of 2019.</w:t>
      </w:r>
    </w:p>
    <w:p w14:paraId="328CE346" w14:textId="02C2F234" w:rsidR="007F7E4C" w:rsidRPr="007F7E4C" w:rsidRDefault="003B2F83" w:rsidP="007F7E4C">
      <w:pPr>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It is hereby declared that the d</w:t>
      </w:r>
      <w:r w:rsidR="007F7E4C" w:rsidRPr="007F7E4C">
        <w:rPr>
          <w:rFonts w:ascii="Times New Roman" w:hAnsi="Times New Roman" w:cs="Times New Roman"/>
          <w:sz w:val="24"/>
          <w:szCs w:val="24"/>
        </w:rPr>
        <w:t>efendant’s payment o</w:t>
      </w:r>
      <w:r w:rsidR="00C50784">
        <w:rPr>
          <w:rFonts w:ascii="Times New Roman" w:hAnsi="Times New Roman" w:cs="Times New Roman"/>
          <w:sz w:val="24"/>
          <w:szCs w:val="24"/>
        </w:rPr>
        <w:t xml:space="preserve">f RTGS14 </w:t>
      </w:r>
      <w:r w:rsidR="007F7E4C" w:rsidRPr="007F7E4C">
        <w:rPr>
          <w:rFonts w:ascii="Times New Roman" w:hAnsi="Times New Roman" w:cs="Times New Roman"/>
          <w:sz w:val="24"/>
          <w:szCs w:val="24"/>
        </w:rPr>
        <w:t>922 on 22 July 2019 constituted a full and final settlement of his liability under the bill of costs taxed on 8 May 2019.</w:t>
      </w:r>
    </w:p>
    <w:p w14:paraId="79580E41" w14:textId="7821BFC7" w:rsidR="007F7E4C" w:rsidRDefault="003B2F83" w:rsidP="007F7E4C">
      <w:pPr>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The plaintiff shall pay the d</w:t>
      </w:r>
      <w:r w:rsidR="00297D94">
        <w:rPr>
          <w:rFonts w:ascii="Times New Roman" w:hAnsi="Times New Roman" w:cs="Times New Roman"/>
          <w:sz w:val="24"/>
          <w:szCs w:val="24"/>
        </w:rPr>
        <w:t>efendant’</w:t>
      </w:r>
      <w:r w:rsidR="007F7E4C" w:rsidRPr="007F7E4C">
        <w:rPr>
          <w:rFonts w:ascii="Times New Roman" w:hAnsi="Times New Roman" w:cs="Times New Roman"/>
          <w:sz w:val="24"/>
          <w:szCs w:val="24"/>
        </w:rPr>
        <w:t>s costs of suit on the ordinary scale.</w:t>
      </w:r>
    </w:p>
    <w:p w14:paraId="444458BD" w14:textId="77777777" w:rsidR="000E420F" w:rsidRDefault="000E420F" w:rsidP="000E420F">
      <w:pPr>
        <w:spacing w:line="360" w:lineRule="auto"/>
        <w:jc w:val="both"/>
        <w:rPr>
          <w:rFonts w:ascii="Times New Roman" w:hAnsi="Times New Roman" w:cs="Times New Roman"/>
          <w:sz w:val="24"/>
          <w:szCs w:val="24"/>
        </w:rPr>
      </w:pPr>
    </w:p>
    <w:p w14:paraId="6CCD1BC0" w14:textId="77777777" w:rsidR="000E420F" w:rsidRDefault="000E420F" w:rsidP="000E420F">
      <w:pPr>
        <w:spacing w:line="360" w:lineRule="auto"/>
        <w:jc w:val="both"/>
        <w:rPr>
          <w:rFonts w:ascii="Times New Roman" w:hAnsi="Times New Roman" w:cs="Times New Roman"/>
          <w:sz w:val="24"/>
          <w:szCs w:val="24"/>
        </w:rPr>
      </w:pPr>
    </w:p>
    <w:p w14:paraId="13AE83F2" w14:textId="17051D93" w:rsidR="000E420F" w:rsidRPr="000E420F" w:rsidRDefault="000E420F" w:rsidP="000E420F">
      <w:pPr>
        <w:pStyle w:val="NoSpacing"/>
        <w:rPr>
          <w:rFonts w:ascii="Times New Roman" w:hAnsi="Times New Roman" w:cs="Times New Roman"/>
          <w:sz w:val="24"/>
          <w:szCs w:val="24"/>
        </w:rPr>
      </w:pPr>
      <w:r w:rsidRPr="000E420F">
        <w:rPr>
          <w:rFonts w:ascii="Times New Roman" w:hAnsi="Times New Roman" w:cs="Times New Roman"/>
          <w:i/>
          <w:sz w:val="24"/>
          <w:szCs w:val="24"/>
        </w:rPr>
        <w:t xml:space="preserve">Job </w:t>
      </w:r>
      <w:proofErr w:type="spellStart"/>
      <w:r w:rsidRPr="000E420F">
        <w:rPr>
          <w:rFonts w:ascii="Times New Roman" w:hAnsi="Times New Roman" w:cs="Times New Roman"/>
          <w:i/>
          <w:sz w:val="24"/>
          <w:szCs w:val="24"/>
        </w:rPr>
        <w:t>Sibanda</w:t>
      </w:r>
      <w:proofErr w:type="spellEnd"/>
      <w:r w:rsidRPr="000E420F">
        <w:rPr>
          <w:rFonts w:ascii="Times New Roman" w:hAnsi="Times New Roman" w:cs="Times New Roman"/>
          <w:i/>
          <w:sz w:val="24"/>
          <w:szCs w:val="24"/>
        </w:rPr>
        <w:t xml:space="preserve"> and Associates</w:t>
      </w:r>
      <w:r w:rsidRPr="000E420F">
        <w:rPr>
          <w:rFonts w:ascii="Times New Roman" w:hAnsi="Times New Roman" w:cs="Times New Roman"/>
          <w:sz w:val="24"/>
          <w:szCs w:val="24"/>
        </w:rPr>
        <w:t>, plaintiff’s legal practitioners</w:t>
      </w:r>
    </w:p>
    <w:p w14:paraId="3A4C50FE" w14:textId="566196E5" w:rsidR="000E420F" w:rsidRPr="000E420F" w:rsidRDefault="000E420F" w:rsidP="000E420F">
      <w:pPr>
        <w:pStyle w:val="NoSpacing"/>
        <w:rPr>
          <w:rFonts w:ascii="Times New Roman" w:hAnsi="Times New Roman" w:cs="Times New Roman"/>
          <w:sz w:val="24"/>
          <w:szCs w:val="24"/>
        </w:rPr>
      </w:pPr>
      <w:proofErr w:type="spellStart"/>
      <w:r w:rsidRPr="000E420F">
        <w:rPr>
          <w:rFonts w:ascii="Times New Roman" w:hAnsi="Times New Roman" w:cs="Times New Roman"/>
          <w:i/>
          <w:sz w:val="24"/>
          <w:szCs w:val="24"/>
        </w:rPr>
        <w:t>Pundu</w:t>
      </w:r>
      <w:proofErr w:type="spellEnd"/>
      <w:r w:rsidRPr="000E420F">
        <w:rPr>
          <w:rFonts w:ascii="Times New Roman" w:hAnsi="Times New Roman" w:cs="Times New Roman"/>
          <w:i/>
          <w:sz w:val="24"/>
          <w:szCs w:val="24"/>
        </w:rPr>
        <w:t xml:space="preserve"> &amp; Company</w:t>
      </w:r>
      <w:r w:rsidRPr="000E420F">
        <w:rPr>
          <w:rFonts w:ascii="Times New Roman" w:hAnsi="Times New Roman" w:cs="Times New Roman"/>
          <w:sz w:val="24"/>
          <w:szCs w:val="24"/>
        </w:rPr>
        <w:t>, defendant’s legal practitioners</w:t>
      </w:r>
      <w:r w:rsidRPr="000E420F">
        <w:rPr>
          <w:rFonts w:ascii="Times New Roman" w:hAnsi="Times New Roman" w:cs="Times New Roman"/>
          <w:sz w:val="24"/>
          <w:szCs w:val="24"/>
        </w:rPr>
        <w:tab/>
      </w:r>
    </w:p>
    <w:p w14:paraId="50CBBF6C" w14:textId="77777777" w:rsidR="007F7E4C" w:rsidRPr="007F7E4C" w:rsidRDefault="007F7E4C" w:rsidP="00152E42">
      <w:pPr>
        <w:spacing w:line="360" w:lineRule="auto"/>
        <w:jc w:val="both"/>
        <w:rPr>
          <w:rFonts w:ascii="Times New Roman" w:hAnsi="Times New Roman" w:cs="Times New Roman"/>
          <w:sz w:val="24"/>
          <w:szCs w:val="24"/>
        </w:rPr>
      </w:pPr>
    </w:p>
    <w:sectPr w:rsidR="007F7E4C" w:rsidRPr="007F7E4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8F0880" w14:textId="77777777" w:rsidR="009651AE" w:rsidRDefault="009651AE" w:rsidP="0029666B">
      <w:pPr>
        <w:spacing w:after="0" w:line="240" w:lineRule="auto"/>
      </w:pPr>
      <w:r>
        <w:separator/>
      </w:r>
    </w:p>
  </w:endnote>
  <w:endnote w:type="continuationSeparator" w:id="0">
    <w:p w14:paraId="3FED489F" w14:textId="77777777" w:rsidR="009651AE" w:rsidRDefault="009651AE" w:rsidP="00296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34E1C" w14:textId="7B65E246" w:rsidR="004C0D74" w:rsidRDefault="004C0D74">
    <w:pPr>
      <w:pStyle w:val="Footer"/>
      <w:jc w:val="right"/>
    </w:pPr>
  </w:p>
  <w:p w14:paraId="29700E1D" w14:textId="77777777" w:rsidR="00BE4BDF" w:rsidRDefault="00BE4B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EDEA70" w14:textId="77777777" w:rsidR="009651AE" w:rsidRDefault="009651AE" w:rsidP="0029666B">
      <w:pPr>
        <w:spacing w:after="0" w:line="240" w:lineRule="auto"/>
      </w:pPr>
      <w:r>
        <w:separator/>
      </w:r>
    </w:p>
  </w:footnote>
  <w:footnote w:type="continuationSeparator" w:id="0">
    <w:p w14:paraId="594BB788" w14:textId="77777777" w:rsidR="009651AE" w:rsidRDefault="009651AE" w:rsidP="002966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176851"/>
      <w:docPartObj>
        <w:docPartGallery w:val="Page Numbers (Top of Page)"/>
        <w:docPartUnique/>
      </w:docPartObj>
    </w:sdtPr>
    <w:sdtEndPr>
      <w:rPr>
        <w:rFonts w:ascii="Times New Roman" w:hAnsi="Times New Roman" w:cs="Times New Roman"/>
        <w:noProof/>
        <w:sz w:val="24"/>
        <w:szCs w:val="24"/>
      </w:rPr>
    </w:sdtEndPr>
    <w:sdtContent>
      <w:p w14:paraId="402AB520" w14:textId="77777777" w:rsidR="00D94CEF" w:rsidRPr="00D94CEF" w:rsidRDefault="00D94CEF">
        <w:pPr>
          <w:pStyle w:val="Header"/>
          <w:jc w:val="right"/>
          <w:rPr>
            <w:rFonts w:ascii="Times New Roman" w:hAnsi="Times New Roman" w:cs="Times New Roman"/>
            <w:noProof/>
            <w:sz w:val="24"/>
            <w:szCs w:val="24"/>
          </w:rPr>
        </w:pPr>
        <w:r w:rsidRPr="00D94CEF">
          <w:rPr>
            <w:rFonts w:ascii="Times New Roman" w:hAnsi="Times New Roman" w:cs="Times New Roman"/>
            <w:sz w:val="24"/>
            <w:szCs w:val="24"/>
          </w:rPr>
          <w:fldChar w:fldCharType="begin"/>
        </w:r>
        <w:r w:rsidRPr="00D94CEF">
          <w:rPr>
            <w:rFonts w:ascii="Times New Roman" w:hAnsi="Times New Roman" w:cs="Times New Roman"/>
            <w:sz w:val="24"/>
            <w:szCs w:val="24"/>
          </w:rPr>
          <w:instrText xml:space="preserve"> PAGE   \* MERGEFORMAT </w:instrText>
        </w:r>
        <w:r w:rsidRPr="00D94CEF">
          <w:rPr>
            <w:rFonts w:ascii="Times New Roman" w:hAnsi="Times New Roman" w:cs="Times New Roman"/>
            <w:sz w:val="24"/>
            <w:szCs w:val="24"/>
          </w:rPr>
          <w:fldChar w:fldCharType="separate"/>
        </w:r>
        <w:r w:rsidR="00F91BCA">
          <w:rPr>
            <w:rFonts w:ascii="Times New Roman" w:hAnsi="Times New Roman" w:cs="Times New Roman"/>
            <w:noProof/>
            <w:sz w:val="24"/>
            <w:szCs w:val="24"/>
          </w:rPr>
          <w:t>6</w:t>
        </w:r>
        <w:r w:rsidRPr="00D94CEF">
          <w:rPr>
            <w:rFonts w:ascii="Times New Roman" w:hAnsi="Times New Roman" w:cs="Times New Roman"/>
            <w:noProof/>
            <w:sz w:val="24"/>
            <w:szCs w:val="24"/>
          </w:rPr>
          <w:fldChar w:fldCharType="end"/>
        </w:r>
      </w:p>
      <w:p w14:paraId="078A5D56" w14:textId="77777777" w:rsidR="00D94CEF" w:rsidRPr="00D94CEF" w:rsidRDefault="00D94CEF">
        <w:pPr>
          <w:pStyle w:val="Header"/>
          <w:jc w:val="right"/>
          <w:rPr>
            <w:rFonts w:ascii="Times New Roman" w:hAnsi="Times New Roman" w:cs="Times New Roman"/>
            <w:noProof/>
            <w:sz w:val="24"/>
            <w:szCs w:val="24"/>
          </w:rPr>
        </w:pPr>
        <w:r w:rsidRPr="00D94CEF">
          <w:rPr>
            <w:rFonts w:ascii="Times New Roman" w:hAnsi="Times New Roman" w:cs="Times New Roman"/>
            <w:noProof/>
            <w:sz w:val="24"/>
            <w:szCs w:val="24"/>
          </w:rPr>
          <w:t>HB 09/25</w:t>
        </w:r>
      </w:p>
      <w:p w14:paraId="7AF950B9" w14:textId="36571842" w:rsidR="00D94CEF" w:rsidRPr="00D94CEF" w:rsidRDefault="00D94CEF">
        <w:pPr>
          <w:pStyle w:val="Header"/>
          <w:jc w:val="right"/>
          <w:rPr>
            <w:rFonts w:ascii="Times New Roman" w:hAnsi="Times New Roman" w:cs="Times New Roman"/>
            <w:sz w:val="24"/>
            <w:szCs w:val="24"/>
          </w:rPr>
        </w:pPr>
        <w:r w:rsidRPr="00D94CEF">
          <w:rPr>
            <w:rFonts w:ascii="Times New Roman" w:hAnsi="Times New Roman" w:cs="Times New Roman"/>
            <w:noProof/>
            <w:sz w:val="24"/>
            <w:szCs w:val="24"/>
          </w:rPr>
          <w:t>HC 1897/19</w:t>
        </w:r>
      </w:p>
    </w:sdtContent>
  </w:sdt>
  <w:p w14:paraId="743A161D" w14:textId="148CDCA5" w:rsidR="00BE4BDF" w:rsidRPr="008E5DBD" w:rsidRDefault="00BE4BD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24E23"/>
    <w:multiLevelType w:val="multilevel"/>
    <w:tmpl w:val="BBF2B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AF33F1"/>
    <w:multiLevelType w:val="hybridMultilevel"/>
    <w:tmpl w:val="8BC0C47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D2673E2"/>
    <w:multiLevelType w:val="hybridMultilevel"/>
    <w:tmpl w:val="4BDC87C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2F435325"/>
    <w:multiLevelType w:val="multilevel"/>
    <w:tmpl w:val="FB66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9C7CCB"/>
    <w:multiLevelType w:val="multilevel"/>
    <w:tmpl w:val="B69AA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7A3E6D"/>
    <w:multiLevelType w:val="hybridMultilevel"/>
    <w:tmpl w:val="4CC0BE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7F74A65"/>
    <w:multiLevelType w:val="multilevel"/>
    <w:tmpl w:val="74CC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C61CAE"/>
    <w:multiLevelType w:val="hybridMultilevel"/>
    <w:tmpl w:val="FBA8FFA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7"/>
  </w:num>
  <w:num w:numId="5">
    <w:abstractNumId w:val="5"/>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E9"/>
    <w:rsid w:val="0000687A"/>
    <w:rsid w:val="00024648"/>
    <w:rsid w:val="0007594F"/>
    <w:rsid w:val="000C3440"/>
    <w:rsid w:val="000E420F"/>
    <w:rsid w:val="00110D02"/>
    <w:rsid w:val="00152E42"/>
    <w:rsid w:val="001B0BD6"/>
    <w:rsid w:val="002228FF"/>
    <w:rsid w:val="002270AB"/>
    <w:rsid w:val="0029666B"/>
    <w:rsid w:val="00297D94"/>
    <w:rsid w:val="002E0E03"/>
    <w:rsid w:val="002F01D6"/>
    <w:rsid w:val="00347D57"/>
    <w:rsid w:val="00355262"/>
    <w:rsid w:val="00383D17"/>
    <w:rsid w:val="003B2F83"/>
    <w:rsid w:val="00442FBA"/>
    <w:rsid w:val="0044573D"/>
    <w:rsid w:val="004C0D74"/>
    <w:rsid w:val="004C2924"/>
    <w:rsid w:val="004E1458"/>
    <w:rsid w:val="00514595"/>
    <w:rsid w:val="00516EBF"/>
    <w:rsid w:val="0053322C"/>
    <w:rsid w:val="0053749B"/>
    <w:rsid w:val="00557B64"/>
    <w:rsid w:val="005E7B62"/>
    <w:rsid w:val="00606247"/>
    <w:rsid w:val="006803E1"/>
    <w:rsid w:val="006D2BAA"/>
    <w:rsid w:val="00737566"/>
    <w:rsid w:val="007C5843"/>
    <w:rsid w:val="007F7E4C"/>
    <w:rsid w:val="008364E7"/>
    <w:rsid w:val="008D4283"/>
    <w:rsid w:val="008E5DBD"/>
    <w:rsid w:val="008F4EC4"/>
    <w:rsid w:val="00911E5F"/>
    <w:rsid w:val="00920155"/>
    <w:rsid w:val="00932CC9"/>
    <w:rsid w:val="009651AE"/>
    <w:rsid w:val="009709E6"/>
    <w:rsid w:val="00985C1D"/>
    <w:rsid w:val="00A00B0B"/>
    <w:rsid w:val="00A26E99"/>
    <w:rsid w:val="00A33F80"/>
    <w:rsid w:val="00A8598E"/>
    <w:rsid w:val="00AC1626"/>
    <w:rsid w:val="00AC3685"/>
    <w:rsid w:val="00AF1FAD"/>
    <w:rsid w:val="00B000A4"/>
    <w:rsid w:val="00BE4BDF"/>
    <w:rsid w:val="00BF05ED"/>
    <w:rsid w:val="00BF60E0"/>
    <w:rsid w:val="00C50784"/>
    <w:rsid w:val="00C56902"/>
    <w:rsid w:val="00C853CA"/>
    <w:rsid w:val="00CE4CF7"/>
    <w:rsid w:val="00D43D75"/>
    <w:rsid w:val="00D44B89"/>
    <w:rsid w:val="00D66B17"/>
    <w:rsid w:val="00D811B0"/>
    <w:rsid w:val="00D8797B"/>
    <w:rsid w:val="00D94517"/>
    <w:rsid w:val="00D94CEF"/>
    <w:rsid w:val="00DF62E9"/>
    <w:rsid w:val="00E04DA2"/>
    <w:rsid w:val="00E230B5"/>
    <w:rsid w:val="00E62D28"/>
    <w:rsid w:val="00EA51F2"/>
    <w:rsid w:val="00EB3C15"/>
    <w:rsid w:val="00F01FF2"/>
    <w:rsid w:val="00F5622B"/>
    <w:rsid w:val="00F6443E"/>
    <w:rsid w:val="00F91BCA"/>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AB3245"/>
  <w15:chartTrackingRefBased/>
  <w15:docId w15:val="{AAE6F45E-6CC3-4B21-BE84-CDCBCDDAB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2E9"/>
    <w:pPr>
      <w:ind w:left="720"/>
      <w:contextualSpacing/>
    </w:pPr>
  </w:style>
  <w:style w:type="paragraph" w:styleId="FootnoteText">
    <w:name w:val="footnote text"/>
    <w:basedOn w:val="Normal"/>
    <w:link w:val="FootnoteTextChar"/>
    <w:uiPriority w:val="99"/>
    <w:semiHidden/>
    <w:unhideWhenUsed/>
    <w:rsid w:val="002966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666B"/>
    <w:rPr>
      <w:sz w:val="20"/>
      <w:szCs w:val="20"/>
    </w:rPr>
  </w:style>
  <w:style w:type="character" w:styleId="FootnoteReference">
    <w:name w:val="footnote reference"/>
    <w:basedOn w:val="DefaultParagraphFont"/>
    <w:uiPriority w:val="99"/>
    <w:semiHidden/>
    <w:unhideWhenUsed/>
    <w:rsid w:val="0029666B"/>
    <w:rPr>
      <w:vertAlign w:val="superscript"/>
    </w:rPr>
  </w:style>
  <w:style w:type="paragraph" w:styleId="Revision">
    <w:name w:val="Revision"/>
    <w:hidden/>
    <w:uiPriority w:val="99"/>
    <w:semiHidden/>
    <w:rsid w:val="006803E1"/>
    <w:pPr>
      <w:spacing w:after="0" w:line="240" w:lineRule="auto"/>
    </w:pPr>
  </w:style>
  <w:style w:type="character" w:styleId="CommentReference">
    <w:name w:val="annotation reference"/>
    <w:basedOn w:val="DefaultParagraphFont"/>
    <w:uiPriority w:val="99"/>
    <w:semiHidden/>
    <w:unhideWhenUsed/>
    <w:rsid w:val="006803E1"/>
    <w:rPr>
      <w:sz w:val="16"/>
      <w:szCs w:val="16"/>
    </w:rPr>
  </w:style>
  <w:style w:type="paragraph" w:styleId="CommentText">
    <w:name w:val="annotation text"/>
    <w:basedOn w:val="Normal"/>
    <w:link w:val="CommentTextChar"/>
    <w:uiPriority w:val="99"/>
    <w:semiHidden/>
    <w:unhideWhenUsed/>
    <w:rsid w:val="006803E1"/>
    <w:pPr>
      <w:spacing w:line="240" w:lineRule="auto"/>
    </w:pPr>
    <w:rPr>
      <w:sz w:val="20"/>
      <w:szCs w:val="20"/>
    </w:rPr>
  </w:style>
  <w:style w:type="character" w:customStyle="1" w:styleId="CommentTextChar">
    <w:name w:val="Comment Text Char"/>
    <w:basedOn w:val="DefaultParagraphFont"/>
    <w:link w:val="CommentText"/>
    <w:uiPriority w:val="99"/>
    <w:semiHidden/>
    <w:rsid w:val="006803E1"/>
    <w:rPr>
      <w:sz w:val="20"/>
      <w:szCs w:val="20"/>
    </w:rPr>
  </w:style>
  <w:style w:type="paragraph" w:styleId="CommentSubject">
    <w:name w:val="annotation subject"/>
    <w:basedOn w:val="CommentText"/>
    <w:next w:val="CommentText"/>
    <w:link w:val="CommentSubjectChar"/>
    <w:uiPriority w:val="99"/>
    <w:semiHidden/>
    <w:unhideWhenUsed/>
    <w:rsid w:val="006803E1"/>
    <w:rPr>
      <w:b/>
      <w:bCs/>
    </w:rPr>
  </w:style>
  <w:style w:type="character" w:customStyle="1" w:styleId="CommentSubjectChar">
    <w:name w:val="Comment Subject Char"/>
    <w:basedOn w:val="CommentTextChar"/>
    <w:link w:val="CommentSubject"/>
    <w:uiPriority w:val="99"/>
    <w:semiHidden/>
    <w:rsid w:val="006803E1"/>
    <w:rPr>
      <w:b/>
      <w:bCs/>
      <w:sz w:val="20"/>
      <w:szCs w:val="20"/>
    </w:rPr>
  </w:style>
  <w:style w:type="paragraph" w:styleId="Header">
    <w:name w:val="header"/>
    <w:basedOn w:val="Normal"/>
    <w:link w:val="HeaderChar"/>
    <w:uiPriority w:val="99"/>
    <w:unhideWhenUsed/>
    <w:rsid w:val="00110D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D02"/>
  </w:style>
  <w:style w:type="paragraph" w:styleId="Footer">
    <w:name w:val="footer"/>
    <w:basedOn w:val="Normal"/>
    <w:link w:val="FooterChar"/>
    <w:uiPriority w:val="99"/>
    <w:unhideWhenUsed/>
    <w:rsid w:val="00110D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D02"/>
  </w:style>
  <w:style w:type="paragraph" w:styleId="BalloonText">
    <w:name w:val="Balloon Text"/>
    <w:basedOn w:val="Normal"/>
    <w:link w:val="BalloonTextChar"/>
    <w:uiPriority w:val="99"/>
    <w:semiHidden/>
    <w:unhideWhenUsed/>
    <w:rsid w:val="005332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22C"/>
    <w:rPr>
      <w:rFonts w:ascii="Segoe UI" w:hAnsi="Segoe UI" w:cs="Segoe UI"/>
      <w:sz w:val="18"/>
      <w:szCs w:val="18"/>
    </w:rPr>
  </w:style>
  <w:style w:type="paragraph" w:styleId="NormalWeb">
    <w:name w:val="Normal (Web)"/>
    <w:basedOn w:val="Normal"/>
    <w:uiPriority w:val="99"/>
    <w:semiHidden/>
    <w:unhideWhenUsed/>
    <w:rsid w:val="008E5DBD"/>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NoSpacing">
    <w:name w:val="No Spacing"/>
    <w:uiPriority w:val="1"/>
    <w:qFormat/>
    <w:rsid w:val="008E5DBD"/>
    <w:pPr>
      <w:spacing w:after="0" w:line="240" w:lineRule="auto"/>
    </w:pPr>
  </w:style>
  <w:style w:type="character" w:customStyle="1" w:styleId="selected">
    <w:name w:val="selected"/>
    <w:basedOn w:val="DefaultParagraphFont"/>
    <w:rsid w:val="008E5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141580">
      <w:bodyDiv w:val="1"/>
      <w:marLeft w:val="0"/>
      <w:marRight w:val="0"/>
      <w:marTop w:val="0"/>
      <w:marBottom w:val="0"/>
      <w:divBdr>
        <w:top w:val="none" w:sz="0" w:space="0" w:color="auto"/>
        <w:left w:val="none" w:sz="0" w:space="0" w:color="auto"/>
        <w:bottom w:val="none" w:sz="0" w:space="0" w:color="auto"/>
        <w:right w:val="none" w:sz="0" w:space="0" w:color="auto"/>
      </w:divBdr>
      <w:divsChild>
        <w:div w:id="1910535725">
          <w:marLeft w:val="0"/>
          <w:marRight w:val="0"/>
          <w:marTop w:val="0"/>
          <w:marBottom w:val="0"/>
          <w:divBdr>
            <w:top w:val="none" w:sz="0" w:space="0" w:color="auto"/>
            <w:left w:val="none" w:sz="0" w:space="0" w:color="auto"/>
            <w:bottom w:val="none" w:sz="0" w:space="0" w:color="auto"/>
            <w:right w:val="none" w:sz="0" w:space="0" w:color="auto"/>
          </w:divBdr>
        </w:div>
        <w:div w:id="445008828">
          <w:marLeft w:val="0"/>
          <w:marRight w:val="0"/>
          <w:marTop w:val="0"/>
          <w:marBottom w:val="0"/>
          <w:divBdr>
            <w:top w:val="none" w:sz="0" w:space="0" w:color="auto"/>
            <w:left w:val="none" w:sz="0" w:space="0" w:color="auto"/>
            <w:bottom w:val="none" w:sz="0" w:space="0" w:color="auto"/>
            <w:right w:val="none" w:sz="0" w:space="0" w:color="auto"/>
          </w:divBdr>
        </w:div>
      </w:divsChild>
    </w:div>
    <w:div w:id="672411352">
      <w:bodyDiv w:val="1"/>
      <w:marLeft w:val="0"/>
      <w:marRight w:val="0"/>
      <w:marTop w:val="0"/>
      <w:marBottom w:val="0"/>
      <w:divBdr>
        <w:top w:val="none" w:sz="0" w:space="0" w:color="auto"/>
        <w:left w:val="none" w:sz="0" w:space="0" w:color="auto"/>
        <w:bottom w:val="none" w:sz="0" w:space="0" w:color="auto"/>
        <w:right w:val="none" w:sz="0" w:space="0" w:color="auto"/>
      </w:divBdr>
      <w:divsChild>
        <w:div w:id="71392247">
          <w:marLeft w:val="0"/>
          <w:marRight w:val="0"/>
          <w:marTop w:val="0"/>
          <w:marBottom w:val="0"/>
          <w:divBdr>
            <w:top w:val="none" w:sz="0" w:space="0" w:color="auto"/>
            <w:left w:val="none" w:sz="0" w:space="0" w:color="auto"/>
            <w:bottom w:val="none" w:sz="0" w:space="0" w:color="auto"/>
            <w:right w:val="none" w:sz="0" w:space="0" w:color="auto"/>
          </w:divBdr>
        </w:div>
        <w:div w:id="879393538">
          <w:marLeft w:val="0"/>
          <w:marRight w:val="0"/>
          <w:marTop w:val="0"/>
          <w:marBottom w:val="0"/>
          <w:divBdr>
            <w:top w:val="none" w:sz="0" w:space="0" w:color="auto"/>
            <w:left w:val="none" w:sz="0" w:space="0" w:color="auto"/>
            <w:bottom w:val="none" w:sz="0" w:space="0" w:color="auto"/>
            <w:right w:val="none" w:sz="0" w:space="0" w:color="auto"/>
          </w:divBdr>
        </w:div>
      </w:divsChild>
    </w:div>
    <w:div w:id="96484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2B88B-5D04-45AC-958F-621CF6AB5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1698</Words>
  <Characters>9681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USR</cp:lastModifiedBy>
  <cp:revision>17</cp:revision>
  <dcterms:created xsi:type="dcterms:W3CDTF">2026-01-22T07:21:00Z</dcterms:created>
  <dcterms:modified xsi:type="dcterms:W3CDTF">2026-01-23T07:58:00Z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da7ba9a6-88f8-4a4f-9e54-ff54fbdc0d96</vt:lpwstr>
  </property>
</Properties>
</file>