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C9AED" w14:textId="77777777" w:rsidR="006A3AA3" w:rsidRPr="006A3AA3" w:rsidRDefault="006A3AA3" w:rsidP="006A3AA3">
      <w:pPr>
        <w:rPr>
          <w:rFonts w:ascii="Times New Roman" w:hAnsi="Times New Roman" w:cs="Times New Roman"/>
          <w:sz w:val="24"/>
          <w:szCs w:val="24"/>
        </w:rPr>
      </w:pPr>
      <w:r w:rsidRPr="006A3AA3">
        <w:rPr>
          <w:rFonts w:ascii="Times New Roman" w:hAnsi="Times New Roman" w:cs="Times New Roman"/>
          <w:b/>
          <w:bCs/>
          <w:sz w:val="24"/>
          <w:szCs w:val="24"/>
        </w:rPr>
        <w:t>TZIRCALLE BROTHERS (PRIVATE) LIMITED</w:t>
      </w:r>
      <w:r w:rsidRPr="006A3AA3">
        <w:rPr>
          <w:rFonts w:ascii="Times New Roman" w:hAnsi="Times New Roman" w:cs="Times New Roman"/>
          <w:sz w:val="24"/>
          <w:szCs w:val="24"/>
        </w:rPr>
        <w:t xml:space="preserve">                    </w:t>
      </w:r>
      <w:r w:rsidRPr="006A3AA3">
        <w:rPr>
          <w:rFonts w:ascii="Times New Roman" w:hAnsi="Times New Roman" w:cs="Times New Roman"/>
          <w:b/>
          <w:bCs/>
          <w:sz w:val="24"/>
          <w:szCs w:val="24"/>
        </w:rPr>
        <w:t>APPLICANT</w:t>
      </w:r>
    </w:p>
    <w:p w14:paraId="48F05269" w14:textId="77777777" w:rsidR="006A3AA3" w:rsidRPr="006A3AA3" w:rsidRDefault="006A3AA3" w:rsidP="006A3AA3">
      <w:pPr>
        <w:rPr>
          <w:rFonts w:ascii="Times New Roman" w:hAnsi="Times New Roman" w:cs="Times New Roman"/>
          <w:sz w:val="24"/>
          <w:szCs w:val="24"/>
        </w:rPr>
      </w:pPr>
      <w:proofErr w:type="gramStart"/>
      <w:r w:rsidRPr="006A3AA3">
        <w:rPr>
          <w:rFonts w:ascii="Times New Roman" w:hAnsi="Times New Roman" w:cs="Times New Roman"/>
          <w:b/>
          <w:bCs/>
          <w:sz w:val="24"/>
          <w:szCs w:val="24"/>
        </w:rPr>
        <w:t>and</w:t>
      </w:r>
      <w:proofErr w:type="gramEnd"/>
    </w:p>
    <w:p w14:paraId="46965797" w14:textId="77777777" w:rsidR="006A3AA3" w:rsidRPr="006A3AA3" w:rsidRDefault="006A3AA3" w:rsidP="006A3AA3">
      <w:pPr>
        <w:rPr>
          <w:rFonts w:ascii="Times New Roman" w:hAnsi="Times New Roman" w:cs="Times New Roman"/>
          <w:sz w:val="24"/>
          <w:szCs w:val="24"/>
        </w:rPr>
      </w:pPr>
      <w:r w:rsidRPr="006A3AA3">
        <w:rPr>
          <w:rFonts w:ascii="Times New Roman" w:hAnsi="Times New Roman" w:cs="Times New Roman"/>
          <w:b/>
          <w:bCs/>
          <w:sz w:val="24"/>
          <w:szCs w:val="24"/>
        </w:rPr>
        <w:t>CITY OF BULAWAYO</w:t>
      </w:r>
      <w:r w:rsidRPr="006A3AA3">
        <w:rPr>
          <w:rFonts w:ascii="Times New Roman" w:hAnsi="Times New Roman" w:cs="Times New Roman"/>
          <w:sz w:val="24"/>
          <w:szCs w:val="24"/>
        </w:rPr>
        <w:t xml:space="preserve">                                                            </w:t>
      </w:r>
      <w:r w:rsidRPr="006A3AA3">
        <w:rPr>
          <w:rFonts w:ascii="Times New Roman" w:hAnsi="Times New Roman" w:cs="Times New Roman"/>
          <w:b/>
          <w:bCs/>
          <w:sz w:val="24"/>
          <w:szCs w:val="24"/>
        </w:rPr>
        <w:t>FIRST RESPONDENT</w:t>
      </w:r>
    </w:p>
    <w:p w14:paraId="10AB26B5" w14:textId="77777777" w:rsidR="006A3AA3" w:rsidRPr="006A3AA3" w:rsidRDefault="006A3AA3" w:rsidP="006A3AA3">
      <w:pPr>
        <w:rPr>
          <w:rFonts w:ascii="Times New Roman" w:hAnsi="Times New Roman" w:cs="Times New Roman"/>
          <w:sz w:val="24"/>
          <w:szCs w:val="24"/>
        </w:rPr>
      </w:pPr>
      <w:proofErr w:type="gramStart"/>
      <w:r w:rsidRPr="006A3AA3">
        <w:rPr>
          <w:rFonts w:ascii="Times New Roman" w:hAnsi="Times New Roman" w:cs="Times New Roman"/>
          <w:b/>
          <w:bCs/>
          <w:sz w:val="24"/>
          <w:szCs w:val="24"/>
        </w:rPr>
        <w:t>and</w:t>
      </w:r>
      <w:proofErr w:type="gramEnd"/>
    </w:p>
    <w:p w14:paraId="10F8A1FB" w14:textId="77777777" w:rsidR="006A3AA3" w:rsidRDefault="006A3AA3" w:rsidP="006A3AA3">
      <w:pPr>
        <w:rPr>
          <w:rFonts w:ascii="Times New Roman" w:hAnsi="Times New Roman" w:cs="Times New Roman"/>
          <w:b/>
          <w:bCs/>
          <w:sz w:val="24"/>
          <w:szCs w:val="24"/>
        </w:rPr>
      </w:pPr>
      <w:r w:rsidRPr="006A3AA3">
        <w:rPr>
          <w:rFonts w:ascii="Times New Roman" w:hAnsi="Times New Roman" w:cs="Times New Roman"/>
          <w:b/>
          <w:bCs/>
          <w:sz w:val="24"/>
          <w:szCs w:val="24"/>
        </w:rPr>
        <w:t>MR M. NCUBE N.O.</w:t>
      </w:r>
      <w:r w:rsidRPr="006A3AA3">
        <w:rPr>
          <w:rFonts w:ascii="Times New Roman" w:hAnsi="Times New Roman" w:cs="Times New Roman"/>
          <w:sz w:val="24"/>
          <w:szCs w:val="24"/>
        </w:rPr>
        <w:t xml:space="preserve">                                                            </w:t>
      </w:r>
      <w:r w:rsidR="00631B3B">
        <w:rPr>
          <w:rFonts w:ascii="Times New Roman" w:hAnsi="Times New Roman" w:cs="Times New Roman"/>
          <w:sz w:val="24"/>
          <w:szCs w:val="24"/>
        </w:rPr>
        <w:t xml:space="preserve">   </w:t>
      </w:r>
      <w:r w:rsidRPr="006A3AA3">
        <w:rPr>
          <w:rFonts w:ascii="Times New Roman" w:hAnsi="Times New Roman" w:cs="Times New Roman"/>
          <w:sz w:val="24"/>
          <w:szCs w:val="24"/>
        </w:rPr>
        <w:t xml:space="preserve"> </w:t>
      </w:r>
      <w:r w:rsidRPr="006A3AA3">
        <w:rPr>
          <w:rFonts w:ascii="Times New Roman" w:hAnsi="Times New Roman" w:cs="Times New Roman"/>
          <w:b/>
          <w:bCs/>
          <w:sz w:val="24"/>
          <w:szCs w:val="24"/>
        </w:rPr>
        <w:t>SECOND RESPONDENT</w:t>
      </w:r>
    </w:p>
    <w:p w14:paraId="2D6AE4D0" w14:textId="77777777" w:rsidR="00631B3B" w:rsidRDefault="00631B3B" w:rsidP="006A3AA3">
      <w:pPr>
        <w:rPr>
          <w:rFonts w:ascii="Times New Roman" w:hAnsi="Times New Roman" w:cs="Times New Roman"/>
          <w:b/>
          <w:bCs/>
          <w:sz w:val="24"/>
          <w:szCs w:val="24"/>
        </w:rPr>
      </w:pPr>
    </w:p>
    <w:p w14:paraId="78D8D61A" w14:textId="77777777" w:rsidR="00631B3B" w:rsidRPr="00E93226" w:rsidRDefault="00631B3B" w:rsidP="00E93226">
      <w:pPr>
        <w:pStyle w:val="NoSpacing"/>
        <w:rPr>
          <w:rFonts w:ascii="Times New Roman" w:hAnsi="Times New Roman" w:cs="Times New Roman"/>
          <w:sz w:val="24"/>
          <w:szCs w:val="24"/>
          <w:lang w:val="en-ZW"/>
        </w:rPr>
      </w:pPr>
      <w:r w:rsidRPr="00E93226">
        <w:rPr>
          <w:rFonts w:ascii="Times New Roman" w:hAnsi="Times New Roman" w:cs="Times New Roman"/>
          <w:sz w:val="24"/>
          <w:szCs w:val="24"/>
          <w:lang w:val="en-ZW"/>
        </w:rPr>
        <w:t xml:space="preserve">IN THE HIGH COURT OF ZIMBABWE  </w:t>
      </w:r>
    </w:p>
    <w:p w14:paraId="135716B5" w14:textId="77777777" w:rsidR="00631B3B" w:rsidRPr="00E93226" w:rsidRDefault="00631B3B" w:rsidP="00E93226">
      <w:pPr>
        <w:pStyle w:val="NoSpacing"/>
        <w:rPr>
          <w:rFonts w:ascii="Times New Roman" w:hAnsi="Times New Roman" w:cs="Times New Roman"/>
          <w:sz w:val="24"/>
          <w:szCs w:val="24"/>
          <w:lang w:val="en-ZW"/>
        </w:rPr>
      </w:pPr>
      <w:r w:rsidRPr="00E93226">
        <w:rPr>
          <w:rFonts w:ascii="Times New Roman" w:hAnsi="Times New Roman" w:cs="Times New Roman"/>
          <w:sz w:val="24"/>
          <w:szCs w:val="24"/>
          <w:lang w:val="en-ZW"/>
        </w:rPr>
        <w:t>NDUNA J</w:t>
      </w:r>
    </w:p>
    <w:p w14:paraId="5DC222AC" w14:textId="7BB8FA9F" w:rsidR="00E93226" w:rsidRPr="00E93226" w:rsidRDefault="00E93226" w:rsidP="00E93226">
      <w:pPr>
        <w:pStyle w:val="NoSpacing"/>
        <w:rPr>
          <w:rFonts w:ascii="Times New Roman" w:hAnsi="Times New Roman" w:cs="Times New Roman"/>
          <w:sz w:val="24"/>
          <w:szCs w:val="24"/>
          <w:lang w:val="en-ZW"/>
        </w:rPr>
      </w:pPr>
      <w:r w:rsidRPr="00E93226">
        <w:rPr>
          <w:rFonts w:ascii="Times New Roman" w:hAnsi="Times New Roman" w:cs="Times New Roman"/>
          <w:sz w:val="24"/>
          <w:szCs w:val="24"/>
          <w:lang w:val="en-ZW"/>
        </w:rPr>
        <w:t xml:space="preserve">BULAWAYO </w:t>
      </w:r>
      <w:r w:rsidRPr="00E93226">
        <w:rPr>
          <w:rFonts w:ascii="Times New Roman" w:hAnsi="Times New Roman" w:cs="Times New Roman"/>
          <w:sz w:val="24"/>
          <w:szCs w:val="24"/>
          <w:lang w:val="en-ZW"/>
        </w:rPr>
        <w:t>16 JULY 2025</w:t>
      </w:r>
    </w:p>
    <w:p w14:paraId="6F16EE55" w14:textId="77777777" w:rsidR="00E93226" w:rsidRDefault="00E93226" w:rsidP="00631B3B">
      <w:pPr>
        <w:rPr>
          <w:rFonts w:ascii="Times New Roman" w:hAnsi="Times New Roman" w:cs="Times New Roman"/>
          <w:b/>
          <w:bCs/>
          <w:sz w:val="24"/>
          <w:szCs w:val="24"/>
          <w:lang w:val="en-ZW"/>
        </w:rPr>
      </w:pPr>
    </w:p>
    <w:p w14:paraId="0F0EE96F" w14:textId="77777777" w:rsidR="00631B3B" w:rsidRDefault="00631B3B" w:rsidP="00631B3B">
      <w:pPr>
        <w:rPr>
          <w:rFonts w:ascii="Times New Roman" w:hAnsi="Times New Roman" w:cs="Times New Roman"/>
          <w:b/>
          <w:bCs/>
          <w:sz w:val="24"/>
          <w:szCs w:val="24"/>
          <w:lang w:val="en-ZW"/>
        </w:rPr>
      </w:pPr>
    </w:p>
    <w:p w14:paraId="4A1E0C55" w14:textId="77777777" w:rsidR="00631B3B" w:rsidRPr="00E93226" w:rsidRDefault="00631B3B" w:rsidP="00E93226">
      <w:pPr>
        <w:pStyle w:val="NoSpacing"/>
        <w:rPr>
          <w:rFonts w:ascii="Times New Roman" w:hAnsi="Times New Roman" w:cs="Times New Roman"/>
          <w:sz w:val="24"/>
          <w:szCs w:val="24"/>
          <w:lang w:val="en-ZW"/>
        </w:rPr>
      </w:pPr>
      <w:r w:rsidRPr="00E93226">
        <w:rPr>
          <w:rFonts w:ascii="Times New Roman" w:hAnsi="Times New Roman" w:cs="Times New Roman"/>
          <w:i/>
          <w:sz w:val="24"/>
          <w:szCs w:val="24"/>
          <w:lang w:val="en-ZW"/>
        </w:rPr>
        <w:t xml:space="preserve">MR N </w:t>
      </w:r>
      <w:proofErr w:type="spellStart"/>
      <w:r w:rsidRPr="00E93226">
        <w:rPr>
          <w:rFonts w:ascii="Times New Roman" w:hAnsi="Times New Roman" w:cs="Times New Roman"/>
          <w:i/>
          <w:sz w:val="24"/>
          <w:szCs w:val="24"/>
          <w:lang w:val="en-ZW"/>
        </w:rPr>
        <w:t>Ncube</w:t>
      </w:r>
      <w:proofErr w:type="spellEnd"/>
      <w:r w:rsidRPr="00E93226">
        <w:rPr>
          <w:rFonts w:ascii="Times New Roman" w:hAnsi="Times New Roman" w:cs="Times New Roman"/>
          <w:sz w:val="24"/>
          <w:szCs w:val="24"/>
          <w:lang w:val="en-ZW"/>
        </w:rPr>
        <w:t xml:space="preserve"> with </w:t>
      </w:r>
      <w:r w:rsidRPr="00E93226">
        <w:rPr>
          <w:rFonts w:ascii="Times New Roman" w:hAnsi="Times New Roman" w:cs="Times New Roman"/>
          <w:i/>
          <w:sz w:val="24"/>
          <w:szCs w:val="24"/>
          <w:lang w:val="en-ZW"/>
        </w:rPr>
        <w:t xml:space="preserve">R </w:t>
      </w:r>
      <w:proofErr w:type="spellStart"/>
      <w:r w:rsidRPr="00E93226">
        <w:rPr>
          <w:rFonts w:ascii="Times New Roman" w:hAnsi="Times New Roman" w:cs="Times New Roman"/>
          <w:i/>
          <w:sz w:val="24"/>
          <w:szCs w:val="24"/>
          <w:lang w:val="en-ZW"/>
        </w:rPr>
        <w:t>Mandere</w:t>
      </w:r>
      <w:proofErr w:type="spellEnd"/>
      <w:r w:rsidRPr="00E93226">
        <w:rPr>
          <w:rFonts w:ascii="Times New Roman" w:hAnsi="Times New Roman" w:cs="Times New Roman"/>
          <w:sz w:val="24"/>
          <w:szCs w:val="24"/>
          <w:lang w:val="en-ZW"/>
        </w:rPr>
        <w:t xml:space="preserve"> for applicant</w:t>
      </w:r>
    </w:p>
    <w:p w14:paraId="7DCBFDE1" w14:textId="77777777" w:rsidR="00631B3B" w:rsidRPr="00E93226" w:rsidRDefault="00631B3B" w:rsidP="00E93226">
      <w:pPr>
        <w:pStyle w:val="NoSpacing"/>
        <w:rPr>
          <w:rFonts w:ascii="Times New Roman" w:hAnsi="Times New Roman" w:cs="Times New Roman"/>
          <w:sz w:val="24"/>
          <w:szCs w:val="24"/>
          <w:lang w:val="en-ZW"/>
        </w:rPr>
      </w:pPr>
      <w:r w:rsidRPr="00E93226">
        <w:rPr>
          <w:rFonts w:ascii="Times New Roman" w:hAnsi="Times New Roman" w:cs="Times New Roman"/>
          <w:i/>
          <w:sz w:val="24"/>
          <w:szCs w:val="24"/>
          <w:lang w:val="en-ZW"/>
        </w:rPr>
        <w:t xml:space="preserve">Mr P </w:t>
      </w:r>
      <w:proofErr w:type="spellStart"/>
      <w:r w:rsidRPr="00E93226">
        <w:rPr>
          <w:rFonts w:ascii="Times New Roman" w:hAnsi="Times New Roman" w:cs="Times New Roman"/>
          <w:i/>
          <w:sz w:val="24"/>
          <w:szCs w:val="24"/>
          <w:lang w:val="en-ZW"/>
        </w:rPr>
        <w:t>Ncube</w:t>
      </w:r>
      <w:proofErr w:type="spellEnd"/>
      <w:r w:rsidRPr="00E93226">
        <w:rPr>
          <w:rFonts w:ascii="Times New Roman" w:hAnsi="Times New Roman" w:cs="Times New Roman"/>
          <w:sz w:val="24"/>
          <w:szCs w:val="24"/>
          <w:lang w:val="en-ZW"/>
        </w:rPr>
        <w:t xml:space="preserve"> for the first Respondent</w:t>
      </w:r>
    </w:p>
    <w:p w14:paraId="15D79B40" w14:textId="77777777" w:rsidR="00631B3B" w:rsidRPr="00631B3B" w:rsidRDefault="00631B3B" w:rsidP="00631B3B">
      <w:pPr>
        <w:rPr>
          <w:rFonts w:ascii="Times New Roman" w:hAnsi="Times New Roman" w:cs="Times New Roman"/>
          <w:bCs/>
          <w:sz w:val="24"/>
          <w:szCs w:val="24"/>
          <w:lang w:val="en-ZW"/>
        </w:rPr>
      </w:pPr>
    </w:p>
    <w:p w14:paraId="0B6B9921" w14:textId="77777777" w:rsidR="00A31C76" w:rsidRDefault="00A31C76" w:rsidP="006A3AA3">
      <w:pPr>
        <w:rPr>
          <w:rFonts w:ascii="Times New Roman" w:hAnsi="Times New Roman" w:cs="Times New Roman"/>
          <w:b/>
          <w:sz w:val="24"/>
          <w:szCs w:val="24"/>
        </w:rPr>
      </w:pPr>
      <w:r>
        <w:rPr>
          <w:rFonts w:ascii="Times New Roman" w:hAnsi="Times New Roman" w:cs="Times New Roman"/>
          <w:b/>
          <w:sz w:val="24"/>
          <w:szCs w:val="24"/>
        </w:rPr>
        <w:t>NDUNA J</w:t>
      </w:r>
    </w:p>
    <w:p w14:paraId="39DE4747" w14:textId="7AD1B2AE" w:rsidR="006A3AA3" w:rsidRPr="006A3AA3" w:rsidRDefault="006A3AA3" w:rsidP="00B50593">
      <w:pPr>
        <w:spacing w:line="480" w:lineRule="auto"/>
        <w:ind w:firstLine="720"/>
        <w:rPr>
          <w:rFonts w:ascii="Times New Roman" w:hAnsi="Times New Roman" w:cs="Times New Roman"/>
          <w:b/>
          <w:sz w:val="24"/>
          <w:szCs w:val="24"/>
        </w:rPr>
      </w:pPr>
      <w:r w:rsidRPr="006A3AA3">
        <w:rPr>
          <w:rFonts w:ascii="Times New Roman" w:hAnsi="Times New Roman" w:cs="Times New Roman"/>
          <w:sz w:val="24"/>
          <w:szCs w:val="24"/>
        </w:rPr>
        <w:t xml:space="preserve">This case arises from a construction dispute between </w:t>
      </w:r>
      <w:proofErr w:type="spellStart"/>
      <w:r w:rsidRPr="006A3AA3">
        <w:rPr>
          <w:rFonts w:ascii="Times New Roman" w:hAnsi="Times New Roman" w:cs="Times New Roman"/>
          <w:sz w:val="24"/>
          <w:szCs w:val="24"/>
        </w:rPr>
        <w:t>Tzircalle</w:t>
      </w:r>
      <w:proofErr w:type="spellEnd"/>
      <w:r w:rsidRPr="006A3AA3">
        <w:rPr>
          <w:rFonts w:ascii="Times New Roman" w:hAnsi="Times New Roman" w:cs="Times New Roman"/>
          <w:sz w:val="24"/>
          <w:szCs w:val="24"/>
        </w:rPr>
        <w:t xml:space="preserve"> Brothers (Pr</w:t>
      </w:r>
      <w:r>
        <w:rPr>
          <w:rFonts w:ascii="Times New Roman" w:hAnsi="Times New Roman" w:cs="Times New Roman"/>
          <w:sz w:val="24"/>
          <w:szCs w:val="24"/>
        </w:rPr>
        <w:t xml:space="preserve">ivate) Limited </w:t>
      </w:r>
      <w:r w:rsidRPr="006A3AA3">
        <w:rPr>
          <w:rFonts w:ascii="Times New Roman" w:hAnsi="Times New Roman" w:cs="Times New Roman"/>
          <w:sz w:val="24"/>
          <w:szCs w:val="24"/>
        </w:rPr>
        <w:t>and the City of B</w:t>
      </w:r>
      <w:r>
        <w:rPr>
          <w:rFonts w:ascii="Times New Roman" w:hAnsi="Times New Roman" w:cs="Times New Roman"/>
          <w:sz w:val="24"/>
          <w:szCs w:val="24"/>
        </w:rPr>
        <w:t xml:space="preserve">ulawayo </w:t>
      </w:r>
      <w:r w:rsidRPr="006A3AA3">
        <w:rPr>
          <w:rFonts w:ascii="Times New Roman" w:hAnsi="Times New Roman" w:cs="Times New Roman"/>
          <w:sz w:val="24"/>
          <w:szCs w:val="24"/>
        </w:rPr>
        <w:t xml:space="preserve">concerning a public infrastructure contract. The Applicant seeks to set aside an arbitral award made in </w:t>
      </w:r>
      <w:proofErr w:type="spellStart"/>
      <w:r w:rsidRPr="006A3AA3">
        <w:rPr>
          <w:rFonts w:ascii="Times New Roman" w:hAnsi="Times New Roman" w:cs="Times New Roman"/>
          <w:sz w:val="24"/>
          <w:szCs w:val="24"/>
        </w:rPr>
        <w:t>favour</w:t>
      </w:r>
      <w:proofErr w:type="spellEnd"/>
      <w:r w:rsidRPr="006A3AA3">
        <w:rPr>
          <w:rFonts w:ascii="Times New Roman" w:hAnsi="Times New Roman" w:cs="Times New Roman"/>
          <w:sz w:val="24"/>
          <w:szCs w:val="24"/>
        </w:rPr>
        <w:t xml:space="preserve"> of the First Respondent by Mr. M. </w:t>
      </w:r>
      <w:proofErr w:type="spellStart"/>
      <w:r w:rsidRPr="006A3AA3">
        <w:rPr>
          <w:rFonts w:ascii="Times New Roman" w:hAnsi="Times New Roman" w:cs="Times New Roman"/>
          <w:sz w:val="24"/>
          <w:szCs w:val="24"/>
        </w:rPr>
        <w:t>Ncube</w:t>
      </w:r>
      <w:proofErr w:type="spellEnd"/>
      <w:r>
        <w:rPr>
          <w:rFonts w:ascii="Times New Roman" w:hAnsi="Times New Roman" w:cs="Times New Roman"/>
          <w:sz w:val="24"/>
          <w:szCs w:val="24"/>
        </w:rPr>
        <w:t xml:space="preserve"> N.O. </w:t>
      </w:r>
      <w:r w:rsidRPr="006A3AA3">
        <w:rPr>
          <w:rFonts w:ascii="Times New Roman" w:hAnsi="Times New Roman" w:cs="Times New Roman"/>
          <w:sz w:val="24"/>
          <w:szCs w:val="24"/>
        </w:rPr>
        <w:t>on the grounds that it is contrary to the public policy of Zimbabwe, as provided under Article 34(2)(b)(ii) of the Model Law incorporated into the Arbitration Act [</w:t>
      </w:r>
      <w:r w:rsidRPr="00831EB3">
        <w:rPr>
          <w:rFonts w:ascii="Times New Roman" w:hAnsi="Times New Roman" w:cs="Times New Roman"/>
          <w:i/>
          <w:sz w:val="24"/>
          <w:szCs w:val="24"/>
        </w:rPr>
        <w:t>Chapter 7:15</w:t>
      </w:r>
      <w:r w:rsidRPr="006A3AA3">
        <w:rPr>
          <w:rFonts w:ascii="Times New Roman" w:hAnsi="Times New Roman" w:cs="Times New Roman"/>
          <w:sz w:val="24"/>
          <w:szCs w:val="24"/>
        </w:rPr>
        <w:t>]</w:t>
      </w:r>
    </w:p>
    <w:p w14:paraId="1F6142CA" w14:textId="77777777" w:rsidR="006A3AA3" w:rsidRDefault="006A3AA3" w:rsidP="00A31C76">
      <w:pPr>
        <w:spacing w:line="480" w:lineRule="auto"/>
        <w:rPr>
          <w:rFonts w:ascii="Times New Roman" w:hAnsi="Times New Roman" w:cs="Times New Roman"/>
          <w:b/>
          <w:sz w:val="24"/>
          <w:szCs w:val="24"/>
          <w:lang w:val="en-ZW"/>
        </w:rPr>
      </w:pPr>
      <w:r w:rsidRPr="006A3AA3">
        <w:rPr>
          <w:rFonts w:ascii="Times New Roman" w:hAnsi="Times New Roman" w:cs="Times New Roman"/>
          <w:b/>
          <w:sz w:val="24"/>
          <w:szCs w:val="24"/>
          <w:lang w:val="en-ZW"/>
        </w:rPr>
        <w:t>FACTUAL BACKGROUND</w:t>
      </w:r>
    </w:p>
    <w:p w14:paraId="714C0A9C" w14:textId="77777777" w:rsidR="006A3AA3" w:rsidRPr="006A3AA3" w:rsidRDefault="006A3AA3" w:rsidP="00B50593">
      <w:pPr>
        <w:spacing w:line="480" w:lineRule="auto"/>
        <w:ind w:firstLine="720"/>
        <w:rPr>
          <w:rFonts w:ascii="Times New Roman" w:hAnsi="Times New Roman" w:cs="Times New Roman"/>
          <w:sz w:val="24"/>
          <w:szCs w:val="24"/>
        </w:rPr>
      </w:pPr>
      <w:r w:rsidRPr="006A3AA3">
        <w:rPr>
          <w:rFonts w:ascii="Times New Roman" w:hAnsi="Times New Roman" w:cs="Times New Roman"/>
          <w:sz w:val="24"/>
          <w:szCs w:val="24"/>
        </w:rPr>
        <w:t xml:space="preserve">The dispute relates to a contract awarded to the Applicant on 4 November 2016 to service residential stands in </w:t>
      </w:r>
      <w:proofErr w:type="spellStart"/>
      <w:r w:rsidRPr="006A3AA3">
        <w:rPr>
          <w:rFonts w:ascii="Times New Roman" w:hAnsi="Times New Roman" w:cs="Times New Roman"/>
          <w:sz w:val="24"/>
          <w:szCs w:val="24"/>
        </w:rPr>
        <w:t>Emganwini</w:t>
      </w:r>
      <w:proofErr w:type="spellEnd"/>
      <w:r w:rsidRPr="006A3AA3">
        <w:rPr>
          <w:rFonts w:ascii="Times New Roman" w:hAnsi="Times New Roman" w:cs="Times New Roman"/>
          <w:sz w:val="24"/>
          <w:szCs w:val="24"/>
        </w:rPr>
        <w:t xml:space="preserve"> and </w:t>
      </w:r>
      <w:proofErr w:type="spellStart"/>
      <w:r w:rsidRPr="006A3AA3">
        <w:rPr>
          <w:rFonts w:ascii="Times New Roman" w:hAnsi="Times New Roman" w:cs="Times New Roman"/>
          <w:sz w:val="24"/>
          <w:szCs w:val="24"/>
        </w:rPr>
        <w:t>Tshabalala</w:t>
      </w:r>
      <w:proofErr w:type="spellEnd"/>
      <w:r w:rsidRPr="006A3AA3">
        <w:rPr>
          <w:rFonts w:ascii="Times New Roman" w:hAnsi="Times New Roman" w:cs="Times New Roman"/>
          <w:sz w:val="24"/>
          <w:szCs w:val="24"/>
        </w:rPr>
        <w:t xml:space="preserve"> with road, water, and sewerage infrastructure. The contract was signed on 29 January 2017, with a value of US$858,421.00 and an intended duration of 180 days from 17 February 2017. An advance payment of US$171,689.28 was made, secured by a bank guarantee. The Applicant received three formal extensions, the last extending </w:t>
      </w:r>
      <w:r w:rsidRPr="006A3AA3">
        <w:rPr>
          <w:rFonts w:ascii="Times New Roman" w:hAnsi="Times New Roman" w:cs="Times New Roman"/>
          <w:sz w:val="24"/>
          <w:szCs w:val="24"/>
        </w:rPr>
        <w:lastRenderedPageBreak/>
        <w:t>completion to 26 June 2018. By that date, several key works, including road surfacing and storm</w:t>
      </w:r>
      <w:r w:rsidR="00831EB3">
        <w:rPr>
          <w:rFonts w:ascii="Times New Roman" w:hAnsi="Times New Roman" w:cs="Times New Roman"/>
          <w:sz w:val="24"/>
          <w:szCs w:val="24"/>
        </w:rPr>
        <w:t xml:space="preserve"> </w:t>
      </w:r>
      <w:r w:rsidRPr="006A3AA3">
        <w:rPr>
          <w:rFonts w:ascii="Times New Roman" w:hAnsi="Times New Roman" w:cs="Times New Roman"/>
          <w:sz w:val="24"/>
          <w:szCs w:val="24"/>
        </w:rPr>
        <w:t>water drainage, remained outstanding.</w:t>
      </w:r>
    </w:p>
    <w:p w14:paraId="0D3FEA9A" w14:textId="77777777" w:rsidR="006A3AA3" w:rsidRPr="006A3AA3" w:rsidRDefault="006A3AA3" w:rsidP="00B50593">
      <w:pPr>
        <w:spacing w:line="480" w:lineRule="auto"/>
        <w:ind w:firstLine="720"/>
        <w:rPr>
          <w:rFonts w:ascii="Times New Roman" w:hAnsi="Times New Roman" w:cs="Times New Roman"/>
          <w:sz w:val="24"/>
          <w:szCs w:val="24"/>
        </w:rPr>
      </w:pPr>
      <w:r w:rsidRPr="006A3AA3">
        <w:rPr>
          <w:rFonts w:ascii="Times New Roman" w:hAnsi="Times New Roman" w:cs="Times New Roman"/>
          <w:sz w:val="24"/>
          <w:szCs w:val="24"/>
        </w:rPr>
        <w:t>Following the expiry of the contract, the parties continued to engage, including site meetings and correspondence regarding outstanding works and the rainy season risks. On 24 August 2018, the Applicant removed its personnel and equipment from the site. On 28 December 2018, the First Respondent recalled the remaining US$61,739.34 from the guarantee, citing non-completion, abandonment, and contract expiry. The Applicant viewed this as a breach and initiated arbitration in March 2019.</w:t>
      </w:r>
    </w:p>
    <w:p w14:paraId="6817C705" w14:textId="77777777" w:rsidR="006A3AA3" w:rsidRPr="006A3AA3" w:rsidRDefault="006A3AA3" w:rsidP="00B50593">
      <w:pPr>
        <w:spacing w:line="480" w:lineRule="auto"/>
        <w:ind w:firstLine="720"/>
        <w:rPr>
          <w:rFonts w:ascii="Times New Roman" w:hAnsi="Times New Roman" w:cs="Times New Roman"/>
          <w:sz w:val="24"/>
          <w:szCs w:val="24"/>
        </w:rPr>
      </w:pPr>
      <w:r w:rsidRPr="006A3AA3">
        <w:rPr>
          <w:rFonts w:ascii="Times New Roman" w:hAnsi="Times New Roman" w:cs="Times New Roman"/>
          <w:sz w:val="24"/>
          <w:szCs w:val="24"/>
        </w:rPr>
        <w:t>In the arbitration, four key issues were addressed: whether the contract had expired, whether the recall of the guarantee was lawful, who was to blame for non-completion, and the financial consequences. The Arbitrator found that the contract expired on 26 June 2018 and had not been extended, as no valid extension was granted under the terms. He held the City acted within its rights in recalling the guarantee and attributed blame for the incomplete works solely to the Applicant, who had failed to secure bitumen in time and vacated the site. All the Applicant’s claims were dismissed. The City’s counterclaims were upheld, including confirmation of the contract’s expiry, recovery of remedial costs, and an award of costs on an attorney-client scale.</w:t>
      </w:r>
    </w:p>
    <w:p w14:paraId="733B0A0B" w14:textId="77777777" w:rsidR="006A3AA3" w:rsidRPr="006A3AA3" w:rsidRDefault="006A3AA3" w:rsidP="00B50593">
      <w:pPr>
        <w:spacing w:line="480" w:lineRule="auto"/>
        <w:ind w:firstLine="720"/>
        <w:rPr>
          <w:rFonts w:ascii="Times New Roman" w:hAnsi="Times New Roman" w:cs="Times New Roman"/>
          <w:sz w:val="24"/>
          <w:szCs w:val="24"/>
        </w:rPr>
      </w:pPr>
      <w:r w:rsidRPr="006A3AA3">
        <w:rPr>
          <w:rFonts w:ascii="Times New Roman" w:hAnsi="Times New Roman" w:cs="Times New Roman"/>
          <w:sz w:val="24"/>
          <w:szCs w:val="24"/>
        </w:rPr>
        <w:t xml:space="preserve">The Applicant approached the High Court seeking to set aside the award, arguing that it performed 90% of the work and was unjustly </w:t>
      </w:r>
      <w:proofErr w:type="spellStart"/>
      <w:r w:rsidRPr="006A3AA3">
        <w:rPr>
          <w:rFonts w:ascii="Times New Roman" w:hAnsi="Times New Roman" w:cs="Times New Roman"/>
          <w:sz w:val="24"/>
          <w:szCs w:val="24"/>
        </w:rPr>
        <w:t>penalised</w:t>
      </w:r>
      <w:proofErr w:type="spellEnd"/>
      <w:r w:rsidRPr="006A3AA3">
        <w:rPr>
          <w:rFonts w:ascii="Times New Roman" w:hAnsi="Times New Roman" w:cs="Times New Roman"/>
          <w:sz w:val="24"/>
          <w:szCs w:val="24"/>
        </w:rPr>
        <w:t xml:space="preserve">, resulting in gross unfairness and unjust enrichment. It contended </w:t>
      </w:r>
      <w:r w:rsidR="00831EB3">
        <w:rPr>
          <w:rFonts w:ascii="Times New Roman" w:hAnsi="Times New Roman" w:cs="Times New Roman"/>
          <w:sz w:val="24"/>
          <w:szCs w:val="24"/>
        </w:rPr>
        <w:t xml:space="preserve">that </w:t>
      </w:r>
      <w:r w:rsidRPr="006A3AA3">
        <w:rPr>
          <w:rFonts w:ascii="Times New Roman" w:hAnsi="Times New Roman" w:cs="Times New Roman"/>
          <w:sz w:val="24"/>
          <w:szCs w:val="24"/>
        </w:rPr>
        <w:t>the Arbitrator ignored the parties’ post-expiry conduct, including continued engagement and the extension of the guarantee to December 2018, which allegedly indicated the contract’s continuation.</w:t>
      </w:r>
    </w:p>
    <w:p w14:paraId="3AFD322C" w14:textId="77777777" w:rsidR="006A3AA3" w:rsidRPr="006A3AA3" w:rsidRDefault="006A3AA3" w:rsidP="00B50593">
      <w:pPr>
        <w:spacing w:line="480" w:lineRule="auto"/>
        <w:ind w:firstLine="720"/>
        <w:rPr>
          <w:rFonts w:ascii="Times New Roman" w:hAnsi="Times New Roman" w:cs="Times New Roman"/>
          <w:sz w:val="24"/>
          <w:szCs w:val="24"/>
        </w:rPr>
      </w:pPr>
      <w:r w:rsidRPr="006A3AA3">
        <w:rPr>
          <w:rFonts w:ascii="Times New Roman" w:hAnsi="Times New Roman" w:cs="Times New Roman"/>
          <w:sz w:val="24"/>
          <w:szCs w:val="24"/>
        </w:rPr>
        <w:lastRenderedPageBreak/>
        <w:t>The First Respondent raised a preliminary objection that the application was out of time. The arbitral award was issued on 28 April 2022, and the application was filed on 29 July 2022, one day outside the three-month limit prescribed under Article 34(3) of the Model Law. The Applicant did not clearly establish when it received the award, a requirement to support its assertion that the application was timely.</w:t>
      </w:r>
    </w:p>
    <w:p w14:paraId="1E7A844C" w14:textId="77777777" w:rsidR="006A3AA3" w:rsidRPr="006A3AA3" w:rsidRDefault="006A3AA3" w:rsidP="00B50593">
      <w:pPr>
        <w:spacing w:line="480" w:lineRule="auto"/>
        <w:ind w:firstLine="720"/>
        <w:rPr>
          <w:rFonts w:ascii="Times New Roman" w:hAnsi="Times New Roman" w:cs="Times New Roman"/>
          <w:sz w:val="24"/>
          <w:szCs w:val="24"/>
        </w:rPr>
      </w:pPr>
      <w:r w:rsidRPr="006A3AA3">
        <w:rPr>
          <w:rFonts w:ascii="Times New Roman" w:hAnsi="Times New Roman" w:cs="Times New Roman"/>
          <w:sz w:val="24"/>
          <w:szCs w:val="24"/>
        </w:rPr>
        <w:t xml:space="preserve">On the merits, the First Respondent argued that the threshold for setting aside an arbitral award on public policy grounds is exceptionally high. Referring to </w:t>
      </w:r>
      <w:r w:rsidRPr="006A3AA3">
        <w:rPr>
          <w:rFonts w:ascii="Times New Roman" w:hAnsi="Times New Roman" w:cs="Times New Roman"/>
          <w:i/>
          <w:iCs/>
          <w:sz w:val="24"/>
          <w:szCs w:val="24"/>
        </w:rPr>
        <w:t xml:space="preserve">ZESA v </w:t>
      </w:r>
      <w:proofErr w:type="spellStart"/>
      <w:r w:rsidRPr="006A3AA3">
        <w:rPr>
          <w:rFonts w:ascii="Times New Roman" w:hAnsi="Times New Roman" w:cs="Times New Roman"/>
          <w:i/>
          <w:iCs/>
          <w:sz w:val="24"/>
          <w:szCs w:val="24"/>
        </w:rPr>
        <w:t>Maposa</w:t>
      </w:r>
      <w:proofErr w:type="spellEnd"/>
      <w:r w:rsidRPr="006A3AA3">
        <w:rPr>
          <w:rFonts w:ascii="Times New Roman" w:hAnsi="Times New Roman" w:cs="Times New Roman"/>
          <w:sz w:val="24"/>
          <w:szCs w:val="24"/>
        </w:rPr>
        <w:t xml:space="preserve"> 1999 (2) ZLR 452 (S), it submitted that an award can only be set aside if it is so outrageous in its defiance of logic or morality that it would offend the conception of justice in Zimbabwe. This standard has been reaffirmed in cases such as </w:t>
      </w:r>
      <w:r w:rsidRPr="006A3AA3">
        <w:rPr>
          <w:rFonts w:ascii="Times New Roman" w:hAnsi="Times New Roman" w:cs="Times New Roman"/>
          <w:i/>
          <w:iCs/>
          <w:sz w:val="24"/>
          <w:szCs w:val="24"/>
        </w:rPr>
        <w:t>Alliance Insurance v Imperial Plastics</w:t>
      </w:r>
      <w:r w:rsidRPr="006A3AA3">
        <w:rPr>
          <w:rFonts w:ascii="Times New Roman" w:hAnsi="Times New Roman" w:cs="Times New Roman"/>
          <w:sz w:val="24"/>
          <w:szCs w:val="24"/>
        </w:rPr>
        <w:t xml:space="preserve"> HH 295-19 and </w:t>
      </w:r>
      <w:r w:rsidRPr="006A3AA3">
        <w:rPr>
          <w:rFonts w:ascii="Times New Roman" w:hAnsi="Times New Roman" w:cs="Times New Roman"/>
          <w:i/>
          <w:iCs/>
          <w:sz w:val="24"/>
          <w:szCs w:val="24"/>
        </w:rPr>
        <w:t>Pioneer Transport v Delta Corporation</w:t>
      </w:r>
      <w:r w:rsidRPr="006A3AA3">
        <w:rPr>
          <w:rFonts w:ascii="Times New Roman" w:hAnsi="Times New Roman" w:cs="Times New Roman"/>
          <w:sz w:val="24"/>
          <w:szCs w:val="24"/>
        </w:rPr>
        <w:t xml:space="preserve"> HH 152-15. The First Respondent maintained that the Arbitrator’s findings were reasoned and contractually justified, particularly in light of the Applicant’s own conduct, which included multiple requests for extensions and removal from site after expiry.</w:t>
      </w:r>
    </w:p>
    <w:p w14:paraId="5D3227EE" w14:textId="77777777" w:rsidR="006A3AA3" w:rsidRDefault="006A3AA3" w:rsidP="00B50593">
      <w:pPr>
        <w:spacing w:line="480" w:lineRule="auto"/>
        <w:ind w:firstLine="720"/>
        <w:rPr>
          <w:rFonts w:ascii="Times New Roman" w:hAnsi="Times New Roman" w:cs="Times New Roman"/>
          <w:sz w:val="24"/>
          <w:szCs w:val="24"/>
        </w:rPr>
      </w:pPr>
      <w:r w:rsidRPr="006A3AA3">
        <w:rPr>
          <w:rFonts w:ascii="Times New Roman" w:hAnsi="Times New Roman" w:cs="Times New Roman"/>
          <w:sz w:val="24"/>
          <w:szCs w:val="24"/>
        </w:rPr>
        <w:t xml:space="preserve">First Respondent </w:t>
      </w:r>
      <w:r>
        <w:rPr>
          <w:rFonts w:ascii="Times New Roman" w:hAnsi="Times New Roman" w:cs="Times New Roman"/>
          <w:sz w:val="24"/>
          <w:szCs w:val="24"/>
        </w:rPr>
        <w:t xml:space="preserve">further averred that </w:t>
      </w:r>
      <w:r w:rsidRPr="006A3AA3">
        <w:rPr>
          <w:rFonts w:ascii="Times New Roman" w:hAnsi="Times New Roman" w:cs="Times New Roman"/>
          <w:sz w:val="24"/>
          <w:szCs w:val="24"/>
        </w:rPr>
        <w:t xml:space="preserve">the Applicant’s failure to file the full arbitration record, including pleadings </w:t>
      </w:r>
      <w:r w:rsidR="00420C4E">
        <w:rPr>
          <w:rFonts w:ascii="Times New Roman" w:hAnsi="Times New Roman" w:cs="Times New Roman"/>
          <w:sz w:val="24"/>
          <w:szCs w:val="24"/>
        </w:rPr>
        <w:t>and evidence, made it difficult</w:t>
      </w:r>
      <w:r w:rsidRPr="006A3AA3">
        <w:rPr>
          <w:rFonts w:ascii="Times New Roman" w:hAnsi="Times New Roman" w:cs="Times New Roman"/>
          <w:sz w:val="24"/>
          <w:szCs w:val="24"/>
        </w:rPr>
        <w:t xml:space="preserve"> for the Court to assess whether the award truly de</w:t>
      </w:r>
      <w:r w:rsidR="00420C4E">
        <w:rPr>
          <w:rFonts w:ascii="Times New Roman" w:hAnsi="Times New Roman" w:cs="Times New Roman"/>
          <w:sz w:val="24"/>
          <w:szCs w:val="24"/>
        </w:rPr>
        <w:t xml:space="preserve">fied logic. </w:t>
      </w:r>
    </w:p>
    <w:p w14:paraId="6832CADF" w14:textId="77777777" w:rsidR="00420C4E" w:rsidRPr="00B50593" w:rsidRDefault="00420C4E" w:rsidP="00A31C76">
      <w:pPr>
        <w:spacing w:line="480" w:lineRule="auto"/>
        <w:rPr>
          <w:rFonts w:ascii="Times New Roman" w:hAnsi="Times New Roman" w:cs="Times New Roman"/>
          <w:b/>
          <w:sz w:val="24"/>
          <w:szCs w:val="24"/>
        </w:rPr>
      </w:pPr>
      <w:r w:rsidRPr="00B50593">
        <w:rPr>
          <w:rFonts w:ascii="Times New Roman" w:hAnsi="Times New Roman" w:cs="Times New Roman"/>
          <w:b/>
          <w:sz w:val="24"/>
          <w:szCs w:val="24"/>
        </w:rPr>
        <w:t xml:space="preserve">ISSUES FOR DETERMINATION </w:t>
      </w:r>
    </w:p>
    <w:p w14:paraId="7F9DBF0D" w14:textId="77777777" w:rsidR="00420C4E" w:rsidRDefault="00420C4E" w:rsidP="00A31C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Whether the application was filed out of time </w:t>
      </w:r>
    </w:p>
    <w:p w14:paraId="61B74118" w14:textId="77777777" w:rsidR="00420C4E" w:rsidRPr="00420C4E" w:rsidRDefault="00420C4E" w:rsidP="00A31C7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w:t>
      </w:r>
      <w:r w:rsidRPr="00420C4E">
        <w:rPr>
          <w:rFonts w:ascii="Times New Roman" w:hAnsi="Times New Roman" w:cs="Times New Roman"/>
          <w:sz w:val="24"/>
          <w:szCs w:val="24"/>
        </w:rPr>
        <w:t>hether the arbitral award is contrary to the public policy of Zimbabwe, thus warranting setting aside under Article 34(2</w:t>
      </w:r>
      <w:proofErr w:type="gramStart"/>
      <w:r w:rsidRPr="00420C4E">
        <w:rPr>
          <w:rFonts w:ascii="Times New Roman" w:hAnsi="Times New Roman" w:cs="Times New Roman"/>
          <w:sz w:val="24"/>
          <w:szCs w:val="24"/>
        </w:rPr>
        <w:t>)(</w:t>
      </w:r>
      <w:proofErr w:type="gramEnd"/>
      <w:r w:rsidRPr="00420C4E">
        <w:rPr>
          <w:rFonts w:ascii="Times New Roman" w:hAnsi="Times New Roman" w:cs="Times New Roman"/>
          <w:sz w:val="24"/>
          <w:szCs w:val="24"/>
        </w:rPr>
        <w:t>b)(ii) of the Model Law.</w:t>
      </w:r>
    </w:p>
    <w:p w14:paraId="4E491ACC" w14:textId="77777777" w:rsidR="006A3AA3" w:rsidRPr="00B50593" w:rsidRDefault="00420C4E" w:rsidP="00A31C76">
      <w:pPr>
        <w:spacing w:line="480" w:lineRule="auto"/>
        <w:rPr>
          <w:rFonts w:ascii="Times New Roman" w:hAnsi="Times New Roman" w:cs="Times New Roman"/>
          <w:b/>
          <w:sz w:val="24"/>
          <w:szCs w:val="24"/>
          <w:lang w:val="en-ZW"/>
        </w:rPr>
      </w:pPr>
      <w:r w:rsidRPr="00B50593">
        <w:rPr>
          <w:rFonts w:ascii="Times New Roman" w:hAnsi="Times New Roman" w:cs="Times New Roman"/>
          <w:b/>
          <w:sz w:val="24"/>
          <w:szCs w:val="24"/>
          <w:lang w:val="en-ZW"/>
        </w:rPr>
        <w:lastRenderedPageBreak/>
        <w:t>APPLICATION OF THE LAW TO THE FACTS</w:t>
      </w:r>
    </w:p>
    <w:p w14:paraId="6595DF38" w14:textId="77777777" w:rsidR="00A31C76" w:rsidRDefault="00420C4E" w:rsidP="00A31C76">
      <w:pPr>
        <w:spacing w:line="480" w:lineRule="auto"/>
        <w:rPr>
          <w:rFonts w:ascii="Times New Roman" w:hAnsi="Times New Roman" w:cs="Times New Roman"/>
          <w:b/>
          <w:bCs/>
          <w:sz w:val="24"/>
          <w:szCs w:val="24"/>
        </w:rPr>
      </w:pPr>
      <w:r w:rsidRPr="00420C4E">
        <w:rPr>
          <w:rFonts w:ascii="Times New Roman" w:hAnsi="Times New Roman" w:cs="Times New Roman"/>
          <w:b/>
          <w:bCs/>
          <w:sz w:val="24"/>
          <w:szCs w:val="24"/>
        </w:rPr>
        <w:t>Whether the Application is Time-Barred</w:t>
      </w:r>
    </w:p>
    <w:p w14:paraId="41A162C0" w14:textId="77777777" w:rsidR="00693C40" w:rsidRPr="00A31C76" w:rsidRDefault="00693C40" w:rsidP="00B50593">
      <w:pPr>
        <w:spacing w:line="480" w:lineRule="auto"/>
        <w:ind w:firstLine="720"/>
        <w:rPr>
          <w:rFonts w:ascii="Times New Roman" w:hAnsi="Times New Roman" w:cs="Times New Roman"/>
          <w:b/>
          <w:bCs/>
          <w:sz w:val="24"/>
          <w:szCs w:val="24"/>
        </w:rPr>
      </w:pPr>
      <w:r w:rsidRPr="00693C40">
        <w:rPr>
          <w:rFonts w:ascii="Times New Roman" w:hAnsi="Times New Roman" w:cs="Times New Roman"/>
          <w:sz w:val="24"/>
          <w:szCs w:val="24"/>
          <w:lang w:val="en-ZW"/>
        </w:rPr>
        <w:t>Article 34</w:t>
      </w:r>
      <w:r>
        <w:rPr>
          <w:rFonts w:ascii="Times New Roman" w:hAnsi="Times New Roman" w:cs="Times New Roman"/>
          <w:sz w:val="24"/>
          <w:szCs w:val="24"/>
          <w:lang w:val="en-ZW"/>
        </w:rPr>
        <w:t xml:space="preserve">(3) </w:t>
      </w:r>
      <w:r w:rsidRPr="00693C40">
        <w:rPr>
          <w:rFonts w:ascii="Times New Roman" w:hAnsi="Times New Roman" w:cs="Times New Roman"/>
          <w:sz w:val="24"/>
          <w:szCs w:val="24"/>
          <w:lang w:val="en-ZW"/>
        </w:rPr>
        <w:t>of the Model Law (Schedule to the Arbitration Act [</w:t>
      </w:r>
      <w:r w:rsidRPr="00693C40">
        <w:rPr>
          <w:rFonts w:ascii="Times New Roman" w:hAnsi="Times New Roman" w:cs="Times New Roman"/>
          <w:i/>
          <w:sz w:val="24"/>
          <w:szCs w:val="24"/>
          <w:lang w:val="en-ZW"/>
        </w:rPr>
        <w:t>Chapter 7:15</w:t>
      </w:r>
      <w:r w:rsidRPr="00693C40">
        <w:rPr>
          <w:rFonts w:ascii="Times New Roman" w:hAnsi="Times New Roman" w:cs="Times New Roman"/>
          <w:sz w:val="24"/>
          <w:szCs w:val="24"/>
          <w:lang w:val="en-ZW"/>
        </w:rPr>
        <w:t>])</w:t>
      </w:r>
      <w:r w:rsidR="00420C4E" w:rsidRPr="00420C4E">
        <w:rPr>
          <w:rFonts w:ascii="Times New Roman" w:hAnsi="Times New Roman" w:cs="Times New Roman"/>
          <w:sz w:val="24"/>
          <w:szCs w:val="24"/>
        </w:rPr>
        <w:t xml:space="preserve"> provides that an application for setting aside an arbitral award must be made within three months of</w:t>
      </w:r>
      <w:r>
        <w:rPr>
          <w:rFonts w:ascii="Times New Roman" w:hAnsi="Times New Roman" w:cs="Times New Roman"/>
          <w:sz w:val="24"/>
          <w:szCs w:val="24"/>
        </w:rPr>
        <w:t xml:space="preserve"> the party receiving the award where it states</w:t>
      </w:r>
    </w:p>
    <w:p w14:paraId="67563FCE" w14:textId="77777777" w:rsidR="00693C40" w:rsidRPr="00693C40" w:rsidRDefault="00693C40" w:rsidP="00D75D43">
      <w:pPr>
        <w:spacing w:line="240" w:lineRule="auto"/>
        <w:ind w:left="720"/>
        <w:rPr>
          <w:rFonts w:ascii="Times New Roman" w:hAnsi="Times New Roman" w:cs="Times New Roman"/>
          <w:sz w:val="24"/>
          <w:szCs w:val="24"/>
          <w:lang w:val="en-ZW"/>
        </w:rPr>
      </w:pPr>
      <w:r>
        <w:rPr>
          <w:rFonts w:ascii="Times New Roman" w:hAnsi="Times New Roman" w:cs="Times New Roman"/>
          <w:sz w:val="24"/>
          <w:szCs w:val="24"/>
          <w:lang w:val="en-ZW"/>
        </w:rPr>
        <w:t>“</w:t>
      </w:r>
      <w:r w:rsidRPr="00693C40">
        <w:rPr>
          <w:rFonts w:ascii="Times New Roman" w:hAnsi="Times New Roman" w:cs="Times New Roman"/>
          <w:sz w:val="24"/>
          <w:szCs w:val="24"/>
          <w:lang w:val="en-ZW"/>
        </w:rPr>
        <w:t>3) An application for setting aside may not be made after three months have elapsed from the date on which the party making that application had received the award or, if a request had been made under article 33, from the date on which that request had been disposed of by the arbitral tribunal</w:t>
      </w:r>
      <w:r>
        <w:rPr>
          <w:rFonts w:ascii="Times New Roman" w:hAnsi="Times New Roman" w:cs="Times New Roman"/>
          <w:sz w:val="24"/>
          <w:szCs w:val="24"/>
          <w:lang w:val="en-ZW"/>
        </w:rPr>
        <w:t>”</w:t>
      </w:r>
      <w:r w:rsidRPr="00693C40">
        <w:rPr>
          <w:rFonts w:ascii="Times New Roman" w:hAnsi="Times New Roman" w:cs="Times New Roman"/>
          <w:sz w:val="24"/>
          <w:szCs w:val="24"/>
          <w:lang w:val="en-ZW"/>
        </w:rPr>
        <w:t>.</w:t>
      </w:r>
    </w:p>
    <w:p w14:paraId="72DABCCA" w14:textId="77777777" w:rsidR="00420C4E" w:rsidRPr="00A31C76" w:rsidRDefault="00420C4E" w:rsidP="00B50593">
      <w:pPr>
        <w:spacing w:line="480" w:lineRule="auto"/>
        <w:ind w:firstLine="720"/>
        <w:rPr>
          <w:rFonts w:ascii="Times New Roman" w:hAnsi="Times New Roman" w:cs="Times New Roman"/>
          <w:sz w:val="24"/>
          <w:szCs w:val="24"/>
        </w:rPr>
      </w:pPr>
      <w:r w:rsidRPr="00420C4E">
        <w:rPr>
          <w:rFonts w:ascii="Times New Roman" w:hAnsi="Times New Roman" w:cs="Times New Roman"/>
          <w:sz w:val="24"/>
          <w:szCs w:val="24"/>
        </w:rPr>
        <w:t>The award in this matter is dated 28 April 2022. The Applicant filed its application on 29 July 2022 and served it on 1 August 2022.The Applicant disputes that the award was delivered to it on 28 April 2022</w:t>
      </w:r>
      <w:r w:rsidR="00693C40">
        <w:rPr>
          <w:rFonts w:ascii="Times New Roman" w:hAnsi="Times New Roman" w:cs="Times New Roman"/>
          <w:sz w:val="24"/>
          <w:szCs w:val="24"/>
        </w:rPr>
        <w:t>.</w:t>
      </w:r>
      <w:r w:rsidRPr="00420C4E">
        <w:rPr>
          <w:rFonts w:ascii="Times New Roman" w:hAnsi="Times New Roman" w:cs="Times New Roman"/>
          <w:sz w:val="24"/>
          <w:szCs w:val="24"/>
        </w:rPr>
        <w:t xml:space="preserve"> In </w:t>
      </w:r>
      <w:r w:rsidRPr="00420C4E">
        <w:rPr>
          <w:rFonts w:ascii="Times New Roman" w:hAnsi="Times New Roman" w:cs="Times New Roman"/>
          <w:i/>
          <w:iCs/>
          <w:sz w:val="24"/>
          <w:szCs w:val="24"/>
        </w:rPr>
        <w:t>Peruke Investments (</w:t>
      </w:r>
      <w:proofErr w:type="spellStart"/>
      <w:r w:rsidRPr="00420C4E">
        <w:rPr>
          <w:rFonts w:ascii="Times New Roman" w:hAnsi="Times New Roman" w:cs="Times New Roman"/>
          <w:i/>
          <w:iCs/>
          <w:sz w:val="24"/>
          <w:szCs w:val="24"/>
        </w:rPr>
        <w:t>Pvt</w:t>
      </w:r>
      <w:proofErr w:type="spellEnd"/>
      <w:r w:rsidRPr="00420C4E">
        <w:rPr>
          <w:rFonts w:ascii="Times New Roman" w:hAnsi="Times New Roman" w:cs="Times New Roman"/>
          <w:i/>
          <w:iCs/>
          <w:sz w:val="24"/>
          <w:szCs w:val="24"/>
        </w:rPr>
        <w:t>) Ltd v City of Harare</w:t>
      </w:r>
      <w:r w:rsidRPr="00420C4E">
        <w:rPr>
          <w:rFonts w:ascii="Times New Roman" w:eastAsia="Times New Roman" w:hAnsi="Times New Roman" w:cs="Times New Roman"/>
          <w:b/>
          <w:sz w:val="24"/>
          <w:szCs w:val="24"/>
        </w:rPr>
        <w:t xml:space="preserve"> </w:t>
      </w:r>
      <w:r w:rsidRPr="00420C4E">
        <w:rPr>
          <w:rFonts w:ascii="Times New Roman" w:hAnsi="Times New Roman" w:cs="Times New Roman"/>
          <w:iCs/>
          <w:sz w:val="24"/>
          <w:szCs w:val="24"/>
        </w:rPr>
        <w:t>SC 11/2015</w:t>
      </w:r>
      <w:r>
        <w:rPr>
          <w:rFonts w:ascii="Times New Roman" w:hAnsi="Times New Roman" w:cs="Times New Roman"/>
          <w:i/>
          <w:iCs/>
          <w:sz w:val="24"/>
          <w:szCs w:val="24"/>
        </w:rPr>
        <w:t xml:space="preserve"> </w:t>
      </w:r>
      <w:r w:rsidRPr="00420C4E">
        <w:rPr>
          <w:rFonts w:ascii="Times New Roman" w:hAnsi="Times New Roman" w:cs="Times New Roman"/>
          <w:iCs/>
          <w:sz w:val="24"/>
          <w:szCs w:val="24"/>
        </w:rPr>
        <w:t>it was held</w:t>
      </w:r>
      <w:r>
        <w:rPr>
          <w:rFonts w:ascii="Times New Roman" w:hAnsi="Times New Roman" w:cs="Times New Roman"/>
          <w:iCs/>
          <w:sz w:val="24"/>
          <w:szCs w:val="24"/>
        </w:rPr>
        <w:t xml:space="preserve"> on pp 11</w:t>
      </w:r>
    </w:p>
    <w:p w14:paraId="4C89945B" w14:textId="77777777" w:rsidR="00420C4E" w:rsidRDefault="00420C4E" w:rsidP="00D75D43">
      <w:pPr>
        <w:spacing w:line="240" w:lineRule="auto"/>
        <w:ind w:left="720" w:right="1440"/>
        <w:jc w:val="both"/>
        <w:rPr>
          <w:rFonts w:ascii="Times New Roman" w:hAnsi="Times New Roman" w:cs="Times New Roman"/>
          <w:sz w:val="24"/>
          <w:szCs w:val="24"/>
        </w:rPr>
      </w:pPr>
      <w:r>
        <w:rPr>
          <w:rFonts w:ascii="Times New Roman" w:hAnsi="Times New Roman" w:cs="Times New Roman"/>
          <w:sz w:val="24"/>
          <w:szCs w:val="24"/>
        </w:rPr>
        <w:t>“</w:t>
      </w:r>
      <w:r w:rsidRPr="00420C4E">
        <w:rPr>
          <w:rFonts w:ascii="Times New Roman" w:hAnsi="Times New Roman" w:cs="Times New Roman"/>
          <w:sz w:val="24"/>
          <w:szCs w:val="24"/>
        </w:rPr>
        <w:t>I take this view for two compelling reasons. Firstly, a literal reading of Article 34(3), as requiring actual as opposed to putative receipt of the arbitral award, is amply supported by Article 3(1) which enjoins physical delivery of written communications in arbitral proceedings, either in person to the intended recipient or to his place of business or habitual residence or by registered mail. This interpretation is further fortified by Article 31(4) which explicitly mandates the delivery of a signed copy of the award to each party. The burden to do so is implicitly placed on the arbitrator himself or on the administrator of the place of arbitration. There is no obligation imposed upon either party to take steps to actively obtain a copy of the award</w:t>
      </w:r>
      <w:r>
        <w:rPr>
          <w:rFonts w:ascii="Times New Roman" w:hAnsi="Times New Roman" w:cs="Times New Roman"/>
          <w:sz w:val="24"/>
          <w:szCs w:val="24"/>
        </w:rPr>
        <w:t>”</w:t>
      </w:r>
      <w:r w:rsidRPr="00420C4E">
        <w:rPr>
          <w:rFonts w:ascii="Times New Roman" w:hAnsi="Times New Roman" w:cs="Times New Roman"/>
          <w:sz w:val="24"/>
          <w:szCs w:val="24"/>
        </w:rPr>
        <w:t>.</w:t>
      </w:r>
    </w:p>
    <w:p w14:paraId="550D5461" w14:textId="77777777" w:rsidR="002A6C7F" w:rsidRPr="002A6C7F" w:rsidRDefault="002A6C7F" w:rsidP="00B50593">
      <w:pPr>
        <w:spacing w:line="480" w:lineRule="auto"/>
        <w:ind w:firstLine="720"/>
        <w:rPr>
          <w:rFonts w:ascii="Times New Roman" w:hAnsi="Times New Roman" w:cs="Times New Roman"/>
          <w:sz w:val="24"/>
          <w:szCs w:val="24"/>
        </w:rPr>
      </w:pPr>
      <w:r w:rsidRPr="002A6C7F">
        <w:rPr>
          <w:rFonts w:ascii="Times New Roman" w:hAnsi="Times New Roman" w:cs="Times New Roman"/>
          <w:sz w:val="24"/>
          <w:szCs w:val="24"/>
        </w:rPr>
        <w:t>T</w:t>
      </w:r>
      <w:r w:rsidR="00631B3B">
        <w:rPr>
          <w:rFonts w:ascii="Times New Roman" w:hAnsi="Times New Roman" w:cs="Times New Roman"/>
          <w:sz w:val="24"/>
          <w:szCs w:val="24"/>
        </w:rPr>
        <w:t xml:space="preserve">his principle </w:t>
      </w:r>
      <w:r w:rsidRPr="002A6C7F">
        <w:rPr>
          <w:rFonts w:ascii="Times New Roman" w:hAnsi="Times New Roman" w:cs="Times New Roman"/>
          <w:sz w:val="24"/>
          <w:szCs w:val="24"/>
        </w:rPr>
        <w:t xml:space="preserve">makes it clear that the three-month period for filing an application to set aside an arbitral award does </w:t>
      </w:r>
      <w:r w:rsidRPr="002A6C7F">
        <w:rPr>
          <w:rFonts w:ascii="Times New Roman" w:hAnsi="Times New Roman" w:cs="Times New Roman"/>
          <w:bCs/>
          <w:sz w:val="24"/>
          <w:szCs w:val="24"/>
        </w:rPr>
        <w:t>not</w:t>
      </w:r>
      <w:r w:rsidRPr="002A6C7F">
        <w:rPr>
          <w:rFonts w:ascii="Times New Roman" w:hAnsi="Times New Roman" w:cs="Times New Roman"/>
          <w:sz w:val="24"/>
          <w:szCs w:val="24"/>
        </w:rPr>
        <w:t xml:space="preserve"> commence from the date the award is </w:t>
      </w:r>
      <w:r w:rsidRPr="002A6C7F">
        <w:rPr>
          <w:rFonts w:ascii="Times New Roman" w:hAnsi="Times New Roman" w:cs="Times New Roman"/>
          <w:bCs/>
          <w:sz w:val="24"/>
          <w:szCs w:val="24"/>
        </w:rPr>
        <w:t>issued</w:t>
      </w:r>
      <w:r w:rsidRPr="002A6C7F">
        <w:rPr>
          <w:rFonts w:ascii="Times New Roman" w:hAnsi="Times New Roman" w:cs="Times New Roman"/>
          <w:sz w:val="24"/>
          <w:szCs w:val="24"/>
        </w:rPr>
        <w:t xml:space="preserve">, but from the date on which it is </w:t>
      </w:r>
      <w:r w:rsidRPr="002A6C7F">
        <w:rPr>
          <w:rFonts w:ascii="Times New Roman" w:hAnsi="Times New Roman" w:cs="Times New Roman"/>
          <w:bCs/>
          <w:sz w:val="24"/>
          <w:szCs w:val="24"/>
        </w:rPr>
        <w:t>actually delivered</w:t>
      </w:r>
      <w:r w:rsidRPr="002A6C7F">
        <w:rPr>
          <w:rFonts w:ascii="Times New Roman" w:hAnsi="Times New Roman" w:cs="Times New Roman"/>
          <w:sz w:val="24"/>
          <w:szCs w:val="24"/>
        </w:rPr>
        <w:t xml:space="preserve"> to the concerned party.</w:t>
      </w:r>
      <w:r w:rsidR="00B50593">
        <w:rPr>
          <w:rFonts w:ascii="Times New Roman" w:hAnsi="Times New Roman" w:cs="Times New Roman"/>
          <w:sz w:val="24"/>
          <w:szCs w:val="24"/>
        </w:rPr>
        <w:t xml:space="preserve"> </w:t>
      </w:r>
      <w:r w:rsidRPr="002A6C7F">
        <w:rPr>
          <w:rFonts w:ascii="Times New Roman" w:hAnsi="Times New Roman" w:cs="Times New Roman"/>
          <w:sz w:val="24"/>
          <w:szCs w:val="24"/>
        </w:rPr>
        <w:t xml:space="preserve">Applied to the present facts, while the arbitral award is dated </w:t>
      </w:r>
      <w:r w:rsidRPr="002A6C7F">
        <w:rPr>
          <w:rFonts w:ascii="Times New Roman" w:hAnsi="Times New Roman" w:cs="Times New Roman"/>
          <w:bCs/>
          <w:sz w:val="24"/>
          <w:szCs w:val="24"/>
        </w:rPr>
        <w:t>28 April 2022</w:t>
      </w:r>
      <w:r w:rsidRPr="002A6C7F">
        <w:rPr>
          <w:rFonts w:ascii="Times New Roman" w:hAnsi="Times New Roman" w:cs="Times New Roman"/>
          <w:sz w:val="24"/>
          <w:szCs w:val="24"/>
        </w:rPr>
        <w:t xml:space="preserve">, the Applicant contends that it did </w:t>
      </w:r>
      <w:r w:rsidRPr="002A6C7F">
        <w:rPr>
          <w:rFonts w:ascii="Times New Roman" w:hAnsi="Times New Roman" w:cs="Times New Roman"/>
          <w:bCs/>
          <w:sz w:val="24"/>
          <w:szCs w:val="24"/>
        </w:rPr>
        <w:t>not receive the award</w:t>
      </w:r>
      <w:r w:rsidRPr="002A6C7F">
        <w:rPr>
          <w:rFonts w:ascii="Times New Roman" w:hAnsi="Times New Roman" w:cs="Times New Roman"/>
          <w:sz w:val="24"/>
          <w:szCs w:val="24"/>
        </w:rPr>
        <w:t xml:space="preserve"> on that same date. Crucially, the First Respondent has not provided direct evidence showing when </w:t>
      </w:r>
      <w:r w:rsidRPr="002A6C7F">
        <w:rPr>
          <w:rFonts w:ascii="Times New Roman" w:hAnsi="Times New Roman" w:cs="Times New Roman"/>
          <w:sz w:val="24"/>
          <w:szCs w:val="24"/>
        </w:rPr>
        <w:lastRenderedPageBreak/>
        <w:t>delivery to the Applicant occurred. In turn, the Applicant has not disclosed or proved an alternative delivery date, nor produced an affidavit by the arbitrator confirming the date of dispatch or receipt.</w:t>
      </w:r>
    </w:p>
    <w:p w14:paraId="7B6AE799" w14:textId="77777777" w:rsidR="002A6C7F" w:rsidRDefault="002A6C7F" w:rsidP="00B50593">
      <w:pPr>
        <w:spacing w:line="480" w:lineRule="auto"/>
        <w:ind w:firstLine="720"/>
        <w:rPr>
          <w:rFonts w:ascii="Times New Roman" w:hAnsi="Times New Roman" w:cs="Times New Roman"/>
          <w:sz w:val="24"/>
          <w:szCs w:val="24"/>
        </w:rPr>
      </w:pPr>
      <w:r w:rsidRPr="002A6C7F">
        <w:rPr>
          <w:rFonts w:ascii="Times New Roman" w:hAnsi="Times New Roman" w:cs="Times New Roman"/>
          <w:sz w:val="24"/>
          <w:szCs w:val="24"/>
        </w:rPr>
        <w:t xml:space="preserve">The absence of clarity regarding the date of actual receipt by the Applicant renders it </w:t>
      </w:r>
      <w:r w:rsidRPr="002A6C7F">
        <w:rPr>
          <w:rFonts w:ascii="Times New Roman" w:hAnsi="Times New Roman" w:cs="Times New Roman"/>
          <w:bCs/>
          <w:sz w:val="24"/>
          <w:szCs w:val="24"/>
        </w:rPr>
        <w:t>unsafe</w:t>
      </w:r>
      <w:r w:rsidRPr="002A6C7F">
        <w:rPr>
          <w:rFonts w:ascii="Times New Roman" w:hAnsi="Times New Roman" w:cs="Times New Roman"/>
          <w:sz w:val="24"/>
          <w:szCs w:val="24"/>
        </w:rPr>
        <w:t xml:space="preserve"> for this Court to conclude that the three-month limitation period had already lapsed when the application was filed on </w:t>
      </w:r>
      <w:r w:rsidRPr="002A6C7F">
        <w:rPr>
          <w:rFonts w:ascii="Times New Roman" w:hAnsi="Times New Roman" w:cs="Times New Roman"/>
          <w:bCs/>
          <w:sz w:val="24"/>
          <w:szCs w:val="24"/>
        </w:rPr>
        <w:t>29 July 2022</w:t>
      </w:r>
      <w:r w:rsidRPr="002A6C7F">
        <w:rPr>
          <w:rFonts w:ascii="Times New Roman" w:hAnsi="Times New Roman" w:cs="Times New Roman"/>
          <w:sz w:val="24"/>
          <w:szCs w:val="24"/>
        </w:rPr>
        <w:t>.</w:t>
      </w:r>
      <w:r w:rsidRPr="002A6C7F">
        <w:t xml:space="preserve"> </w:t>
      </w:r>
      <w:r w:rsidRPr="002A6C7F">
        <w:rPr>
          <w:rFonts w:ascii="Times New Roman" w:hAnsi="Times New Roman" w:cs="Times New Roman"/>
          <w:sz w:val="24"/>
          <w:szCs w:val="24"/>
        </w:rPr>
        <w:t xml:space="preserve">I find that the </w:t>
      </w:r>
      <w:r w:rsidRPr="002A6C7F">
        <w:rPr>
          <w:rFonts w:ascii="Times New Roman" w:hAnsi="Times New Roman" w:cs="Times New Roman"/>
          <w:bCs/>
          <w:sz w:val="24"/>
          <w:szCs w:val="24"/>
        </w:rPr>
        <w:t>preliminary point on time bar cannot be upheld</w:t>
      </w:r>
      <w:r w:rsidRPr="002A6C7F">
        <w:rPr>
          <w:rFonts w:ascii="Times New Roman" w:hAnsi="Times New Roman" w:cs="Times New Roman"/>
          <w:sz w:val="24"/>
          <w:szCs w:val="24"/>
        </w:rPr>
        <w:t xml:space="preserve"> in the absence of clear proof of actual delivery of the award to the Applicant before 29 April 2022. The Court, therefore, proceeds to determine the application on its merits</w:t>
      </w:r>
      <w:r w:rsidR="00B50593">
        <w:rPr>
          <w:rFonts w:ascii="Times New Roman" w:hAnsi="Times New Roman" w:cs="Times New Roman"/>
          <w:sz w:val="24"/>
          <w:szCs w:val="24"/>
        </w:rPr>
        <w:t>.</w:t>
      </w:r>
    </w:p>
    <w:p w14:paraId="4F43DB08" w14:textId="77777777" w:rsidR="00B50593" w:rsidRPr="00B50593" w:rsidRDefault="00B50593" w:rsidP="00A31C76">
      <w:pPr>
        <w:spacing w:line="480" w:lineRule="auto"/>
        <w:rPr>
          <w:rFonts w:ascii="Times New Roman" w:hAnsi="Times New Roman" w:cs="Times New Roman"/>
          <w:b/>
          <w:sz w:val="24"/>
          <w:szCs w:val="24"/>
        </w:rPr>
      </w:pPr>
      <w:r w:rsidRPr="00B50593">
        <w:rPr>
          <w:rFonts w:ascii="Times New Roman" w:hAnsi="Times New Roman" w:cs="Times New Roman"/>
          <w:b/>
          <w:sz w:val="24"/>
          <w:szCs w:val="24"/>
        </w:rPr>
        <w:t>Whether the Arbitral Award is Contrary to Public Policy</w:t>
      </w:r>
    </w:p>
    <w:p w14:paraId="7936A4E2" w14:textId="7CE4B7B1" w:rsidR="001701BA" w:rsidRDefault="00202A42" w:rsidP="00B50593">
      <w:pPr>
        <w:spacing w:line="480" w:lineRule="auto"/>
        <w:ind w:firstLine="720"/>
        <w:rPr>
          <w:rFonts w:ascii="Times New Roman" w:hAnsi="Times New Roman" w:cs="Times New Roman"/>
          <w:sz w:val="24"/>
          <w:szCs w:val="24"/>
        </w:rPr>
      </w:pPr>
      <w:r w:rsidRPr="00202A42">
        <w:rPr>
          <w:rFonts w:ascii="Times New Roman" w:hAnsi="Times New Roman" w:cs="Times New Roman"/>
          <w:sz w:val="24"/>
          <w:szCs w:val="24"/>
        </w:rPr>
        <w:t xml:space="preserve">The Applicant invokes </w:t>
      </w:r>
      <w:r w:rsidRPr="00202A42">
        <w:rPr>
          <w:rFonts w:ascii="Times New Roman" w:hAnsi="Times New Roman" w:cs="Times New Roman"/>
          <w:b/>
          <w:bCs/>
          <w:sz w:val="24"/>
          <w:szCs w:val="24"/>
        </w:rPr>
        <w:t>Article 34(2</w:t>
      </w:r>
      <w:proofErr w:type="gramStart"/>
      <w:r w:rsidRPr="00202A42">
        <w:rPr>
          <w:rFonts w:ascii="Times New Roman" w:hAnsi="Times New Roman" w:cs="Times New Roman"/>
          <w:b/>
          <w:bCs/>
          <w:sz w:val="24"/>
          <w:szCs w:val="24"/>
        </w:rPr>
        <w:t>)(</w:t>
      </w:r>
      <w:proofErr w:type="gramEnd"/>
      <w:r w:rsidRPr="00202A42">
        <w:rPr>
          <w:rFonts w:ascii="Times New Roman" w:hAnsi="Times New Roman" w:cs="Times New Roman"/>
          <w:b/>
          <w:bCs/>
          <w:sz w:val="24"/>
          <w:szCs w:val="24"/>
        </w:rPr>
        <w:t>b)(ii)</w:t>
      </w:r>
      <w:r w:rsidRPr="00202A42">
        <w:rPr>
          <w:rFonts w:ascii="Times New Roman" w:hAnsi="Times New Roman" w:cs="Times New Roman"/>
          <w:sz w:val="24"/>
          <w:szCs w:val="24"/>
        </w:rPr>
        <w:t xml:space="preserve"> of the Model Law, alleging that the arbitral award offends the public policy of Zimbabwe and ought to be set aside. </w:t>
      </w:r>
      <w:r w:rsidR="00606F8A">
        <w:rPr>
          <w:rFonts w:ascii="Times New Roman" w:hAnsi="Times New Roman" w:cs="Times New Roman"/>
          <w:sz w:val="24"/>
          <w:szCs w:val="24"/>
          <w:lang w:val="en-ZW"/>
        </w:rPr>
        <w:t xml:space="preserve">Section 34(2) </w:t>
      </w:r>
      <w:r w:rsidR="001701BA" w:rsidRPr="00202A42">
        <w:rPr>
          <w:rFonts w:ascii="Times New Roman" w:hAnsi="Times New Roman" w:cs="Times New Roman"/>
          <w:sz w:val="24"/>
          <w:szCs w:val="24"/>
          <w:lang w:val="en-ZW"/>
        </w:rPr>
        <w:t>of the Arbitration Act [</w:t>
      </w:r>
      <w:r w:rsidR="001701BA" w:rsidRPr="00D75D43">
        <w:rPr>
          <w:rFonts w:ascii="Times New Roman" w:hAnsi="Times New Roman" w:cs="Times New Roman"/>
          <w:i/>
          <w:sz w:val="24"/>
          <w:szCs w:val="24"/>
          <w:lang w:val="en-ZW"/>
        </w:rPr>
        <w:t>Chapter 7:15</w:t>
      </w:r>
      <w:r w:rsidR="001701BA" w:rsidRPr="00202A42">
        <w:rPr>
          <w:rFonts w:ascii="Times New Roman" w:hAnsi="Times New Roman" w:cs="Times New Roman"/>
          <w:sz w:val="24"/>
          <w:szCs w:val="24"/>
          <w:lang w:val="en-ZW"/>
        </w:rPr>
        <w:t>] provides that</w:t>
      </w:r>
      <w:r w:rsidR="00D75D43">
        <w:rPr>
          <w:rFonts w:ascii="Times New Roman" w:hAnsi="Times New Roman" w:cs="Times New Roman"/>
          <w:sz w:val="24"/>
          <w:szCs w:val="24"/>
          <w:lang w:val="en-ZW"/>
        </w:rPr>
        <w:t>:</w:t>
      </w:r>
      <w:r w:rsidR="001701BA" w:rsidRPr="00202A42">
        <w:rPr>
          <w:rFonts w:ascii="Times New Roman" w:hAnsi="Times New Roman" w:cs="Times New Roman"/>
          <w:sz w:val="24"/>
          <w:szCs w:val="24"/>
        </w:rPr>
        <w:t xml:space="preserve"> </w:t>
      </w:r>
    </w:p>
    <w:p w14:paraId="40607048" w14:textId="77777777" w:rsidR="00202A42" w:rsidRPr="00202A42" w:rsidRDefault="00A31C76" w:rsidP="00A809B6">
      <w:pPr>
        <w:spacing w:line="240" w:lineRule="auto"/>
        <w:ind w:left="720" w:right="1440"/>
        <w:jc w:val="both"/>
        <w:rPr>
          <w:rFonts w:ascii="Times New Roman" w:hAnsi="Times New Roman" w:cs="Times New Roman"/>
          <w:sz w:val="24"/>
          <w:szCs w:val="24"/>
          <w:lang w:val="en-ZW"/>
        </w:rPr>
      </w:pPr>
      <w:r>
        <w:rPr>
          <w:rFonts w:ascii="Times New Roman" w:hAnsi="Times New Roman" w:cs="Times New Roman"/>
          <w:sz w:val="24"/>
          <w:szCs w:val="24"/>
          <w:lang w:val="en-ZW"/>
        </w:rPr>
        <w:t>“</w:t>
      </w:r>
      <w:r w:rsidR="00202A42" w:rsidRPr="00202A42">
        <w:rPr>
          <w:rFonts w:ascii="Times New Roman" w:hAnsi="Times New Roman" w:cs="Times New Roman"/>
          <w:sz w:val="24"/>
          <w:szCs w:val="24"/>
          <w:lang w:val="en-ZW"/>
        </w:rPr>
        <w:t xml:space="preserve">(2) An arbitral award may be set aside by the </w:t>
      </w:r>
      <w:r w:rsidR="00202A42" w:rsidRPr="00202A42">
        <w:rPr>
          <w:rFonts w:ascii="Times New Roman" w:hAnsi="Times New Roman" w:cs="Times New Roman"/>
          <w:iCs/>
          <w:sz w:val="24"/>
          <w:szCs w:val="24"/>
          <w:lang w:val="en-ZW"/>
        </w:rPr>
        <w:t xml:space="preserve">High Court </w:t>
      </w:r>
      <w:r w:rsidR="00202A42" w:rsidRPr="00202A42">
        <w:rPr>
          <w:rFonts w:ascii="Times New Roman" w:hAnsi="Times New Roman" w:cs="Times New Roman"/>
          <w:sz w:val="24"/>
          <w:szCs w:val="24"/>
          <w:lang w:val="en-ZW"/>
        </w:rPr>
        <w:t>only if—</w:t>
      </w:r>
    </w:p>
    <w:p w14:paraId="4EC04F80" w14:textId="77777777" w:rsidR="00202A42" w:rsidRPr="00202A42" w:rsidRDefault="00202A42" w:rsidP="00A809B6">
      <w:pPr>
        <w:spacing w:line="240" w:lineRule="auto"/>
        <w:ind w:left="72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w:t>
      </w:r>
      <w:r w:rsidRPr="00202A42">
        <w:rPr>
          <w:rFonts w:ascii="Times New Roman" w:hAnsi="Times New Roman" w:cs="Times New Roman"/>
          <w:i/>
          <w:iCs/>
          <w:sz w:val="24"/>
          <w:szCs w:val="24"/>
          <w:lang w:val="en-ZW"/>
        </w:rPr>
        <w:t>a</w:t>
      </w:r>
      <w:r w:rsidRPr="00202A42">
        <w:rPr>
          <w:rFonts w:ascii="Times New Roman" w:hAnsi="Times New Roman" w:cs="Times New Roman"/>
          <w:sz w:val="24"/>
          <w:szCs w:val="24"/>
          <w:lang w:val="en-ZW"/>
        </w:rPr>
        <w:t xml:space="preserve">) </w:t>
      </w:r>
      <w:proofErr w:type="gramStart"/>
      <w:r w:rsidRPr="00202A42">
        <w:rPr>
          <w:rFonts w:ascii="Times New Roman" w:hAnsi="Times New Roman" w:cs="Times New Roman"/>
          <w:sz w:val="24"/>
          <w:szCs w:val="24"/>
          <w:lang w:val="en-ZW"/>
        </w:rPr>
        <w:t>the</w:t>
      </w:r>
      <w:proofErr w:type="gramEnd"/>
      <w:r w:rsidRPr="00202A42">
        <w:rPr>
          <w:rFonts w:ascii="Times New Roman" w:hAnsi="Times New Roman" w:cs="Times New Roman"/>
          <w:sz w:val="24"/>
          <w:szCs w:val="24"/>
          <w:lang w:val="en-ZW"/>
        </w:rPr>
        <w:t xml:space="preserve"> party making the application furnishes proof that ……….; or</w:t>
      </w:r>
    </w:p>
    <w:p w14:paraId="42B6B711" w14:textId="77777777" w:rsidR="00202A42" w:rsidRPr="00202A42" w:rsidRDefault="00202A42" w:rsidP="00A809B6">
      <w:pPr>
        <w:spacing w:line="240" w:lineRule="auto"/>
        <w:ind w:left="72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w:t>
      </w:r>
      <w:r w:rsidRPr="00202A42">
        <w:rPr>
          <w:rFonts w:ascii="Times New Roman" w:hAnsi="Times New Roman" w:cs="Times New Roman"/>
          <w:i/>
          <w:iCs/>
          <w:sz w:val="24"/>
          <w:szCs w:val="24"/>
          <w:lang w:val="en-ZW"/>
        </w:rPr>
        <w:t>b</w:t>
      </w:r>
      <w:r w:rsidRPr="00202A42">
        <w:rPr>
          <w:rFonts w:ascii="Times New Roman" w:hAnsi="Times New Roman" w:cs="Times New Roman"/>
          <w:sz w:val="24"/>
          <w:szCs w:val="24"/>
          <w:lang w:val="en-ZW"/>
        </w:rPr>
        <w:t xml:space="preserve">) </w:t>
      </w:r>
      <w:proofErr w:type="gramStart"/>
      <w:r w:rsidRPr="00202A42">
        <w:rPr>
          <w:rFonts w:ascii="Times New Roman" w:hAnsi="Times New Roman" w:cs="Times New Roman"/>
          <w:sz w:val="24"/>
          <w:szCs w:val="24"/>
          <w:lang w:val="en-ZW"/>
        </w:rPr>
        <w:t>the</w:t>
      </w:r>
      <w:proofErr w:type="gramEnd"/>
      <w:r w:rsidRPr="00202A42">
        <w:rPr>
          <w:rFonts w:ascii="Times New Roman" w:hAnsi="Times New Roman" w:cs="Times New Roman"/>
          <w:sz w:val="24"/>
          <w:szCs w:val="24"/>
          <w:lang w:val="en-ZW"/>
        </w:rPr>
        <w:t xml:space="preserve"> </w:t>
      </w:r>
      <w:r w:rsidRPr="00202A42">
        <w:rPr>
          <w:rFonts w:ascii="Times New Roman" w:hAnsi="Times New Roman" w:cs="Times New Roman"/>
          <w:iCs/>
          <w:sz w:val="24"/>
          <w:szCs w:val="24"/>
          <w:lang w:val="en-ZW"/>
        </w:rPr>
        <w:t>High Court</w:t>
      </w:r>
      <w:r w:rsidRPr="00202A42">
        <w:rPr>
          <w:rFonts w:ascii="Times New Roman" w:hAnsi="Times New Roman" w:cs="Times New Roman"/>
          <w:i/>
          <w:iCs/>
          <w:sz w:val="24"/>
          <w:szCs w:val="24"/>
          <w:lang w:val="en-ZW"/>
        </w:rPr>
        <w:t xml:space="preserve"> </w:t>
      </w:r>
      <w:r w:rsidRPr="00202A42">
        <w:rPr>
          <w:rFonts w:ascii="Times New Roman" w:hAnsi="Times New Roman" w:cs="Times New Roman"/>
          <w:sz w:val="24"/>
          <w:szCs w:val="24"/>
          <w:lang w:val="en-ZW"/>
        </w:rPr>
        <w:t>finds that—</w:t>
      </w:r>
    </w:p>
    <w:p w14:paraId="7699F1A5" w14:textId="77777777" w:rsidR="00202A42" w:rsidRPr="00202A42" w:rsidRDefault="00202A42" w:rsidP="00A809B6">
      <w:pPr>
        <w:spacing w:line="240" w:lineRule="auto"/>
        <w:ind w:left="72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w:t>
      </w:r>
      <w:proofErr w:type="spellStart"/>
      <w:r w:rsidRPr="00202A42">
        <w:rPr>
          <w:rFonts w:ascii="Times New Roman" w:hAnsi="Times New Roman" w:cs="Times New Roman"/>
          <w:sz w:val="24"/>
          <w:szCs w:val="24"/>
          <w:lang w:val="en-ZW"/>
        </w:rPr>
        <w:t>i</w:t>
      </w:r>
      <w:proofErr w:type="spellEnd"/>
      <w:r w:rsidRPr="00202A42">
        <w:rPr>
          <w:rFonts w:ascii="Times New Roman" w:hAnsi="Times New Roman" w:cs="Times New Roman"/>
          <w:sz w:val="24"/>
          <w:szCs w:val="24"/>
          <w:lang w:val="en-ZW"/>
        </w:rPr>
        <w:t xml:space="preserve">)  </w:t>
      </w:r>
      <w:proofErr w:type="gramStart"/>
      <w:r w:rsidRPr="00202A42">
        <w:rPr>
          <w:rFonts w:ascii="Times New Roman" w:hAnsi="Times New Roman" w:cs="Times New Roman"/>
          <w:sz w:val="24"/>
          <w:szCs w:val="24"/>
          <w:lang w:val="en-ZW"/>
        </w:rPr>
        <w:t>the</w:t>
      </w:r>
      <w:proofErr w:type="gramEnd"/>
      <w:r w:rsidRPr="00202A42">
        <w:rPr>
          <w:rFonts w:ascii="Times New Roman" w:hAnsi="Times New Roman" w:cs="Times New Roman"/>
          <w:sz w:val="24"/>
          <w:szCs w:val="24"/>
          <w:lang w:val="en-ZW"/>
        </w:rPr>
        <w:t xml:space="preserve"> subject-matter of the dispute is not capable of settlement by arbitration under the law of </w:t>
      </w:r>
      <w:r w:rsidRPr="00202A42">
        <w:rPr>
          <w:rFonts w:ascii="Times New Roman" w:hAnsi="Times New Roman" w:cs="Times New Roman"/>
          <w:iCs/>
          <w:sz w:val="24"/>
          <w:szCs w:val="24"/>
          <w:lang w:val="en-ZW"/>
        </w:rPr>
        <w:t>Zimbabwe</w:t>
      </w:r>
      <w:r w:rsidRPr="00202A42">
        <w:rPr>
          <w:rFonts w:ascii="Times New Roman" w:hAnsi="Times New Roman" w:cs="Times New Roman"/>
          <w:sz w:val="24"/>
          <w:szCs w:val="24"/>
          <w:lang w:val="en-ZW"/>
        </w:rPr>
        <w:t>; or</w:t>
      </w:r>
    </w:p>
    <w:p w14:paraId="0AD84B6B" w14:textId="77777777" w:rsidR="00202A42" w:rsidRDefault="00202A42" w:rsidP="00A809B6">
      <w:pPr>
        <w:spacing w:line="240" w:lineRule="auto"/>
        <w:ind w:left="72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 xml:space="preserve">(ii) </w:t>
      </w:r>
      <w:proofErr w:type="gramStart"/>
      <w:r w:rsidRPr="00202A42">
        <w:rPr>
          <w:rFonts w:ascii="Times New Roman" w:hAnsi="Times New Roman" w:cs="Times New Roman"/>
          <w:sz w:val="24"/>
          <w:szCs w:val="24"/>
          <w:lang w:val="en-ZW"/>
        </w:rPr>
        <w:t>the</w:t>
      </w:r>
      <w:proofErr w:type="gramEnd"/>
      <w:r w:rsidRPr="00202A42">
        <w:rPr>
          <w:rFonts w:ascii="Times New Roman" w:hAnsi="Times New Roman" w:cs="Times New Roman"/>
          <w:sz w:val="24"/>
          <w:szCs w:val="24"/>
          <w:lang w:val="en-ZW"/>
        </w:rPr>
        <w:t xml:space="preserve"> award is in conflict with the public policy of </w:t>
      </w:r>
      <w:r w:rsidRPr="00202A42">
        <w:rPr>
          <w:rFonts w:ascii="Times New Roman" w:hAnsi="Times New Roman" w:cs="Times New Roman"/>
          <w:iCs/>
          <w:sz w:val="24"/>
          <w:szCs w:val="24"/>
          <w:lang w:val="en-ZW"/>
        </w:rPr>
        <w:t>Zimbabwe</w:t>
      </w:r>
      <w:r w:rsidR="00A31C76">
        <w:rPr>
          <w:rFonts w:ascii="Times New Roman" w:hAnsi="Times New Roman" w:cs="Times New Roman"/>
          <w:iCs/>
          <w:sz w:val="24"/>
          <w:szCs w:val="24"/>
          <w:lang w:val="en-ZW"/>
        </w:rPr>
        <w:t>”</w:t>
      </w:r>
      <w:r w:rsidRPr="00202A42">
        <w:rPr>
          <w:rFonts w:ascii="Times New Roman" w:hAnsi="Times New Roman" w:cs="Times New Roman"/>
          <w:sz w:val="24"/>
          <w:szCs w:val="24"/>
          <w:lang w:val="en-ZW"/>
        </w:rPr>
        <w:t>.</w:t>
      </w:r>
    </w:p>
    <w:p w14:paraId="26D200BE" w14:textId="77777777" w:rsidR="00A31C76" w:rsidRDefault="00A31C76" w:rsidP="00A809B6">
      <w:pPr>
        <w:spacing w:line="240" w:lineRule="auto"/>
        <w:ind w:right="1440"/>
        <w:jc w:val="both"/>
        <w:rPr>
          <w:rFonts w:ascii="Times New Roman" w:hAnsi="Times New Roman" w:cs="Times New Roman"/>
          <w:sz w:val="24"/>
          <w:szCs w:val="24"/>
          <w:lang w:val="en-ZW"/>
        </w:rPr>
      </w:pPr>
    </w:p>
    <w:p w14:paraId="61734DB1" w14:textId="77777777" w:rsidR="00202A42" w:rsidRPr="00202A42" w:rsidRDefault="00202A42" w:rsidP="00B50593">
      <w:pPr>
        <w:spacing w:line="480" w:lineRule="auto"/>
        <w:ind w:firstLine="720"/>
        <w:rPr>
          <w:rFonts w:ascii="Times New Roman" w:hAnsi="Times New Roman" w:cs="Times New Roman"/>
          <w:sz w:val="24"/>
          <w:szCs w:val="24"/>
        </w:rPr>
      </w:pPr>
      <w:r w:rsidRPr="00202A42">
        <w:rPr>
          <w:rFonts w:ascii="Times New Roman" w:hAnsi="Times New Roman" w:cs="Times New Roman"/>
          <w:sz w:val="24"/>
          <w:szCs w:val="24"/>
        </w:rPr>
        <w:t>The basis for this contention is that the award unjustly found the Applicant liable for the costs of remedial works and denied its claims, despite its assertion that it completed 90% of the contractual works. The Applicant argues that this outcome constitutes a gross injustice, particularly where public funds and developmental obligations are at stake.</w:t>
      </w:r>
    </w:p>
    <w:p w14:paraId="1F7862E2" w14:textId="77777777" w:rsidR="00C35647" w:rsidRPr="00202A42" w:rsidRDefault="00202A42" w:rsidP="00A31C76">
      <w:pPr>
        <w:spacing w:line="480" w:lineRule="auto"/>
        <w:rPr>
          <w:rFonts w:ascii="Times New Roman" w:hAnsi="Times New Roman" w:cs="Times New Roman"/>
          <w:sz w:val="24"/>
          <w:szCs w:val="24"/>
        </w:rPr>
      </w:pPr>
      <w:r w:rsidRPr="00202A42">
        <w:rPr>
          <w:rFonts w:ascii="Times New Roman" w:hAnsi="Times New Roman" w:cs="Times New Roman"/>
          <w:sz w:val="24"/>
          <w:szCs w:val="24"/>
        </w:rPr>
        <w:lastRenderedPageBreak/>
        <w:t xml:space="preserve">The public policy ground for setting aside arbitral awards is an </w:t>
      </w:r>
      <w:r w:rsidRPr="00A31C76">
        <w:rPr>
          <w:rFonts w:ascii="Times New Roman" w:hAnsi="Times New Roman" w:cs="Times New Roman"/>
          <w:bCs/>
          <w:sz w:val="24"/>
          <w:szCs w:val="24"/>
        </w:rPr>
        <w:t>exceptional remedy</w:t>
      </w:r>
      <w:r w:rsidRPr="00202A42">
        <w:rPr>
          <w:rFonts w:ascii="Times New Roman" w:hAnsi="Times New Roman" w:cs="Times New Roman"/>
          <w:sz w:val="24"/>
          <w:szCs w:val="24"/>
        </w:rPr>
        <w:t xml:space="preserve">, to be interpreted and applied </w:t>
      </w:r>
      <w:r w:rsidRPr="00A31C76">
        <w:rPr>
          <w:rFonts w:ascii="Times New Roman" w:hAnsi="Times New Roman" w:cs="Times New Roman"/>
          <w:bCs/>
          <w:sz w:val="24"/>
          <w:szCs w:val="24"/>
        </w:rPr>
        <w:t>restrictively</w:t>
      </w:r>
      <w:r>
        <w:rPr>
          <w:rFonts w:ascii="Times New Roman" w:hAnsi="Times New Roman" w:cs="Times New Roman"/>
          <w:sz w:val="24"/>
          <w:szCs w:val="24"/>
        </w:rPr>
        <w:t xml:space="preserve">. In </w:t>
      </w:r>
      <w:r w:rsidR="00C35647" w:rsidRPr="000D35E5">
        <w:rPr>
          <w:rFonts w:ascii="Times New Roman" w:hAnsi="Times New Roman" w:cs="Times New Roman"/>
          <w:i/>
          <w:sz w:val="24"/>
          <w:szCs w:val="24"/>
        </w:rPr>
        <w:t xml:space="preserve">Zimbabwe Electricity Supply Authority </w:t>
      </w:r>
      <w:r w:rsidR="00C35647" w:rsidRPr="000D35E5">
        <w:rPr>
          <w:rFonts w:ascii="Times New Roman" w:hAnsi="Times New Roman" w:cs="Times New Roman"/>
          <w:sz w:val="24"/>
          <w:szCs w:val="24"/>
        </w:rPr>
        <w:t xml:space="preserve">v </w:t>
      </w:r>
      <w:proofErr w:type="spellStart"/>
      <w:r w:rsidR="00C35647" w:rsidRPr="000D35E5">
        <w:rPr>
          <w:rFonts w:ascii="Times New Roman" w:hAnsi="Times New Roman" w:cs="Times New Roman"/>
          <w:i/>
          <w:sz w:val="24"/>
          <w:szCs w:val="24"/>
        </w:rPr>
        <w:t>Maposa</w:t>
      </w:r>
      <w:proofErr w:type="spellEnd"/>
      <w:r>
        <w:rPr>
          <w:rFonts w:ascii="Times New Roman" w:hAnsi="Times New Roman" w:cs="Times New Roman"/>
          <w:i/>
          <w:sz w:val="24"/>
          <w:szCs w:val="24"/>
        </w:rPr>
        <w:t xml:space="preserve"> </w:t>
      </w:r>
      <w:r w:rsidR="00C35647" w:rsidRPr="000D35E5">
        <w:rPr>
          <w:rFonts w:ascii="Times New Roman" w:hAnsi="Times New Roman" w:cs="Times New Roman"/>
          <w:sz w:val="24"/>
          <w:szCs w:val="24"/>
        </w:rPr>
        <w:t xml:space="preserve">1999 (2) ZLR 452 (SC) </w:t>
      </w:r>
      <w:r w:rsidR="00C35647" w:rsidRPr="000D35E5">
        <w:rPr>
          <w:rFonts w:ascii="Times New Roman" w:hAnsi="Times New Roman" w:cs="Times New Roman"/>
          <w:sz w:val="24"/>
          <w:szCs w:val="24"/>
          <w:lang w:val="en-ZW"/>
        </w:rPr>
        <w:t>p 466 E-G -</w:t>
      </w:r>
    </w:p>
    <w:p w14:paraId="68763AEF" w14:textId="77777777" w:rsidR="00C35647" w:rsidRDefault="00C35647" w:rsidP="00C45E53">
      <w:pPr>
        <w:spacing w:line="240" w:lineRule="auto"/>
        <w:ind w:left="720" w:right="1440"/>
        <w:jc w:val="both"/>
        <w:rPr>
          <w:rFonts w:ascii="Times New Roman" w:hAnsi="Times New Roman" w:cs="Times New Roman"/>
          <w:sz w:val="24"/>
          <w:szCs w:val="24"/>
          <w:lang w:val="en-ZW"/>
        </w:rPr>
      </w:pPr>
      <w:r w:rsidRPr="000D35E5">
        <w:rPr>
          <w:rFonts w:ascii="Times New Roman" w:hAnsi="Times New Roman" w:cs="Times New Roman"/>
          <w:sz w:val="24"/>
          <w:szCs w:val="24"/>
          <w:lang w:val="en-ZW"/>
        </w:rPr>
        <w:t>“Under article 34 or 36, the court does not exercise an appeal power and either uphold or set aside or decline to recognise and enforce an award by having regard to what it considers should have been the correct decision.  Where, however, the reasoning or conclusion in an award goes beyond mere faultiness or incorrectness and constitutes a palpable inequity that is so far reaching and outrageous in its defiance of logic or accepted moral standards that a sensible and fair minded person would consider that the conception of justice in Zimbabwe would be intolerably hurt by the award, then it would be contrary to public policy to uphold it</w:t>
      </w:r>
      <w:r w:rsidR="00A31C76">
        <w:rPr>
          <w:rFonts w:ascii="Times New Roman" w:hAnsi="Times New Roman" w:cs="Times New Roman"/>
          <w:sz w:val="24"/>
          <w:szCs w:val="24"/>
          <w:lang w:val="en-ZW"/>
        </w:rPr>
        <w:t>”</w:t>
      </w:r>
      <w:r w:rsidRPr="000D35E5">
        <w:rPr>
          <w:rFonts w:ascii="Times New Roman" w:hAnsi="Times New Roman" w:cs="Times New Roman"/>
          <w:sz w:val="24"/>
          <w:szCs w:val="24"/>
          <w:lang w:val="en-ZW"/>
        </w:rPr>
        <w:t>.</w:t>
      </w:r>
    </w:p>
    <w:p w14:paraId="1ABFE3EE" w14:textId="77777777" w:rsidR="00202A42" w:rsidRPr="00202A42" w:rsidRDefault="00202A42" w:rsidP="00B50593">
      <w:pPr>
        <w:spacing w:line="480" w:lineRule="auto"/>
        <w:ind w:firstLine="360"/>
        <w:rPr>
          <w:rFonts w:ascii="Times New Roman" w:hAnsi="Times New Roman" w:cs="Times New Roman"/>
          <w:sz w:val="24"/>
          <w:szCs w:val="24"/>
        </w:rPr>
      </w:pPr>
      <w:r w:rsidRPr="00202A42">
        <w:rPr>
          <w:rFonts w:ascii="Times New Roman" w:hAnsi="Times New Roman" w:cs="Times New Roman"/>
          <w:sz w:val="24"/>
          <w:szCs w:val="24"/>
        </w:rPr>
        <w:t xml:space="preserve">The Court in </w:t>
      </w:r>
      <w:r w:rsidRPr="00202A42">
        <w:rPr>
          <w:rFonts w:ascii="Times New Roman" w:hAnsi="Times New Roman" w:cs="Times New Roman"/>
          <w:b/>
          <w:bCs/>
          <w:sz w:val="24"/>
          <w:szCs w:val="24"/>
        </w:rPr>
        <w:t xml:space="preserve">GMB v </w:t>
      </w:r>
      <w:proofErr w:type="spellStart"/>
      <w:r w:rsidRPr="00202A42">
        <w:rPr>
          <w:rFonts w:ascii="Times New Roman" w:hAnsi="Times New Roman" w:cs="Times New Roman"/>
          <w:b/>
          <w:bCs/>
          <w:sz w:val="24"/>
          <w:szCs w:val="24"/>
        </w:rPr>
        <w:t>Arenel</w:t>
      </w:r>
      <w:proofErr w:type="spellEnd"/>
      <w:r w:rsidRPr="00202A42">
        <w:rPr>
          <w:rFonts w:ascii="Times New Roman" w:hAnsi="Times New Roman" w:cs="Times New Roman"/>
          <w:b/>
          <w:bCs/>
          <w:sz w:val="24"/>
          <w:szCs w:val="24"/>
        </w:rPr>
        <w:t xml:space="preserve"> (</w:t>
      </w:r>
      <w:proofErr w:type="spellStart"/>
      <w:r w:rsidRPr="00202A42">
        <w:rPr>
          <w:rFonts w:ascii="Times New Roman" w:hAnsi="Times New Roman" w:cs="Times New Roman"/>
          <w:b/>
          <w:bCs/>
          <w:sz w:val="24"/>
          <w:szCs w:val="24"/>
        </w:rPr>
        <w:t>Pvt</w:t>
      </w:r>
      <w:proofErr w:type="spellEnd"/>
      <w:r w:rsidRPr="00202A42">
        <w:rPr>
          <w:rFonts w:ascii="Times New Roman" w:hAnsi="Times New Roman" w:cs="Times New Roman"/>
          <w:b/>
          <w:bCs/>
          <w:sz w:val="24"/>
          <w:szCs w:val="24"/>
        </w:rPr>
        <w:t>) Ltd HB 156/20</w:t>
      </w:r>
      <w:r w:rsidRPr="00202A42">
        <w:rPr>
          <w:rFonts w:ascii="Times New Roman" w:hAnsi="Times New Roman" w:cs="Times New Roman"/>
          <w:sz w:val="24"/>
          <w:szCs w:val="24"/>
        </w:rPr>
        <w:t>, at page 10, elaborated this principle by stating:</w:t>
      </w:r>
    </w:p>
    <w:p w14:paraId="4E97D3AA" w14:textId="77777777" w:rsidR="00202A42" w:rsidRPr="00202A42" w:rsidRDefault="00A31C76" w:rsidP="00C45E53">
      <w:pPr>
        <w:numPr>
          <w:ilvl w:val="0"/>
          <w:numId w:val="1"/>
        </w:numPr>
        <w:spacing w:line="240" w:lineRule="auto"/>
        <w:ind w:left="1080" w:right="1440"/>
        <w:jc w:val="both"/>
        <w:rPr>
          <w:rFonts w:ascii="Times New Roman" w:hAnsi="Times New Roman" w:cs="Times New Roman"/>
          <w:sz w:val="24"/>
          <w:szCs w:val="24"/>
          <w:lang w:val="en-ZW"/>
        </w:rPr>
      </w:pPr>
      <w:r>
        <w:rPr>
          <w:rFonts w:ascii="Times New Roman" w:hAnsi="Times New Roman" w:cs="Times New Roman"/>
          <w:sz w:val="24"/>
          <w:szCs w:val="24"/>
          <w:lang w:val="en-ZW"/>
        </w:rPr>
        <w:t>“</w:t>
      </w:r>
      <w:r w:rsidR="00202A42" w:rsidRPr="00202A42">
        <w:rPr>
          <w:rFonts w:ascii="Times New Roman" w:hAnsi="Times New Roman" w:cs="Times New Roman"/>
          <w:sz w:val="24"/>
          <w:szCs w:val="24"/>
          <w:lang w:val="en-ZW"/>
        </w:rPr>
        <w:t>The concept of public policy in any given society is an elusive one, however it is generally accepted that an act will be regarded as being contrary to the public policy of Zimbabwe if it violates notions of elementary justice or constitutes a palpable inequity that would hurt the conception of justice in Zimbabwe.</w:t>
      </w:r>
    </w:p>
    <w:p w14:paraId="319FEF0F" w14:textId="77777777" w:rsidR="00202A42" w:rsidRPr="00202A42" w:rsidRDefault="00202A42" w:rsidP="00C45E53">
      <w:pPr>
        <w:spacing w:line="240" w:lineRule="auto"/>
        <w:ind w:left="1080" w:right="1440"/>
        <w:jc w:val="both"/>
        <w:rPr>
          <w:rFonts w:ascii="Times New Roman" w:hAnsi="Times New Roman" w:cs="Times New Roman"/>
          <w:sz w:val="24"/>
          <w:szCs w:val="24"/>
          <w:lang w:val="en-ZW"/>
        </w:rPr>
      </w:pPr>
    </w:p>
    <w:p w14:paraId="5FA2E52B" w14:textId="77777777" w:rsidR="00202A42" w:rsidRPr="00202A42" w:rsidRDefault="00202A42" w:rsidP="00C45E53">
      <w:pPr>
        <w:numPr>
          <w:ilvl w:val="0"/>
          <w:numId w:val="1"/>
        </w:numPr>
        <w:spacing w:line="240" w:lineRule="auto"/>
        <w:ind w:left="108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 xml:space="preserve">A restrictive approach must be adopted to construe the public policy defence in order to preserve and recognise the basic objective of finality in all arbitrations. </w:t>
      </w:r>
    </w:p>
    <w:p w14:paraId="073E90D8" w14:textId="77777777" w:rsidR="00202A42" w:rsidRPr="00202A42" w:rsidRDefault="00202A42" w:rsidP="00C45E53">
      <w:pPr>
        <w:spacing w:line="240" w:lineRule="auto"/>
        <w:ind w:left="1080" w:right="1440"/>
        <w:jc w:val="both"/>
        <w:rPr>
          <w:rFonts w:ascii="Times New Roman" w:hAnsi="Times New Roman" w:cs="Times New Roman"/>
          <w:sz w:val="24"/>
          <w:szCs w:val="24"/>
          <w:lang w:val="en-ZW"/>
        </w:rPr>
      </w:pPr>
    </w:p>
    <w:p w14:paraId="0647695E" w14:textId="77777777" w:rsidR="00202A42" w:rsidRPr="00202A42" w:rsidRDefault="00202A42" w:rsidP="00C45E53">
      <w:pPr>
        <w:numPr>
          <w:ilvl w:val="0"/>
          <w:numId w:val="1"/>
        </w:numPr>
        <w:spacing w:line="240" w:lineRule="auto"/>
        <w:ind w:left="108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 xml:space="preserve">The court does not exercise an appeal power, and it cannot set aside an award because it considers the decision to be wrong. </w:t>
      </w:r>
    </w:p>
    <w:p w14:paraId="7CA1E5C7" w14:textId="77777777" w:rsidR="00202A42" w:rsidRPr="00202A42" w:rsidRDefault="00202A42" w:rsidP="00C45E53">
      <w:pPr>
        <w:spacing w:line="240" w:lineRule="auto"/>
        <w:ind w:left="1080" w:right="1440"/>
        <w:jc w:val="both"/>
        <w:rPr>
          <w:rFonts w:ascii="Times New Roman" w:hAnsi="Times New Roman" w:cs="Times New Roman"/>
          <w:sz w:val="24"/>
          <w:szCs w:val="24"/>
          <w:lang w:val="en-ZW"/>
        </w:rPr>
      </w:pPr>
    </w:p>
    <w:p w14:paraId="69F9110E" w14:textId="77777777" w:rsidR="00202A42" w:rsidRPr="00202A42" w:rsidRDefault="00202A42" w:rsidP="00C45E53">
      <w:pPr>
        <w:numPr>
          <w:ilvl w:val="0"/>
          <w:numId w:val="1"/>
        </w:numPr>
        <w:spacing w:line="240" w:lineRule="auto"/>
        <w:ind w:left="108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The public policy defence can only be upheld where some fundamental principle of the law or morality or justice is violated.</w:t>
      </w:r>
    </w:p>
    <w:p w14:paraId="13103967" w14:textId="77777777" w:rsidR="00202A42" w:rsidRPr="00202A42" w:rsidRDefault="00202A42" w:rsidP="00C45E53">
      <w:pPr>
        <w:spacing w:line="240" w:lineRule="auto"/>
        <w:ind w:left="1080" w:right="1440"/>
        <w:jc w:val="both"/>
        <w:rPr>
          <w:rFonts w:ascii="Times New Roman" w:hAnsi="Times New Roman" w:cs="Times New Roman"/>
          <w:sz w:val="24"/>
          <w:szCs w:val="24"/>
          <w:lang w:val="en-ZW"/>
        </w:rPr>
      </w:pPr>
    </w:p>
    <w:p w14:paraId="7076ECCC" w14:textId="77777777" w:rsidR="00202A42" w:rsidRPr="00202A42" w:rsidRDefault="00202A42" w:rsidP="00C45E53">
      <w:pPr>
        <w:numPr>
          <w:ilvl w:val="0"/>
          <w:numId w:val="1"/>
        </w:numPr>
        <w:spacing w:line="240" w:lineRule="auto"/>
        <w:ind w:left="108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 xml:space="preserve">Where the reasoning or conclusion in an award goes beyond mere faultiness or incorrectness and constitutes a palpable inequity that is so far reaching and outrageous in its defiance of logic or accepted moral standards that a sensible and fair minded person would consider that the </w:t>
      </w:r>
      <w:r w:rsidRPr="00202A42">
        <w:rPr>
          <w:rFonts w:ascii="Times New Roman" w:hAnsi="Times New Roman" w:cs="Times New Roman"/>
          <w:sz w:val="24"/>
          <w:szCs w:val="24"/>
          <w:lang w:val="en-ZW"/>
        </w:rPr>
        <w:lastRenderedPageBreak/>
        <w:t>conception of justice in Zimbabwe would be intolerably hurt by the award, then it would be contrary to public policy to uphold it.</w:t>
      </w:r>
    </w:p>
    <w:p w14:paraId="1D6739C9" w14:textId="77777777" w:rsidR="00202A42" w:rsidRPr="00202A42" w:rsidRDefault="00202A42" w:rsidP="00C45E53">
      <w:pPr>
        <w:spacing w:line="240" w:lineRule="auto"/>
        <w:ind w:left="1080" w:right="1440"/>
        <w:jc w:val="both"/>
        <w:rPr>
          <w:rFonts w:ascii="Times New Roman" w:hAnsi="Times New Roman" w:cs="Times New Roman"/>
          <w:sz w:val="24"/>
          <w:szCs w:val="24"/>
          <w:lang w:val="en-ZW"/>
        </w:rPr>
      </w:pPr>
    </w:p>
    <w:p w14:paraId="1C20883F" w14:textId="77777777" w:rsidR="00A31C76" w:rsidRDefault="00202A42" w:rsidP="00C45E53">
      <w:pPr>
        <w:numPr>
          <w:ilvl w:val="0"/>
          <w:numId w:val="1"/>
        </w:numPr>
        <w:spacing w:line="240" w:lineRule="auto"/>
        <w:ind w:left="1080" w:right="1440"/>
        <w:jc w:val="both"/>
        <w:rPr>
          <w:rFonts w:ascii="Times New Roman" w:hAnsi="Times New Roman" w:cs="Times New Roman"/>
          <w:sz w:val="24"/>
          <w:szCs w:val="24"/>
          <w:lang w:val="en-ZW"/>
        </w:rPr>
      </w:pPr>
      <w:r w:rsidRPr="00202A42">
        <w:rPr>
          <w:rFonts w:ascii="Times New Roman" w:hAnsi="Times New Roman" w:cs="Times New Roman"/>
          <w:sz w:val="24"/>
          <w:szCs w:val="24"/>
          <w:lang w:val="en-ZW"/>
        </w:rPr>
        <w:t xml:space="preserve">Where the arbitrator has not applied his mind to the question or has totally misunderstood the issue, and the resultant injustice creates a palpable inequity. </w:t>
      </w:r>
    </w:p>
    <w:p w14:paraId="2717A384" w14:textId="77777777" w:rsidR="00202A42" w:rsidRDefault="00202A42" w:rsidP="00C45E53">
      <w:pPr>
        <w:spacing w:line="240" w:lineRule="auto"/>
        <w:ind w:left="360" w:right="1440"/>
        <w:jc w:val="both"/>
        <w:rPr>
          <w:rFonts w:ascii="Times New Roman" w:hAnsi="Times New Roman" w:cs="Times New Roman"/>
          <w:sz w:val="24"/>
          <w:szCs w:val="24"/>
          <w:lang w:val="en-ZW"/>
        </w:rPr>
      </w:pPr>
      <w:r w:rsidRPr="00A31C76">
        <w:rPr>
          <w:rFonts w:ascii="Times New Roman" w:hAnsi="Times New Roman" w:cs="Times New Roman"/>
          <w:sz w:val="24"/>
          <w:szCs w:val="24"/>
          <w:lang w:val="en-ZW"/>
        </w:rPr>
        <w:t>Even where an arbitrator makes a finding that is erroneous or unreasonable, the court should not interfere but it could only interfere if the decision was attended by a gross irregularity or it resulted in a failure of justice</w:t>
      </w:r>
      <w:r w:rsidR="00B50593">
        <w:rPr>
          <w:rFonts w:ascii="Times New Roman" w:hAnsi="Times New Roman" w:cs="Times New Roman"/>
          <w:sz w:val="24"/>
          <w:szCs w:val="24"/>
          <w:lang w:val="en-ZW"/>
        </w:rPr>
        <w:t>”</w:t>
      </w:r>
      <w:r w:rsidRPr="00A31C76">
        <w:rPr>
          <w:rFonts w:ascii="Times New Roman" w:hAnsi="Times New Roman" w:cs="Times New Roman"/>
          <w:sz w:val="24"/>
          <w:szCs w:val="24"/>
          <w:lang w:val="en-ZW"/>
        </w:rPr>
        <w:t>.</w:t>
      </w:r>
    </w:p>
    <w:p w14:paraId="50E8D57F" w14:textId="77777777" w:rsidR="00B50593" w:rsidRPr="00A31C76" w:rsidRDefault="00B50593" w:rsidP="00B50593">
      <w:pPr>
        <w:spacing w:line="240" w:lineRule="auto"/>
        <w:ind w:right="1440"/>
        <w:jc w:val="both"/>
        <w:rPr>
          <w:rFonts w:ascii="Times New Roman" w:hAnsi="Times New Roman" w:cs="Times New Roman"/>
          <w:sz w:val="24"/>
          <w:szCs w:val="24"/>
          <w:lang w:val="en-ZW"/>
        </w:rPr>
      </w:pPr>
    </w:p>
    <w:p w14:paraId="0F533B1D" w14:textId="77777777" w:rsidR="00202A42" w:rsidRPr="00202A42" w:rsidRDefault="00202A42" w:rsidP="00B50593">
      <w:pPr>
        <w:spacing w:line="480" w:lineRule="auto"/>
        <w:ind w:firstLine="720"/>
        <w:rPr>
          <w:rFonts w:ascii="Times New Roman" w:hAnsi="Times New Roman" w:cs="Times New Roman"/>
          <w:sz w:val="24"/>
          <w:szCs w:val="24"/>
        </w:rPr>
      </w:pPr>
      <w:r w:rsidRPr="00202A42">
        <w:rPr>
          <w:rFonts w:ascii="Times New Roman" w:hAnsi="Times New Roman" w:cs="Times New Roman"/>
          <w:sz w:val="24"/>
          <w:szCs w:val="24"/>
        </w:rPr>
        <w:t>Applying these principles to the facts, the award in this case cannot be said to rise to the high threshold required for public policy intervention. The arbitrator’s conclusions were based on clear contractual provisions: Clause 1 of the General Conditions designated the Project Manager as the sole authority to grant time extensions; Clause 22 required variations to be in writing and signed; and Clause 51 governed the advance payment and allowed recovery through a guarantee. These clauses were central to the arbitrator’s findings that the contract expired on 26 June 2018, that there was no valid extension thereafter, and that the City was entitled to recover the unrepaid portion of the advance payment following non-performance.</w:t>
      </w:r>
    </w:p>
    <w:p w14:paraId="070F7013" w14:textId="77777777" w:rsidR="00202A42" w:rsidRPr="00202A42" w:rsidRDefault="00202A42" w:rsidP="00B50593">
      <w:pPr>
        <w:spacing w:line="480" w:lineRule="auto"/>
        <w:ind w:firstLine="720"/>
        <w:rPr>
          <w:rFonts w:ascii="Times New Roman" w:hAnsi="Times New Roman" w:cs="Times New Roman"/>
          <w:sz w:val="24"/>
          <w:szCs w:val="24"/>
        </w:rPr>
      </w:pPr>
      <w:r w:rsidRPr="00202A42">
        <w:rPr>
          <w:rFonts w:ascii="Times New Roman" w:hAnsi="Times New Roman" w:cs="Times New Roman"/>
          <w:sz w:val="24"/>
          <w:szCs w:val="24"/>
        </w:rPr>
        <w:t>Moreover, the arbitrator’s determination that the Applicant was solely to blame for failing to complete the work was supported by evidence that the Applicant delayed applying for foreign currency until June 2018, ignored earlier warnings from the First Respondent, and eventually vacated the site in August 2018. The arbitrator also found that the continued discussions and maintenance of the guarantee post-June 2018 did not amount to a renewal of the contract.</w:t>
      </w:r>
    </w:p>
    <w:p w14:paraId="764B46A4" w14:textId="77777777" w:rsidR="001701BA" w:rsidRPr="000D35E5" w:rsidRDefault="00202A42" w:rsidP="00B50593">
      <w:pPr>
        <w:spacing w:line="480" w:lineRule="auto"/>
        <w:ind w:firstLine="720"/>
        <w:rPr>
          <w:rFonts w:ascii="Times New Roman" w:hAnsi="Times New Roman" w:cs="Times New Roman"/>
          <w:sz w:val="24"/>
          <w:szCs w:val="24"/>
        </w:rPr>
      </w:pPr>
      <w:r w:rsidRPr="00202A42">
        <w:rPr>
          <w:rFonts w:ascii="Times New Roman" w:hAnsi="Times New Roman" w:cs="Times New Roman"/>
          <w:sz w:val="24"/>
          <w:szCs w:val="24"/>
        </w:rPr>
        <w:t xml:space="preserve">These are not findings that can be described as outrageous, irrational, or morally offensive. They may be disputed, as the Applicant has done, but the law is clear that </w:t>
      </w:r>
      <w:r w:rsidRPr="00202A42">
        <w:rPr>
          <w:rFonts w:ascii="Times New Roman" w:hAnsi="Times New Roman" w:cs="Times New Roman"/>
          <w:bCs/>
          <w:sz w:val="24"/>
          <w:szCs w:val="24"/>
        </w:rPr>
        <w:t xml:space="preserve">mere </w:t>
      </w:r>
      <w:r w:rsidRPr="00202A42">
        <w:rPr>
          <w:rFonts w:ascii="Times New Roman" w:hAnsi="Times New Roman" w:cs="Times New Roman"/>
          <w:bCs/>
          <w:sz w:val="24"/>
          <w:szCs w:val="24"/>
        </w:rPr>
        <w:lastRenderedPageBreak/>
        <w:t>faultiness or incorrectness</w:t>
      </w:r>
      <w:r w:rsidRPr="00202A42">
        <w:rPr>
          <w:rFonts w:ascii="Times New Roman" w:hAnsi="Times New Roman" w:cs="Times New Roman"/>
          <w:sz w:val="24"/>
          <w:szCs w:val="24"/>
        </w:rPr>
        <w:t xml:space="preserve"> in the arbitrator’s reasoning does not warrant judicial interference. As emphasized in </w:t>
      </w:r>
      <w:proofErr w:type="spellStart"/>
      <w:r w:rsidR="001701BA" w:rsidRPr="00A31C76">
        <w:rPr>
          <w:rFonts w:ascii="Times New Roman" w:hAnsi="Times New Roman" w:cs="Times New Roman"/>
          <w:i/>
          <w:sz w:val="24"/>
          <w:szCs w:val="24"/>
        </w:rPr>
        <w:t>Chartpril</w:t>
      </w:r>
      <w:proofErr w:type="spellEnd"/>
      <w:r w:rsidR="001701BA" w:rsidRPr="00A31C76">
        <w:rPr>
          <w:rFonts w:ascii="Times New Roman" w:hAnsi="Times New Roman" w:cs="Times New Roman"/>
          <w:i/>
          <w:sz w:val="24"/>
          <w:szCs w:val="24"/>
        </w:rPr>
        <w:t xml:space="preserve"> Enterprises (</w:t>
      </w:r>
      <w:proofErr w:type="spellStart"/>
      <w:r w:rsidR="001701BA" w:rsidRPr="00A31C76">
        <w:rPr>
          <w:rFonts w:ascii="Times New Roman" w:hAnsi="Times New Roman" w:cs="Times New Roman"/>
          <w:i/>
          <w:sz w:val="24"/>
          <w:szCs w:val="24"/>
        </w:rPr>
        <w:t>Pvt</w:t>
      </w:r>
      <w:proofErr w:type="spellEnd"/>
      <w:r w:rsidR="001701BA" w:rsidRPr="00A31C76">
        <w:rPr>
          <w:rFonts w:ascii="Times New Roman" w:hAnsi="Times New Roman" w:cs="Times New Roman"/>
          <w:i/>
          <w:sz w:val="24"/>
          <w:szCs w:val="24"/>
        </w:rPr>
        <w:t xml:space="preserve">) Ltd and 2 Others v </w:t>
      </w:r>
      <w:proofErr w:type="spellStart"/>
      <w:r w:rsidR="001701BA" w:rsidRPr="00A31C76">
        <w:rPr>
          <w:rFonts w:ascii="Times New Roman" w:hAnsi="Times New Roman" w:cs="Times New Roman"/>
          <w:i/>
          <w:sz w:val="24"/>
          <w:szCs w:val="24"/>
        </w:rPr>
        <w:t>Elnour</w:t>
      </w:r>
      <w:proofErr w:type="spellEnd"/>
      <w:r w:rsidR="001701BA" w:rsidRPr="00A31C76">
        <w:rPr>
          <w:rFonts w:ascii="Times New Roman" w:hAnsi="Times New Roman" w:cs="Times New Roman"/>
          <w:i/>
          <w:sz w:val="24"/>
          <w:szCs w:val="24"/>
        </w:rPr>
        <w:t xml:space="preserve"> United Engineering Group (</w:t>
      </w:r>
      <w:proofErr w:type="spellStart"/>
      <w:r w:rsidR="001701BA" w:rsidRPr="00A31C76">
        <w:rPr>
          <w:rFonts w:ascii="Times New Roman" w:hAnsi="Times New Roman" w:cs="Times New Roman"/>
          <w:i/>
          <w:sz w:val="24"/>
          <w:szCs w:val="24"/>
        </w:rPr>
        <w:t>Pvt</w:t>
      </w:r>
      <w:proofErr w:type="spellEnd"/>
      <w:r w:rsidR="001701BA" w:rsidRPr="00A31C76">
        <w:rPr>
          <w:rFonts w:ascii="Times New Roman" w:hAnsi="Times New Roman" w:cs="Times New Roman"/>
          <w:i/>
          <w:sz w:val="24"/>
          <w:szCs w:val="24"/>
        </w:rPr>
        <w:t xml:space="preserve">) </w:t>
      </w:r>
      <w:proofErr w:type="gramStart"/>
      <w:r w:rsidR="001701BA" w:rsidRPr="00A31C76">
        <w:rPr>
          <w:rFonts w:ascii="Times New Roman" w:hAnsi="Times New Roman" w:cs="Times New Roman"/>
          <w:i/>
          <w:sz w:val="24"/>
          <w:szCs w:val="24"/>
        </w:rPr>
        <w:t xml:space="preserve">Ltd </w:t>
      </w:r>
      <w:r w:rsidR="001701BA" w:rsidRPr="000D35E5">
        <w:rPr>
          <w:rFonts w:ascii="Times New Roman" w:hAnsi="Times New Roman" w:cs="Times New Roman"/>
          <w:sz w:val="24"/>
          <w:szCs w:val="24"/>
        </w:rPr>
        <w:t xml:space="preserve"> </w:t>
      </w:r>
      <w:r w:rsidR="001701BA" w:rsidRPr="000D35E5">
        <w:rPr>
          <w:rFonts w:ascii="Times New Roman" w:hAnsi="Times New Roman" w:cs="Times New Roman"/>
          <w:sz w:val="24"/>
          <w:szCs w:val="24"/>
          <w:lang w:val="en-ZW"/>
        </w:rPr>
        <w:t>HH</w:t>
      </w:r>
      <w:proofErr w:type="gramEnd"/>
      <w:r w:rsidR="001701BA" w:rsidRPr="000D35E5">
        <w:rPr>
          <w:rFonts w:ascii="Times New Roman" w:hAnsi="Times New Roman" w:cs="Times New Roman"/>
          <w:sz w:val="24"/>
          <w:szCs w:val="24"/>
          <w:lang w:val="en-ZW"/>
        </w:rPr>
        <w:t xml:space="preserve"> 602-21 on page 11 para 41</w:t>
      </w:r>
    </w:p>
    <w:p w14:paraId="40E1F531" w14:textId="77777777" w:rsidR="001701BA" w:rsidRPr="000D35E5" w:rsidRDefault="00A31C76" w:rsidP="00C45E53">
      <w:pPr>
        <w:spacing w:line="240" w:lineRule="auto"/>
        <w:ind w:left="720" w:right="1440"/>
        <w:rPr>
          <w:rFonts w:ascii="Times New Roman" w:hAnsi="Times New Roman" w:cs="Times New Roman"/>
          <w:sz w:val="24"/>
          <w:szCs w:val="24"/>
          <w:lang w:val="en-ZW"/>
        </w:rPr>
      </w:pPr>
      <w:r>
        <w:rPr>
          <w:rFonts w:ascii="Times New Roman" w:hAnsi="Times New Roman" w:cs="Times New Roman"/>
          <w:sz w:val="24"/>
          <w:szCs w:val="24"/>
        </w:rPr>
        <w:t>“</w:t>
      </w:r>
      <w:r w:rsidR="001701BA" w:rsidRPr="000D35E5">
        <w:rPr>
          <w:rFonts w:ascii="Times New Roman" w:hAnsi="Times New Roman" w:cs="Times New Roman"/>
          <w:sz w:val="24"/>
          <w:szCs w:val="24"/>
        </w:rPr>
        <w:t>The High Court has no general powers of supervision over arbitral awards. The approach to take in a matter such as this is not to approach the issues as if the court is sitting as an appeal court, rather, the court must test the arbitrator’s approach and conduct of the arbitration</w:t>
      </w:r>
      <w:r>
        <w:rPr>
          <w:rFonts w:ascii="Times New Roman" w:hAnsi="Times New Roman" w:cs="Times New Roman"/>
          <w:sz w:val="24"/>
          <w:szCs w:val="24"/>
        </w:rPr>
        <w:t>”</w:t>
      </w:r>
      <w:r w:rsidR="001701BA" w:rsidRPr="000D35E5">
        <w:rPr>
          <w:rFonts w:ascii="Times New Roman" w:hAnsi="Times New Roman" w:cs="Times New Roman"/>
          <w:sz w:val="24"/>
          <w:szCs w:val="24"/>
        </w:rPr>
        <w:t>.</w:t>
      </w:r>
    </w:p>
    <w:p w14:paraId="37883D21" w14:textId="77777777" w:rsidR="00202A42" w:rsidRPr="000D35E5" w:rsidRDefault="00202A42" w:rsidP="00A31C76">
      <w:pPr>
        <w:spacing w:line="480" w:lineRule="auto"/>
        <w:rPr>
          <w:rFonts w:ascii="Times New Roman" w:hAnsi="Times New Roman" w:cs="Times New Roman"/>
          <w:sz w:val="24"/>
          <w:szCs w:val="24"/>
        </w:rPr>
      </w:pPr>
      <w:r>
        <w:rPr>
          <w:rFonts w:ascii="Times New Roman" w:hAnsi="Times New Roman" w:cs="Times New Roman"/>
          <w:sz w:val="24"/>
          <w:szCs w:val="24"/>
          <w:lang w:val="en-ZW"/>
        </w:rPr>
        <w:t xml:space="preserve"> </w:t>
      </w:r>
      <w:r w:rsidR="00B50593">
        <w:rPr>
          <w:rFonts w:ascii="Times New Roman" w:hAnsi="Times New Roman" w:cs="Times New Roman"/>
          <w:sz w:val="24"/>
          <w:szCs w:val="24"/>
          <w:lang w:val="en-ZW"/>
        </w:rPr>
        <w:tab/>
      </w:r>
      <w:r w:rsidR="00A31C76">
        <w:rPr>
          <w:rFonts w:ascii="Times New Roman" w:hAnsi="Times New Roman" w:cs="Times New Roman"/>
          <w:sz w:val="24"/>
          <w:szCs w:val="24"/>
        </w:rPr>
        <w:t>The</w:t>
      </w:r>
      <w:r w:rsidR="00A31C76" w:rsidRPr="00A31C76">
        <w:rPr>
          <w:rFonts w:ascii="Times New Roman" w:hAnsi="Times New Roman" w:cs="Times New Roman"/>
          <w:sz w:val="24"/>
          <w:szCs w:val="24"/>
        </w:rPr>
        <w:t xml:space="preserve"> High Court does </w:t>
      </w:r>
      <w:r w:rsidR="00A31C76" w:rsidRPr="00A31C76">
        <w:rPr>
          <w:rFonts w:ascii="Times New Roman" w:hAnsi="Times New Roman" w:cs="Times New Roman"/>
          <w:bCs/>
          <w:sz w:val="24"/>
          <w:szCs w:val="24"/>
        </w:rPr>
        <w:t>not supervise arbitration</w:t>
      </w:r>
      <w:r w:rsidR="00A31C76" w:rsidRPr="00A31C76">
        <w:rPr>
          <w:rFonts w:ascii="Times New Roman" w:hAnsi="Times New Roman" w:cs="Times New Roman"/>
          <w:sz w:val="24"/>
          <w:szCs w:val="24"/>
        </w:rPr>
        <w:t xml:space="preserve"> as if sitting on appeal</w:t>
      </w:r>
      <w:r w:rsidR="00A31C76">
        <w:rPr>
          <w:rFonts w:ascii="Times New Roman" w:hAnsi="Times New Roman" w:cs="Times New Roman"/>
          <w:sz w:val="24"/>
          <w:szCs w:val="24"/>
        </w:rPr>
        <w:t xml:space="preserve"> it can only test the approach and will only intervene if the conduct of the arbitrator was grossly unreasonable</w:t>
      </w:r>
    </w:p>
    <w:p w14:paraId="009DFD26" w14:textId="77777777" w:rsidR="00A31C76" w:rsidRDefault="00A31C76" w:rsidP="00B50593">
      <w:pPr>
        <w:spacing w:line="480" w:lineRule="auto"/>
        <w:ind w:firstLine="720"/>
        <w:rPr>
          <w:rFonts w:ascii="Times New Roman" w:hAnsi="Times New Roman" w:cs="Times New Roman"/>
          <w:sz w:val="24"/>
          <w:szCs w:val="24"/>
        </w:rPr>
      </w:pPr>
      <w:r w:rsidRPr="00A31C76">
        <w:rPr>
          <w:rFonts w:ascii="Times New Roman" w:hAnsi="Times New Roman" w:cs="Times New Roman"/>
          <w:sz w:val="24"/>
          <w:szCs w:val="24"/>
        </w:rPr>
        <w:t>In the final analysis, while the Applicant may feel aggrieved by the award and its financial implications, this is not a case where the award violates a fundamental tenet of justice, morality, or Zimbabwean law. The arbitrator did not act outside his mandate, nor did he make a decision that shocks the conscience of a fair-minded observer. The public policy defence is therefore not available to the Applicant.</w:t>
      </w:r>
    </w:p>
    <w:p w14:paraId="48054C55" w14:textId="77777777" w:rsidR="00A31C76" w:rsidRPr="00A31C76" w:rsidRDefault="00A31C76" w:rsidP="00A31C76">
      <w:pPr>
        <w:spacing w:line="480" w:lineRule="auto"/>
        <w:rPr>
          <w:rFonts w:ascii="Times New Roman" w:hAnsi="Times New Roman" w:cs="Times New Roman"/>
          <w:b/>
          <w:sz w:val="24"/>
          <w:szCs w:val="24"/>
        </w:rPr>
      </w:pPr>
      <w:r w:rsidRPr="00A31C76">
        <w:rPr>
          <w:rFonts w:ascii="Times New Roman" w:hAnsi="Times New Roman" w:cs="Times New Roman"/>
          <w:b/>
          <w:sz w:val="24"/>
          <w:szCs w:val="24"/>
        </w:rPr>
        <w:t>DISPOSITION</w:t>
      </w:r>
    </w:p>
    <w:p w14:paraId="0E4E3532" w14:textId="77777777" w:rsidR="00A31C76" w:rsidRPr="00A31C76" w:rsidRDefault="00A31C76" w:rsidP="00B50593">
      <w:pPr>
        <w:spacing w:line="480" w:lineRule="auto"/>
        <w:ind w:firstLine="720"/>
        <w:rPr>
          <w:rFonts w:ascii="Times New Roman" w:hAnsi="Times New Roman" w:cs="Times New Roman"/>
          <w:sz w:val="24"/>
          <w:szCs w:val="24"/>
        </w:rPr>
      </w:pPr>
      <w:r w:rsidRPr="00A31C76">
        <w:rPr>
          <w:rFonts w:ascii="Times New Roman" w:hAnsi="Times New Roman" w:cs="Times New Roman"/>
          <w:sz w:val="24"/>
          <w:szCs w:val="24"/>
        </w:rPr>
        <w:t>The application to set aside the arbitral award is without merit. The Applicant has failed to demonstrate that the award is contrary to the public policy of Zimbabwe. The award was rendered within the confines of the contractual framework and based on logical and reasoned findings. There is no basis to disturb it.</w:t>
      </w:r>
      <w:bookmarkStart w:id="0" w:name="_GoBack"/>
      <w:bookmarkEnd w:id="0"/>
    </w:p>
    <w:p w14:paraId="695B75B6" w14:textId="77777777" w:rsidR="00A31C76" w:rsidRPr="00A31C76" w:rsidRDefault="00A31C76" w:rsidP="00A31C76">
      <w:pPr>
        <w:spacing w:line="480" w:lineRule="auto"/>
        <w:rPr>
          <w:rFonts w:ascii="Times New Roman" w:hAnsi="Times New Roman" w:cs="Times New Roman"/>
          <w:sz w:val="24"/>
          <w:szCs w:val="24"/>
        </w:rPr>
      </w:pPr>
    </w:p>
    <w:p w14:paraId="74BFA9F2" w14:textId="77777777" w:rsidR="00A31C76" w:rsidRPr="00A31C76" w:rsidRDefault="00A31C76" w:rsidP="00A31C76">
      <w:pPr>
        <w:spacing w:line="480" w:lineRule="auto"/>
        <w:rPr>
          <w:rFonts w:ascii="Times New Roman" w:hAnsi="Times New Roman" w:cs="Times New Roman"/>
          <w:b/>
          <w:bCs/>
          <w:sz w:val="24"/>
          <w:szCs w:val="24"/>
        </w:rPr>
      </w:pPr>
      <w:r w:rsidRPr="00A31C76">
        <w:rPr>
          <w:rFonts w:ascii="Times New Roman" w:hAnsi="Times New Roman" w:cs="Times New Roman"/>
          <w:b/>
          <w:bCs/>
          <w:sz w:val="24"/>
          <w:szCs w:val="24"/>
        </w:rPr>
        <w:t>Order</w:t>
      </w:r>
    </w:p>
    <w:p w14:paraId="77E79927" w14:textId="77777777" w:rsidR="00A31C76" w:rsidRPr="00A31C76" w:rsidRDefault="00A31C76" w:rsidP="00A31C76">
      <w:pPr>
        <w:numPr>
          <w:ilvl w:val="0"/>
          <w:numId w:val="5"/>
        </w:numPr>
        <w:spacing w:line="480" w:lineRule="auto"/>
        <w:rPr>
          <w:rFonts w:ascii="Times New Roman" w:hAnsi="Times New Roman" w:cs="Times New Roman"/>
          <w:sz w:val="24"/>
          <w:szCs w:val="24"/>
        </w:rPr>
      </w:pPr>
      <w:r w:rsidRPr="00A31C76">
        <w:rPr>
          <w:rFonts w:ascii="Times New Roman" w:hAnsi="Times New Roman" w:cs="Times New Roman"/>
          <w:sz w:val="24"/>
          <w:szCs w:val="24"/>
        </w:rPr>
        <w:t xml:space="preserve">The application to set aside the arbitral award dated 28 April 2022 is </w:t>
      </w:r>
      <w:r w:rsidRPr="00A31C76">
        <w:rPr>
          <w:rFonts w:ascii="Times New Roman" w:hAnsi="Times New Roman" w:cs="Times New Roman"/>
          <w:bCs/>
          <w:sz w:val="24"/>
          <w:szCs w:val="24"/>
        </w:rPr>
        <w:t>dismissed</w:t>
      </w:r>
      <w:r w:rsidRPr="00A31C76">
        <w:rPr>
          <w:rFonts w:ascii="Times New Roman" w:hAnsi="Times New Roman" w:cs="Times New Roman"/>
          <w:sz w:val="24"/>
          <w:szCs w:val="24"/>
        </w:rPr>
        <w:t>.</w:t>
      </w:r>
    </w:p>
    <w:p w14:paraId="0AEB7145" w14:textId="77777777" w:rsidR="00A31C76" w:rsidRDefault="00A31C76" w:rsidP="00A31C76">
      <w:pPr>
        <w:numPr>
          <w:ilvl w:val="0"/>
          <w:numId w:val="5"/>
        </w:numPr>
        <w:spacing w:line="480" w:lineRule="auto"/>
        <w:rPr>
          <w:rFonts w:ascii="Times New Roman" w:hAnsi="Times New Roman" w:cs="Times New Roman"/>
          <w:sz w:val="24"/>
          <w:szCs w:val="24"/>
        </w:rPr>
      </w:pPr>
      <w:r w:rsidRPr="00A31C76">
        <w:rPr>
          <w:rFonts w:ascii="Times New Roman" w:hAnsi="Times New Roman" w:cs="Times New Roman"/>
          <w:sz w:val="24"/>
          <w:szCs w:val="24"/>
        </w:rPr>
        <w:lastRenderedPageBreak/>
        <w:t xml:space="preserve">The Applicant shall bear the costs of this application on the </w:t>
      </w:r>
      <w:r w:rsidRPr="00A31C76">
        <w:rPr>
          <w:rFonts w:ascii="Times New Roman" w:hAnsi="Times New Roman" w:cs="Times New Roman"/>
          <w:bCs/>
          <w:sz w:val="24"/>
          <w:szCs w:val="24"/>
        </w:rPr>
        <w:t>legal practitioner and client scale</w:t>
      </w:r>
      <w:r w:rsidRPr="00A31C76">
        <w:rPr>
          <w:rFonts w:ascii="Times New Roman" w:hAnsi="Times New Roman" w:cs="Times New Roman"/>
          <w:sz w:val="24"/>
          <w:szCs w:val="24"/>
        </w:rPr>
        <w:t>.</w:t>
      </w:r>
    </w:p>
    <w:p w14:paraId="59C0A835" w14:textId="77777777" w:rsidR="00E93226" w:rsidRDefault="00E93226" w:rsidP="00E93226">
      <w:pPr>
        <w:spacing w:line="480" w:lineRule="auto"/>
        <w:rPr>
          <w:rFonts w:ascii="Times New Roman" w:hAnsi="Times New Roman" w:cs="Times New Roman"/>
          <w:sz w:val="24"/>
          <w:szCs w:val="24"/>
        </w:rPr>
      </w:pPr>
    </w:p>
    <w:p w14:paraId="4F01E1C7" w14:textId="77777777" w:rsidR="00E93226" w:rsidRPr="00A31C76" w:rsidRDefault="00E93226" w:rsidP="00E93226">
      <w:pPr>
        <w:spacing w:line="480" w:lineRule="auto"/>
        <w:rPr>
          <w:rFonts w:ascii="Times New Roman" w:hAnsi="Times New Roman" w:cs="Times New Roman"/>
          <w:sz w:val="24"/>
          <w:szCs w:val="24"/>
        </w:rPr>
      </w:pPr>
    </w:p>
    <w:p w14:paraId="0565208A" w14:textId="60F4E46D" w:rsidR="00A31C76" w:rsidRPr="00E93226" w:rsidRDefault="00692F2F" w:rsidP="00E93226">
      <w:pPr>
        <w:pStyle w:val="NoSpacing"/>
        <w:rPr>
          <w:rFonts w:ascii="Times New Roman" w:hAnsi="Times New Roman" w:cs="Times New Roman"/>
          <w:sz w:val="24"/>
          <w:szCs w:val="24"/>
        </w:rPr>
      </w:pPr>
      <w:r w:rsidRPr="00E93226">
        <w:rPr>
          <w:rFonts w:ascii="Times New Roman" w:hAnsi="Times New Roman" w:cs="Times New Roman"/>
          <w:i/>
          <w:sz w:val="24"/>
          <w:szCs w:val="24"/>
        </w:rPr>
        <w:t>Dube Legal Practice</w:t>
      </w:r>
      <w:r w:rsidRPr="00E93226">
        <w:rPr>
          <w:rFonts w:ascii="Times New Roman" w:hAnsi="Times New Roman" w:cs="Times New Roman"/>
          <w:sz w:val="24"/>
          <w:szCs w:val="24"/>
        </w:rPr>
        <w:t xml:space="preserve"> </w:t>
      </w:r>
      <w:r w:rsidR="00E93226" w:rsidRPr="00E93226">
        <w:rPr>
          <w:rFonts w:ascii="Times New Roman" w:hAnsi="Times New Roman" w:cs="Times New Roman"/>
          <w:sz w:val="24"/>
          <w:szCs w:val="24"/>
        </w:rPr>
        <w:t>a</w:t>
      </w:r>
      <w:r w:rsidRPr="00E93226">
        <w:rPr>
          <w:rFonts w:ascii="Times New Roman" w:hAnsi="Times New Roman" w:cs="Times New Roman"/>
          <w:sz w:val="24"/>
          <w:szCs w:val="24"/>
        </w:rPr>
        <w:t>pplicant</w:t>
      </w:r>
      <w:r w:rsidR="00E93226" w:rsidRPr="00E93226">
        <w:rPr>
          <w:rFonts w:ascii="Times New Roman" w:hAnsi="Times New Roman" w:cs="Times New Roman"/>
          <w:sz w:val="24"/>
          <w:szCs w:val="24"/>
        </w:rPr>
        <w:t>’s legal practitioners</w:t>
      </w:r>
    </w:p>
    <w:p w14:paraId="139DF1A7" w14:textId="170A9BE2" w:rsidR="00692F2F" w:rsidRPr="00E93226" w:rsidRDefault="00692F2F" w:rsidP="00E93226">
      <w:pPr>
        <w:pStyle w:val="NoSpacing"/>
        <w:rPr>
          <w:rFonts w:ascii="Times New Roman" w:hAnsi="Times New Roman" w:cs="Times New Roman"/>
          <w:sz w:val="24"/>
          <w:szCs w:val="24"/>
        </w:rPr>
      </w:pPr>
      <w:proofErr w:type="spellStart"/>
      <w:r w:rsidRPr="00E93226">
        <w:rPr>
          <w:rFonts w:ascii="Times New Roman" w:hAnsi="Times New Roman" w:cs="Times New Roman"/>
          <w:i/>
          <w:sz w:val="24"/>
          <w:szCs w:val="24"/>
        </w:rPr>
        <w:t>Coghlan</w:t>
      </w:r>
      <w:proofErr w:type="spellEnd"/>
      <w:r w:rsidRPr="00E93226">
        <w:rPr>
          <w:rFonts w:ascii="Times New Roman" w:hAnsi="Times New Roman" w:cs="Times New Roman"/>
          <w:i/>
          <w:sz w:val="24"/>
          <w:szCs w:val="24"/>
        </w:rPr>
        <w:t xml:space="preserve"> and Welsh</w:t>
      </w:r>
      <w:r w:rsidRPr="00E93226">
        <w:rPr>
          <w:rFonts w:ascii="Times New Roman" w:hAnsi="Times New Roman" w:cs="Times New Roman"/>
          <w:sz w:val="24"/>
          <w:szCs w:val="24"/>
        </w:rPr>
        <w:t xml:space="preserve"> </w:t>
      </w:r>
      <w:r w:rsidRPr="00E93226">
        <w:rPr>
          <w:rFonts w:ascii="Times New Roman" w:hAnsi="Times New Roman" w:cs="Times New Roman"/>
          <w:i/>
          <w:sz w:val="24"/>
          <w:szCs w:val="24"/>
        </w:rPr>
        <w:t>Legal Practitioners</w:t>
      </w:r>
      <w:r w:rsidRPr="00E93226">
        <w:rPr>
          <w:rFonts w:ascii="Times New Roman" w:hAnsi="Times New Roman" w:cs="Times New Roman"/>
          <w:sz w:val="24"/>
          <w:szCs w:val="24"/>
        </w:rPr>
        <w:t xml:space="preserve"> </w:t>
      </w:r>
      <w:r w:rsidR="00E93226" w:rsidRPr="00E93226">
        <w:rPr>
          <w:rFonts w:ascii="Times New Roman" w:hAnsi="Times New Roman" w:cs="Times New Roman"/>
          <w:sz w:val="24"/>
          <w:szCs w:val="24"/>
        </w:rPr>
        <w:t>r</w:t>
      </w:r>
      <w:r w:rsidRPr="00E93226">
        <w:rPr>
          <w:rFonts w:ascii="Times New Roman" w:hAnsi="Times New Roman" w:cs="Times New Roman"/>
          <w:sz w:val="24"/>
          <w:szCs w:val="24"/>
        </w:rPr>
        <w:t>espondents</w:t>
      </w:r>
      <w:r w:rsidR="00E93226" w:rsidRPr="00E93226">
        <w:rPr>
          <w:rFonts w:ascii="Times New Roman" w:hAnsi="Times New Roman" w:cs="Times New Roman"/>
          <w:sz w:val="24"/>
          <w:szCs w:val="24"/>
        </w:rPr>
        <w:t>’ legal practitioners</w:t>
      </w:r>
    </w:p>
    <w:p w14:paraId="2D4C4AE4" w14:textId="77777777" w:rsidR="00DC7A3D" w:rsidRPr="000D35E5" w:rsidRDefault="00DC7A3D" w:rsidP="00C35647">
      <w:pPr>
        <w:rPr>
          <w:rFonts w:ascii="Times New Roman" w:hAnsi="Times New Roman" w:cs="Times New Roman"/>
          <w:sz w:val="24"/>
          <w:szCs w:val="24"/>
        </w:rPr>
      </w:pPr>
    </w:p>
    <w:sectPr w:rsidR="00DC7A3D" w:rsidRPr="000D35E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B8BF1" w14:textId="77777777" w:rsidR="00FF0527" w:rsidRDefault="00FF0527" w:rsidP="00631B3B">
      <w:pPr>
        <w:spacing w:after="0" w:line="240" w:lineRule="auto"/>
      </w:pPr>
      <w:r>
        <w:separator/>
      </w:r>
    </w:p>
  </w:endnote>
  <w:endnote w:type="continuationSeparator" w:id="0">
    <w:p w14:paraId="2AA8ABF2" w14:textId="77777777" w:rsidR="00FF0527" w:rsidRDefault="00FF0527" w:rsidP="00631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DF009" w14:textId="77777777" w:rsidR="00FF0527" w:rsidRDefault="00FF0527" w:rsidP="00631B3B">
      <w:pPr>
        <w:spacing w:after="0" w:line="240" w:lineRule="auto"/>
      </w:pPr>
      <w:r>
        <w:separator/>
      </w:r>
    </w:p>
  </w:footnote>
  <w:footnote w:type="continuationSeparator" w:id="0">
    <w:p w14:paraId="1445648C" w14:textId="77777777" w:rsidR="00FF0527" w:rsidRDefault="00FF0527" w:rsidP="00631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964730"/>
      <w:docPartObj>
        <w:docPartGallery w:val="Page Numbers (Top of Page)"/>
        <w:docPartUnique/>
      </w:docPartObj>
    </w:sdtPr>
    <w:sdtEndPr>
      <w:rPr>
        <w:noProof/>
      </w:rPr>
    </w:sdtEndPr>
    <w:sdtContent>
      <w:p w14:paraId="4B4FC66E" w14:textId="11376EA7" w:rsidR="00631B3B" w:rsidRDefault="00631B3B">
        <w:pPr>
          <w:pStyle w:val="Header"/>
          <w:jc w:val="right"/>
          <w:rPr>
            <w:noProof/>
          </w:rPr>
        </w:pPr>
        <w:r>
          <w:fldChar w:fldCharType="begin"/>
        </w:r>
        <w:r>
          <w:instrText xml:space="preserve"> PAGE   \* MERGEFORMAT </w:instrText>
        </w:r>
        <w:r>
          <w:fldChar w:fldCharType="separate"/>
        </w:r>
        <w:r w:rsidR="00E93226">
          <w:rPr>
            <w:noProof/>
          </w:rPr>
          <w:t>9</w:t>
        </w:r>
        <w:r>
          <w:rPr>
            <w:noProof/>
          </w:rPr>
          <w:fldChar w:fldCharType="end"/>
        </w:r>
      </w:p>
      <w:p w14:paraId="4E7C48F8" w14:textId="11B066F9" w:rsidR="00631B3B" w:rsidRDefault="00631B3B">
        <w:pPr>
          <w:pStyle w:val="Header"/>
          <w:jc w:val="right"/>
        </w:pPr>
        <w:r>
          <w:t>HB</w:t>
        </w:r>
        <w:r w:rsidR="00E93226">
          <w:t xml:space="preserve"> 118/25</w:t>
        </w:r>
      </w:p>
      <w:p w14:paraId="11083839" w14:textId="431D69A5" w:rsidR="00631B3B" w:rsidRDefault="00631B3B">
        <w:pPr>
          <w:pStyle w:val="Header"/>
          <w:jc w:val="right"/>
        </w:pPr>
        <w:r>
          <w:t>R-HC</w:t>
        </w:r>
        <w:r w:rsidR="00E93226">
          <w:t xml:space="preserve"> </w:t>
        </w:r>
        <w:r>
          <w:t>1407/22</w:t>
        </w:r>
      </w:p>
    </w:sdtContent>
  </w:sdt>
  <w:p w14:paraId="0361AC4A" w14:textId="77777777" w:rsidR="00631B3B" w:rsidRDefault="00631B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11898"/>
    <w:multiLevelType w:val="multilevel"/>
    <w:tmpl w:val="5D60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C45080"/>
    <w:multiLevelType w:val="hybridMultilevel"/>
    <w:tmpl w:val="1B54EC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A1626CC"/>
    <w:multiLevelType w:val="hybridMultilevel"/>
    <w:tmpl w:val="6140568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E054C8B"/>
    <w:multiLevelType w:val="hybridMultilevel"/>
    <w:tmpl w:val="F2F2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580990"/>
    <w:multiLevelType w:val="multilevel"/>
    <w:tmpl w:val="27868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647"/>
    <w:rsid w:val="000D35E5"/>
    <w:rsid w:val="000F1909"/>
    <w:rsid w:val="001701BA"/>
    <w:rsid w:val="00202A42"/>
    <w:rsid w:val="002A6C7F"/>
    <w:rsid w:val="00420C4E"/>
    <w:rsid w:val="00606F8A"/>
    <w:rsid w:val="00631B3B"/>
    <w:rsid w:val="00692F2F"/>
    <w:rsid w:val="00693C40"/>
    <w:rsid w:val="006A3AA3"/>
    <w:rsid w:val="00831EB3"/>
    <w:rsid w:val="00A31C76"/>
    <w:rsid w:val="00A809B6"/>
    <w:rsid w:val="00B50593"/>
    <w:rsid w:val="00B64D60"/>
    <w:rsid w:val="00C35647"/>
    <w:rsid w:val="00C45E53"/>
    <w:rsid w:val="00C60AF5"/>
    <w:rsid w:val="00D75D43"/>
    <w:rsid w:val="00DC7A3D"/>
    <w:rsid w:val="00E93226"/>
    <w:rsid w:val="00FF0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501ED"/>
  <w15:chartTrackingRefBased/>
  <w15:docId w15:val="{E0726777-999B-4656-90F2-1C698466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647"/>
  </w:style>
  <w:style w:type="paragraph" w:styleId="ListParagraph">
    <w:name w:val="List Paragraph"/>
    <w:basedOn w:val="Normal"/>
    <w:uiPriority w:val="34"/>
    <w:qFormat/>
    <w:rsid w:val="00420C4E"/>
    <w:pPr>
      <w:ind w:left="720"/>
      <w:contextualSpacing/>
    </w:pPr>
  </w:style>
  <w:style w:type="paragraph" w:styleId="Footer">
    <w:name w:val="footer"/>
    <w:basedOn w:val="Normal"/>
    <w:link w:val="FooterChar"/>
    <w:uiPriority w:val="99"/>
    <w:unhideWhenUsed/>
    <w:rsid w:val="00631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3B"/>
  </w:style>
  <w:style w:type="character" w:styleId="CommentReference">
    <w:name w:val="annotation reference"/>
    <w:basedOn w:val="DefaultParagraphFont"/>
    <w:uiPriority w:val="99"/>
    <w:semiHidden/>
    <w:unhideWhenUsed/>
    <w:rsid w:val="00831EB3"/>
    <w:rPr>
      <w:sz w:val="16"/>
      <w:szCs w:val="16"/>
    </w:rPr>
  </w:style>
  <w:style w:type="paragraph" w:styleId="CommentText">
    <w:name w:val="annotation text"/>
    <w:basedOn w:val="Normal"/>
    <w:link w:val="CommentTextChar"/>
    <w:uiPriority w:val="99"/>
    <w:semiHidden/>
    <w:unhideWhenUsed/>
    <w:rsid w:val="00831EB3"/>
    <w:pPr>
      <w:spacing w:line="240" w:lineRule="auto"/>
    </w:pPr>
    <w:rPr>
      <w:sz w:val="20"/>
      <w:szCs w:val="20"/>
    </w:rPr>
  </w:style>
  <w:style w:type="character" w:customStyle="1" w:styleId="CommentTextChar">
    <w:name w:val="Comment Text Char"/>
    <w:basedOn w:val="DefaultParagraphFont"/>
    <w:link w:val="CommentText"/>
    <w:uiPriority w:val="99"/>
    <w:semiHidden/>
    <w:rsid w:val="00831EB3"/>
    <w:rPr>
      <w:sz w:val="20"/>
      <w:szCs w:val="20"/>
    </w:rPr>
  </w:style>
  <w:style w:type="paragraph" w:styleId="CommentSubject">
    <w:name w:val="annotation subject"/>
    <w:basedOn w:val="CommentText"/>
    <w:next w:val="CommentText"/>
    <w:link w:val="CommentSubjectChar"/>
    <w:uiPriority w:val="99"/>
    <w:semiHidden/>
    <w:unhideWhenUsed/>
    <w:rsid w:val="00831EB3"/>
    <w:rPr>
      <w:b/>
      <w:bCs/>
    </w:rPr>
  </w:style>
  <w:style w:type="character" w:customStyle="1" w:styleId="CommentSubjectChar">
    <w:name w:val="Comment Subject Char"/>
    <w:basedOn w:val="CommentTextChar"/>
    <w:link w:val="CommentSubject"/>
    <w:uiPriority w:val="99"/>
    <w:semiHidden/>
    <w:rsid w:val="00831EB3"/>
    <w:rPr>
      <w:b/>
      <w:bCs/>
      <w:sz w:val="20"/>
      <w:szCs w:val="20"/>
    </w:rPr>
  </w:style>
  <w:style w:type="paragraph" w:styleId="BalloonText">
    <w:name w:val="Balloon Text"/>
    <w:basedOn w:val="Normal"/>
    <w:link w:val="BalloonTextChar"/>
    <w:uiPriority w:val="99"/>
    <w:semiHidden/>
    <w:unhideWhenUsed/>
    <w:rsid w:val="00831E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EB3"/>
    <w:rPr>
      <w:rFonts w:ascii="Segoe UI" w:hAnsi="Segoe UI" w:cs="Segoe UI"/>
      <w:sz w:val="18"/>
      <w:szCs w:val="18"/>
    </w:rPr>
  </w:style>
  <w:style w:type="paragraph" w:styleId="NoSpacing">
    <w:name w:val="No Spacing"/>
    <w:uiPriority w:val="1"/>
    <w:qFormat/>
    <w:rsid w:val="00E932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982036">
      <w:bodyDiv w:val="1"/>
      <w:marLeft w:val="0"/>
      <w:marRight w:val="0"/>
      <w:marTop w:val="0"/>
      <w:marBottom w:val="0"/>
      <w:divBdr>
        <w:top w:val="none" w:sz="0" w:space="0" w:color="auto"/>
        <w:left w:val="none" w:sz="0" w:space="0" w:color="auto"/>
        <w:bottom w:val="none" w:sz="0" w:space="0" w:color="auto"/>
        <w:right w:val="none" w:sz="0" w:space="0" w:color="auto"/>
      </w:divBdr>
    </w:div>
    <w:div w:id="648093297">
      <w:bodyDiv w:val="1"/>
      <w:marLeft w:val="0"/>
      <w:marRight w:val="0"/>
      <w:marTop w:val="0"/>
      <w:marBottom w:val="0"/>
      <w:divBdr>
        <w:top w:val="none" w:sz="0" w:space="0" w:color="auto"/>
        <w:left w:val="none" w:sz="0" w:space="0" w:color="auto"/>
        <w:bottom w:val="none" w:sz="0" w:space="0" w:color="auto"/>
        <w:right w:val="none" w:sz="0" w:space="0" w:color="auto"/>
      </w:divBdr>
    </w:div>
    <w:div w:id="1133215695">
      <w:bodyDiv w:val="1"/>
      <w:marLeft w:val="0"/>
      <w:marRight w:val="0"/>
      <w:marTop w:val="0"/>
      <w:marBottom w:val="0"/>
      <w:divBdr>
        <w:top w:val="none" w:sz="0" w:space="0" w:color="auto"/>
        <w:left w:val="none" w:sz="0" w:space="0" w:color="auto"/>
        <w:bottom w:val="none" w:sz="0" w:space="0" w:color="auto"/>
        <w:right w:val="none" w:sz="0" w:space="0" w:color="auto"/>
      </w:divBdr>
    </w:div>
    <w:div w:id="1412849009">
      <w:bodyDiv w:val="1"/>
      <w:marLeft w:val="0"/>
      <w:marRight w:val="0"/>
      <w:marTop w:val="0"/>
      <w:marBottom w:val="0"/>
      <w:divBdr>
        <w:top w:val="none" w:sz="0" w:space="0" w:color="auto"/>
        <w:left w:val="none" w:sz="0" w:space="0" w:color="auto"/>
        <w:bottom w:val="none" w:sz="0" w:space="0" w:color="auto"/>
        <w:right w:val="none" w:sz="0" w:space="0" w:color="auto"/>
      </w:divBdr>
    </w:div>
    <w:div w:id="1532955412">
      <w:bodyDiv w:val="1"/>
      <w:marLeft w:val="0"/>
      <w:marRight w:val="0"/>
      <w:marTop w:val="0"/>
      <w:marBottom w:val="0"/>
      <w:divBdr>
        <w:top w:val="none" w:sz="0" w:space="0" w:color="auto"/>
        <w:left w:val="none" w:sz="0" w:space="0" w:color="auto"/>
        <w:bottom w:val="none" w:sz="0" w:space="0" w:color="auto"/>
        <w:right w:val="none" w:sz="0" w:space="0" w:color="auto"/>
      </w:divBdr>
    </w:div>
    <w:div w:id="1593858747">
      <w:bodyDiv w:val="1"/>
      <w:marLeft w:val="0"/>
      <w:marRight w:val="0"/>
      <w:marTop w:val="0"/>
      <w:marBottom w:val="0"/>
      <w:divBdr>
        <w:top w:val="none" w:sz="0" w:space="0" w:color="auto"/>
        <w:left w:val="none" w:sz="0" w:space="0" w:color="auto"/>
        <w:bottom w:val="none" w:sz="0" w:space="0" w:color="auto"/>
        <w:right w:val="none" w:sz="0" w:space="0" w:color="auto"/>
      </w:divBdr>
    </w:div>
    <w:div w:id="1763716889">
      <w:bodyDiv w:val="1"/>
      <w:marLeft w:val="0"/>
      <w:marRight w:val="0"/>
      <w:marTop w:val="0"/>
      <w:marBottom w:val="0"/>
      <w:divBdr>
        <w:top w:val="none" w:sz="0" w:space="0" w:color="auto"/>
        <w:left w:val="none" w:sz="0" w:space="0" w:color="auto"/>
        <w:bottom w:val="none" w:sz="0" w:space="0" w:color="auto"/>
        <w:right w:val="none" w:sz="0" w:space="0" w:color="auto"/>
      </w:divBdr>
    </w:div>
    <w:div w:id="1797915690">
      <w:bodyDiv w:val="1"/>
      <w:marLeft w:val="0"/>
      <w:marRight w:val="0"/>
      <w:marTop w:val="0"/>
      <w:marBottom w:val="0"/>
      <w:divBdr>
        <w:top w:val="none" w:sz="0" w:space="0" w:color="auto"/>
        <w:left w:val="none" w:sz="0" w:space="0" w:color="auto"/>
        <w:bottom w:val="none" w:sz="0" w:space="0" w:color="auto"/>
        <w:right w:val="none" w:sz="0" w:space="0" w:color="auto"/>
      </w:divBdr>
    </w:div>
    <w:div w:id="203221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2294</Words>
  <Characters>11862</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4</cp:revision>
  <dcterms:created xsi:type="dcterms:W3CDTF">2025-07-16T09:56:00Z</dcterms:created>
  <dcterms:modified xsi:type="dcterms:W3CDTF">2025-07-17T10:01:00Z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f66e8a19-a069-4044-8848-af729dfe2ced</vt:lpwstr>
  </property>
</Properties>
</file>