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3CF92" w14:textId="22C41363" w:rsidR="00982182" w:rsidRDefault="005559E4">
      <w:pPr>
        <w:tabs>
          <w:tab w:val="center" w:pos="5041"/>
          <w:tab w:val="center" w:pos="5761"/>
          <w:tab w:val="center" w:pos="7731"/>
        </w:tabs>
        <w:spacing w:after="314" w:line="259" w:lineRule="auto"/>
        <w:ind w:left="-15" w:firstLine="0"/>
        <w:jc w:val="left"/>
      </w:pPr>
      <w:r>
        <w:rPr>
          <w:b/>
        </w:rPr>
        <w:t xml:space="preserve">IN THE LABOUR COURT OF ZIMBABWE </w:t>
      </w:r>
      <w:r>
        <w:rPr>
          <w:b/>
        </w:rPr>
        <w:tab/>
        <w:t xml:space="preserve"> </w:t>
      </w:r>
      <w:r>
        <w:rPr>
          <w:b/>
        </w:rPr>
        <w:tab/>
        <w:t xml:space="preserve"> </w:t>
      </w:r>
      <w:r>
        <w:rPr>
          <w:b/>
        </w:rPr>
        <w:tab/>
        <w:t>JUDGMENT, NO LC/H</w:t>
      </w:r>
      <w:r w:rsidR="00253118">
        <w:rPr>
          <w:b/>
        </w:rPr>
        <w:t>/209/26</w:t>
      </w:r>
      <w:r>
        <w:rPr>
          <w:b/>
        </w:rPr>
        <w:t xml:space="preserve">  </w:t>
      </w:r>
    </w:p>
    <w:p w14:paraId="7B7A1B1D" w14:textId="166F1229" w:rsidR="00253118" w:rsidRDefault="005559E4" w:rsidP="00253118">
      <w:pPr>
        <w:tabs>
          <w:tab w:val="center" w:pos="4320"/>
          <w:tab w:val="center" w:pos="5041"/>
          <w:tab w:val="center" w:pos="5761"/>
          <w:tab w:val="center" w:pos="7697"/>
        </w:tabs>
        <w:spacing w:after="278" w:line="259" w:lineRule="auto"/>
        <w:ind w:left="-15" w:firstLine="0"/>
        <w:jc w:val="left"/>
      </w:pPr>
      <w:r>
        <w:rPr>
          <w:b/>
        </w:rPr>
        <w:t>HELD AT HARARE, 02 JUNE</w:t>
      </w:r>
      <w:r w:rsidR="00253118">
        <w:rPr>
          <w:b/>
        </w:rPr>
        <w:t xml:space="preserve"> </w:t>
      </w:r>
      <w:r>
        <w:rPr>
          <w:b/>
        </w:rPr>
        <w:t xml:space="preserve">2026 &amp; </w:t>
      </w:r>
      <w:r>
        <w:rPr>
          <w:b/>
        </w:rPr>
        <w:tab/>
        <w:t xml:space="preserve"> </w:t>
      </w:r>
      <w:r>
        <w:rPr>
          <w:b/>
        </w:rPr>
        <w:tab/>
        <w:t xml:space="preserve"> </w:t>
      </w:r>
      <w:r>
        <w:rPr>
          <w:b/>
        </w:rPr>
        <w:tab/>
        <w:t xml:space="preserve"> </w:t>
      </w:r>
      <w:r>
        <w:rPr>
          <w:b/>
        </w:rPr>
        <w:tab/>
        <w:t>CASE NO LC/H</w:t>
      </w:r>
      <w:r w:rsidR="00253118">
        <w:rPr>
          <w:b/>
        </w:rPr>
        <w:t>/</w:t>
      </w:r>
      <w:r>
        <w:rPr>
          <w:b/>
        </w:rPr>
        <w:t xml:space="preserve">342/26 </w:t>
      </w:r>
    </w:p>
    <w:p w14:paraId="542D6F8B" w14:textId="67FD4CD9" w:rsidR="00982182" w:rsidRDefault="005559E4" w:rsidP="00253118">
      <w:pPr>
        <w:tabs>
          <w:tab w:val="center" w:pos="4320"/>
          <w:tab w:val="center" w:pos="5041"/>
          <w:tab w:val="center" w:pos="5761"/>
          <w:tab w:val="center" w:pos="7697"/>
        </w:tabs>
        <w:spacing w:after="278" w:line="259" w:lineRule="auto"/>
        <w:ind w:left="-15" w:firstLine="0"/>
        <w:jc w:val="left"/>
      </w:pPr>
      <w:r>
        <w:rPr>
          <w:b/>
        </w:rPr>
        <w:t xml:space="preserve">8 </w:t>
      </w:r>
      <w:r w:rsidR="00253118">
        <w:rPr>
          <w:b/>
        </w:rPr>
        <w:t>JUNE</w:t>
      </w:r>
      <w:r>
        <w:rPr>
          <w:b/>
        </w:rPr>
        <w:t xml:space="preserve"> 2026 </w:t>
      </w:r>
    </w:p>
    <w:p w14:paraId="6E1D13B1" w14:textId="77777777" w:rsidR="00982182" w:rsidRDefault="005559E4">
      <w:pPr>
        <w:spacing w:after="274" w:line="259" w:lineRule="auto"/>
        <w:ind w:firstLine="0"/>
        <w:jc w:val="left"/>
      </w:pPr>
      <w:r>
        <w:rPr>
          <w:b/>
        </w:rPr>
        <w:t xml:space="preserve"> </w:t>
      </w:r>
    </w:p>
    <w:p w14:paraId="6C89523A" w14:textId="77777777" w:rsidR="00982182" w:rsidRDefault="005559E4">
      <w:pPr>
        <w:spacing w:after="273" w:line="259" w:lineRule="auto"/>
        <w:ind w:left="-15" w:firstLine="0"/>
      </w:pPr>
      <w:r>
        <w:t xml:space="preserve">In the matter between </w:t>
      </w:r>
    </w:p>
    <w:p w14:paraId="6B246EAF" w14:textId="77777777" w:rsidR="00982182" w:rsidRDefault="005559E4">
      <w:pPr>
        <w:spacing w:after="307" w:line="259" w:lineRule="auto"/>
        <w:ind w:firstLine="0"/>
        <w:jc w:val="left"/>
      </w:pPr>
      <w:r>
        <w:rPr>
          <w:b/>
        </w:rPr>
        <w:t xml:space="preserve"> </w:t>
      </w:r>
    </w:p>
    <w:p w14:paraId="6FB713E7" w14:textId="77777777" w:rsidR="00982182" w:rsidRDefault="005559E4">
      <w:pPr>
        <w:tabs>
          <w:tab w:val="center" w:pos="5041"/>
          <w:tab w:val="center" w:pos="5761"/>
          <w:tab w:val="center" w:pos="7207"/>
        </w:tabs>
        <w:spacing w:after="278" w:line="259" w:lineRule="auto"/>
        <w:ind w:left="-15" w:firstLine="0"/>
        <w:jc w:val="left"/>
      </w:pPr>
      <w:r>
        <w:rPr>
          <w:b/>
        </w:rPr>
        <w:t xml:space="preserve">DESTINY ELECTRONICS (PVT) LTD  </w:t>
      </w:r>
      <w:r>
        <w:rPr>
          <w:b/>
        </w:rPr>
        <w:tab/>
        <w:t xml:space="preserve"> </w:t>
      </w:r>
      <w:r>
        <w:rPr>
          <w:b/>
        </w:rPr>
        <w:tab/>
        <w:t xml:space="preserve"> </w:t>
      </w:r>
      <w:r>
        <w:rPr>
          <w:b/>
        </w:rPr>
        <w:tab/>
        <w:t xml:space="preserve">APPELLANT </w:t>
      </w:r>
    </w:p>
    <w:p w14:paraId="5D836726" w14:textId="77777777" w:rsidR="00982182" w:rsidRDefault="005559E4">
      <w:pPr>
        <w:spacing w:after="273" w:line="259" w:lineRule="auto"/>
        <w:ind w:firstLine="0"/>
        <w:jc w:val="left"/>
      </w:pPr>
      <w:r>
        <w:rPr>
          <w:b/>
        </w:rPr>
        <w:t xml:space="preserve"> </w:t>
      </w:r>
    </w:p>
    <w:p w14:paraId="1518FBBE" w14:textId="77777777" w:rsidR="00982182" w:rsidRDefault="005559E4">
      <w:pPr>
        <w:spacing w:after="278" w:line="259" w:lineRule="auto"/>
        <w:ind w:left="-5" w:hanging="10"/>
      </w:pPr>
      <w:r>
        <w:rPr>
          <w:b/>
        </w:rPr>
        <w:t xml:space="preserve">AND </w:t>
      </w:r>
    </w:p>
    <w:p w14:paraId="7A7E60D1" w14:textId="77777777" w:rsidR="00982182" w:rsidRDefault="005559E4">
      <w:pPr>
        <w:spacing w:after="307" w:line="259" w:lineRule="auto"/>
        <w:ind w:firstLine="0"/>
        <w:jc w:val="left"/>
      </w:pPr>
      <w:r>
        <w:rPr>
          <w:b/>
        </w:rPr>
        <w:t xml:space="preserve"> </w:t>
      </w:r>
    </w:p>
    <w:p w14:paraId="5D5525FD" w14:textId="77777777" w:rsidR="00982182" w:rsidRDefault="005559E4">
      <w:pPr>
        <w:tabs>
          <w:tab w:val="center" w:pos="4320"/>
          <w:tab w:val="center" w:pos="5041"/>
          <w:tab w:val="center" w:pos="5761"/>
          <w:tab w:val="center" w:pos="7301"/>
        </w:tabs>
        <w:spacing w:after="278" w:line="259" w:lineRule="auto"/>
        <w:ind w:left="-15" w:firstLine="0"/>
        <w:jc w:val="left"/>
      </w:pPr>
      <w:r>
        <w:rPr>
          <w:b/>
        </w:rPr>
        <w:t xml:space="preserve">DZIDZAI MAGADA MAROZVA  </w:t>
      </w:r>
      <w:r>
        <w:rPr>
          <w:b/>
        </w:rPr>
        <w:tab/>
        <w:t xml:space="preserve"> </w:t>
      </w:r>
      <w:r>
        <w:rPr>
          <w:b/>
        </w:rPr>
        <w:tab/>
        <w:t xml:space="preserve"> </w:t>
      </w:r>
      <w:r>
        <w:rPr>
          <w:b/>
        </w:rPr>
        <w:tab/>
        <w:t xml:space="preserve"> </w:t>
      </w:r>
      <w:r>
        <w:rPr>
          <w:b/>
        </w:rPr>
        <w:tab/>
        <w:t xml:space="preserve">RESPONDENT  </w:t>
      </w:r>
    </w:p>
    <w:p w14:paraId="269F42B0" w14:textId="77777777" w:rsidR="00982182" w:rsidRDefault="005559E4">
      <w:pPr>
        <w:spacing w:after="274" w:line="259" w:lineRule="auto"/>
        <w:ind w:firstLine="0"/>
        <w:jc w:val="left"/>
      </w:pPr>
      <w:r>
        <w:t xml:space="preserve"> </w:t>
      </w:r>
    </w:p>
    <w:p w14:paraId="46CE235E" w14:textId="77777777" w:rsidR="00982182" w:rsidRDefault="005559E4">
      <w:pPr>
        <w:spacing w:after="273" w:line="259" w:lineRule="auto"/>
        <w:ind w:left="-15" w:firstLine="0"/>
      </w:pPr>
      <w:r>
        <w:t xml:space="preserve">Before the Honorable Justice Tsikwa </w:t>
      </w:r>
    </w:p>
    <w:p w14:paraId="6D2FA749" w14:textId="77777777" w:rsidR="00982182" w:rsidRDefault="005559E4">
      <w:pPr>
        <w:spacing w:after="274" w:line="259" w:lineRule="auto"/>
        <w:ind w:firstLine="0"/>
        <w:jc w:val="left"/>
      </w:pPr>
      <w:r>
        <w:t xml:space="preserve"> </w:t>
      </w:r>
    </w:p>
    <w:p w14:paraId="58318910" w14:textId="77777777" w:rsidR="00982182" w:rsidRDefault="005559E4">
      <w:pPr>
        <w:spacing w:after="278" w:line="259" w:lineRule="auto"/>
        <w:ind w:left="-5" w:hanging="10"/>
      </w:pPr>
      <w:r>
        <w:rPr>
          <w:b/>
        </w:rPr>
        <w:t xml:space="preserve">B. Magogo for the Applicant </w:t>
      </w:r>
    </w:p>
    <w:p w14:paraId="7F641A14" w14:textId="77777777" w:rsidR="00982182" w:rsidRDefault="005559E4">
      <w:pPr>
        <w:pStyle w:val="Heading1"/>
        <w:ind w:left="278" w:hanging="293"/>
      </w:pPr>
      <w:r>
        <w:t xml:space="preserve">Mucheche for the Respondent </w:t>
      </w:r>
    </w:p>
    <w:p w14:paraId="3E49675A" w14:textId="77777777" w:rsidR="00982182" w:rsidRDefault="005559E4">
      <w:pPr>
        <w:spacing w:after="275" w:line="259" w:lineRule="auto"/>
        <w:ind w:firstLine="0"/>
        <w:jc w:val="left"/>
      </w:pPr>
      <w:r>
        <w:rPr>
          <w:b/>
        </w:rPr>
        <w:t xml:space="preserve"> </w:t>
      </w:r>
    </w:p>
    <w:p w14:paraId="210ECBBA" w14:textId="77777777" w:rsidR="00982182" w:rsidRDefault="005559E4">
      <w:pPr>
        <w:spacing w:after="158" w:line="360" w:lineRule="auto"/>
        <w:ind w:left="-15" w:firstLine="720"/>
      </w:pPr>
      <w:r>
        <w:rPr>
          <w:b/>
        </w:rPr>
        <w:t xml:space="preserve">TSIKWA J: </w:t>
      </w:r>
      <w:r>
        <w:t xml:space="preserve">This was an appeal against the decision of the arbitrator, </w:t>
      </w:r>
      <w:proofErr w:type="spellStart"/>
      <w:r>
        <w:t>Mr</w:t>
      </w:r>
      <w:proofErr w:type="spellEnd"/>
      <w:r>
        <w:t xml:space="preserve"> B </w:t>
      </w:r>
      <w:proofErr w:type="spellStart"/>
      <w:r>
        <w:t>Chipokosha</w:t>
      </w:r>
      <w:proofErr w:type="spellEnd"/>
      <w:r>
        <w:t xml:space="preserve"> in terms of </w:t>
      </w:r>
      <w:r>
        <w:rPr>
          <w:b/>
        </w:rPr>
        <w:t xml:space="preserve">Rule 19 of the Labour Court Rules, 2017 (the Rules) </w:t>
      </w:r>
      <w:r>
        <w:t xml:space="preserve">as read with </w:t>
      </w:r>
      <w:r>
        <w:rPr>
          <w:b/>
        </w:rPr>
        <w:t>Section 98(10)</w:t>
      </w:r>
      <w:r>
        <w:t xml:space="preserve"> of the </w:t>
      </w:r>
      <w:r>
        <w:rPr>
          <w:b/>
        </w:rPr>
        <w:t xml:space="preserve">Labour Act [Chapter 28:01] (the Act). </w:t>
      </w:r>
    </w:p>
    <w:p w14:paraId="4FAA64DA" w14:textId="77777777" w:rsidR="00982182" w:rsidRDefault="005559E4">
      <w:pPr>
        <w:ind w:left="-15"/>
      </w:pPr>
      <w:r>
        <w:t xml:space="preserve">Before the matter could be argued on merits, </w:t>
      </w:r>
      <w:proofErr w:type="spellStart"/>
      <w:r>
        <w:t>Mr</w:t>
      </w:r>
      <w:proofErr w:type="spellEnd"/>
      <w:r>
        <w:t xml:space="preserve"> </w:t>
      </w:r>
      <w:proofErr w:type="spellStart"/>
      <w:r>
        <w:t>Mucheche</w:t>
      </w:r>
      <w:proofErr w:type="spellEnd"/>
      <w:r>
        <w:t xml:space="preserve">, the respondent, raised in limine the point that the appeal was not properly before the court for the reason that the appellant did not attach the full record of proceedings as required by </w:t>
      </w:r>
      <w:r>
        <w:rPr>
          <w:b/>
        </w:rPr>
        <w:t>Rule 19 (1)</w:t>
      </w:r>
      <w:r>
        <w:t xml:space="preserve"> of the Rules. He submitted that the </w:t>
      </w:r>
      <w:r>
        <w:lastRenderedPageBreak/>
        <w:t xml:space="preserve">appellant as the dominus litis had the obligation to file the full record of proceedings. It was further submitted that the Labour Court does not sit as a Court of first instance when hearing appeals but decides them on record because it will be presiding over matters of law in accordance with Section 98 (10) of the Act. </w:t>
      </w:r>
    </w:p>
    <w:p w14:paraId="56EBE792" w14:textId="77777777" w:rsidR="00982182" w:rsidRDefault="005559E4">
      <w:pPr>
        <w:ind w:left="-15"/>
      </w:pPr>
      <w:r>
        <w:t xml:space="preserve">He submitted that the appellant cannot seek to rely on R19 (2) and place the burden on respondent to file the missing documents. It was </w:t>
      </w:r>
      <w:proofErr w:type="spellStart"/>
      <w:r>
        <w:t>Mr</w:t>
      </w:r>
      <w:proofErr w:type="spellEnd"/>
      <w:r>
        <w:t xml:space="preserve"> </w:t>
      </w:r>
      <w:proofErr w:type="spellStart"/>
      <w:r>
        <w:t>Mucheche’s</w:t>
      </w:r>
      <w:proofErr w:type="spellEnd"/>
      <w:r>
        <w:t xml:space="preserve"> submission that failure to file the complete record of proceedings was fatal and the appeal must be struck off the roll with costs. Reliance was placed on the case of </w:t>
      </w:r>
      <w:r>
        <w:rPr>
          <w:b/>
        </w:rPr>
        <w:t xml:space="preserve">Jensen V </w:t>
      </w:r>
      <w:proofErr w:type="spellStart"/>
      <w:r>
        <w:rPr>
          <w:b/>
        </w:rPr>
        <w:t>Acavalos</w:t>
      </w:r>
      <w:proofErr w:type="spellEnd"/>
      <w:r>
        <w:rPr>
          <w:b/>
        </w:rPr>
        <w:t xml:space="preserve"> 1993 (1) ZLR 216 (5)</w:t>
      </w:r>
      <w:r>
        <w:t xml:space="preserve"> where the Supreme Court stated: </w:t>
      </w:r>
    </w:p>
    <w:p w14:paraId="331FA6DA" w14:textId="77777777" w:rsidR="00982182" w:rsidRDefault="005559E4">
      <w:pPr>
        <w:spacing w:after="164"/>
        <w:ind w:left="-15" w:firstLine="720"/>
      </w:pPr>
      <w:r>
        <w:rPr>
          <w:i/>
        </w:rPr>
        <w:t xml:space="preserve">“… a notice of appeal which does not comply with rules is fatally defective and invalid. That is to say it is a nullity, it is not only bad but incurably bad and unless the court is prepared to grant an application for condonation of the defect and to allow a proper notice of appeal to be filed, it must be struck off the roll”. </w:t>
      </w:r>
    </w:p>
    <w:p w14:paraId="6050D8BA" w14:textId="77777777" w:rsidR="00982182" w:rsidRDefault="005559E4">
      <w:pPr>
        <w:ind w:left="-15"/>
      </w:pPr>
      <w:proofErr w:type="spellStart"/>
      <w:r>
        <w:t>Mr</w:t>
      </w:r>
      <w:proofErr w:type="spellEnd"/>
      <w:r>
        <w:t xml:space="preserve"> Magogo for the appellant submitted that the interpretation of R19 (1) advanced by respondent’s counsel was incorrect and misleading. The rule does not place an obligation on the appellant to file a complete record. He submitted that all the applicant is required to do is to file documents that are relevant to the appeal and those documents must be in the possession of the appellant. </w:t>
      </w:r>
    </w:p>
    <w:p w14:paraId="1897481E" w14:textId="77777777" w:rsidR="00982182" w:rsidRDefault="005559E4">
      <w:pPr>
        <w:ind w:left="-15"/>
      </w:pPr>
      <w:proofErr w:type="spellStart"/>
      <w:r>
        <w:t>Mr</w:t>
      </w:r>
      <w:proofErr w:type="spellEnd"/>
      <w:r>
        <w:t xml:space="preserve"> Magogo further stated that the submissions that the full record must be filed is inconsistent with Rule 19 (2) of the Rules which provides that the respondent ought to make copies of documents not availed by the appellant. He submitted that on the basis of documents filed, the court could decide.  </w:t>
      </w:r>
    </w:p>
    <w:p w14:paraId="7EB653A1" w14:textId="77777777" w:rsidR="00982182" w:rsidRDefault="005559E4">
      <w:pPr>
        <w:spacing w:after="274" w:line="259" w:lineRule="auto"/>
        <w:ind w:right="146" w:firstLine="0"/>
        <w:jc w:val="right"/>
      </w:pPr>
      <w:r>
        <w:t xml:space="preserve">Finally, it was submitted that the point in limine was not merited and must be dismissed. </w:t>
      </w:r>
    </w:p>
    <w:p w14:paraId="33B33230" w14:textId="77777777" w:rsidR="00982182" w:rsidRDefault="005559E4">
      <w:pPr>
        <w:pStyle w:val="Heading1"/>
        <w:numPr>
          <w:ilvl w:val="0"/>
          <w:numId w:val="0"/>
        </w:numPr>
        <w:ind w:left="730"/>
      </w:pPr>
      <w:r>
        <w:t xml:space="preserve">ISSUE TO BE DECIDED </w:t>
      </w:r>
    </w:p>
    <w:p w14:paraId="7C992816" w14:textId="77777777" w:rsidR="00982182" w:rsidRDefault="005559E4">
      <w:pPr>
        <w:ind w:left="-15"/>
      </w:pPr>
      <w:r>
        <w:t xml:space="preserve">The sole issue for the decision of the court is whether it is mandatory for an appellant to file the complete record of proceedings and if so, whether it renders the appeal nullity? </w:t>
      </w:r>
    </w:p>
    <w:p w14:paraId="1AA3CD3B" w14:textId="77777777" w:rsidR="00982182" w:rsidRDefault="005559E4">
      <w:pPr>
        <w:spacing w:line="259" w:lineRule="auto"/>
        <w:ind w:left="720" w:firstLine="0"/>
      </w:pPr>
      <w:r>
        <w:rPr>
          <w:b/>
        </w:rPr>
        <w:t>Rule 19 (1)</w:t>
      </w:r>
      <w:r>
        <w:t xml:space="preserve"> of the Rules reads as follows: </w:t>
      </w:r>
    </w:p>
    <w:p w14:paraId="1904FFDE" w14:textId="77777777" w:rsidR="00982182" w:rsidRDefault="005559E4">
      <w:pPr>
        <w:spacing w:after="164"/>
        <w:ind w:left="-15" w:firstLine="720"/>
      </w:pPr>
      <w:r>
        <w:rPr>
          <w:i/>
        </w:rPr>
        <w:lastRenderedPageBreak/>
        <w:t xml:space="preserve">“A person wishing to appeal against any decision, determination or direction referred to in the Act, shall within twenty-one days from the date when the appellant receives the decision, determination or direction or award, do the following </w:t>
      </w:r>
    </w:p>
    <w:p w14:paraId="6FD89A4C" w14:textId="77777777" w:rsidR="00982182" w:rsidRDefault="005559E4">
      <w:pPr>
        <w:numPr>
          <w:ilvl w:val="0"/>
          <w:numId w:val="1"/>
        </w:numPr>
        <w:spacing w:after="122" w:line="259" w:lineRule="auto"/>
        <w:ind w:hanging="360"/>
      </w:pPr>
      <w:r>
        <w:rPr>
          <w:i/>
        </w:rPr>
        <w:t xml:space="preserve">… </w:t>
      </w:r>
    </w:p>
    <w:p w14:paraId="63A44DB8" w14:textId="77777777" w:rsidR="00982182" w:rsidRDefault="005559E4">
      <w:pPr>
        <w:numPr>
          <w:ilvl w:val="0"/>
          <w:numId w:val="1"/>
        </w:numPr>
        <w:spacing w:after="122" w:line="357" w:lineRule="auto"/>
        <w:ind w:hanging="360"/>
      </w:pPr>
      <w:r>
        <w:rPr>
          <w:i/>
        </w:rPr>
        <w:t xml:space="preserve">Make three copies of any of the documents referred to in subparagraphs (i) to (iv) as are </w:t>
      </w:r>
      <w:r>
        <w:rPr>
          <w:i/>
          <w:u w:val="single" w:color="000000"/>
        </w:rPr>
        <w:t xml:space="preserve">relevant to the appeal, if they are in the possession of the appellant- </w:t>
      </w:r>
      <w:r>
        <w:rPr>
          <w:i/>
        </w:rPr>
        <w:t xml:space="preserve">“(the underlining is mine.) </w:t>
      </w:r>
    </w:p>
    <w:p w14:paraId="31466C47" w14:textId="77777777" w:rsidR="00982182" w:rsidRDefault="005559E4">
      <w:pPr>
        <w:spacing w:after="178"/>
        <w:ind w:right="4" w:firstLine="720"/>
      </w:pPr>
      <w:r>
        <w:rPr>
          <w:sz w:val="22"/>
        </w:rPr>
        <w:t xml:space="preserve">From the underlined words it is apparent that there is no obligation on the appellant to file a complete record. The appellant must file documents which he/she considers relevant to the appeal. There is a further qualification that the documents must be in the possession of the appellant. There is nothing in the above rule which places an obligation on appellant to file the complete record of proceedings. This position becomes clearer if regarded as to </w:t>
      </w:r>
      <w:r>
        <w:rPr>
          <w:b/>
          <w:sz w:val="22"/>
        </w:rPr>
        <w:t>Rule 19 (2) (f)</w:t>
      </w:r>
      <w:r>
        <w:rPr>
          <w:sz w:val="22"/>
        </w:rPr>
        <w:t xml:space="preserve"> of the rules. It reads:</w:t>
      </w:r>
      <w:r>
        <w:rPr>
          <w:i/>
          <w:sz w:val="22"/>
        </w:rPr>
        <w:t xml:space="preserve"> </w:t>
      </w:r>
    </w:p>
    <w:p w14:paraId="75B4B0DD" w14:textId="77777777" w:rsidR="00982182" w:rsidRDefault="005559E4">
      <w:pPr>
        <w:spacing w:after="161" w:line="357" w:lineRule="auto"/>
        <w:ind w:left="720" w:firstLine="0"/>
        <w:jc w:val="left"/>
      </w:pPr>
      <w:r>
        <w:rPr>
          <w:i/>
        </w:rPr>
        <w:t xml:space="preserve">“(f) make copies of any </w:t>
      </w:r>
      <w:r>
        <w:rPr>
          <w:i/>
          <w:u w:val="single" w:color="000000"/>
        </w:rPr>
        <w:t>documents which are in his or her possession and have not been</w:t>
      </w:r>
      <w:r>
        <w:rPr>
          <w:i/>
        </w:rPr>
        <w:t xml:space="preserve"> </w:t>
      </w:r>
      <w:r>
        <w:rPr>
          <w:i/>
          <w:u w:val="single" w:color="000000"/>
        </w:rPr>
        <w:t>availed by the appellant ---”. (</w:t>
      </w:r>
      <w:r>
        <w:rPr>
          <w:i/>
        </w:rPr>
        <w:t>Underlining is mine</w:t>
      </w:r>
      <w:r>
        <w:rPr>
          <w:i/>
          <w:u w:val="single" w:color="000000"/>
        </w:rPr>
        <w:t>.)</w:t>
      </w:r>
      <w:r>
        <w:rPr>
          <w:i/>
        </w:rPr>
        <w:t xml:space="preserve"> </w:t>
      </w:r>
    </w:p>
    <w:p w14:paraId="2FF1FCA8" w14:textId="77777777" w:rsidR="00982182" w:rsidRDefault="005559E4">
      <w:pPr>
        <w:ind w:left="-15"/>
      </w:pPr>
      <w:r>
        <w:t xml:space="preserve">The above sub-rule makes it clear that the appellant need not file complete record because it gives the respondent an opportunity to file documents in his or her possession not supplied by the appellant as are relevant to his or her </w:t>
      </w:r>
      <w:proofErr w:type="spellStart"/>
      <w:r>
        <w:t>defence</w:t>
      </w:r>
      <w:proofErr w:type="spellEnd"/>
      <w:r>
        <w:t xml:space="preserve">. It is not placing an obligation to file all remaining documents. </w:t>
      </w:r>
    </w:p>
    <w:p w14:paraId="717681EF" w14:textId="77777777" w:rsidR="00982182" w:rsidRDefault="005559E4">
      <w:pPr>
        <w:ind w:left="-15"/>
      </w:pPr>
      <w:r>
        <w:t xml:space="preserve">The provisions of </w:t>
      </w:r>
      <w:r>
        <w:rPr>
          <w:b/>
        </w:rPr>
        <w:t>R 19 (1) (b)</w:t>
      </w:r>
      <w:r>
        <w:t xml:space="preserve"> and </w:t>
      </w:r>
      <w:r>
        <w:rPr>
          <w:b/>
        </w:rPr>
        <w:t xml:space="preserve">R19 (2) (f) </w:t>
      </w:r>
      <w:r>
        <w:t xml:space="preserve">cited above are so clear that there is no need to invoke any canons of interpretation. This view was stated in the </w:t>
      </w:r>
      <w:r>
        <w:rPr>
          <w:b/>
        </w:rPr>
        <w:t>case of Van Heerden V Queens Hotel (PVT) Ltd 1972 (2) RLR 472 (A)</w:t>
      </w:r>
      <w:r>
        <w:t xml:space="preserve"> as follows: </w:t>
      </w:r>
    </w:p>
    <w:p w14:paraId="6A63A3E9" w14:textId="77777777" w:rsidR="00982182" w:rsidRDefault="005559E4">
      <w:pPr>
        <w:spacing w:after="164"/>
        <w:ind w:left="-15" w:firstLine="720"/>
      </w:pPr>
      <w:r>
        <w:rPr>
          <w:i/>
        </w:rPr>
        <w:t xml:space="preserve">“In interpreting statutes, Courts are not concerned with the elegance of the language used. Statutory instruments are not usually remarkable for the elegance of their language. The court must interpret the words in a statutory instrument so as to give effect to the true intention of the legislature, and once that intention is clear, the fact that the language used in expressing it may not be as elegant as some would like, is not matter of consequences, especially if the language is grammatical and easily understood”.  </w:t>
      </w:r>
    </w:p>
    <w:p w14:paraId="0B9405AD" w14:textId="77777777" w:rsidR="00982182" w:rsidRDefault="005559E4">
      <w:pPr>
        <w:spacing w:after="8" w:line="359" w:lineRule="auto"/>
        <w:ind w:firstLine="0"/>
      </w:pPr>
      <w:r>
        <w:lastRenderedPageBreak/>
        <w:t xml:space="preserve"> It is the court’s finding that failure to file a complete record of proceedings by the appellant is of no legal consequence and this point is bound to fail.</w:t>
      </w:r>
      <w:r>
        <w:rPr>
          <w:i/>
        </w:rPr>
        <w:t xml:space="preserve">  </w:t>
      </w:r>
    </w:p>
    <w:p w14:paraId="48AA8421" w14:textId="77777777" w:rsidR="00982182" w:rsidRDefault="005559E4">
      <w:pPr>
        <w:spacing w:after="274" w:line="259" w:lineRule="auto"/>
        <w:ind w:firstLine="0"/>
        <w:jc w:val="left"/>
      </w:pPr>
      <w:r>
        <w:rPr>
          <w:i/>
        </w:rPr>
        <w:t xml:space="preserve"> </w:t>
      </w:r>
    </w:p>
    <w:p w14:paraId="509BCE5D" w14:textId="77777777" w:rsidR="00982182" w:rsidRDefault="005559E4">
      <w:pPr>
        <w:ind w:left="-15"/>
      </w:pPr>
      <w:proofErr w:type="spellStart"/>
      <w:r>
        <w:t>Mr</w:t>
      </w:r>
      <w:proofErr w:type="spellEnd"/>
      <w:r>
        <w:t xml:space="preserve"> </w:t>
      </w:r>
      <w:proofErr w:type="spellStart"/>
      <w:r>
        <w:t>Mucheche</w:t>
      </w:r>
      <w:proofErr w:type="spellEnd"/>
      <w:r>
        <w:t xml:space="preserve"> also submitted that this rule (19(1)) cannot change the position in the statute which states that appeals to the Labour Court are on points of law only and that the court does not sit as a court of first instance and that appeals will be dealt with on record. </w:t>
      </w:r>
    </w:p>
    <w:p w14:paraId="0448A09A" w14:textId="77777777" w:rsidR="00982182" w:rsidRDefault="005559E4">
      <w:pPr>
        <w:ind w:left="-15"/>
      </w:pPr>
      <w:r>
        <w:t xml:space="preserve">I do not see any conflict between the rules and the Act. The appellant must file documents relevant to his order appeal and the appeal decided on that basis. Should the respondent feel there are other documents that were not filed but need to be filed relevant to advance his case, he or she will proceed to file them. It is a party’s choice not that is mandatory. It cannot be said therefore that the respondent will be aiding the appellants case but prosecuting his/her </w:t>
      </w:r>
      <w:proofErr w:type="spellStart"/>
      <w:r>
        <w:t>defence</w:t>
      </w:r>
      <w:proofErr w:type="spellEnd"/>
      <w:r>
        <w:t xml:space="preserve">. </w:t>
      </w:r>
    </w:p>
    <w:p w14:paraId="7145ED1D" w14:textId="77777777" w:rsidR="00982182" w:rsidRDefault="005559E4">
      <w:pPr>
        <w:ind w:left="-15"/>
      </w:pPr>
      <w:r>
        <w:t xml:space="preserve">In any event, the powers of the Labour Court when determining appeals are broad. In terms of </w:t>
      </w:r>
      <w:r>
        <w:rPr>
          <w:b/>
        </w:rPr>
        <w:t>section 89 (2) (a) (i</w:t>
      </w:r>
      <w:r>
        <w:t xml:space="preserve">) the court is not confined to the record. The Section reads in part: </w:t>
      </w:r>
    </w:p>
    <w:p w14:paraId="22A66214" w14:textId="77777777" w:rsidR="00982182" w:rsidRDefault="005559E4">
      <w:pPr>
        <w:spacing w:after="274" w:line="259" w:lineRule="auto"/>
        <w:ind w:left="720" w:firstLine="0"/>
      </w:pPr>
      <w:r>
        <w:t xml:space="preserve">(2) (a) in the case of an appeal- </w:t>
      </w:r>
    </w:p>
    <w:p w14:paraId="640D6C5C" w14:textId="77777777" w:rsidR="00982182" w:rsidRDefault="005559E4">
      <w:pPr>
        <w:spacing w:after="274" w:line="259" w:lineRule="auto"/>
        <w:ind w:left="720" w:firstLine="0"/>
      </w:pPr>
      <w:r>
        <w:t xml:space="preserve">(i) conduct a hearing into the matter or decide it on record; </w:t>
      </w:r>
    </w:p>
    <w:p w14:paraId="7202F01E" w14:textId="77777777" w:rsidR="00982182" w:rsidRDefault="005559E4">
      <w:pPr>
        <w:ind w:left="-15"/>
      </w:pPr>
      <w:r>
        <w:t xml:space="preserve">This shows that even assuming that </w:t>
      </w:r>
      <w:r>
        <w:rPr>
          <w:b/>
        </w:rPr>
        <w:t>R 19(1)</w:t>
      </w:r>
      <w:r>
        <w:t xml:space="preserve"> of the </w:t>
      </w:r>
      <w:r>
        <w:rPr>
          <w:b/>
        </w:rPr>
        <w:t>Rules</w:t>
      </w:r>
      <w:r>
        <w:t xml:space="preserve"> as it is worded, can be interpreted to mean appellant was expected to file full record, it could not have been fatal to the appeal in terms of the provision of the Act above. </w:t>
      </w:r>
    </w:p>
    <w:p w14:paraId="75C2A1E9" w14:textId="77777777" w:rsidR="00982182" w:rsidRDefault="005559E4">
      <w:pPr>
        <w:ind w:left="-15"/>
      </w:pPr>
      <w:r>
        <w:t xml:space="preserve">In view of the foregoing, is apparent that the point in limine has got no merits. It is hereby dismissed. </w:t>
      </w:r>
    </w:p>
    <w:p w14:paraId="46CA60F4" w14:textId="77777777" w:rsidR="00982182" w:rsidRDefault="005559E4">
      <w:pPr>
        <w:spacing w:after="273" w:line="259" w:lineRule="auto"/>
        <w:ind w:firstLine="0"/>
        <w:jc w:val="left"/>
      </w:pPr>
      <w:r>
        <w:rPr>
          <w:b/>
        </w:rPr>
        <w:t xml:space="preserve"> </w:t>
      </w:r>
    </w:p>
    <w:p w14:paraId="5CF64D7A" w14:textId="77777777" w:rsidR="00982182" w:rsidRDefault="005559E4">
      <w:pPr>
        <w:pStyle w:val="Heading1"/>
        <w:numPr>
          <w:ilvl w:val="0"/>
          <w:numId w:val="0"/>
        </w:numPr>
        <w:ind w:left="-5"/>
      </w:pPr>
      <w:r>
        <w:t xml:space="preserve">ON THE MERITS </w:t>
      </w:r>
    </w:p>
    <w:p w14:paraId="70071D2E" w14:textId="77777777" w:rsidR="00982182" w:rsidRDefault="005559E4">
      <w:pPr>
        <w:ind w:left="-15"/>
      </w:pPr>
      <w:r>
        <w:t xml:space="preserve">The appellant listed five grounds of appeal. The first two grounds of appeal had the potential of disposing of this appeal. The court directed that they be argued first and a determination made before proceeding with the rest. The two grounds are as follows: </w:t>
      </w:r>
    </w:p>
    <w:p w14:paraId="5BF76213" w14:textId="77777777" w:rsidR="00982182" w:rsidRDefault="005559E4">
      <w:pPr>
        <w:numPr>
          <w:ilvl w:val="0"/>
          <w:numId w:val="2"/>
        </w:numPr>
        <w:spacing w:after="8" w:line="359" w:lineRule="auto"/>
        <w:ind w:hanging="360"/>
      </w:pPr>
      <w:r>
        <w:lastRenderedPageBreak/>
        <w:t xml:space="preserve">By concluding that the arbitrator was not bound by the High Court orders placing appellant under judicial management and requiring leave of the High Court before any legal proceedings (process) is instituted, the arbitrator grossly misdirected at law. </w:t>
      </w:r>
    </w:p>
    <w:p w14:paraId="3C7A5030" w14:textId="77777777" w:rsidR="00982182" w:rsidRDefault="005559E4">
      <w:pPr>
        <w:numPr>
          <w:ilvl w:val="0"/>
          <w:numId w:val="2"/>
        </w:numPr>
        <w:spacing w:after="160" w:line="359" w:lineRule="auto"/>
        <w:ind w:hanging="360"/>
      </w:pPr>
      <w:r>
        <w:t xml:space="preserve">A fortiori, the arbitrator grossly erred at law by proceeding to entertain a matter without the requisite jurisdiction under the circumstances. </w:t>
      </w:r>
    </w:p>
    <w:p w14:paraId="3B6320BF" w14:textId="77777777" w:rsidR="00982182" w:rsidRDefault="005559E4">
      <w:pPr>
        <w:spacing w:after="273" w:line="259" w:lineRule="auto"/>
        <w:ind w:firstLine="0"/>
        <w:jc w:val="left"/>
      </w:pPr>
      <w:r>
        <w:rPr>
          <w:b/>
        </w:rPr>
        <w:t xml:space="preserve"> </w:t>
      </w:r>
    </w:p>
    <w:p w14:paraId="64EC1B06" w14:textId="77777777" w:rsidR="00982182" w:rsidRDefault="005559E4">
      <w:pPr>
        <w:pStyle w:val="Heading1"/>
        <w:numPr>
          <w:ilvl w:val="0"/>
          <w:numId w:val="0"/>
        </w:numPr>
        <w:ind w:left="-5"/>
      </w:pPr>
      <w:r>
        <w:t xml:space="preserve">ISSUE FOR DERTEMINATION </w:t>
      </w:r>
    </w:p>
    <w:p w14:paraId="50D594A3" w14:textId="77777777" w:rsidR="00982182" w:rsidRDefault="005559E4">
      <w:pPr>
        <w:ind w:left="-15" w:firstLine="0"/>
      </w:pPr>
      <w:r>
        <w:rPr>
          <w:b/>
        </w:rPr>
        <w:t xml:space="preserve"> </w:t>
      </w:r>
      <w:r>
        <w:t xml:space="preserve">From the above grounds of appeal, it is apparent that what the court is being called upon to decide is whether the arbitrator had jurisdiction to hear this matter in the absence of leave from the High Court and disregard an extant High Court order. </w:t>
      </w:r>
    </w:p>
    <w:p w14:paraId="2CB41ACA" w14:textId="77777777" w:rsidR="00982182" w:rsidRDefault="005559E4">
      <w:pPr>
        <w:spacing w:after="273" w:line="259" w:lineRule="auto"/>
        <w:ind w:left="720" w:firstLine="0"/>
      </w:pPr>
      <w:r>
        <w:t xml:space="preserve">I will here under summarize the submission by the parties. </w:t>
      </w:r>
    </w:p>
    <w:p w14:paraId="14748E9A" w14:textId="77777777" w:rsidR="00982182" w:rsidRDefault="005559E4">
      <w:pPr>
        <w:pStyle w:val="Heading1"/>
        <w:numPr>
          <w:ilvl w:val="0"/>
          <w:numId w:val="0"/>
        </w:numPr>
        <w:spacing w:after="282"/>
        <w:ind w:left="-5"/>
        <w:jc w:val="left"/>
      </w:pPr>
      <w:r>
        <w:t xml:space="preserve">APPELLANT’S SUBMISSIONS </w:t>
      </w:r>
    </w:p>
    <w:p w14:paraId="568F6DE7" w14:textId="77777777" w:rsidR="00982182" w:rsidRDefault="005559E4">
      <w:pPr>
        <w:numPr>
          <w:ilvl w:val="0"/>
          <w:numId w:val="3"/>
        </w:numPr>
        <w:spacing w:after="8" w:line="359" w:lineRule="auto"/>
        <w:ind w:hanging="360"/>
      </w:pPr>
      <w:r>
        <w:t>It was not proper for the arbitrator to proceed to near and determine the matter when there was an extant High Court barring the same without leave of the High Court.</w:t>
      </w:r>
      <w:r>
        <w:rPr>
          <w:b/>
        </w:rPr>
        <w:t xml:space="preserve"> </w:t>
      </w:r>
    </w:p>
    <w:p w14:paraId="57782D74" w14:textId="77777777" w:rsidR="00982182" w:rsidRDefault="005559E4">
      <w:pPr>
        <w:numPr>
          <w:ilvl w:val="0"/>
          <w:numId w:val="3"/>
        </w:numPr>
        <w:spacing w:after="8" w:line="359" w:lineRule="auto"/>
        <w:ind w:hanging="360"/>
      </w:pPr>
      <w:r>
        <w:t>The arbitrator got it wrong when he made a finding that judicial management does not suspend the Constitution and the Labour Act.</w:t>
      </w:r>
      <w:r>
        <w:rPr>
          <w:b/>
        </w:rPr>
        <w:t xml:space="preserve"> </w:t>
      </w:r>
    </w:p>
    <w:p w14:paraId="3874A29E" w14:textId="77777777" w:rsidR="00982182" w:rsidRDefault="005559E4">
      <w:pPr>
        <w:numPr>
          <w:ilvl w:val="0"/>
          <w:numId w:val="3"/>
        </w:numPr>
        <w:spacing w:after="8" w:line="359" w:lineRule="auto"/>
        <w:ind w:hanging="360"/>
      </w:pPr>
      <w:r>
        <w:t xml:space="preserve">The procedure for variation, amendment or cancellation of the judicial management order in </w:t>
      </w:r>
      <w:r>
        <w:rPr>
          <w:b/>
        </w:rPr>
        <w:t>Sections 301 (2), 305(3</w:t>
      </w:r>
      <w:r>
        <w:t>) pursued.</w:t>
      </w:r>
      <w:r>
        <w:rPr>
          <w:b/>
        </w:rPr>
        <w:t xml:space="preserve"> </w:t>
      </w:r>
    </w:p>
    <w:p w14:paraId="6D8F5B51" w14:textId="77777777" w:rsidR="00982182" w:rsidRDefault="005559E4">
      <w:pPr>
        <w:numPr>
          <w:ilvl w:val="0"/>
          <w:numId w:val="3"/>
        </w:numPr>
        <w:spacing w:after="117" w:line="259" w:lineRule="auto"/>
        <w:ind w:hanging="360"/>
      </w:pPr>
      <w:r>
        <w:t xml:space="preserve">Though the Companies Act was repealed, all proceedings done under it remain valid in </w:t>
      </w:r>
    </w:p>
    <w:p w14:paraId="2FAF1D0D" w14:textId="77777777" w:rsidR="00982182" w:rsidRDefault="005559E4">
      <w:pPr>
        <w:spacing w:after="123" w:line="259" w:lineRule="auto"/>
        <w:ind w:left="730" w:hanging="10"/>
        <w:jc w:val="left"/>
      </w:pPr>
      <w:r>
        <w:t xml:space="preserve">terms of </w:t>
      </w:r>
      <w:r>
        <w:rPr>
          <w:b/>
        </w:rPr>
        <w:t xml:space="preserve">section 17 (1) (b), (c) and (e) </w:t>
      </w:r>
      <w:r>
        <w:t xml:space="preserve">of the </w:t>
      </w:r>
      <w:r>
        <w:rPr>
          <w:b/>
        </w:rPr>
        <w:t xml:space="preserve">Interpretation Act. </w:t>
      </w:r>
    </w:p>
    <w:p w14:paraId="6BFA417B" w14:textId="77777777" w:rsidR="00982182" w:rsidRDefault="005559E4">
      <w:pPr>
        <w:numPr>
          <w:ilvl w:val="0"/>
          <w:numId w:val="3"/>
        </w:numPr>
        <w:spacing w:after="8" w:line="359" w:lineRule="auto"/>
        <w:ind w:hanging="360"/>
      </w:pPr>
      <w:r>
        <w:t xml:space="preserve">The new </w:t>
      </w:r>
      <w:r>
        <w:rPr>
          <w:b/>
        </w:rPr>
        <w:t>Insolvency Act of 2018</w:t>
      </w:r>
      <w:r>
        <w:t xml:space="preserve"> has got similar provisions in relation corporate rescue which replaced judicial management.</w:t>
      </w:r>
      <w:r>
        <w:rPr>
          <w:b/>
        </w:rPr>
        <w:t xml:space="preserve"> </w:t>
      </w:r>
    </w:p>
    <w:p w14:paraId="7AAEE9A4" w14:textId="77777777" w:rsidR="00982182" w:rsidRDefault="005559E4">
      <w:pPr>
        <w:numPr>
          <w:ilvl w:val="0"/>
          <w:numId w:val="3"/>
        </w:numPr>
        <w:spacing w:after="8" w:line="359" w:lineRule="auto"/>
        <w:ind w:hanging="360"/>
      </w:pPr>
      <w:r>
        <w:t xml:space="preserve">There is no inconsistency between the </w:t>
      </w:r>
      <w:r>
        <w:rPr>
          <w:b/>
        </w:rPr>
        <w:t>Old Companies Act</w:t>
      </w:r>
      <w:r>
        <w:t xml:space="preserve">, the new </w:t>
      </w:r>
      <w:r>
        <w:rPr>
          <w:b/>
        </w:rPr>
        <w:t>Companies and Other</w:t>
      </w:r>
      <w:r>
        <w:t xml:space="preserve"> </w:t>
      </w:r>
      <w:r>
        <w:rPr>
          <w:b/>
        </w:rPr>
        <w:t>Business Entities Act</w:t>
      </w:r>
      <w:r>
        <w:t xml:space="preserve"> and the </w:t>
      </w:r>
      <w:r>
        <w:rPr>
          <w:b/>
        </w:rPr>
        <w:t>Insolvency Act</w:t>
      </w:r>
      <w:r>
        <w:t xml:space="preserve"> because provision was made on the prerequisites for instituting proceedings against a company under corporate rescue proceedings.</w:t>
      </w:r>
      <w:r>
        <w:rPr>
          <w:b/>
        </w:rPr>
        <w:t xml:space="preserve"> </w:t>
      </w:r>
    </w:p>
    <w:p w14:paraId="2346303E" w14:textId="77777777" w:rsidR="00982182" w:rsidRDefault="005559E4">
      <w:pPr>
        <w:numPr>
          <w:ilvl w:val="0"/>
          <w:numId w:val="3"/>
        </w:numPr>
        <w:spacing w:after="8" w:line="359" w:lineRule="auto"/>
        <w:ind w:hanging="360"/>
      </w:pPr>
      <w:r>
        <w:t xml:space="preserve">Reference in the definition of employer in </w:t>
      </w:r>
      <w:r>
        <w:rPr>
          <w:b/>
        </w:rPr>
        <w:t>section 2</w:t>
      </w:r>
      <w:r>
        <w:t xml:space="preserve"> of the </w:t>
      </w:r>
      <w:r>
        <w:rPr>
          <w:b/>
        </w:rPr>
        <w:t>Act</w:t>
      </w:r>
      <w:r>
        <w:t>, simply means during corporate rescue or judicial management, that is the one responsible for that entity.</w:t>
      </w:r>
      <w:r>
        <w:rPr>
          <w:b/>
        </w:rPr>
        <w:t xml:space="preserve"> </w:t>
      </w:r>
    </w:p>
    <w:p w14:paraId="56B57125" w14:textId="77777777" w:rsidR="00982182" w:rsidRDefault="005559E4">
      <w:pPr>
        <w:numPr>
          <w:ilvl w:val="0"/>
          <w:numId w:val="3"/>
        </w:numPr>
        <w:spacing w:after="8" w:line="359" w:lineRule="auto"/>
        <w:ind w:hanging="360"/>
      </w:pPr>
      <w:r>
        <w:lastRenderedPageBreak/>
        <w:t>A court of inferior jurisdiction is bound by all decisions of a superior court as per doctrine of stare decisions.</w:t>
      </w:r>
      <w:r>
        <w:rPr>
          <w:b/>
        </w:rPr>
        <w:t xml:space="preserve"> </w:t>
      </w:r>
    </w:p>
    <w:p w14:paraId="09C2823E" w14:textId="77777777" w:rsidR="00982182" w:rsidRDefault="005559E4">
      <w:pPr>
        <w:numPr>
          <w:ilvl w:val="0"/>
          <w:numId w:val="3"/>
        </w:numPr>
        <w:spacing w:after="8" w:line="359" w:lineRule="auto"/>
        <w:ind w:hanging="360"/>
      </w:pPr>
      <w:r>
        <w:t>The general moratorium applies also to labour cases and any employee intending to sue a company under judicial management must seek leave of the High Court.</w:t>
      </w:r>
      <w:r>
        <w:rPr>
          <w:b/>
        </w:rPr>
        <w:t xml:space="preserve"> </w:t>
      </w:r>
    </w:p>
    <w:p w14:paraId="060B4A49" w14:textId="77777777" w:rsidR="00982182" w:rsidRDefault="005559E4">
      <w:pPr>
        <w:numPr>
          <w:ilvl w:val="0"/>
          <w:numId w:val="3"/>
        </w:numPr>
        <w:spacing w:after="160" w:line="359" w:lineRule="auto"/>
        <w:ind w:hanging="360"/>
      </w:pPr>
      <w:r>
        <w:rPr>
          <w:b/>
        </w:rPr>
        <w:t>Section 301</w:t>
      </w:r>
      <w:r>
        <w:t xml:space="preserve"> of the </w:t>
      </w:r>
      <w:r>
        <w:rPr>
          <w:b/>
        </w:rPr>
        <w:t>Old Companies Act</w:t>
      </w:r>
      <w:r>
        <w:t xml:space="preserve"> does not deal with action and application only but also includes any other process.</w:t>
      </w:r>
      <w:r>
        <w:rPr>
          <w:b/>
        </w:rPr>
        <w:t xml:space="preserve"> </w:t>
      </w:r>
    </w:p>
    <w:p w14:paraId="7A2D8A1D" w14:textId="77777777" w:rsidR="00982182" w:rsidRDefault="005559E4">
      <w:pPr>
        <w:spacing w:after="273" w:line="259" w:lineRule="auto"/>
        <w:ind w:firstLine="0"/>
        <w:jc w:val="left"/>
      </w:pPr>
      <w:r>
        <w:rPr>
          <w:b/>
        </w:rPr>
        <w:t xml:space="preserve"> </w:t>
      </w:r>
    </w:p>
    <w:p w14:paraId="40187232" w14:textId="77777777" w:rsidR="00982182" w:rsidRDefault="005559E4">
      <w:pPr>
        <w:pStyle w:val="Heading1"/>
        <w:numPr>
          <w:ilvl w:val="0"/>
          <w:numId w:val="0"/>
        </w:numPr>
        <w:spacing w:after="282"/>
        <w:ind w:left="-5"/>
        <w:jc w:val="left"/>
      </w:pPr>
      <w:r>
        <w:t xml:space="preserve">RESPONDENT’S SUBMISSIONS </w:t>
      </w:r>
    </w:p>
    <w:p w14:paraId="04E1C527" w14:textId="77777777" w:rsidR="00982182" w:rsidRDefault="005559E4">
      <w:pPr>
        <w:numPr>
          <w:ilvl w:val="0"/>
          <w:numId w:val="4"/>
        </w:numPr>
        <w:spacing w:after="8" w:line="359" w:lineRule="auto"/>
        <w:ind w:hanging="360"/>
      </w:pPr>
      <w:r>
        <w:t xml:space="preserve">Judicial Management proceedings do not change the form of the proceedings which remain labour proceedings which cannot be affected by it. </w:t>
      </w:r>
    </w:p>
    <w:p w14:paraId="64552C9A" w14:textId="77777777" w:rsidR="00982182" w:rsidRDefault="005559E4">
      <w:pPr>
        <w:numPr>
          <w:ilvl w:val="0"/>
          <w:numId w:val="4"/>
        </w:numPr>
        <w:spacing w:after="122" w:line="259" w:lineRule="auto"/>
        <w:ind w:hanging="360"/>
      </w:pPr>
      <w:r>
        <w:t xml:space="preserve">The definition of employer in Section 2 of the Act includes judicial manager. </w:t>
      </w:r>
    </w:p>
    <w:p w14:paraId="329CFC11" w14:textId="77777777" w:rsidR="00982182" w:rsidRDefault="005559E4">
      <w:pPr>
        <w:numPr>
          <w:ilvl w:val="0"/>
          <w:numId w:val="4"/>
        </w:numPr>
        <w:spacing w:after="8" w:line="359" w:lineRule="auto"/>
        <w:ind w:hanging="360"/>
      </w:pPr>
      <w:r>
        <w:t xml:space="preserve">There is no express provision in the statute excluding companies under judicial management from being sued by employees. </w:t>
      </w:r>
    </w:p>
    <w:p w14:paraId="4B7EF623" w14:textId="77777777" w:rsidR="00982182" w:rsidRDefault="005559E4">
      <w:pPr>
        <w:numPr>
          <w:ilvl w:val="0"/>
          <w:numId w:val="4"/>
        </w:numPr>
        <w:spacing w:after="8" w:line="359" w:lineRule="auto"/>
        <w:ind w:hanging="360"/>
      </w:pPr>
      <w:r>
        <w:t xml:space="preserve">The Labour Court is Superior to all Statutes inconsistent with it to the extent of such inconsistency. </w:t>
      </w:r>
    </w:p>
    <w:p w14:paraId="60B56E03" w14:textId="77777777" w:rsidR="00982182" w:rsidRDefault="005559E4">
      <w:pPr>
        <w:numPr>
          <w:ilvl w:val="0"/>
          <w:numId w:val="4"/>
        </w:numPr>
        <w:spacing w:after="8" w:line="359" w:lineRule="auto"/>
        <w:ind w:hanging="360"/>
      </w:pPr>
      <w:r>
        <w:t xml:space="preserve">The clear intention of the Act is to bring about democracy and social justice cannot be defeated by judicial management without an express provision. </w:t>
      </w:r>
    </w:p>
    <w:p w14:paraId="2B4A4601" w14:textId="77777777" w:rsidR="00982182" w:rsidRDefault="005559E4">
      <w:pPr>
        <w:numPr>
          <w:ilvl w:val="0"/>
          <w:numId w:val="4"/>
        </w:numPr>
        <w:spacing w:after="122" w:line="259" w:lineRule="auto"/>
        <w:ind w:hanging="360"/>
      </w:pPr>
      <w:r>
        <w:t xml:space="preserve">The jurisdiction of the court cannot be ousted by the old law. </w:t>
      </w:r>
    </w:p>
    <w:p w14:paraId="5B6C50D4" w14:textId="77777777" w:rsidR="00982182" w:rsidRDefault="005559E4">
      <w:pPr>
        <w:numPr>
          <w:ilvl w:val="0"/>
          <w:numId w:val="4"/>
        </w:numPr>
        <w:spacing w:after="8" w:line="359" w:lineRule="auto"/>
        <w:ind w:hanging="360"/>
      </w:pPr>
      <w:r>
        <w:t xml:space="preserve">The labour officer and arbitrator had jurisdiction to hear and determine the matter without leave of the High Court because those orders do not apply to labour matters. </w:t>
      </w:r>
    </w:p>
    <w:p w14:paraId="6565C542" w14:textId="77777777" w:rsidR="00982182" w:rsidRDefault="005559E4">
      <w:pPr>
        <w:numPr>
          <w:ilvl w:val="0"/>
          <w:numId w:val="4"/>
        </w:numPr>
        <w:spacing w:after="158" w:line="359" w:lineRule="auto"/>
        <w:ind w:hanging="360"/>
      </w:pPr>
      <w:r>
        <w:t xml:space="preserve">The legislature created a one stop shop in the form of the Labour Court and any decision to the contrary would violate sections 56 and 65 of the Constitution. </w:t>
      </w:r>
    </w:p>
    <w:p w14:paraId="0C4D5291" w14:textId="77777777" w:rsidR="00982182" w:rsidRDefault="005559E4">
      <w:pPr>
        <w:spacing w:after="273" w:line="259" w:lineRule="auto"/>
        <w:ind w:firstLine="0"/>
        <w:jc w:val="left"/>
      </w:pPr>
      <w:r>
        <w:rPr>
          <w:b/>
        </w:rPr>
        <w:t xml:space="preserve"> </w:t>
      </w:r>
    </w:p>
    <w:p w14:paraId="0D653322" w14:textId="77777777" w:rsidR="00982182" w:rsidRDefault="005559E4">
      <w:pPr>
        <w:pStyle w:val="Heading1"/>
        <w:numPr>
          <w:ilvl w:val="0"/>
          <w:numId w:val="0"/>
        </w:numPr>
        <w:ind w:left="-5"/>
      </w:pPr>
      <w:r>
        <w:t xml:space="preserve">ANALYSIS </w:t>
      </w:r>
    </w:p>
    <w:p w14:paraId="7E676A80" w14:textId="77777777" w:rsidR="00982182" w:rsidRDefault="005559E4">
      <w:pPr>
        <w:spacing w:after="276" w:line="259" w:lineRule="auto"/>
        <w:ind w:left="345" w:firstLine="0"/>
      </w:pPr>
      <w:r>
        <w:t>1.</w:t>
      </w:r>
      <w:r>
        <w:rPr>
          <w:rFonts w:ascii="Arial" w:eastAsia="Arial" w:hAnsi="Arial" w:cs="Arial"/>
        </w:rPr>
        <w:t xml:space="preserve"> </w:t>
      </w:r>
      <w:r>
        <w:t xml:space="preserve">Hierarchy of the Courts and the binding nature of their decisions. </w:t>
      </w:r>
    </w:p>
    <w:p w14:paraId="606DB7D2" w14:textId="77777777" w:rsidR="00982182" w:rsidRDefault="005559E4">
      <w:pPr>
        <w:spacing w:after="176" w:line="357" w:lineRule="auto"/>
        <w:ind w:left="370" w:hanging="10"/>
      </w:pPr>
      <w:r>
        <w:t xml:space="preserve">In terms of </w:t>
      </w:r>
      <w:r>
        <w:rPr>
          <w:b/>
        </w:rPr>
        <w:t>Part 1 of Chapter 8 of the Constitution of Zimbabwe (NO20) of 2013</w:t>
      </w:r>
      <w:r>
        <w:t xml:space="preserve">, the hierarchy of the Courts is as follows: </w:t>
      </w:r>
    </w:p>
    <w:p w14:paraId="6C31CEC6" w14:textId="77777777" w:rsidR="00982182" w:rsidRDefault="005559E4">
      <w:pPr>
        <w:numPr>
          <w:ilvl w:val="0"/>
          <w:numId w:val="5"/>
        </w:numPr>
        <w:spacing w:after="130" w:line="259" w:lineRule="auto"/>
        <w:ind w:hanging="360"/>
      </w:pPr>
      <w:r>
        <w:lastRenderedPageBreak/>
        <w:t xml:space="preserve">Constitutional Court </w:t>
      </w:r>
    </w:p>
    <w:p w14:paraId="4DD679D0" w14:textId="77777777" w:rsidR="00982182" w:rsidRDefault="005559E4">
      <w:pPr>
        <w:numPr>
          <w:ilvl w:val="0"/>
          <w:numId w:val="5"/>
        </w:numPr>
        <w:spacing w:after="130" w:line="259" w:lineRule="auto"/>
        <w:ind w:hanging="360"/>
      </w:pPr>
      <w:r>
        <w:t xml:space="preserve">Supreme Court </w:t>
      </w:r>
    </w:p>
    <w:p w14:paraId="380C1261" w14:textId="77777777" w:rsidR="00982182" w:rsidRDefault="005559E4">
      <w:pPr>
        <w:numPr>
          <w:ilvl w:val="0"/>
          <w:numId w:val="5"/>
        </w:numPr>
        <w:spacing w:after="130" w:line="259" w:lineRule="auto"/>
        <w:ind w:hanging="360"/>
      </w:pPr>
      <w:r>
        <w:t xml:space="preserve">High Court </w:t>
      </w:r>
    </w:p>
    <w:p w14:paraId="4229E9B5" w14:textId="77777777" w:rsidR="00982182" w:rsidRDefault="005559E4">
      <w:pPr>
        <w:numPr>
          <w:ilvl w:val="0"/>
          <w:numId w:val="5"/>
        </w:numPr>
        <w:spacing w:after="131" w:line="259" w:lineRule="auto"/>
        <w:ind w:hanging="360"/>
      </w:pPr>
      <w:r>
        <w:t xml:space="preserve">Labour Court </w:t>
      </w:r>
    </w:p>
    <w:p w14:paraId="5CF78FC1" w14:textId="77777777" w:rsidR="00982182" w:rsidRDefault="005559E4">
      <w:pPr>
        <w:numPr>
          <w:ilvl w:val="0"/>
          <w:numId w:val="5"/>
        </w:numPr>
        <w:spacing w:after="8" w:line="259" w:lineRule="auto"/>
        <w:ind w:hanging="360"/>
      </w:pPr>
      <w:r>
        <w:t xml:space="preserve">Other Courts and tribunals </w:t>
      </w:r>
    </w:p>
    <w:p w14:paraId="2052D880" w14:textId="77777777" w:rsidR="00982182" w:rsidRDefault="005559E4">
      <w:pPr>
        <w:spacing w:after="161" w:line="357" w:lineRule="auto"/>
        <w:ind w:left="-15" w:right="-14" w:firstLine="350"/>
        <w:jc w:val="left"/>
      </w:pPr>
      <w:r>
        <w:t xml:space="preserve">At the bottom are other Courts and tribunals. By tribunals the constitution will include forums such arbitrators, labour officers etc. Each Court or tribunal will be bound by decisions of Superior Cours above it. The Constitution further makes it clear in </w:t>
      </w:r>
      <w:r>
        <w:rPr>
          <w:b/>
        </w:rPr>
        <w:t>Section 174 (2)</w:t>
      </w:r>
      <w:r>
        <w:t xml:space="preserve"> that the Labour Court is Subordinate to the High Court. The subsection reads: </w:t>
      </w:r>
    </w:p>
    <w:p w14:paraId="254863DE" w14:textId="77777777" w:rsidR="00982182" w:rsidRDefault="005559E4">
      <w:pPr>
        <w:spacing w:after="164"/>
        <w:ind w:left="-15" w:firstLine="350"/>
      </w:pPr>
      <w:r>
        <w:rPr>
          <w:i/>
        </w:rPr>
        <w:t xml:space="preserve">“(2) for the purposes of this section and </w:t>
      </w:r>
      <w:r>
        <w:rPr>
          <w:b/>
          <w:i/>
        </w:rPr>
        <w:t>section 171 (1) (b)</w:t>
      </w:r>
      <w:r>
        <w:rPr>
          <w:i/>
        </w:rPr>
        <w:t xml:space="preserve">, it is declared, for the avoidance of doubt, that the Labour Court and Administrative Court are Courts subordinate to the High Court”. </w:t>
      </w:r>
      <w:r>
        <w:rPr>
          <w:b/>
        </w:rPr>
        <w:t xml:space="preserve">Section 171 reads: </w:t>
      </w:r>
    </w:p>
    <w:p w14:paraId="652C0C6B" w14:textId="77777777" w:rsidR="00982182" w:rsidRDefault="005559E4">
      <w:pPr>
        <w:spacing w:after="273" w:line="259" w:lineRule="auto"/>
        <w:ind w:left="360" w:firstLine="0"/>
      </w:pPr>
      <w:r>
        <w:t xml:space="preserve">“(1) </w:t>
      </w:r>
      <w:r>
        <w:rPr>
          <w:i/>
        </w:rPr>
        <w:t xml:space="preserve">the High Court- </w:t>
      </w:r>
    </w:p>
    <w:p w14:paraId="65E55DBA" w14:textId="77777777" w:rsidR="00982182" w:rsidRDefault="005559E4">
      <w:pPr>
        <w:spacing w:after="160" w:line="357" w:lineRule="auto"/>
        <w:ind w:firstLine="360"/>
      </w:pPr>
      <w:r>
        <w:rPr>
          <w:i/>
        </w:rPr>
        <w:t>(b) has jurisdiction to supervise magistrates’ courts and other subordinate’s courts and to review their decisions,”.</w:t>
      </w:r>
      <w:r>
        <w:t xml:space="preserve"> </w:t>
      </w:r>
    </w:p>
    <w:p w14:paraId="2B49A840" w14:textId="77777777" w:rsidR="00982182" w:rsidRDefault="005559E4">
      <w:pPr>
        <w:spacing w:after="0"/>
        <w:ind w:left="-15" w:firstLine="360"/>
      </w:pPr>
      <w:r>
        <w:t xml:space="preserve">The above provisions show that the High Court is a Superior Court whose decisions are binding on the Labour Court, arbitrators and labour officers. The labour officers and arbitrators being inferior tribunals are bound by orders and judgements from Superior Cours. In </w:t>
      </w:r>
      <w:proofErr w:type="spellStart"/>
      <w:r>
        <w:t>casu</w:t>
      </w:r>
      <w:proofErr w:type="spellEnd"/>
      <w:r>
        <w:t xml:space="preserve"> the High Court is clear that the proceedings were referred to the arbitrator in 2025. The matter was heard on 14 January 2025 and 20 May 2025 as per page 6 of the electronic record. What is apparent is that when the High Court granted both the provisional and final orders, these proceedings had not commenced before the arbitrator. The High Court granted the provisional order on 29 April 2015 which was confirmed on 5 August 2015. That order only stayed pending and already commenced actions. Those could not proceed without leave of the High Court. The order itself in paragraph </w:t>
      </w:r>
    </w:p>
    <w:p w14:paraId="43C86682" w14:textId="77777777" w:rsidR="00982182" w:rsidRDefault="005559E4">
      <w:pPr>
        <w:spacing w:after="273" w:line="259" w:lineRule="auto"/>
        <w:ind w:left="-15" w:firstLine="0"/>
      </w:pPr>
      <w:r>
        <w:t xml:space="preserve">(1) (e) reads: </w:t>
      </w:r>
    </w:p>
    <w:p w14:paraId="7A115919" w14:textId="77777777" w:rsidR="00982182" w:rsidRDefault="005559E4">
      <w:pPr>
        <w:spacing w:after="164"/>
        <w:ind w:left="-15" w:firstLine="350"/>
      </w:pPr>
      <w:r>
        <w:rPr>
          <w:i/>
        </w:rPr>
        <w:t>“All actions and applications and the execution of all writs, Summons and other process against the applicant company shall be stayed and not proceeded with without leave of this Honourable Court.”</w:t>
      </w:r>
      <w:r>
        <w:t xml:space="preserve"> </w:t>
      </w:r>
    </w:p>
    <w:p w14:paraId="0694060D" w14:textId="77777777" w:rsidR="00982182" w:rsidRDefault="005559E4">
      <w:pPr>
        <w:ind w:left="-15" w:firstLine="360"/>
      </w:pPr>
      <w:r>
        <w:lastRenderedPageBreak/>
        <w:t xml:space="preserve">This order shows that the order only stayed already commenced proceedings. </w:t>
      </w:r>
      <w:r>
        <w:rPr>
          <w:b/>
        </w:rPr>
        <w:t>Zhon J in</w:t>
      </w:r>
      <w:r>
        <w:t xml:space="preserve"> the case of </w:t>
      </w:r>
      <w:r>
        <w:rPr>
          <w:b/>
        </w:rPr>
        <w:t xml:space="preserve">ZFC Limited V KM Financial Solutions (Pvt) Ltd hh47/15 </w:t>
      </w:r>
      <w:r>
        <w:t>had this to say about this</w:t>
      </w:r>
      <w:r>
        <w:rPr>
          <w:b/>
        </w:rPr>
        <w:t xml:space="preserve"> </w:t>
      </w:r>
      <w:r>
        <w:t>provision:</w:t>
      </w:r>
      <w:r>
        <w:rPr>
          <w:b/>
        </w:rPr>
        <w:t xml:space="preserve"> </w:t>
      </w:r>
    </w:p>
    <w:p w14:paraId="77B8DED6" w14:textId="77777777" w:rsidR="00982182" w:rsidRDefault="005559E4">
      <w:pPr>
        <w:ind w:left="-15" w:firstLine="360"/>
      </w:pPr>
      <w:r>
        <w:t xml:space="preserve">“Where a company is placed under provisional Judicial management, the court order may, in terms of </w:t>
      </w:r>
      <w:r>
        <w:rPr>
          <w:b/>
        </w:rPr>
        <w:t>section 301 (1) f the Companies Act [ Chapter 24: 03],</w:t>
      </w:r>
      <w:r>
        <w:t xml:space="preserve"> contain directions that while a company is under Judicial Management all actions, applications and execution of writs and summonses against the company be stayed.’ </w:t>
      </w:r>
    </w:p>
    <w:p w14:paraId="0A49A7D7" w14:textId="77777777" w:rsidR="00982182" w:rsidRDefault="005559E4">
      <w:pPr>
        <w:ind w:left="-15" w:firstLine="360"/>
      </w:pPr>
      <w:r>
        <w:t>The judge went on to state that the court has a discretion as to whether to issue such directions. The judge also concluded that the words “</w:t>
      </w:r>
      <w:r>
        <w:rPr>
          <w:b/>
          <w:i/>
        </w:rPr>
        <w:t xml:space="preserve">be stayed” </w:t>
      </w:r>
      <w:r>
        <w:t xml:space="preserve">mean that the section applies to actions, proceedings, writs, summonses and other processes already in existence at the time that the provisional order is granted.  </w:t>
      </w:r>
    </w:p>
    <w:p w14:paraId="46B88C64" w14:textId="77777777" w:rsidR="00982182" w:rsidRDefault="005559E4">
      <w:pPr>
        <w:ind w:left="-15" w:firstLine="360"/>
      </w:pPr>
      <w:r>
        <w:t xml:space="preserve">It does not, however, prohibit the institution of proceedings against the company, in contradistinction to the provisions </w:t>
      </w:r>
      <w:r>
        <w:rPr>
          <w:b/>
        </w:rPr>
        <w:t>S 209</w:t>
      </w:r>
      <w:r>
        <w:t xml:space="preserve"> and </w:t>
      </w:r>
      <w:r>
        <w:rPr>
          <w:b/>
        </w:rPr>
        <w:t>213</w:t>
      </w:r>
      <w:r>
        <w:t xml:space="preserve"> of the </w:t>
      </w:r>
      <w:r>
        <w:rPr>
          <w:b/>
        </w:rPr>
        <w:t>Act</w:t>
      </w:r>
      <w:r>
        <w:t xml:space="preserve">, which provide that where a company is being wound up no action may be commenced against the company without leave of the Court. In this case the question was whether the provisions of section 301 and the relief that was granted invalidated any proceedings instituted after a company had been placed under provisional judicial management. Section 301 reads in part:  </w:t>
      </w:r>
    </w:p>
    <w:p w14:paraId="30EEB564" w14:textId="77777777" w:rsidR="00982182" w:rsidRDefault="005559E4">
      <w:pPr>
        <w:spacing w:after="164"/>
        <w:ind w:left="-15" w:firstLine="350"/>
      </w:pPr>
      <w:r>
        <w:rPr>
          <w:i/>
        </w:rPr>
        <w:t xml:space="preserve">“(1) (c) … and may contain directions that while the company is under judicial management, all actions and proceedings and the execution of all writs, summonses and other processes against the company be stayed and be not proceeded with without the leave of the Court”. </w:t>
      </w:r>
    </w:p>
    <w:p w14:paraId="50B187BB" w14:textId="77777777" w:rsidR="00982182" w:rsidRDefault="005559E4">
      <w:pPr>
        <w:ind w:left="-15" w:firstLine="0"/>
      </w:pPr>
      <w:r>
        <w:t xml:space="preserve"> The facts of this </w:t>
      </w:r>
      <w:r>
        <w:rPr>
          <w:b/>
        </w:rPr>
        <w:t>ZFC Limited V K M Financial Solutions (supra)</w:t>
      </w:r>
      <w:r>
        <w:t xml:space="preserve"> case are almost all fours with the case at hand in that proceedings commenced before the arbitrator when the company was already under provisional judicial management. </w:t>
      </w:r>
    </w:p>
    <w:p w14:paraId="45B0F8EF" w14:textId="77777777" w:rsidR="00982182" w:rsidRDefault="005559E4">
      <w:pPr>
        <w:spacing w:after="1"/>
        <w:ind w:left="-15"/>
      </w:pPr>
      <w:r>
        <w:t>Zhou J found that the staying of actions, summonses, writs and summonses is discretionary and not automatic through the use of the word “</w:t>
      </w:r>
      <w:r>
        <w:rPr>
          <w:i/>
        </w:rPr>
        <w:t>may”</w:t>
      </w:r>
      <w:r>
        <w:t xml:space="preserve"> in Section 301 (1) (c). The judge also found that the use of the words “</w:t>
      </w:r>
      <w:r>
        <w:rPr>
          <w:i/>
        </w:rPr>
        <w:t>be stayed and be not proceeded with</w:t>
      </w:r>
      <w:r>
        <w:t xml:space="preserve">” shows that the section applied to actions, applications, writs, summons and other processes in existence at the time the provisional order was granted. In the light of the above legal pronouncements this court does not see any reason </w:t>
      </w:r>
      <w:r>
        <w:lastRenderedPageBreak/>
        <w:t xml:space="preserve">why it should arrive at a different finding. The two orders of the High Court did not have the effect of stopping proceedings that had not yet commenced. This is the position that obtained prior to the </w:t>
      </w:r>
    </w:p>
    <w:p w14:paraId="314AC729" w14:textId="77777777" w:rsidR="00982182" w:rsidRDefault="005559E4">
      <w:pPr>
        <w:spacing w:after="274" w:line="259" w:lineRule="auto"/>
        <w:ind w:left="-15" w:firstLine="0"/>
      </w:pPr>
      <w:r>
        <w:t xml:space="preserve">enactment of the insolvency </w:t>
      </w:r>
      <w:r>
        <w:rPr>
          <w:b/>
        </w:rPr>
        <w:t>Act [chapter 6:0-4].</w:t>
      </w:r>
      <w:r>
        <w:t xml:space="preserve"> </w:t>
      </w:r>
    </w:p>
    <w:p w14:paraId="1CC73DAC" w14:textId="77777777" w:rsidR="00982182" w:rsidRDefault="005559E4">
      <w:pPr>
        <w:ind w:left="-15"/>
      </w:pPr>
      <w:r>
        <w:t xml:space="preserve">The Insolvency Act changed the wording Companies act. The current Insolvency Act now prohibits the commencement of proceedings against a company during corporate rescue proceedings. </w:t>
      </w:r>
      <w:r>
        <w:rPr>
          <w:b/>
        </w:rPr>
        <w:t>Section 126 (1) of the Insolvency Act</w:t>
      </w:r>
      <w:r>
        <w:t xml:space="preserve"> reads as follows: </w:t>
      </w:r>
    </w:p>
    <w:p w14:paraId="2295B7CB" w14:textId="77777777" w:rsidR="00982182" w:rsidRDefault="005559E4">
      <w:pPr>
        <w:spacing w:after="164"/>
        <w:ind w:left="-15" w:firstLine="0"/>
      </w:pPr>
      <w:r>
        <w:rPr>
          <w:i/>
        </w:rPr>
        <w:t xml:space="preserve">“During corporate rescue proceedings, no legal proceedings, including enforcement action, against the company, or lawfully in its possession, may be commenced or proceeded with in any forum, expect </w:t>
      </w:r>
    </w:p>
    <w:p w14:paraId="64B8A516" w14:textId="77777777" w:rsidR="00982182" w:rsidRDefault="005559E4">
      <w:pPr>
        <w:numPr>
          <w:ilvl w:val="0"/>
          <w:numId w:val="6"/>
        </w:numPr>
        <w:spacing w:after="122" w:line="259" w:lineRule="auto"/>
        <w:ind w:right="3" w:hanging="360"/>
      </w:pPr>
      <w:r>
        <w:rPr>
          <w:i/>
        </w:rPr>
        <w:t xml:space="preserve">With the written consent of the practitioner or </w:t>
      </w:r>
    </w:p>
    <w:p w14:paraId="1AA21BA1" w14:textId="77777777" w:rsidR="00982182" w:rsidRDefault="005559E4">
      <w:pPr>
        <w:numPr>
          <w:ilvl w:val="0"/>
          <w:numId w:val="6"/>
        </w:numPr>
        <w:spacing w:after="273" w:line="259" w:lineRule="auto"/>
        <w:ind w:right="3" w:hanging="360"/>
      </w:pPr>
      <w:r>
        <w:rPr>
          <w:i/>
        </w:rPr>
        <w:t xml:space="preserve">With the leave of the court and in accordance with any terms the court considers suitable,”   </w:t>
      </w:r>
    </w:p>
    <w:p w14:paraId="580AB2C6" w14:textId="77777777" w:rsidR="00982182" w:rsidRDefault="005559E4">
      <w:pPr>
        <w:ind w:left="-15" w:firstLine="360"/>
      </w:pPr>
      <w:r>
        <w:t xml:space="preserve">The current proceedings commenced in 2025, the Insolvency Act became operational in 2018, the order placing appellant under judicial management is still extant. However, the Insolvency Act does not apply in retrospect, and it contains no express provision for retrospective application. It contains no transitional provisions in relation to the old Companies Act. It follows therefore that the law that was in existence when the order was granted by the High Court and the terms of the orders are relevant and binding. There is nothing in the law then or the orders that prohibited commencement of fresh proceedings after a company was placed under judicial management. The court has got no doubt that it must be one of the reasons why the old companies Act was abolished because it did not provide sufficient protection to companies placed under judicial management. It is apparent that order or the Act did not bar the arbitrator from hearing and determining the matter. The argument by the appellant’s counsel is bound to fail. </w:t>
      </w:r>
    </w:p>
    <w:p w14:paraId="2D79341E" w14:textId="77777777" w:rsidR="00982182" w:rsidRDefault="005559E4">
      <w:pPr>
        <w:ind w:left="-15" w:firstLine="360"/>
      </w:pPr>
      <w:r>
        <w:t>It has also been argued by respondent that any Act or legislation inconsistent with the Labour Act should be null and void to the extent of the inconsistency. Counsel emphasized the</w:t>
      </w:r>
      <w:r>
        <w:rPr>
          <w:b/>
        </w:rPr>
        <w:t xml:space="preserve"> Supremacy </w:t>
      </w:r>
      <w:r>
        <w:t xml:space="preserve">of the </w:t>
      </w:r>
      <w:r>
        <w:rPr>
          <w:b/>
        </w:rPr>
        <w:t>Labour Act Section 2A (3).</w:t>
      </w:r>
      <w:r>
        <w:t xml:space="preserve"> However, it must be noted that there is no inconsistency to talk about. The Insolvency Act does not bar any litigation or labour-related litigation. It simply requires one to seek consent from the corporate rescue practitioner. The reason for these gate keeping provisions is giving the company placed under liquidation time to make financial recovery and avoid liquidation. Reference is made to cases such as </w:t>
      </w:r>
      <w:proofErr w:type="spellStart"/>
      <w:r>
        <w:rPr>
          <w:b/>
        </w:rPr>
        <w:t>Tetral</w:t>
      </w:r>
      <w:proofErr w:type="spellEnd"/>
      <w:r>
        <w:rPr>
          <w:b/>
        </w:rPr>
        <w:t xml:space="preserve"> Investment Back Ltd (Under </w:t>
      </w:r>
      <w:r>
        <w:rPr>
          <w:b/>
        </w:rPr>
        <w:lastRenderedPageBreak/>
        <w:t xml:space="preserve">Judicial Management) Vs Bindura University of Science Education and The Sherriff of Zimbabwe SC 5/19, Energy Drive System (Pvt) Ltd V Tin Can Man (Pvt) Ltd and Ors 2017 (3) SA 539 (GP). There is no conflict between the Labour Act, Old Companies Act and Insolvency Act.  </w:t>
      </w:r>
    </w:p>
    <w:p w14:paraId="1DD122BD" w14:textId="77777777" w:rsidR="00982182" w:rsidRDefault="005559E4">
      <w:pPr>
        <w:spacing w:after="161" w:line="357" w:lineRule="auto"/>
        <w:ind w:left="-15" w:right="-14" w:firstLine="350"/>
        <w:jc w:val="left"/>
      </w:pPr>
      <w:r>
        <w:t xml:space="preserve">The fact however remains that the provisions of 126 (1) of Insolvency Act do not apply to the case, especially when they bar commencement of proceedings without leave of the High Court or consent of the practitioner. </w:t>
      </w:r>
    </w:p>
    <w:p w14:paraId="7B2E7D34" w14:textId="77777777" w:rsidR="00982182" w:rsidRDefault="005559E4">
      <w:pPr>
        <w:spacing w:after="273" w:line="259" w:lineRule="auto"/>
        <w:ind w:firstLine="0"/>
        <w:jc w:val="left"/>
      </w:pPr>
      <w:r>
        <w:rPr>
          <w:b/>
        </w:rPr>
        <w:t xml:space="preserve"> </w:t>
      </w:r>
    </w:p>
    <w:p w14:paraId="41863E35" w14:textId="77777777" w:rsidR="00982182" w:rsidRDefault="005559E4">
      <w:pPr>
        <w:spacing w:after="160" w:line="357" w:lineRule="auto"/>
        <w:ind w:left="-5" w:hanging="10"/>
      </w:pPr>
      <w:r>
        <w:rPr>
          <w:b/>
        </w:rPr>
        <w:t xml:space="preserve">THE EFFECT OF THE REPEAL OF THE COMPANIES ACT ON JUDICIAL MANAGEMENT. </w:t>
      </w:r>
    </w:p>
    <w:p w14:paraId="560D5CEE" w14:textId="77777777" w:rsidR="00982182" w:rsidRDefault="005559E4">
      <w:pPr>
        <w:ind w:left="-15"/>
      </w:pPr>
      <w:r>
        <w:t xml:space="preserve">The respondent’s counsel submitted that because the Companies Act was repealed, it follows that judicial management order is no longer in existence He submitted that judicial management was abolished and no longer part of Zimbabwean law. Further he argued that there is no provision in the Companies and Other Business Entities Act that preserves the judicial management process. He said in the absence of transitional provisions, judicial management is a nullity and cannot found a </w:t>
      </w:r>
      <w:proofErr w:type="spellStart"/>
      <w:r>
        <w:t>defence</w:t>
      </w:r>
      <w:proofErr w:type="spellEnd"/>
      <w:r>
        <w:t xml:space="preserve">. </w:t>
      </w:r>
      <w:proofErr w:type="spellStart"/>
      <w:r>
        <w:t>Mr</w:t>
      </w:r>
      <w:proofErr w:type="spellEnd"/>
      <w:r>
        <w:t xml:space="preserve"> </w:t>
      </w:r>
      <w:proofErr w:type="spellStart"/>
      <w:r>
        <w:t>Mucheche</w:t>
      </w:r>
      <w:proofErr w:type="spellEnd"/>
      <w:r>
        <w:t xml:space="preserve"> also submitted that the COBE Act and Insolvency Act came up with a different framework altogether, corporate rescue and have no transitional provisions to save the old judicial management. He however went on to cite section </w:t>
      </w:r>
      <w:r>
        <w:rPr>
          <w:b/>
        </w:rPr>
        <w:t>17 (1) of the Interpretation Act [chapter 1:01]</w:t>
      </w:r>
      <w:r>
        <w:t xml:space="preserve"> which provides that the repeal of an enactment does not affect “any right, privilege, obligation or liability acquired, accrued or incurred” under the repeated law, unless a contrary intention appears. </w:t>
      </w:r>
    </w:p>
    <w:p w14:paraId="59B302F5" w14:textId="77777777" w:rsidR="00982182" w:rsidRDefault="005559E4">
      <w:pPr>
        <w:ind w:left="-15"/>
      </w:pPr>
      <w:r>
        <w:t xml:space="preserve">Counsel for the respondent captured the correct provision that captures the correct legal position that obtains when the new legislation does not provide for transitional provisions though he argued for a different purpose and outcome. The provision in </w:t>
      </w:r>
      <w:r>
        <w:rPr>
          <w:b/>
        </w:rPr>
        <w:t>section 17</w:t>
      </w:r>
      <w:r>
        <w:t xml:space="preserve"> of the </w:t>
      </w:r>
      <w:r>
        <w:rPr>
          <w:b/>
        </w:rPr>
        <w:t xml:space="preserve">Interpretation Act </w:t>
      </w:r>
      <w:r>
        <w:t xml:space="preserve">is one that can be referred to as a default position. The </w:t>
      </w:r>
      <w:r>
        <w:rPr>
          <w:b/>
        </w:rPr>
        <w:t>COBE Act and Insolvency Act</w:t>
      </w:r>
      <w:r>
        <w:t xml:space="preserve"> did not nullify anything done under the old Companies Act. Had it been the legislature’s intention, it could have expressly said so. In the premise it follows that the order for judicial management did not automatically fall away after the old Companies Act was repealed.  </w:t>
      </w:r>
    </w:p>
    <w:p w14:paraId="43854B71" w14:textId="77777777" w:rsidR="00982182" w:rsidRDefault="005559E4">
      <w:pPr>
        <w:ind w:left="-15"/>
      </w:pPr>
      <w:r>
        <w:lastRenderedPageBreak/>
        <w:t xml:space="preserve">The judicial management order remains intact until lawfully set aside. It is unfortunate as stated above that the orders granted by the High Court did not bar institution of fresh proceedings against the appellant company. The arbitrator did not err at law in assuming jurisdiction. </w:t>
      </w:r>
    </w:p>
    <w:p w14:paraId="6BAC111B" w14:textId="77777777" w:rsidR="00982182" w:rsidRDefault="005559E4">
      <w:pPr>
        <w:spacing w:line="259" w:lineRule="auto"/>
        <w:ind w:left="-15" w:firstLine="0"/>
      </w:pPr>
      <w:r>
        <w:t xml:space="preserve">Resultantly grounds of appeal 1 and 2 are bound to fail. </w:t>
      </w:r>
    </w:p>
    <w:p w14:paraId="43191798" w14:textId="77777777" w:rsidR="00982182" w:rsidRDefault="005559E4">
      <w:pPr>
        <w:spacing w:after="283" w:line="259" w:lineRule="auto"/>
        <w:ind w:left="-15" w:firstLine="0"/>
      </w:pPr>
      <w:r>
        <w:t xml:space="preserve">Wherefore it is ordered that: </w:t>
      </w:r>
    </w:p>
    <w:p w14:paraId="34AAF384" w14:textId="77777777" w:rsidR="00982182" w:rsidRDefault="005559E4">
      <w:pPr>
        <w:numPr>
          <w:ilvl w:val="0"/>
          <w:numId w:val="7"/>
        </w:numPr>
        <w:spacing w:after="122" w:line="259" w:lineRule="auto"/>
        <w:ind w:right="209" w:hanging="360"/>
      </w:pPr>
      <w:r>
        <w:t xml:space="preserve">Grounds of appeal 1 and 2 be and are hereby dismissed and costs will be in the cause. </w:t>
      </w:r>
    </w:p>
    <w:p w14:paraId="1D4CEBDE" w14:textId="77777777" w:rsidR="00982182" w:rsidRDefault="005559E4">
      <w:pPr>
        <w:numPr>
          <w:ilvl w:val="0"/>
          <w:numId w:val="7"/>
        </w:numPr>
        <w:spacing w:after="273" w:line="259" w:lineRule="auto"/>
        <w:ind w:right="209" w:hanging="360"/>
      </w:pPr>
      <w:r>
        <w:t xml:space="preserve">The matter shall be set down for arguments on grounds of appeal 3 to 5. </w:t>
      </w:r>
    </w:p>
    <w:p w14:paraId="2B01601E" w14:textId="77777777" w:rsidR="00982182" w:rsidRDefault="005559E4">
      <w:pPr>
        <w:spacing w:after="307" w:line="259" w:lineRule="auto"/>
        <w:ind w:left="720" w:firstLine="0"/>
      </w:pPr>
      <w:r>
        <w:t xml:space="preserve">. </w:t>
      </w:r>
    </w:p>
    <w:p w14:paraId="6ED128C6" w14:textId="77777777" w:rsidR="00982182" w:rsidRDefault="005559E4">
      <w:pPr>
        <w:tabs>
          <w:tab w:val="center" w:pos="4320"/>
          <w:tab w:val="center" w:pos="6587"/>
        </w:tabs>
        <w:spacing w:after="314" w:line="259" w:lineRule="auto"/>
        <w:ind w:firstLine="0"/>
        <w:jc w:val="left"/>
      </w:pPr>
      <w:proofErr w:type="spellStart"/>
      <w:r>
        <w:rPr>
          <w:b/>
          <w:i/>
        </w:rPr>
        <w:t>Mafongoya</w:t>
      </w:r>
      <w:proofErr w:type="spellEnd"/>
      <w:r>
        <w:rPr>
          <w:b/>
          <w:i/>
        </w:rPr>
        <w:t xml:space="preserve"> and </w:t>
      </w:r>
      <w:proofErr w:type="spellStart"/>
      <w:r>
        <w:rPr>
          <w:b/>
          <w:i/>
        </w:rPr>
        <w:t>Matapura</w:t>
      </w:r>
      <w:proofErr w:type="spellEnd"/>
      <w:r>
        <w:rPr>
          <w:b/>
          <w:i/>
        </w:rPr>
        <w:t xml:space="preserve"> Law Practice </w:t>
      </w:r>
      <w:r>
        <w:rPr>
          <w:b/>
          <w:i/>
        </w:rPr>
        <w:tab/>
        <w:t xml:space="preserve"> </w:t>
      </w:r>
      <w:r>
        <w:rPr>
          <w:b/>
          <w:i/>
        </w:rPr>
        <w:tab/>
        <w:t xml:space="preserve">Appellant’s Legal Practitioners </w:t>
      </w:r>
    </w:p>
    <w:p w14:paraId="691637E0" w14:textId="77777777" w:rsidR="00982182" w:rsidRDefault="005559E4">
      <w:pPr>
        <w:tabs>
          <w:tab w:val="center" w:pos="3600"/>
          <w:tab w:val="center" w:pos="4320"/>
          <w:tab w:val="center" w:pos="6688"/>
        </w:tabs>
        <w:spacing w:after="280" w:line="259" w:lineRule="auto"/>
        <w:ind w:firstLine="0"/>
        <w:jc w:val="left"/>
      </w:pPr>
      <w:r>
        <w:rPr>
          <w:b/>
          <w:i/>
        </w:rPr>
        <w:t xml:space="preserve">Caleb </w:t>
      </w:r>
      <w:proofErr w:type="spellStart"/>
      <w:r>
        <w:rPr>
          <w:b/>
          <w:i/>
        </w:rPr>
        <w:t>Mucheche</w:t>
      </w:r>
      <w:proofErr w:type="spellEnd"/>
      <w:r>
        <w:rPr>
          <w:b/>
          <w:i/>
        </w:rPr>
        <w:t xml:space="preserve"> and Partners </w:t>
      </w:r>
      <w:r>
        <w:rPr>
          <w:b/>
          <w:i/>
        </w:rPr>
        <w:tab/>
        <w:t xml:space="preserve"> </w:t>
      </w:r>
      <w:r>
        <w:rPr>
          <w:b/>
          <w:i/>
        </w:rPr>
        <w:tab/>
        <w:t xml:space="preserve"> </w:t>
      </w:r>
      <w:r>
        <w:rPr>
          <w:b/>
          <w:i/>
        </w:rPr>
        <w:tab/>
        <w:t xml:space="preserve">Respondent’s Legal Practitioners </w:t>
      </w:r>
    </w:p>
    <w:p w14:paraId="146A87A3" w14:textId="77777777" w:rsidR="00982182" w:rsidRDefault="005559E4">
      <w:pPr>
        <w:spacing w:after="273" w:line="259" w:lineRule="auto"/>
        <w:ind w:firstLine="0"/>
        <w:jc w:val="left"/>
      </w:pPr>
      <w:r>
        <w:rPr>
          <w:b/>
          <w:i/>
        </w:rPr>
        <w:t xml:space="preserve"> </w:t>
      </w:r>
    </w:p>
    <w:p w14:paraId="55E223F9" w14:textId="77777777" w:rsidR="00982182" w:rsidRDefault="005559E4">
      <w:pPr>
        <w:spacing w:after="273" w:line="259" w:lineRule="auto"/>
        <w:ind w:firstLine="0"/>
        <w:jc w:val="left"/>
      </w:pPr>
      <w:r>
        <w:rPr>
          <w:b/>
          <w:i/>
        </w:rPr>
        <w:t xml:space="preserve"> </w:t>
      </w:r>
    </w:p>
    <w:p w14:paraId="5F8AE44B" w14:textId="77777777" w:rsidR="00982182" w:rsidRDefault="005559E4">
      <w:pPr>
        <w:spacing w:after="274" w:line="259" w:lineRule="auto"/>
        <w:ind w:firstLine="0"/>
        <w:jc w:val="left"/>
      </w:pPr>
      <w:r>
        <w:rPr>
          <w:b/>
          <w:i/>
        </w:rPr>
        <w:t xml:space="preserve"> </w:t>
      </w:r>
    </w:p>
    <w:p w14:paraId="6E64ED1B" w14:textId="77777777" w:rsidR="00982182" w:rsidRDefault="005559E4">
      <w:pPr>
        <w:pStyle w:val="Heading1"/>
        <w:numPr>
          <w:ilvl w:val="0"/>
          <w:numId w:val="0"/>
        </w:numPr>
        <w:spacing w:after="74" w:line="495" w:lineRule="auto"/>
        <w:ind w:left="345" w:right="4116" w:hanging="360"/>
      </w:pPr>
      <w:r>
        <w:rPr>
          <w:i/>
        </w:rPr>
        <w:t xml:space="preserve">                                                                   </w:t>
      </w:r>
      <w:r>
        <w:t xml:space="preserve">TSIKWA J </w:t>
      </w:r>
      <w:r>
        <w:rPr>
          <w:i/>
        </w:rPr>
        <w:t xml:space="preserve"> </w:t>
      </w:r>
    </w:p>
    <w:p w14:paraId="30E9192C" w14:textId="77777777" w:rsidR="00982182" w:rsidRDefault="005559E4">
      <w:pPr>
        <w:spacing w:after="238" w:line="259" w:lineRule="auto"/>
        <w:ind w:firstLine="0"/>
        <w:jc w:val="left"/>
      </w:pPr>
      <w:r>
        <w:rPr>
          <w:b/>
          <w:i/>
          <w:sz w:val="32"/>
        </w:rPr>
        <w:t xml:space="preserve"> </w:t>
      </w:r>
    </w:p>
    <w:p w14:paraId="79778A44" w14:textId="77777777" w:rsidR="00982182" w:rsidRDefault="005559E4">
      <w:pPr>
        <w:spacing w:after="273" w:line="259" w:lineRule="auto"/>
        <w:ind w:left="720" w:firstLine="0"/>
        <w:jc w:val="left"/>
      </w:pPr>
      <w:r>
        <w:rPr>
          <w:i/>
        </w:rPr>
        <w:t xml:space="preserve"> </w:t>
      </w:r>
    </w:p>
    <w:p w14:paraId="7A00585F" w14:textId="77777777" w:rsidR="00982182" w:rsidRDefault="005559E4">
      <w:pPr>
        <w:spacing w:after="273" w:line="259" w:lineRule="auto"/>
        <w:ind w:left="720" w:firstLine="0"/>
        <w:jc w:val="left"/>
      </w:pPr>
      <w:r>
        <w:rPr>
          <w:b/>
          <w:i/>
        </w:rPr>
        <w:t xml:space="preserve">  </w:t>
      </w:r>
    </w:p>
    <w:p w14:paraId="7A4B3682" w14:textId="77777777" w:rsidR="00982182" w:rsidRDefault="005559E4">
      <w:pPr>
        <w:spacing w:after="274" w:line="259" w:lineRule="auto"/>
        <w:ind w:left="720" w:firstLine="0"/>
        <w:jc w:val="left"/>
      </w:pPr>
      <w:r>
        <w:t xml:space="preserve"> </w:t>
      </w:r>
    </w:p>
    <w:p w14:paraId="32771F20" w14:textId="77777777" w:rsidR="00982182" w:rsidRDefault="005559E4">
      <w:pPr>
        <w:spacing w:after="273" w:line="259" w:lineRule="auto"/>
        <w:ind w:firstLine="0"/>
        <w:jc w:val="left"/>
      </w:pPr>
      <w:r>
        <w:rPr>
          <w:b/>
          <w:i/>
        </w:rPr>
        <w:t xml:space="preserve"> </w:t>
      </w:r>
    </w:p>
    <w:p w14:paraId="1EF1D8E2" w14:textId="77777777" w:rsidR="00982182" w:rsidRDefault="005559E4">
      <w:pPr>
        <w:spacing w:after="259" w:line="259" w:lineRule="auto"/>
        <w:ind w:firstLine="0"/>
        <w:jc w:val="left"/>
      </w:pPr>
      <w:r>
        <w:rPr>
          <w:b/>
        </w:rPr>
        <w:t xml:space="preserve"> </w:t>
      </w:r>
    </w:p>
    <w:p w14:paraId="3F1A09CD" w14:textId="77777777" w:rsidR="00982182" w:rsidRDefault="005559E4">
      <w:pPr>
        <w:spacing w:after="0" w:line="259" w:lineRule="auto"/>
        <w:ind w:firstLine="0"/>
        <w:jc w:val="left"/>
      </w:pPr>
      <w:r>
        <w:rPr>
          <w:rFonts w:ascii="Calibri" w:eastAsia="Calibri" w:hAnsi="Calibri" w:cs="Calibri"/>
          <w:b/>
          <w:sz w:val="22"/>
        </w:rPr>
        <w:t xml:space="preserve">  </w:t>
      </w:r>
    </w:p>
    <w:sectPr w:rsidR="00982182">
      <w:headerReference w:type="even" r:id="rId7"/>
      <w:headerReference w:type="default" r:id="rId8"/>
      <w:headerReference w:type="first" r:id="rId9"/>
      <w:pgSz w:w="12240" w:h="15840"/>
      <w:pgMar w:top="1583" w:right="1437" w:bottom="1485" w:left="1440" w:header="76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616CA" w14:textId="77777777" w:rsidR="00DA62E1" w:rsidRDefault="00DA62E1">
      <w:pPr>
        <w:spacing w:after="0" w:line="240" w:lineRule="auto"/>
      </w:pPr>
      <w:r>
        <w:separator/>
      </w:r>
    </w:p>
  </w:endnote>
  <w:endnote w:type="continuationSeparator" w:id="0">
    <w:p w14:paraId="41ECAA3E" w14:textId="77777777" w:rsidR="00DA62E1" w:rsidRDefault="00DA6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99DD1" w14:textId="77777777" w:rsidR="00DA62E1" w:rsidRDefault="00DA62E1">
      <w:pPr>
        <w:spacing w:after="0" w:line="240" w:lineRule="auto"/>
      </w:pPr>
      <w:r>
        <w:separator/>
      </w:r>
    </w:p>
  </w:footnote>
  <w:footnote w:type="continuationSeparator" w:id="0">
    <w:p w14:paraId="6C07C71C" w14:textId="77777777" w:rsidR="00DA62E1" w:rsidRDefault="00DA6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5F95" w14:textId="77777777" w:rsidR="00982182" w:rsidRDefault="005559E4">
    <w:pPr>
      <w:spacing w:after="0" w:line="259" w:lineRule="auto"/>
      <w:ind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D31BC81" w14:textId="77777777" w:rsidR="00982182" w:rsidRDefault="005559E4">
    <w:pPr>
      <w:spacing w:after="0" w:line="259" w:lineRule="auto"/>
      <w:ind w:right="3" w:firstLine="0"/>
      <w:jc w:val="right"/>
    </w:pPr>
    <w:r>
      <w:rPr>
        <w:rFonts w:ascii="Calibri" w:eastAsia="Calibri" w:hAnsi="Calibri" w:cs="Calibri"/>
        <w:sz w:val="22"/>
      </w:rPr>
      <w:t xml:space="preserve">LC/H/4342/26 </w:t>
    </w:r>
  </w:p>
  <w:p w14:paraId="581997D9" w14:textId="77777777" w:rsidR="00982182" w:rsidRDefault="005559E4">
    <w:pPr>
      <w:spacing w:after="0" w:line="259" w:lineRule="auto"/>
      <w:ind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7AFAB" w14:textId="77777777" w:rsidR="00982182" w:rsidRDefault="005559E4">
    <w:pPr>
      <w:spacing w:after="0" w:line="259" w:lineRule="auto"/>
      <w:ind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BDB1FFF" w14:textId="446E3959" w:rsidR="00982182" w:rsidRDefault="005559E4">
    <w:pPr>
      <w:spacing w:after="0" w:line="259" w:lineRule="auto"/>
      <w:ind w:right="3" w:firstLine="0"/>
      <w:jc w:val="right"/>
    </w:pPr>
    <w:r>
      <w:rPr>
        <w:rFonts w:ascii="Calibri" w:eastAsia="Calibri" w:hAnsi="Calibri" w:cs="Calibri"/>
        <w:sz w:val="22"/>
      </w:rPr>
      <w:t xml:space="preserve">LC/H/342/26 </w:t>
    </w:r>
  </w:p>
  <w:p w14:paraId="70672A43" w14:textId="77777777" w:rsidR="00982182" w:rsidRDefault="005559E4">
    <w:pPr>
      <w:spacing w:after="0" w:line="259" w:lineRule="auto"/>
      <w:ind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4A9CD" w14:textId="77777777" w:rsidR="00982182" w:rsidRDefault="005559E4">
    <w:pPr>
      <w:spacing w:after="0" w:line="259" w:lineRule="auto"/>
      <w:ind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102DD76" w14:textId="77777777" w:rsidR="00982182" w:rsidRDefault="005559E4">
    <w:pPr>
      <w:spacing w:after="0" w:line="259" w:lineRule="auto"/>
      <w:ind w:right="3" w:firstLine="0"/>
      <w:jc w:val="right"/>
    </w:pPr>
    <w:r>
      <w:rPr>
        <w:rFonts w:ascii="Calibri" w:eastAsia="Calibri" w:hAnsi="Calibri" w:cs="Calibri"/>
        <w:sz w:val="22"/>
      </w:rPr>
      <w:t xml:space="preserve">LC/H/4342/26 </w:t>
    </w:r>
  </w:p>
  <w:p w14:paraId="55F6D65A" w14:textId="77777777" w:rsidR="00982182" w:rsidRDefault="005559E4">
    <w:pPr>
      <w:spacing w:after="0" w:line="259" w:lineRule="auto"/>
      <w:ind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17153"/>
    <w:multiLevelType w:val="hybridMultilevel"/>
    <w:tmpl w:val="FFFFFFFF"/>
    <w:lvl w:ilvl="0" w:tplc="9E104CF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A4086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BA8EF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C0D3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A6833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F2062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CEA2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BA25B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9606B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A37659"/>
    <w:multiLevelType w:val="hybridMultilevel"/>
    <w:tmpl w:val="FFFFFFFF"/>
    <w:lvl w:ilvl="0" w:tplc="27ECF240">
      <w:start w:val="1"/>
      <w:numFmt w:val="lowerLetter"/>
      <w:lvlText w:val="%1)"/>
      <w:lvlJc w:val="left"/>
      <w:pPr>
        <w:ind w:left="106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AFED408">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1A21A1A">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D094355C">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B4C5EAC">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BCA7C6C">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956FA2C">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E2A4A42">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4AC6DB8A">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CD6FF3"/>
    <w:multiLevelType w:val="hybridMultilevel"/>
    <w:tmpl w:val="FFFFFFFF"/>
    <w:lvl w:ilvl="0" w:tplc="2826A4A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68223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3CEE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EE44B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F0EA7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AA3D7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58803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80F2E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0C968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03178DD"/>
    <w:multiLevelType w:val="hybridMultilevel"/>
    <w:tmpl w:val="FFFFFFFF"/>
    <w:lvl w:ilvl="0" w:tplc="1B70DA40">
      <w:start w:val="1"/>
      <w:numFmt w:val="lowerLetter"/>
      <w:lvlText w:val="(%1)"/>
      <w:lvlJc w:val="left"/>
      <w:pPr>
        <w:ind w:left="5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74838B6">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400CC68">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36CED8AE">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C08ED2C">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4A14411A">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F30A360">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47241A4">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C0C30C4">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3C045F"/>
    <w:multiLevelType w:val="hybridMultilevel"/>
    <w:tmpl w:val="FFFFFFFF"/>
    <w:lvl w:ilvl="0" w:tplc="CF9C0FF4">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A145AD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33CCCA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5E0F36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BD2803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B9EDA5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64815E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7DEC5E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E3A828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25E72D3"/>
    <w:multiLevelType w:val="hybridMultilevel"/>
    <w:tmpl w:val="FFFFFFFF"/>
    <w:lvl w:ilvl="0" w:tplc="B82616BE">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201E3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8CE34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92CE5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2AAA9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4A50E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28214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F6BDC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76445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FA174C8"/>
    <w:multiLevelType w:val="hybridMultilevel"/>
    <w:tmpl w:val="FFFFFFFF"/>
    <w:lvl w:ilvl="0" w:tplc="CE3ED7C8">
      <w:start w:val="1"/>
      <w:numFmt w:val="decimal"/>
      <w:lvlText w:val="%1."/>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56402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8A98F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12AFE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881AC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B817B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AF7D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A2831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103AE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47921BE"/>
    <w:multiLevelType w:val="hybridMultilevel"/>
    <w:tmpl w:val="FFFFFFFF"/>
    <w:lvl w:ilvl="0" w:tplc="42FE6AEC">
      <w:start w:val="100"/>
      <w:numFmt w:val="upperRoman"/>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1ACBE8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538A6B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1FC5EB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D5CAC7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0F6ECA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486CA1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BA0080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A44E43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2135712482">
    <w:abstractNumId w:val="1"/>
  </w:num>
  <w:num w:numId="2" w16cid:durableId="965742430">
    <w:abstractNumId w:val="5"/>
  </w:num>
  <w:num w:numId="3" w16cid:durableId="1932200393">
    <w:abstractNumId w:val="2"/>
  </w:num>
  <w:num w:numId="4" w16cid:durableId="1772356723">
    <w:abstractNumId w:val="0"/>
  </w:num>
  <w:num w:numId="5" w16cid:durableId="2063016143">
    <w:abstractNumId w:val="4"/>
  </w:num>
  <w:num w:numId="6" w16cid:durableId="1183931808">
    <w:abstractNumId w:val="3"/>
  </w:num>
  <w:num w:numId="7" w16cid:durableId="1339772894">
    <w:abstractNumId w:val="6"/>
  </w:num>
  <w:num w:numId="8" w16cid:durableId="8005386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182"/>
    <w:rsid w:val="00187556"/>
    <w:rsid w:val="00253118"/>
    <w:rsid w:val="005559E4"/>
    <w:rsid w:val="00953A2E"/>
    <w:rsid w:val="00982182"/>
    <w:rsid w:val="00DA62E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C5F37"/>
  <w15:docId w15:val="{32A9B231-1BEF-0148-8D76-65F4784D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3" w:line="358" w:lineRule="auto"/>
      <w:ind w:firstLine="7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numPr>
        <w:numId w:val="8"/>
      </w:numPr>
      <w:spacing w:after="278" w:line="259" w:lineRule="auto"/>
      <w:ind w:left="10" w:hanging="10"/>
      <w:jc w:val="both"/>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Footer">
    <w:name w:val="footer"/>
    <w:basedOn w:val="Normal"/>
    <w:link w:val="FooterChar"/>
    <w:uiPriority w:val="99"/>
    <w:unhideWhenUsed/>
    <w:rsid w:val="002531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118"/>
    <w:rPr>
      <w:rFonts w:ascii="Times New Roman" w:eastAsia="Times New Roman" w:hAnsi="Times New Roman"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3006</Words>
  <Characters>17140</Characters>
  <Application>Microsoft Office Word</Application>
  <DocSecurity>0</DocSecurity>
  <Lines>142</Lines>
  <Paragraphs>40</Paragraphs>
  <ScaleCrop>false</ScaleCrop>
  <Company/>
  <LinksUpToDate>false</LinksUpToDate>
  <CharactersWithSpaces>20106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 LABOUR COURT</dc:creator>
  <cp:keywords/>
  <cp:lastModifiedBy>RESEARCHER</cp:lastModifiedBy>
  <cp:revision>2</cp:revision>
  <dcterms:created xsi:type="dcterms:W3CDTF">2026-06-12T11:09:00Z</dcterms:created>
  <dcterms:modified xsi:type="dcterms:W3CDTF">2026-06-12T11:09:00Z</dcterms:modified>
</cp:coreProperties>
</file>