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77BA5C" w14:textId="77777777" w:rsidR="008D6DAB" w:rsidRDefault="00B77544" w:rsidP="00483224">
      <w:pPr>
        <w:spacing w:line="360" w:lineRule="auto"/>
        <w:jc w:val="both"/>
        <w:rPr>
          <w:rFonts w:ascii="Times New Roman" w:hAnsi="Times New Roman"/>
          <w:b/>
          <w:sz w:val="24"/>
          <w:szCs w:val="24"/>
        </w:rPr>
      </w:pPr>
      <w:bookmarkStart w:id="0" w:name="_GoBack"/>
      <w:bookmarkEnd w:id="0"/>
      <w:r w:rsidRPr="004F4D87">
        <w:rPr>
          <w:rFonts w:ascii="Times New Roman" w:hAnsi="Times New Roman"/>
          <w:b/>
          <w:sz w:val="24"/>
          <w:szCs w:val="24"/>
        </w:rPr>
        <w:t>EX-TEMPORE</w:t>
      </w:r>
    </w:p>
    <w:p w14:paraId="66AEE90E" w14:textId="77777777" w:rsidR="008D6DAB" w:rsidRDefault="00B77544" w:rsidP="00483224">
      <w:pPr>
        <w:spacing w:after="0" w:line="240" w:lineRule="auto"/>
        <w:jc w:val="both"/>
        <w:rPr>
          <w:rFonts w:ascii="Times New Roman" w:hAnsi="Times New Roman"/>
          <w:sz w:val="24"/>
          <w:szCs w:val="24"/>
        </w:rPr>
      </w:pPr>
      <w:r>
        <w:rPr>
          <w:rFonts w:ascii="Times New Roman" w:hAnsi="Times New Roman"/>
          <w:sz w:val="24"/>
          <w:szCs w:val="24"/>
        </w:rPr>
        <w:t>ALBERTINA NGAATENDWE NZENZE</w:t>
      </w:r>
    </w:p>
    <w:p w14:paraId="5F2F9DC5" w14:textId="731AF0C4" w:rsidR="008D6DAB" w:rsidRDefault="00483224" w:rsidP="00483224">
      <w:pPr>
        <w:spacing w:after="0" w:line="240" w:lineRule="auto"/>
        <w:jc w:val="both"/>
        <w:rPr>
          <w:rFonts w:ascii="Times New Roman" w:hAnsi="Times New Roman"/>
          <w:sz w:val="24"/>
          <w:szCs w:val="24"/>
        </w:rPr>
      </w:pPr>
      <w:proofErr w:type="gramStart"/>
      <w:r>
        <w:rPr>
          <w:rFonts w:ascii="Times New Roman" w:hAnsi="Times New Roman"/>
          <w:sz w:val="24"/>
          <w:szCs w:val="24"/>
        </w:rPr>
        <w:t>versus</w:t>
      </w:r>
      <w:proofErr w:type="gramEnd"/>
    </w:p>
    <w:p w14:paraId="40C466AF" w14:textId="77777777" w:rsidR="008D6DAB" w:rsidRDefault="00B77544" w:rsidP="00483224">
      <w:pPr>
        <w:spacing w:after="0" w:line="240" w:lineRule="auto"/>
        <w:jc w:val="both"/>
        <w:rPr>
          <w:rFonts w:ascii="Times New Roman" w:hAnsi="Times New Roman"/>
          <w:sz w:val="24"/>
          <w:szCs w:val="24"/>
        </w:rPr>
      </w:pPr>
      <w:r>
        <w:rPr>
          <w:rFonts w:ascii="Times New Roman" w:hAnsi="Times New Roman"/>
          <w:sz w:val="24"/>
          <w:szCs w:val="24"/>
        </w:rPr>
        <w:t>MINISTER OF JUSTICE, LEGAL AND PARLIAMENTARY AFFAIRS</w:t>
      </w:r>
    </w:p>
    <w:p w14:paraId="49A4126D" w14:textId="5E8F56EF" w:rsidR="008D6DAB" w:rsidRDefault="00483224" w:rsidP="00483224">
      <w:pPr>
        <w:spacing w:after="0" w:line="240" w:lineRule="auto"/>
        <w:jc w:val="both"/>
        <w:rPr>
          <w:rFonts w:ascii="Times New Roman" w:hAnsi="Times New Roman"/>
          <w:sz w:val="24"/>
          <w:szCs w:val="24"/>
        </w:rPr>
      </w:pPr>
      <w:proofErr w:type="gramStart"/>
      <w:r>
        <w:rPr>
          <w:rFonts w:ascii="Times New Roman" w:hAnsi="Times New Roman"/>
          <w:sz w:val="24"/>
          <w:szCs w:val="24"/>
        </w:rPr>
        <w:t>and</w:t>
      </w:r>
      <w:proofErr w:type="gramEnd"/>
    </w:p>
    <w:p w14:paraId="3663CB0C" w14:textId="77777777" w:rsidR="008D6DAB" w:rsidRDefault="00B77544" w:rsidP="00483224">
      <w:pPr>
        <w:spacing w:after="0" w:line="240" w:lineRule="auto"/>
        <w:jc w:val="both"/>
        <w:rPr>
          <w:rFonts w:ascii="Times New Roman" w:hAnsi="Times New Roman"/>
          <w:sz w:val="24"/>
          <w:szCs w:val="24"/>
        </w:rPr>
      </w:pPr>
      <w:r>
        <w:rPr>
          <w:rFonts w:ascii="Times New Roman" w:hAnsi="Times New Roman"/>
          <w:sz w:val="24"/>
          <w:szCs w:val="24"/>
        </w:rPr>
        <w:t>MINISTER OF HOME AFFAIRS</w:t>
      </w:r>
    </w:p>
    <w:p w14:paraId="2D7150F8" w14:textId="1CCCF889" w:rsidR="008D6DAB" w:rsidRDefault="00483224" w:rsidP="00483224">
      <w:pPr>
        <w:spacing w:after="0" w:line="240" w:lineRule="auto"/>
        <w:jc w:val="both"/>
        <w:rPr>
          <w:rFonts w:ascii="Times New Roman" w:hAnsi="Times New Roman"/>
          <w:sz w:val="24"/>
          <w:szCs w:val="24"/>
        </w:rPr>
      </w:pPr>
      <w:proofErr w:type="gramStart"/>
      <w:r>
        <w:rPr>
          <w:rFonts w:ascii="Times New Roman" w:hAnsi="Times New Roman"/>
          <w:sz w:val="24"/>
          <w:szCs w:val="24"/>
        </w:rPr>
        <w:t>and</w:t>
      </w:r>
      <w:proofErr w:type="gramEnd"/>
    </w:p>
    <w:p w14:paraId="6F3C0A1D" w14:textId="77777777" w:rsidR="008D6DAB" w:rsidRDefault="00B77544" w:rsidP="00483224">
      <w:pPr>
        <w:spacing w:after="0" w:line="240" w:lineRule="auto"/>
        <w:jc w:val="both"/>
        <w:rPr>
          <w:rFonts w:ascii="Times New Roman" w:hAnsi="Times New Roman"/>
          <w:sz w:val="24"/>
          <w:szCs w:val="24"/>
        </w:rPr>
      </w:pPr>
      <w:r>
        <w:rPr>
          <w:rFonts w:ascii="Times New Roman" w:hAnsi="Times New Roman"/>
          <w:sz w:val="24"/>
          <w:szCs w:val="24"/>
        </w:rPr>
        <w:t>THE ATTORNEY GENERAL</w:t>
      </w:r>
    </w:p>
    <w:p w14:paraId="6D5CFA6F" w14:textId="77777777" w:rsidR="004F4D87" w:rsidRDefault="004F4D87" w:rsidP="00483224">
      <w:pPr>
        <w:spacing w:after="0" w:line="240" w:lineRule="auto"/>
        <w:jc w:val="both"/>
        <w:rPr>
          <w:rFonts w:ascii="Times New Roman" w:hAnsi="Times New Roman"/>
          <w:sz w:val="24"/>
          <w:szCs w:val="24"/>
        </w:rPr>
      </w:pPr>
    </w:p>
    <w:p w14:paraId="11FFFB81" w14:textId="77777777" w:rsidR="00483224" w:rsidRDefault="00483224" w:rsidP="00483224">
      <w:pPr>
        <w:spacing w:after="0" w:line="240" w:lineRule="auto"/>
        <w:jc w:val="both"/>
        <w:rPr>
          <w:rFonts w:ascii="Times New Roman" w:hAnsi="Times New Roman"/>
          <w:sz w:val="24"/>
          <w:szCs w:val="24"/>
        </w:rPr>
      </w:pPr>
    </w:p>
    <w:p w14:paraId="230076ED" w14:textId="77777777" w:rsidR="008D6DAB" w:rsidRDefault="00B77544" w:rsidP="00483224">
      <w:pPr>
        <w:spacing w:after="0" w:line="240" w:lineRule="auto"/>
        <w:jc w:val="both"/>
        <w:rPr>
          <w:rFonts w:ascii="Times New Roman" w:hAnsi="Times New Roman"/>
          <w:sz w:val="24"/>
          <w:szCs w:val="24"/>
        </w:rPr>
      </w:pPr>
      <w:r>
        <w:rPr>
          <w:rFonts w:ascii="Times New Roman" w:hAnsi="Times New Roman"/>
          <w:sz w:val="24"/>
          <w:szCs w:val="24"/>
        </w:rPr>
        <w:t>HIGH COURT OF ZIMBABWE</w:t>
      </w:r>
    </w:p>
    <w:p w14:paraId="63DF2CA6" w14:textId="77777777" w:rsidR="008D6DAB" w:rsidRPr="004F4D87" w:rsidRDefault="00B77544" w:rsidP="00483224">
      <w:pPr>
        <w:spacing w:after="0" w:line="240" w:lineRule="auto"/>
        <w:jc w:val="both"/>
        <w:rPr>
          <w:rFonts w:ascii="Times New Roman" w:hAnsi="Times New Roman"/>
          <w:b/>
          <w:sz w:val="24"/>
          <w:szCs w:val="24"/>
        </w:rPr>
      </w:pPr>
      <w:r w:rsidRPr="004F4D87">
        <w:rPr>
          <w:rFonts w:ascii="Times New Roman" w:hAnsi="Times New Roman"/>
          <w:b/>
          <w:sz w:val="24"/>
          <w:szCs w:val="24"/>
        </w:rPr>
        <w:t>DEME J</w:t>
      </w:r>
    </w:p>
    <w:p w14:paraId="03C0D23F" w14:textId="7C0C8D33" w:rsidR="008D6DAB" w:rsidRDefault="00B77544" w:rsidP="00483224">
      <w:pPr>
        <w:spacing w:after="0" w:line="240" w:lineRule="auto"/>
        <w:jc w:val="both"/>
        <w:rPr>
          <w:rFonts w:ascii="Times New Roman" w:hAnsi="Times New Roman"/>
          <w:sz w:val="24"/>
          <w:szCs w:val="24"/>
        </w:rPr>
      </w:pPr>
      <w:r>
        <w:rPr>
          <w:rFonts w:ascii="Times New Roman" w:hAnsi="Times New Roman"/>
          <w:sz w:val="24"/>
          <w:szCs w:val="24"/>
        </w:rPr>
        <w:t xml:space="preserve">HARARE, 20 June, </w:t>
      </w:r>
      <w:r w:rsidR="001F753A">
        <w:rPr>
          <w:rFonts w:ascii="Times New Roman" w:hAnsi="Times New Roman"/>
          <w:sz w:val="24"/>
          <w:szCs w:val="24"/>
        </w:rPr>
        <w:t>2023, 28</w:t>
      </w:r>
      <w:r>
        <w:rPr>
          <w:rFonts w:ascii="Times New Roman" w:hAnsi="Times New Roman"/>
          <w:sz w:val="24"/>
          <w:szCs w:val="24"/>
        </w:rPr>
        <w:t xml:space="preserve"> January 2025</w:t>
      </w:r>
      <w:r w:rsidR="00286310">
        <w:rPr>
          <w:rFonts w:ascii="Times New Roman" w:hAnsi="Times New Roman"/>
          <w:sz w:val="24"/>
          <w:szCs w:val="24"/>
        </w:rPr>
        <w:t>,</w:t>
      </w:r>
      <w:r w:rsidR="00952523">
        <w:rPr>
          <w:rFonts w:ascii="Times New Roman" w:hAnsi="Times New Roman"/>
          <w:sz w:val="24"/>
          <w:szCs w:val="24"/>
        </w:rPr>
        <w:t xml:space="preserve"> and 6 March 2026</w:t>
      </w:r>
    </w:p>
    <w:p w14:paraId="174E6A9E" w14:textId="77777777" w:rsidR="008D6DAB" w:rsidRDefault="008D6DAB" w:rsidP="00483224">
      <w:pPr>
        <w:spacing w:after="0" w:line="240" w:lineRule="auto"/>
        <w:jc w:val="both"/>
        <w:rPr>
          <w:rFonts w:ascii="Times New Roman" w:hAnsi="Times New Roman"/>
          <w:sz w:val="24"/>
          <w:szCs w:val="24"/>
        </w:rPr>
      </w:pPr>
    </w:p>
    <w:p w14:paraId="54721A7D" w14:textId="77777777" w:rsidR="00483224" w:rsidRDefault="00483224" w:rsidP="00483224">
      <w:pPr>
        <w:spacing w:after="0" w:line="240" w:lineRule="auto"/>
        <w:jc w:val="both"/>
        <w:rPr>
          <w:rFonts w:ascii="Times New Roman" w:hAnsi="Times New Roman"/>
          <w:sz w:val="24"/>
          <w:szCs w:val="24"/>
        </w:rPr>
      </w:pPr>
    </w:p>
    <w:p w14:paraId="365CFDED" w14:textId="77777777" w:rsidR="008D6DAB" w:rsidRPr="00483224" w:rsidRDefault="00B77544" w:rsidP="00483224">
      <w:pPr>
        <w:spacing w:after="0" w:line="240" w:lineRule="auto"/>
        <w:jc w:val="both"/>
        <w:rPr>
          <w:rFonts w:ascii="Times New Roman" w:hAnsi="Times New Roman"/>
          <w:b/>
          <w:i/>
          <w:iCs/>
          <w:sz w:val="24"/>
          <w:szCs w:val="24"/>
        </w:rPr>
      </w:pPr>
      <w:r w:rsidRPr="00483224">
        <w:rPr>
          <w:rFonts w:ascii="Times New Roman" w:hAnsi="Times New Roman"/>
          <w:b/>
          <w:i/>
          <w:iCs/>
          <w:sz w:val="24"/>
          <w:szCs w:val="24"/>
        </w:rPr>
        <w:t>Opposed Application</w:t>
      </w:r>
    </w:p>
    <w:p w14:paraId="1A7B05A0" w14:textId="77777777" w:rsidR="00483224" w:rsidRDefault="00483224" w:rsidP="00483224">
      <w:pPr>
        <w:spacing w:after="0" w:line="240" w:lineRule="auto"/>
        <w:jc w:val="both"/>
        <w:rPr>
          <w:rFonts w:ascii="Times New Roman" w:hAnsi="Times New Roman"/>
          <w:b/>
          <w:sz w:val="24"/>
          <w:szCs w:val="24"/>
        </w:rPr>
      </w:pPr>
    </w:p>
    <w:p w14:paraId="447A8871" w14:textId="77777777" w:rsidR="00483224" w:rsidRDefault="00483224" w:rsidP="00483224">
      <w:pPr>
        <w:spacing w:after="0" w:line="240" w:lineRule="auto"/>
        <w:jc w:val="both"/>
        <w:rPr>
          <w:rFonts w:ascii="Times New Roman" w:hAnsi="Times New Roman"/>
          <w:b/>
          <w:sz w:val="24"/>
          <w:szCs w:val="24"/>
        </w:rPr>
      </w:pPr>
    </w:p>
    <w:p w14:paraId="28862E5D" w14:textId="5CA11B60" w:rsidR="008D6DAB" w:rsidRDefault="00286310" w:rsidP="00483224">
      <w:pPr>
        <w:spacing w:after="0" w:line="240" w:lineRule="auto"/>
        <w:jc w:val="both"/>
        <w:rPr>
          <w:rFonts w:ascii="Times New Roman" w:hAnsi="Times New Roman"/>
          <w:sz w:val="24"/>
          <w:szCs w:val="24"/>
        </w:rPr>
      </w:pPr>
      <w:proofErr w:type="gramStart"/>
      <w:r>
        <w:rPr>
          <w:rFonts w:ascii="Times New Roman" w:hAnsi="Times New Roman"/>
          <w:i/>
          <w:sz w:val="24"/>
          <w:szCs w:val="24"/>
        </w:rPr>
        <w:t>Mr. T.</w:t>
      </w:r>
      <w:r w:rsidR="00B77544">
        <w:rPr>
          <w:rFonts w:ascii="Times New Roman" w:hAnsi="Times New Roman"/>
          <w:i/>
          <w:sz w:val="24"/>
          <w:szCs w:val="24"/>
        </w:rPr>
        <w:t xml:space="preserve"> </w:t>
      </w:r>
      <w:proofErr w:type="spellStart"/>
      <w:r w:rsidR="00B77544">
        <w:rPr>
          <w:rFonts w:ascii="Times New Roman" w:hAnsi="Times New Roman"/>
          <w:i/>
          <w:sz w:val="24"/>
          <w:szCs w:val="24"/>
        </w:rPr>
        <w:t>Chinyoka</w:t>
      </w:r>
      <w:proofErr w:type="spellEnd"/>
      <w:r w:rsidR="00B77544">
        <w:rPr>
          <w:rFonts w:ascii="Times New Roman" w:hAnsi="Times New Roman"/>
          <w:i/>
          <w:sz w:val="24"/>
          <w:szCs w:val="24"/>
        </w:rPr>
        <w:t xml:space="preserve"> </w:t>
      </w:r>
      <w:r w:rsidR="00B77544">
        <w:rPr>
          <w:rFonts w:ascii="Times New Roman" w:hAnsi="Times New Roman"/>
          <w:sz w:val="24"/>
          <w:szCs w:val="24"/>
        </w:rPr>
        <w:t>for the applicant.</w:t>
      </w:r>
      <w:proofErr w:type="gramEnd"/>
    </w:p>
    <w:p w14:paraId="3EAD6147" w14:textId="50ACCE47" w:rsidR="008D6DAB" w:rsidRDefault="00286310" w:rsidP="00483224">
      <w:pPr>
        <w:spacing w:after="0" w:line="240" w:lineRule="auto"/>
        <w:jc w:val="both"/>
        <w:rPr>
          <w:rFonts w:ascii="Times New Roman" w:hAnsi="Times New Roman"/>
          <w:sz w:val="24"/>
          <w:szCs w:val="24"/>
        </w:rPr>
      </w:pPr>
      <w:proofErr w:type="gramStart"/>
      <w:r>
        <w:rPr>
          <w:rFonts w:ascii="Times New Roman" w:hAnsi="Times New Roman"/>
          <w:i/>
          <w:sz w:val="24"/>
          <w:szCs w:val="24"/>
        </w:rPr>
        <w:t>Mr.</w:t>
      </w:r>
      <w:r w:rsidR="00B77544">
        <w:rPr>
          <w:rFonts w:ascii="Times New Roman" w:hAnsi="Times New Roman"/>
          <w:i/>
          <w:sz w:val="24"/>
          <w:szCs w:val="24"/>
        </w:rPr>
        <w:t xml:space="preserve"> M </w:t>
      </w:r>
      <w:proofErr w:type="spellStart"/>
      <w:r w:rsidR="00B77544">
        <w:rPr>
          <w:rFonts w:ascii="Times New Roman" w:hAnsi="Times New Roman"/>
          <w:i/>
          <w:sz w:val="24"/>
          <w:szCs w:val="24"/>
        </w:rPr>
        <w:t>Chimombe</w:t>
      </w:r>
      <w:proofErr w:type="spellEnd"/>
      <w:r w:rsidR="00B77544">
        <w:rPr>
          <w:rFonts w:ascii="Times New Roman" w:hAnsi="Times New Roman"/>
          <w:sz w:val="24"/>
          <w:szCs w:val="24"/>
        </w:rPr>
        <w:t xml:space="preserve"> for the respondents.</w:t>
      </w:r>
      <w:proofErr w:type="gramEnd"/>
    </w:p>
    <w:p w14:paraId="66763D97" w14:textId="77777777" w:rsidR="00483224" w:rsidRDefault="00483224" w:rsidP="00483224">
      <w:pPr>
        <w:spacing w:after="0" w:line="240" w:lineRule="auto"/>
        <w:jc w:val="both"/>
        <w:rPr>
          <w:rFonts w:ascii="Times New Roman" w:hAnsi="Times New Roman"/>
          <w:sz w:val="24"/>
          <w:szCs w:val="24"/>
        </w:rPr>
      </w:pPr>
    </w:p>
    <w:p w14:paraId="7D9271DF" w14:textId="77777777" w:rsidR="00483224" w:rsidRDefault="00483224" w:rsidP="00483224">
      <w:pPr>
        <w:spacing w:after="0" w:line="240" w:lineRule="auto"/>
        <w:jc w:val="both"/>
        <w:rPr>
          <w:rFonts w:ascii="Times New Roman" w:hAnsi="Times New Roman"/>
          <w:sz w:val="24"/>
          <w:szCs w:val="24"/>
        </w:rPr>
      </w:pPr>
    </w:p>
    <w:p w14:paraId="1C79C32D" w14:textId="0527B14A" w:rsidR="00D33619" w:rsidRDefault="004B35AD" w:rsidP="00483224">
      <w:pPr>
        <w:spacing w:after="0" w:line="360" w:lineRule="auto"/>
        <w:jc w:val="both"/>
        <w:rPr>
          <w:rFonts w:ascii="Times New Roman" w:hAnsi="Times New Roman"/>
          <w:sz w:val="24"/>
          <w:szCs w:val="24"/>
        </w:rPr>
      </w:pPr>
      <w:r>
        <w:rPr>
          <w:rFonts w:ascii="Times New Roman" w:hAnsi="Times New Roman"/>
          <w:sz w:val="24"/>
          <w:szCs w:val="24"/>
        </w:rPr>
        <w:t xml:space="preserve">       </w:t>
      </w:r>
      <w:r w:rsidR="00B77544">
        <w:rPr>
          <w:rFonts w:ascii="Times New Roman" w:hAnsi="Times New Roman"/>
          <w:b/>
          <w:sz w:val="24"/>
          <w:szCs w:val="24"/>
        </w:rPr>
        <w:t>DEME J</w:t>
      </w:r>
      <w:r w:rsidR="00B77544">
        <w:rPr>
          <w:rFonts w:ascii="Times New Roman" w:hAnsi="Times New Roman"/>
          <w:sz w:val="24"/>
          <w:szCs w:val="24"/>
        </w:rPr>
        <w:t xml:space="preserve">: </w:t>
      </w:r>
      <w:r w:rsidR="00D33619">
        <w:rPr>
          <w:rFonts w:ascii="Times New Roman" w:hAnsi="Times New Roman"/>
          <w:sz w:val="24"/>
          <w:szCs w:val="24"/>
        </w:rPr>
        <w:t xml:space="preserve">On </w:t>
      </w:r>
      <w:r w:rsidR="005F426B">
        <w:rPr>
          <w:rFonts w:ascii="Times New Roman" w:hAnsi="Times New Roman"/>
          <w:sz w:val="24"/>
          <w:szCs w:val="24"/>
        </w:rPr>
        <w:t>28</w:t>
      </w:r>
      <w:r w:rsidR="00D33619">
        <w:rPr>
          <w:rFonts w:ascii="Times New Roman" w:hAnsi="Times New Roman"/>
          <w:sz w:val="24"/>
          <w:szCs w:val="24"/>
        </w:rPr>
        <w:t xml:space="preserve"> </w:t>
      </w:r>
      <w:r w:rsidR="005F426B">
        <w:rPr>
          <w:rFonts w:ascii="Times New Roman" w:hAnsi="Times New Roman"/>
          <w:sz w:val="24"/>
          <w:szCs w:val="24"/>
        </w:rPr>
        <w:t xml:space="preserve">January </w:t>
      </w:r>
      <w:r w:rsidR="00D33619">
        <w:rPr>
          <w:rFonts w:ascii="Times New Roman" w:hAnsi="Times New Roman"/>
          <w:sz w:val="24"/>
          <w:szCs w:val="24"/>
        </w:rPr>
        <w:t>202</w:t>
      </w:r>
      <w:r w:rsidR="005F426B">
        <w:rPr>
          <w:rFonts w:ascii="Times New Roman" w:hAnsi="Times New Roman"/>
          <w:sz w:val="24"/>
          <w:szCs w:val="24"/>
        </w:rPr>
        <w:t>5,</w:t>
      </w:r>
      <w:r w:rsidR="00D33619">
        <w:rPr>
          <w:rFonts w:ascii="Times New Roman" w:hAnsi="Times New Roman"/>
          <w:sz w:val="24"/>
          <w:szCs w:val="24"/>
        </w:rPr>
        <w:t xml:space="preserve"> I dismissed this matter. The applicant sought the reasons for the order made. These are they.</w:t>
      </w:r>
    </w:p>
    <w:p w14:paraId="06415BC9" w14:textId="10A5757F" w:rsidR="008D6DAB" w:rsidRDefault="00B77544" w:rsidP="00483224">
      <w:pPr>
        <w:spacing w:after="0" w:line="360" w:lineRule="auto"/>
        <w:ind w:firstLine="720"/>
        <w:jc w:val="both"/>
        <w:rPr>
          <w:rFonts w:ascii="Times New Roman" w:hAnsi="Times New Roman"/>
          <w:sz w:val="24"/>
          <w:szCs w:val="24"/>
        </w:rPr>
      </w:pPr>
      <w:r>
        <w:rPr>
          <w:rFonts w:ascii="Times New Roman" w:hAnsi="Times New Roman"/>
          <w:sz w:val="24"/>
          <w:szCs w:val="24"/>
        </w:rPr>
        <w:t xml:space="preserve">The </w:t>
      </w:r>
      <w:r w:rsidR="00445003">
        <w:rPr>
          <w:rFonts w:ascii="Times New Roman" w:hAnsi="Times New Roman"/>
          <w:sz w:val="24"/>
          <w:szCs w:val="24"/>
        </w:rPr>
        <w:t>a</w:t>
      </w:r>
      <w:r>
        <w:rPr>
          <w:rFonts w:ascii="Times New Roman" w:hAnsi="Times New Roman"/>
          <w:sz w:val="24"/>
          <w:szCs w:val="24"/>
        </w:rPr>
        <w:t xml:space="preserve">pplicant approached this court seeking a </w:t>
      </w:r>
      <w:proofErr w:type="spellStart"/>
      <w:r>
        <w:rPr>
          <w:rFonts w:ascii="Times New Roman" w:hAnsi="Times New Roman"/>
          <w:i/>
          <w:sz w:val="24"/>
          <w:szCs w:val="24"/>
        </w:rPr>
        <w:t>declarator</w:t>
      </w:r>
      <w:proofErr w:type="spellEnd"/>
      <w:r>
        <w:rPr>
          <w:rFonts w:ascii="Times New Roman" w:hAnsi="Times New Roman"/>
          <w:sz w:val="24"/>
          <w:szCs w:val="24"/>
        </w:rPr>
        <w:t xml:space="preserve"> to the effect that </w:t>
      </w:r>
      <w:r w:rsidR="00EF61F8">
        <w:rPr>
          <w:rFonts w:ascii="Times New Roman" w:hAnsi="Times New Roman"/>
          <w:sz w:val="24"/>
          <w:szCs w:val="24"/>
        </w:rPr>
        <w:t>s</w:t>
      </w:r>
      <w:r>
        <w:rPr>
          <w:rFonts w:ascii="Times New Roman" w:hAnsi="Times New Roman"/>
          <w:sz w:val="24"/>
          <w:szCs w:val="24"/>
        </w:rPr>
        <w:t xml:space="preserve">ections 2, 3, 4, 5, 6, 7, 8 and </w:t>
      </w:r>
      <w:r w:rsidR="00EF61F8">
        <w:rPr>
          <w:rFonts w:ascii="Times New Roman" w:hAnsi="Times New Roman"/>
          <w:sz w:val="24"/>
          <w:szCs w:val="24"/>
        </w:rPr>
        <w:t>p</w:t>
      </w:r>
      <w:r>
        <w:rPr>
          <w:rFonts w:ascii="Times New Roman" w:hAnsi="Times New Roman"/>
          <w:sz w:val="24"/>
          <w:szCs w:val="24"/>
        </w:rPr>
        <w:t>aragraph 1 of the Schedule to the Harmful Liquids Act [</w:t>
      </w:r>
      <w:r>
        <w:rPr>
          <w:rFonts w:ascii="Times New Roman" w:hAnsi="Times New Roman"/>
          <w:i/>
          <w:sz w:val="24"/>
          <w:szCs w:val="24"/>
        </w:rPr>
        <w:t>Chapter 9:10</w:t>
      </w:r>
      <w:r>
        <w:rPr>
          <w:rFonts w:ascii="Times New Roman" w:hAnsi="Times New Roman"/>
          <w:sz w:val="24"/>
          <w:szCs w:val="24"/>
        </w:rPr>
        <w:t xml:space="preserve">] be declared </w:t>
      </w:r>
      <w:r w:rsidR="00EF61F8">
        <w:rPr>
          <w:rFonts w:ascii="Times New Roman" w:hAnsi="Times New Roman"/>
          <w:sz w:val="24"/>
          <w:szCs w:val="24"/>
        </w:rPr>
        <w:t>invalid on the basis that they violate s</w:t>
      </w:r>
      <w:r>
        <w:rPr>
          <w:rFonts w:ascii="Times New Roman" w:hAnsi="Times New Roman"/>
          <w:sz w:val="24"/>
          <w:szCs w:val="24"/>
        </w:rPr>
        <w:t>ections 49, 64, 66(2</w:t>
      </w:r>
      <w:r w:rsidR="00286310">
        <w:rPr>
          <w:rFonts w:ascii="Times New Roman" w:hAnsi="Times New Roman"/>
          <w:sz w:val="24"/>
          <w:szCs w:val="24"/>
        </w:rPr>
        <w:t>)</w:t>
      </w:r>
      <w:r>
        <w:rPr>
          <w:rFonts w:ascii="Times New Roman" w:hAnsi="Times New Roman"/>
          <w:sz w:val="24"/>
          <w:szCs w:val="24"/>
        </w:rPr>
        <w:t>(a) and 70(2) of the Constitution of Zimbabwe</w:t>
      </w:r>
      <w:r w:rsidR="00EF61F8">
        <w:rPr>
          <w:rFonts w:ascii="Times New Roman" w:hAnsi="Times New Roman"/>
          <w:sz w:val="24"/>
          <w:szCs w:val="24"/>
        </w:rPr>
        <w:t>, 2013</w:t>
      </w:r>
      <w:r>
        <w:rPr>
          <w:rFonts w:ascii="Times New Roman" w:hAnsi="Times New Roman"/>
          <w:sz w:val="24"/>
          <w:szCs w:val="24"/>
        </w:rPr>
        <w:t xml:space="preserve">. The </w:t>
      </w:r>
      <w:r w:rsidR="00445003">
        <w:rPr>
          <w:rFonts w:ascii="Times New Roman" w:hAnsi="Times New Roman"/>
          <w:sz w:val="24"/>
          <w:szCs w:val="24"/>
        </w:rPr>
        <w:t>a</w:t>
      </w:r>
      <w:r>
        <w:rPr>
          <w:rFonts w:ascii="Times New Roman" w:hAnsi="Times New Roman"/>
          <w:sz w:val="24"/>
          <w:szCs w:val="24"/>
        </w:rPr>
        <w:t>pplicant also prayed that there be no order as to costs because this is public interest litigation.</w:t>
      </w:r>
    </w:p>
    <w:p w14:paraId="146AD79C" w14:textId="4C916E58" w:rsidR="008D6DAB" w:rsidRDefault="00B77544" w:rsidP="00483224">
      <w:pPr>
        <w:spacing w:after="0" w:line="360" w:lineRule="auto"/>
        <w:ind w:firstLine="720"/>
        <w:jc w:val="both"/>
        <w:rPr>
          <w:rFonts w:ascii="Times New Roman" w:hAnsi="Times New Roman"/>
          <w:sz w:val="24"/>
          <w:szCs w:val="24"/>
        </w:rPr>
      </w:pPr>
      <w:r>
        <w:rPr>
          <w:rFonts w:ascii="Times New Roman" w:hAnsi="Times New Roman"/>
          <w:sz w:val="24"/>
          <w:szCs w:val="24"/>
        </w:rPr>
        <w:t xml:space="preserve">The application </w:t>
      </w:r>
      <w:r w:rsidR="00136894">
        <w:rPr>
          <w:rFonts w:ascii="Times New Roman" w:hAnsi="Times New Roman"/>
          <w:sz w:val="24"/>
          <w:szCs w:val="24"/>
        </w:rPr>
        <w:t xml:space="preserve">is made </w:t>
      </w:r>
      <w:r>
        <w:rPr>
          <w:rFonts w:ascii="Times New Roman" w:hAnsi="Times New Roman"/>
          <w:sz w:val="24"/>
          <w:szCs w:val="24"/>
        </w:rPr>
        <w:t xml:space="preserve">in terms of </w:t>
      </w:r>
      <w:r w:rsidR="00EF61F8">
        <w:rPr>
          <w:rFonts w:ascii="Times New Roman" w:hAnsi="Times New Roman"/>
          <w:sz w:val="24"/>
          <w:szCs w:val="24"/>
        </w:rPr>
        <w:t>s</w:t>
      </w:r>
      <w:r>
        <w:rPr>
          <w:rFonts w:ascii="Times New Roman" w:hAnsi="Times New Roman"/>
          <w:sz w:val="24"/>
          <w:szCs w:val="24"/>
        </w:rPr>
        <w:t xml:space="preserve">ection 85(1) (a) of the Constitution. According to the </w:t>
      </w:r>
      <w:r w:rsidR="00445003">
        <w:rPr>
          <w:rFonts w:ascii="Times New Roman" w:hAnsi="Times New Roman"/>
          <w:sz w:val="24"/>
          <w:szCs w:val="24"/>
        </w:rPr>
        <w:t>a</w:t>
      </w:r>
      <w:r>
        <w:rPr>
          <w:rFonts w:ascii="Times New Roman" w:hAnsi="Times New Roman"/>
          <w:sz w:val="24"/>
          <w:szCs w:val="24"/>
        </w:rPr>
        <w:t xml:space="preserve">pplicant, she intended to research harmful liquids such as </w:t>
      </w:r>
      <w:proofErr w:type="spellStart"/>
      <w:r>
        <w:rPr>
          <w:rFonts w:ascii="Times New Roman" w:hAnsi="Times New Roman"/>
          <w:sz w:val="24"/>
          <w:szCs w:val="24"/>
        </w:rPr>
        <w:t>kachasu</w:t>
      </w:r>
      <w:proofErr w:type="spellEnd"/>
      <w:r>
        <w:rPr>
          <w:rFonts w:ascii="Times New Roman" w:hAnsi="Times New Roman"/>
          <w:sz w:val="24"/>
          <w:szCs w:val="24"/>
        </w:rPr>
        <w:t xml:space="preserve">, </w:t>
      </w:r>
      <w:proofErr w:type="spellStart"/>
      <w:r>
        <w:rPr>
          <w:rFonts w:ascii="Times New Roman" w:hAnsi="Times New Roman"/>
          <w:sz w:val="24"/>
          <w:szCs w:val="24"/>
        </w:rPr>
        <w:t>tototo</w:t>
      </w:r>
      <w:proofErr w:type="spellEnd"/>
      <w:r>
        <w:rPr>
          <w:rFonts w:ascii="Times New Roman" w:hAnsi="Times New Roman"/>
          <w:sz w:val="24"/>
          <w:szCs w:val="24"/>
        </w:rPr>
        <w:t xml:space="preserve">, and </w:t>
      </w:r>
      <w:proofErr w:type="spellStart"/>
      <w:r>
        <w:rPr>
          <w:rFonts w:ascii="Times New Roman" w:hAnsi="Times New Roman"/>
          <w:sz w:val="24"/>
          <w:szCs w:val="24"/>
        </w:rPr>
        <w:t>mudzepete</w:t>
      </w:r>
      <w:proofErr w:type="spellEnd"/>
      <w:r>
        <w:rPr>
          <w:rFonts w:ascii="Times New Roman" w:hAnsi="Times New Roman"/>
          <w:sz w:val="24"/>
          <w:szCs w:val="24"/>
        </w:rPr>
        <w:t xml:space="preserve">. </w:t>
      </w:r>
      <w:r w:rsidR="002A0F46">
        <w:rPr>
          <w:rFonts w:ascii="Times New Roman" w:hAnsi="Times New Roman"/>
          <w:sz w:val="24"/>
          <w:szCs w:val="24"/>
        </w:rPr>
        <w:t>She alleged that s</w:t>
      </w:r>
      <w:r>
        <w:rPr>
          <w:rFonts w:ascii="Times New Roman" w:hAnsi="Times New Roman"/>
          <w:sz w:val="24"/>
          <w:szCs w:val="24"/>
        </w:rPr>
        <w:t xml:space="preserve">he is facing an impediment in the form of the Harmful Liquids Act, which she is challenging. </w:t>
      </w:r>
    </w:p>
    <w:p w14:paraId="61DE27E1" w14:textId="77777777" w:rsidR="008D6DAB" w:rsidRDefault="00B77544" w:rsidP="00483224">
      <w:pPr>
        <w:spacing w:line="360" w:lineRule="auto"/>
        <w:ind w:firstLine="720"/>
        <w:jc w:val="both"/>
        <w:rPr>
          <w:rFonts w:ascii="Times New Roman" w:hAnsi="Times New Roman"/>
          <w:sz w:val="24"/>
          <w:szCs w:val="24"/>
        </w:rPr>
      </w:pPr>
      <w:r>
        <w:rPr>
          <w:rFonts w:ascii="Times New Roman" w:hAnsi="Times New Roman"/>
          <w:sz w:val="24"/>
          <w:szCs w:val="24"/>
        </w:rPr>
        <w:t xml:space="preserve">The present application is being opposed by the </w:t>
      </w:r>
      <w:r w:rsidR="00445003">
        <w:rPr>
          <w:rFonts w:ascii="Times New Roman" w:hAnsi="Times New Roman"/>
          <w:sz w:val="24"/>
          <w:szCs w:val="24"/>
        </w:rPr>
        <w:t>r</w:t>
      </w:r>
      <w:r>
        <w:rPr>
          <w:rFonts w:ascii="Times New Roman" w:hAnsi="Times New Roman"/>
          <w:sz w:val="24"/>
          <w:szCs w:val="24"/>
        </w:rPr>
        <w:t xml:space="preserve">espondents on the basis that the Act sought to be impugned does permit the manufacturing, supply, possession, storing, drinking or using of the identified harmful liquids such as </w:t>
      </w:r>
      <w:proofErr w:type="spellStart"/>
      <w:r>
        <w:rPr>
          <w:rFonts w:ascii="Times New Roman" w:hAnsi="Times New Roman"/>
          <w:i/>
          <w:sz w:val="24"/>
          <w:szCs w:val="24"/>
        </w:rPr>
        <w:t>kachasu</w:t>
      </w:r>
      <w:proofErr w:type="spellEnd"/>
      <w:r>
        <w:rPr>
          <w:rFonts w:ascii="Times New Roman" w:hAnsi="Times New Roman"/>
          <w:sz w:val="24"/>
          <w:szCs w:val="24"/>
        </w:rPr>
        <w:t xml:space="preserve">, </w:t>
      </w:r>
      <w:proofErr w:type="spellStart"/>
      <w:r>
        <w:rPr>
          <w:rFonts w:ascii="Times New Roman" w:hAnsi="Times New Roman"/>
          <w:i/>
          <w:sz w:val="24"/>
          <w:szCs w:val="24"/>
        </w:rPr>
        <w:t>tototo</w:t>
      </w:r>
      <w:proofErr w:type="spellEnd"/>
      <w:r>
        <w:rPr>
          <w:rFonts w:ascii="Times New Roman" w:hAnsi="Times New Roman"/>
          <w:sz w:val="24"/>
          <w:szCs w:val="24"/>
        </w:rPr>
        <w:t xml:space="preserve"> and </w:t>
      </w:r>
      <w:proofErr w:type="spellStart"/>
      <w:r>
        <w:rPr>
          <w:rFonts w:ascii="Times New Roman" w:hAnsi="Times New Roman"/>
          <w:i/>
          <w:sz w:val="24"/>
          <w:szCs w:val="24"/>
        </w:rPr>
        <w:t>mudzepete</w:t>
      </w:r>
      <w:proofErr w:type="spellEnd"/>
      <w:r>
        <w:rPr>
          <w:rFonts w:ascii="Times New Roman" w:hAnsi="Times New Roman"/>
          <w:sz w:val="24"/>
          <w:szCs w:val="24"/>
        </w:rPr>
        <w:t xml:space="preserve"> on the basis of a lawful excuse. On this footing, the </w:t>
      </w:r>
      <w:r w:rsidR="00445003">
        <w:rPr>
          <w:rFonts w:ascii="Times New Roman" w:hAnsi="Times New Roman"/>
          <w:sz w:val="24"/>
          <w:szCs w:val="24"/>
        </w:rPr>
        <w:t>r</w:t>
      </w:r>
      <w:r>
        <w:rPr>
          <w:rFonts w:ascii="Times New Roman" w:hAnsi="Times New Roman"/>
          <w:sz w:val="24"/>
          <w:szCs w:val="24"/>
        </w:rPr>
        <w:t xml:space="preserve">espondents are of the view that the Act is constitutional. Further, the </w:t>
      </w:r>
      <w:r w:rsidR="00445003">
        <w:rPr>
          <w:rFonts w:ascii="Times New Roman" w:hAnsi="Times New Roman"/>
          <w:sz w:val="24"/>
          <w:szCs w:val="24"/>
        </w:rPr>
        <w:t>r</w:t>
      </w:r>
      <w:r>
        <w:rPr>
          <w:rFonts w:ascii="Times New Roman" w:hAnsi="Times New Roman"/>
          <w:sz w:val="24"/>
          <w:szCs w:val="24"/>
        </w:rPr>
        <w:t xml:space="preserve">espondents allege that the </w:t>
      </w:r>
      <w:r w:rsidR="00445003">
        <w:rPr>
          <w:rFonts w:ascii="Times New Roman" w:hAnsi="Times New Roman"/>
          <w:sz w:val="24"/>
          <w:szCs w:val="24"/>
        </w:rPr>
        <w:t>a</w:t>
      </w:r>
      <w:r>
        <w:rPr>
          <w:rFonts w:ascii="Times New Roman" w:hAnsi="Times New Roman"/>
          <w:sz w:val="24"/>
          <w:szCs w:val="24"/>
        </w:rPr>
        <w:t xml:space="preserve">pplicant has failed to link the alleged </w:t>
      </w:r>
      <w:r>
        <w:rPr>
          <w:rFonts w:ascii="Times New Roman" w:hAnsi="Times New Roman"/>
          <w:sz w:val="24"/>
          <w:szCs w:val="24"/>
        </w:rPr>
        <w:lastRenderedPageBreak/>
        <w:t>violations with the appropriate sections of the Constitution</w:t>
      </w:r>
      <w:r w:rsidR="00136894">
        <w:rPr>
          <w:rFonts w:ascii="Times New Roman" w:hAnsi="Times New Roman"/>
          <w:sz w:val="24"/>
          <w:szCs w:val="24"/>
        </w:rPr>
        <w:t>,</w:t>
      </w:r>
      <w:r>
        <w:rPr>
          <w:rFonts w:ascii="Times New Roman" w:hAnsi="Times New Roman"/>
          <w:sz w:val="24"/>
          <w:szCs w:val="24"/>
        </w:rPr>
        <w:t xml:space="preserve"> </w:t>
      </w:r>
      <w:r w:rsidR="00136894">
        <w:rPr>
          <w:rFonts w:ascii="Times New Roman" w:hAnsi="Times New Roman"/>
          <w:sz w:val="24"/>
          <w:szCs w:val="24"/>
        </w:rPr>
        <w:t>rendering</w:t>
      </w:r>
      <w:r>
        <w:rPr>
          <w:rFonts w:ascii="Times New Roman" w:hAnsi="Times New Roman"/>
          <w:sz w:val="24"/>
          <w:szCs w:val="24"/>
        </w:rPr>
        <w:t xml:space="preserve"> the application meritless. </w:t>
      </w:r>
    </w:p>
    <w:p w14:paraId="22ACC306" w14:textId="77777777" w:rsidR="008D6DAB" w:rsidRDefault="00B77544" w:rsidP="00483224">
      <w:pPr>
        <w:spacing w:after="0" w:line="360" w:lineRule="auto"/>
        <w:ind w:firstLine="720"/>
        <w:jc w:val="both"/>
        <w:rPr>
          <w:rFonts w:ascii="Times New Roman" w:hAnsi="Times New Roman"/>
          <w:sz w:val="24"/>
          <w:szCs w:val="24"/>
        </w:rPr>
      </w:pPr>
      <w:r>
        <w:rPr>
          <w:rFonts w:ascii="Times New Roman" w:hAnsi="Times New Roman"/>
          <w:sz w:val="24"/>
          <w:szCs w:val="24"/>
        </w:rPr>
        <w:t xml:space="preserve">Additionally, the </w:t>
      </w:r>
      <w:r w:rsidR="00445003">
        <w:rPr>
          <w:rFonts w:ascii="Times New Roman" w:hAnsi="Times New Roman"/>
          <w:sz w:val="24"/>
          <w:szCs w:val="24"/>
        </w:rPr>
        <w:t>r</w:t>
      </w:r>
      <w:r>
        <w:rPr>
          <w:rFonts w:ascii="Times New Roman" w:hAnsi="Times New Roman"/>
          <w:sz w:val="24"/>
          <w:szCs w:val="24"/>
        </w:rPr>
        <w:t xml:space="preserve">espondents have argued that the rights established by the provisions concerned are not absolute and hence may be limited in terms of </w:t>
      </w:r>
      <w:r w:rsidR="00136894">
        <w:rPr>
          <w:rFonts w:ascii="Times New Roman" w:hAnsi="Times New Roman"/>
          <w:sz w:val="24"/>
          <w:szCs w:val="24"/>
        </w:rPr>
        <w:t>s</w:t>
      </w:r>
      <w:r>
        <w:rPr>
          <w:rFonts w:ascii="Times New Roman" w:hAnsi="Times New Roman"/>
          <w:sz w:val="24"/>
          <w:szCs w:val="24"/>
        </w:rPr>
        <w:t xml:space="preserve">ection 86 of the Constitution. The </w:t>
      </w:r>
      <w:r w:rsidR="00445003">
        <w:rPr>
          <w:rFonts w:ascii="Times New Roman" w:hAnsi="Times New Roman"/>
          <w:sz w:val="24"/>
          <w:szCs w:val="24"/>
        </w:rPr>
        <w:t>r</w:t>
      </w:r>
      <w:r>
        <w:rPr>
          <w:rFonts w:ascii="Times New Roman" w:hAnsi="Times New Roman"/>
          <w:sz w:val="24"/>
          <w:szCs w:val="24"/>
        </w:rPr>
        <w:t xml:space="preserve">espondents further contended that the Harmful Liquids Act is subject to other pieces of legislation and hence the Act must be construed together with such other pieces of legislation. </w:t>
      </w:r>
    </w:p>
    <w:p w14:paraId="43711831" w14:textId="2431362C" w:rsidR="00562E0A" w:rsidRDefault="00B77544" w:rsidP="00483224">
      <w:pPr>
        <w:spacing w:after="0" w:line="360" w:lineRule="auto"/>
        <w:ind w:firstLine="720"/>
        <w:jc w:val="both"/>
        <w:rPr>
          <w:rFonts w:ascii="Times New Roman" w:hAnsi="Times New Roman"/>
          <w:sz w:val="24"/>
          <w:szCs w:val="24"/>
        </w:rPr>
      </w:pPr>
      <w:r>
        <w:rPr>
          <w:rFonts w:ascii="Times New Roman" w:hAnsi="Times New Roman"/>
          <w:sz w:val="24"/>
          <w:szCs w:val="24"/>
        </w:rPr>
        <w:t xml:space="preserve">At the initial hearing on 20 June 2023, I directed the parties to file supplementary heads of argument to narrow the identified issues for determination, which directive was adhered to. The </w:t>
      </w:r>
      <w:r w:rsidR="002A0F46">
        <w:rPr>
          <w:rFonts w:ascii="Times New Roman" w:hAnsi="Times New Roman"/>
          <w:sz w:val="24"/>
          <w:szCs w:val="24"/>
        </w:rPr>
        <w:t xml:space="preserve">Applicant applied for the amendment of the draft order. The application was not resisted by the Respondents.  After </w:t>
      </w:r>
      <w:r w:rsidR="00562E0A">
        <w:rPr>
          <w:rFonts w:ascii="Times New Roman" w:hAnsi="Times New Roman"/>
          <w:sz w:val="24"/>
          <w:szCs w:val="24"/>
        </w:rPr>
        <w:t xml:space="preserve">the </w:t>
      </w:r>
      <w:r w:rsidR="002A0F46">
        <w:rPr>
          <w:rFonts w:ascii="Times New Roman" w:hAnsi="Times New Roman"/>
          <w:sz w:val="24"/>
          <w:szCs w:val="24"/>
        </w:rPr>
        <w:t xml:space="preserve">amendment, the draft order now </w:t>
      </w:r>
      <w:r>
        <w:rPr>
          <w:rFonts w:ascii="Times New Roman" w:hAnsi="Times New Roman"/>
          <w:sz w:val="24"/>
          <w:szCs w:val="24"/>
        </w:rPr>
        <w:t>read</w:t>
      </w:r>
      <w:r w:rsidR="002A0F46">
        <w:rPr>
          <w:rFonts w:ascii="Times New Roman" w:hAnsi="Times New Roman"/>
          <w:sz w:val="24"/>
          <w:szCs w:val="24"/>
        </w:rPr>
        <w:t>s</w:t>
      </w:r>
      <w:r>
        <w:rPr>
          <w:rFonts w:ascii="Times New Roman" w:hAnsi="Times New Roman"/>
          <w:sz w:val="24"/>
          <w:szCs w:val="24"/>
        </w:rPr>
        <w:t xml:space="preserve"> as follows:</w:t>
      </w:r>
    </w:p>
    <w:p w14:paraId="1E7799C2" w14:textId="6471CB31" w:rsidR="00425665" w:rsidRPr="00425665" w:rsidRDefault="00425665" w:rsidP="00483224">
      <w:pPr>
        <w:pStyle w:val="ListParagraph"/>
        <w:numPr>
          <w:ilvl w:val="0"/>
          <w:numId w:val="4"/>
        </w:numPr>
        <w:spacing w:line="360" w:lineRule="auto"/>
        <w:jc w:val="both"/>
        <w:rPr>
          <w:rFonts w:ascii="Times New Roman" w:hAnsi="Times New Roman"/>
          <w:sz w:val="24"/>
          <w:szCs w:val="24"/>
        </w:rPr>
      </w:pPr>
      <w:r w:rsidRPr="00425665">
        <w:rPr>
          <w:rFonts w:ascii="Times New Roman" w:hAnsi="Times New Roman"/>
          <w:sz w:val="24"/>
          <w:szCs w:val="24"/>
        </w:rPr>
        <w:t>That section 3 of the Harmful Liquids Act [</w:t>
      </w:r>
      <w:r w:rsidRPr="00425665">
        <w:rPr>
          <w:rFonts w:ascii="Times New Roman" w:hAnsi="Times New Roman"/>
          <w:i/>
          <w:sz w:val="24"/>
          <w:szCs w:val="24"/>
        </w:rPr>
        <w:t>Chapter 9:10</w:t>
      </w:r>
      <w:r w:rsidRPr="00425665">
        <w:rPr>
          <w:rFonts w:ascii="Times New Roman" w:hAnsi="Times New Roman"/>
          <w:sz w:val="24"/>
          <w:szCs w:val="24"/>
        </w:rPr>
        <w:t>] gives any person with ‘lawful excuse’ the right to manufacture, supply, possess, store, drink or use any harmful liquid.</w:t>
      </w:r>
    </w:p>
    <w:p w14:paraId="3BD958AA" w14:textId="5ED2B079" w:rsidR="00425665" w:rsidRDefault="00425665" w:rsidP="00483224">
      <w:pPr>
        <w:numPr>
          <w:ilvl w:val="0"/>
          <w:numId w:val="4"/>
        </w:numPr>
        <w:spacing w:line="360" w:lineRule="auto"/>
        <w:jc w:val="both"/>
        <w:rPr>
          <w:rFonts w:ascii="Times New Roman" w:hAnsi="Times New Roman"/>
          <w:sz w:val="24"/>
          <w:szCs w:val="24"/>
        </w:rPr>
      </w:pPr>
      <w:r>
        <w:rPr>
          <w:rFonts w:ascii="Times New Roman" w:hAnsi="Times New Roman"/>
          <w:sz w:val="24"/>
          <w:szCs w:val="24"/>
        </w:rPr>
        <w:t>The failure to define ‘lawful excuse’ in the Harmful Liquids Act [</w:t>
      </w:r>
      <w:r w:rsidRPr="00644FC4">
        <w:rPr>
          <w:rFonts w:ascii="Times New Roman" w:hAnsi="Times New Roman"/>
          <w:i/>
          <w:sz w:val="24"/>
          <w:szCs w:val="24"/>
        </w:rPr>
        <w:t>Chapter 9:10</w:t>
      </w:r>
      <w:r>
        <w:rPr>
          <w:rFonts w:ascii="Times New Roman" w:hAnsi="Times New Roman"/>
          <w:sz w:val="24"/>
          <w:szCs w:val="24"/>
        </w:rPr>
        <w:t>] is unconstitutional in that it violates section 49 (1) of the Constitution.</w:t>
      </w:r>
    </w:p>
    <w:p w14:paraId="0E66702C" w14:textId="77777777" w:rsidR="00425665" w:rsidRDefault="00425665" w:rsidP="00483224">
      <w:pPr>
        <w:pStyle w:val="ListParagraph"/>
        <w:numPr>
          <w:ilvl w:val="0"/>
          <w:numId w:val="4"/>
        </w:numPr>
        <w:spacing w:line="360" w:lineRule="auto"/>
        <w:jc w:val="both"/>
        <w:rPr>
          <w:rFonts w:ascii="Times New Roman" w:hAnsi="Times New Roman"/>
          <w:sz w:val="24"/>
          <w:szCs w:val="24"/>
        </w:rPr>
      </w:pPr>
      <w:r w:rsidRPr="00425665">
        <w:rPr>
          <w:rFonts w:ascii="Times New Roman" w:hAnsi="Times New Roman"/>
          <w:sz w:val="24"/>
          <w:szCs w:val="24"/>
        </w:rPr>
        <w:t>The order of constitutional invalidity made in paragraph 2 above is hereby suspended for 12 months from the date of this order to enable the respondents to enact a law that defines and determines what constitutes “lawful authority” for the manufacture, supply, possession, storage, drinking, or use of any liquid designated as harmful in terms of the Harmful Liquids Act [</w:t>
      </w:r>
      <w:r w:rsidRPr="00425665">
        <w:rPr>
          <w:rFonts w:ascii="Times New Roman" w:hAnsi="Times New Roman"/>
          <w:i/>
          <w:sz w:val="24"/>
          <w:szCs w:val="24"/>
        </w:rPr>
        <w:t>Chapter 9:10</w:t>
      </w:r>
      <w:r w:rsidRPr="00425665">
        <w:rPr>
          <w:rFonts w:ascii="Times New Roman" w:hAnsi="Times New Roman"/>
          <w:sz w:val="24"/>
          <w:szCs w:val="24"/>
        </w:rPr>
        <w:t>].</w:t>
      </w:r>
    </w:p>
    <w:p w14:paraId="3913D1D2" w14:textId="050B0F44" w:rsidR="00425665" w:rsidRPr="00425665" w:rsidRDefault="00425665" w:rsidP="00483224">
      <w:pPr>
        <w:spacing w:line="360" w:lineRule="auto"/>
        <w:ind w:left="720"/>
        <w:jc w:val="both"/>
        <w:rPr>
          <w:rFonts w:ascii="Times New Roman" w:hAnsi="Times New Roman"/>
          <w:sz w:val="24"/>
          <w:szCs w:val="24"/>
        </w:rPr>
      </w:pPr>
      <w:r>
        <w:rPr>
          <w:rFonts w:ascii="Times New Roman" w:hAnsi="Times New Roman"/>
          <w:sz w:val="24"/>
          <w:szCs w:val="24"/>
        </w:rPr>
        <w:t>And consequently, it is ordered that:</w:t>
      </w:r>
    </w:p>
    <w:p w14:paraId="23D7D2D3" w14:textId="60D38E7B" w:rsidR="008D6DAB" w:rsidRPr="00483224" w:rsidRDefault="00425665" w:rsidP="00483224">
      <w:pPr>
        <w:numPr>
          <w:ilvl w:val="0"/>
          <w:numId w:val="4"/>
        </w:numPr>
        <w:spacing w:line="360" w:lineRule="auto"/>
        <w:jc w:val="both"/>
        <w:rPr>
          <w:rFonts w:ascii="Times New Roman" w:hAnsi="Times New Roman"/>
          <w:sz w:val="24"/>
          <w:szCs w:val="24"/>
        </w:rPr>
      </w:pPr>
      <w:r>
        <w:rPr>
          <w:rFonts w:ascii="Times New Roman" w:hAnsi="Times New Roman"/>
          <w:sz w:val="24"/>
          <w:szCs w:val="24"/>
        </w:rPr>
        <w:t xml:space="preserve">That there </w:t>
      </w:r>
      <w:proofErr w:type="gramStart"/>
      <w:r>
        <w:rPr>
          <w:rFonts w:ascii="Times New Roman" w:hAnsi="Times New Roman"/>
          <w:sz w:val="24"/>
          <w:szCs w:val="24"/>
        </w:rPr>
        <w:t>be</w:t>
      </w:r>
      <w:proofErr w:type="gramEnd"/>
      <w:r>
        <w:rPr>
          <w:rFonts w:ascii="Times New Roman" w:hAnsi="Times New Roman"/>
          <w:sz w:val="24"/>
          <w:szCs w:val="24"/>
        </w:rPr>
        <w:t xml:space="preserve"> no order as to costs.</w:t>
      </w:r>
    </w:p>
    <w:p w14:paraId="29BFC052" w14:textId="7B436CB1" w:rsidR="008D6DAB" w:rsidRDefault="00B77544" w:rsidP="00483224">
      <w:pPr>
        <w:spacing w:after="0" w:line="360" w:lineRule="auto"/>
        <w:ind w:firstLine="720"/>
        <w:jc w:val="both"/>
        <w:rPr>
          <w:rFonts w:ascii="Times New Roman" w:hAnsi="Times New Roman"/>
          <w:sz w:val="24"/>
          <w:szCs w:val="24"/>
        </w:rPr>
      </w:pPr>
      <w:r>
        <w:rPr>
          <w:rFonts w:ascii="Times New Roman" w:hAnsi="Times New Roman"/>
          <w:sz w:val="24"/>
          <w:szCs w:val="24"/>
        </w:rPr>
        <w:t xml:space="preserve">The applicant acknowledged that the </w:t>
      </w:r>
      <w:r w:rsidR="00445003">
        <w:rPr>
          <w:rFonts w:ascii="Times New Roman" w:hAnsi="Times New Roman"/>
          <w:sz w:val="24"/>
          <w:szCs w:val="24"/>
        </w:rPr>
        <w:t>r</w:t>
      </w:r>
      <w:r>
        <w:rPr>
          <w:rFonts w:ascii="Times New Roman" w:hAnsi="Times New Roman"/>
          <w:sz w:val="24"/>
          <w:szCs w:val="24"/>
        </w:rPr>
        <w:t>espondent</w:t>
      </w:r>
      <w:r w:rsidR="00255CB4">
        <w:rPr>
          <w:rFonts w:ascii="Times New Roman" w:hAnsi="Times New Roman"/>
          <w:sz w:val="24"/>
          <w:szCs w:val="24"/>
        </w:rPr>
        <w:t>s</w:t>
      </w:r>
      <w:r>
        <w:rPr>
          <w:rFonts w:ascii="Times New Roman" w:hAnsi="Times New Roman"/>
          <w:sz w:val="24"/>
          <w:szCs w:val="24"/>
        </w:rPr>
        <w:t xml:space="preserve"> submitted that Section 3 of the Act has a provision for </w:t>
      </w:r>
      <w:r w:rsidR="005B28CB">
        <w:rPr>
          <w:rFonts w:ascii="Times New Roman" w:hAnsi="Times New Roman"/>
          <w:sz w:val="24"/>
          <w:szCs w:val="24"/>
        </w:rPr>
        <w:t xml:space="preserve">a </w:t>
      </w:r>
      <w:r>
        <w:rPr>
          <w:rFonts w:ascii="Times New Roman" w:hAnsi="Times New Roman"/>
          <w:sz w:val="24"/>
          <w:szCs w:val="24"/>
        </w:rPr>
        <w:t>lawful excuse. The applicant’s contention remains that the Act does not define “lawful excuse”. This vagueness, according to the applicant, does not put one at ease to conduct business freely</w:t>
      </w:r>
      <w:r w:rsidR="005B28CB">
        <w:rPr>
          <w:rFonts w:ascii="Times New Roman" w:hAnsi="Times New Roman"/>
          <w:sz w:val="24"/>
          <w:szCs w:val="24"/>
        </w:rPr>
        <w:t>,</w:t>
      </w:r>
      <w:r>
        <w:rPr>
          <w:rFonts w:ascii="Times New Roman" w:hAnsi="Times New Roman"/>
          <w:sz w:val="24"/>
          <w:szCs w:val="24"/>
        </w:rPr>
        <w:t xml:space="preserve"> as one would not be clear on what is considered lawful and what borders on criminality.</w:t>
      </w:r>
    </w:p>
    <w:p w14:paraId="3C41D132" w14:textId="77777777" w:rsidR="008D6DAB" w:rsidRDefault="00B77544" w:rsidP="00483224">
      <w:pPr>
        <w:spacing w:line="360" w:lineRule="auto"/>
        <w:ind w:firstLine="720"/>
        <w:jc w:val="both"/>
        <w:rPr>
          <w:rFonts w:ascii="Times New Roman" w:hAnsi="Times New Roman"/>
          <w:sz w:val="24"/>
          <w:szCs w:val="24"/>
        </w:rPr>
      </w:pPr>
      <w:r>
        <w:rPr>
          <w:rFonts w:ascii="Times New Roman" w:hAnsi="Times New Roman"/>
          <w:sz w:val="24"/>
          <w:szCs w:val="24"/>
        </w:rPr>
        <w:t xml:space="preserve">The applicant stressed that this would affect her right to personal liberty as enshrined in section 49 (1) of the Constitution, in that a person facing criminal prosecution because of a </w:t>
      </w:r>
      <w:r>
        <w:rPr>
          <w:rFonts w:ascii="Times New Roman" w:hAnsi="Times New Roman"/>
          <w:sz w:val="24"/>
          <w:szCs w:val="24"/>
        </w:rPr>
        <w:lastRenderedPageBreak/>
        <w:t xml:space="preserve">vague law would be deprived of their liberty arbitrarily and/or without just cause. The applicant relies on the case of </w:t>
      </w:r>
      <w:proofErr w:type="spellStart"/>
      <w:r>
        <w:rPr>
          <w:rFonts w:ascii="Times New Roman" w:hAnsi="Times New Roman"/>
          <w:i/>
          <w:sz w:val="24"/>
          <w:szCs w:val="24"/>
        </w:rPr>
        <w:t>Chimakure</w:t>
      </w:r>
      <w:proofErr w:type="spellEnd"/>
      <w:r>
        <w:rPr>
          <w:rFonts w:ascii="Times New Roman" w:hAnsi="Times New Roman"/>
          <w:i/>
          <w:sz w:val="24"/>
          <w:szCs w:val="24"/>
        </w:rPr>
        <w:t xml:space="preserve"> &amp; </w:t>
      </w:r>
      <w:proofErr w:type="spellStart"/>
      <w:r>
        <w:rPr>
          <w:rFonts w:ascii="Times New Roman" w:hAnsi="Times New Roman"/>
          <w:i/>
          <w:sz w:val="24"/>
          <w:szCs w:val="24"/>
        </w:rPr>
        <w:t>Ors</w:t>
      </w:r>
      <w:proofErr w:type="spellEnd"/>
      <w:r>
        <w:rPr>
          <w:rFonts w:ascii="Times New Roman" w:hAnsi="Times New Roman"/>
          <w:i/>
          <w:sz w:val="24"/>
          <w:szCs w:val="24"/>
        </w:rPr>
        <w:t xml:space="preserve"> </w:t>
      </w:r>
      <w:r w:rsidRPr="00483224">
        <w:rPr>
          <w:rFonts w:ascii="Times New Roman" w:hAnsi="Times New Roman"/>
          <w:iCs/>
          <w:sz w:val="24"/>
          <w:szCs w:val="24"/>
        </w:rPr>
        <w:t>v</w:t>
      </w:r>
      <w:r>
        <w:rPr>
          <w:rFonts w:ascii="Times New Roman" w:hAnsi="Times New Roman"/>
          <w:i/>
          <w:sz w:val="24"/>
          <w:szCs w:val="24"/>
        </w:rPr>
        <w:t xml:space="preserve"> Attorney</w:t>
      </w:r>
      <w:r>
        <w:rPr>
          <w:rFonts w:ascii="Times New Roman" w:hAnsi="Times New Roman"/>
          <w:sz w:val="24"/>
          <w:szCs w:val="24"/>
        </w:rPr>
        <w:t>-</w:t>
      </w:r>
      <w:r>
        <w:rPr>
          <w:rFonts w:ascii="Times New Roman" w:hAnsi="Times New Roman"/>
          <w:i/>
          <w:sz w:val="24"/>
          <w:szCs w:val="24"/>
        </w:rPr>
        <w:t>General</w:t>
      </w:r>
      <w:r>
        <w:rPr>
          <w:rFonts w:ascii="Times New Roman" w:hAnsi="Times New Roman"/>
          <w:sz w:val="24"/>
          <w:szCs w:val="24"/>
        </w:rPr>
        <w:t xml:space="preserve"> 2013 (2) ZLR 466 (S) that recognised the principle of constitutional vagueness.</w:t>
      </w:r>
    </w:p>
    <w:p w14:paraId="440348F9" w14:textId="77777777" w:rsidR="008D6DAB" w:rsidRDefault="00B77544" w:rsidP="00483224">
      <w:pPr>
        <w:spacing w:after="0" w:line="360" w:lineRule="auto"/>
        <w:ind w:firstLine="720"/>
        <w:jc w:val="both"/>
        <w:rPr>
          <w:rFonts w:ascii="Times New Roman" w:hAnsi="Times New Roman"/>
          <w:sz w:val="24"/>
          <w:szCs w:val="24"/>
        </w:rPr>
      </w:pPr>
      <w:r>
        <w:rPr>
          <w:rFonts w:ascii="Times New Roman" w:hAnsi="Times New Roman"/>
          <w:sz w:val="24"/>
          <w:szCs w:val="24"/>
        </w:rPr>
        <w:t>The applicant insisted that the respondents should define what “lawful excuse” means. The applicant, therefore, prayed that the application be granted with no order as to costs.</w:t>
      </w:r>
    </w:p>
    <w:p w14:paraId="4D13622E" w14:textId="27AC427A" w:rsidR="008D6DAB" w:rsidRDefault="00B77544" w:rsidP="00483224">
      <w:pPr>
        <w:spacing w:after="0" w:line="360" w:lineRule="auto"/>
        <w:ind w:firstLine="720"/>
        <w:jc w:val="both"/>
        <w:rPr>
          <w:rFonts w:ascii="Times New Roman" w:hAnsi="Times New Roman"/>
          <w:sz w:val="24"/>
          <w:szCs w:val="24"/>
        </w:rPr>
      </w:pPr>
      <w:r>
        <w:rPr>
          <w:rFonts w:ascii="Times New Roman" w:hAnsi="Times New Roman"/>
          <w:sz w:val="24"/>
          <w:szCs w:val="24"/>
        </w:rPr>
        <w:t xml:space="preserve">In response, the </w:t>
      </w:r>
      <w:r w:rsidR="00445003">
        <w:rPr>
          <w:rFonts w:ascii="Times New Roman" w:hAnsi="Times New Roman"/>
          <w:sz w:val="24"/>
          <w:szCs w:val="24"/>
        </w:rPr>
        <w:t>r</w:t>
      </w:r>
      <w:r>
        <w:rPr>
          <w:rFonts w:ascii="Times New Roman" w:hAnsi="Times New Roman"/>
          <w:sz w:val="24"/>
          <w:szCs w:val="24"/>
        </w:rPr>
        <w:t>espondent</w:t>
      </w:r>
      <w:r w:rsidR="00E5596B">
        <w:rPr>
          <w:rFonts w:ascii="Times New Roman" w:hAnsi="Times New Roman"/>
          <w:sz w:val="24"/>
          <w:szCs w:val="24"/>
        </w:rPr>
        <w:t>s</w:t>
      </w:r>
      <w:r>
        <w:rPr>
          <w:rFonts w:ascii="Times New Roman" w:hAnsi="Times New Roman"/>
          <w:sz w:val="24"/>
          <w:szCs w:val="24"/>
        </w:rPr>
        <w:t xml:space="preserve"> argued that the proviso of lawful excuse permits acts that are otherwise prohibited if they are for a lawful cause. Regarding the term “lawful excuse” being vague, the </w:t>
      </w:r>
      <w:r w:rsidR="00445003">
        <w:rPr>
          <w:rFonts w:ascii="Times New Roman" w:hAnsi="Times New Roman"/>
          <w:sz w:val="24"/>
          <w:szCs w:val="24"/>
        </w:rPr>
        <w:t>r</w:t>
      </w:r>
      <w:r>
        <w:rPr>
          <w:rFonts w:ascii="Times New Roman" w:hAnsi="Times New Roman"/>
          <w:sz w:val="24"/>
          <w:szCs w:val="24"/>
        </w:rPr>
        <w:t xml:space="preserve">espondents argued that what constitutes </w:t>
      </w:r>
      <w:r w:rsidR="005B28CB">
        <w:rPr>
          <w:rFonts w:ascii="Times New Roman" w:hAnsi="Times New Roman"/>
          <w:sz w:val="24"/>
          <w:szCs w:val="24"/>
        </w:rPr>
        <w:t xml:space="preserve">a </w:t>
      </w:r>
      <w:r>
        <w:rPr>
          <w:rFonts w:ascii="Times New Roman" w:hAnsi="Times New Roman"/>
          <w:sz w:val="24"/>
          <w:szCs w:val="24"/>
        </w:rPr>
        <w:t xml:space="preserve">lawful excuse varies with the intended use of the harmful liquids. The </w:t>
      </w:r>
      <w:r w:rsidR="00445003">
        <w:rPr>
          <w:rFonts w:ascii="Times New Roman" w:hAnsi="Times New Roman"/>
          <w:sz w:val="24"/>
          <w:szCs w:val="24"/>
        </w:rPr>
        <w:t>r</w:t>
      </w:r>
      <w:r>
        <w:rPr>
          <w:rFonts w:ascii="Times New Roman" w:hAnsi="Times New Roman"/>
          <w:sz w:val="24"/>
          <w:szCs w:val="24"/>
        </w:rPr>
        <w:t xml:space="preserve">espondents argued that the </w:t>
      </w:r>
      <w:r w:rsidR="00445003">
        <w:rPr>
          <w:rFonts w:ascii="Times New Roman" w:hAnsi="Times New Roman"/>
          <w:sz w:val="24"/>
          <w:szCs w:val="24"/>
        </w:rPr>
        <w:t>a</w:t>
      </w:r>
      <w:r>
        <w:rPr>
          <w:rFonts w:ascii="Times New Roman" w:hAnsi="Times New Roman"/>
          <w:sz w:val="24"/>
          <w:szCs w:val="24"/>
        </w:rPr>
        <w:t>pplicant does not have to fear arrest as she avers that the liquids will be used for research purposes, a purpose which is within the confines of the law.</w:t>
      </w:r>
    </w:p>
    <w:p w14:paraId="7BAA63DC" w14:textId="77777777" w:rsidR="008D6DAB" w:rsidRDefault="00B77544" w:rsidP="00483224">
      <w:pPr>
        <w:spacing w:after="0" w:line="360" w:lineRule="auto"/>
        <w:ind w:firstLine="720"/>
        <w:jc w:val="both"/>
        <w:rPr>
          <w:rFonts w:ascii="Times New Roman" w:hAnsi="Times New Roman"/>
          <w:sz w:val="24"/>
          <w:szCs w:val="24"/>
        </w:rPr>
      </w:pPr>
      <w:r>
        <w:rPr>
          <w:rFonts w:ascii="Times New Roman" w:hAnsi="Times New Roman"/>
          <w:sz w:val="24"/>
          <w:szCs w:val="24"/>
        </w:rPr>
        <w:t xml:space="preserve">The </w:t>
      </w:r>
      <w:r w:rsidR="00445003">
        <w:rPr>
          <w:rFonts w:ascii="Times New Roman" w:hAnsi="Times New Roman"/>
          <w:sz w:val="24"/>
          <w:szCs w:val="24"/>
        </w:rPr>
        <w:t>r</w:t>
      </w:r>
      <w:r>
        <w:rPr>
          <w:rFonts w:ascii="Times New Roman" w:hAnsi="Times New Roman"/>
          <w:sz w:val="24"/>
          <w:szCs w:val="24"/>
        </w:rPr>
        <w:t xml:space="preserve">espondents argue that it is not possible to give an exhaustive list of what constitutes “lawful excuse”. It was argued that it rests on the </w:t>
      </w:r>
      <w:r w:rsidR="00445003">
        <w:rPr>
          <w:rFonts w:ascii="Times New Roman" w:hAnsi="Times New Roman"/>
          <w:sz w:val="24"/>
          <w:szCs w:val="24"/>
        </w:rPr>
        <w:t>a</w:t>
      </w:r>
      <w:r>
        <w:rPr>
          <w:rFonts w:ascii="Times New Roman" w:hAnsi="Times New Roman"/>
          <w:sz w:val="24"/>
          <w:szCs w:val="24"/>
        </w:rPr>
        <w:t xml:space="preserve">pplicant to ensure that the intended use of the harmful liquid is legal. The </w:t>
      </w:r>
      <w:r w:rsidR="00445003">
        <w:rPr>
          <w:rFonts w:ascii="Times New Roman" w:hAnsi="Times New Roman"/>
          <w:sz w:val="24"/>
          <w:szCs w:val="24"/>
        </w:rPr>
        <w:t>r</w:t>
      </w:r>
      <w:r>
        <w:rPr>
          <w:rFonts w:ascii="Times New Roman" w:hAnsi="Times New Roman"/>
          <w:sz w:val="24"/>
          <w:szCs w:val="24"/>
        </w:rPr>
        <w:t xml:space="preserve">espondents thus argued that section 49 of the Constitution is not infringed. The </w:t>
      </w:r>
      <w:r w:rsidR="00445003">
        <w:rPr>
          <w:rFonts w:ascii="Times New Roman" w:hAnsi="Times New Roman"/>
          <w:sz w:val="24"/>
          <w:szCs w:val="24"/>
        </w:rPr>
        <w:t>r</w:t>
      </w:r>
      <w:r>
        <w:rPr>
          <w:rFonts w:ascii="Times New Roman" w:hAnsi="Times New Roman"/>
          <w:sz w:val="24"/>
          <w:szCs w:val="24"/>
        </w:rPr>
        <w:t>espondents, therefore, prayed for the dismissal of the application with costs.</w:t>
      </w:r>
    </w:p>
    <w:p w14:paraId="52C5F75E" w14:textId="77777777" w:rsidR="008D6DAB" w:rsidRDefault="00B77544" w:rsidP="00483224">
      <w:pPr>
        <w:spacing w:after="0" w:line="360" w:lineRule="auto"/>
        <w:ind w:firstLine="720"/>
        <w:jc w:val="both"/>
        <w:rPr>
          <w:rFonts w:ascii="Times New Roman" w:hAnsi="Times New Roman"/>
          <w:sz w:val="24"/>
          <w:szCs w:val="24"/>
        </w:rPr>
      </w:pPr>
      <w:r>
        <w:rPr>
          <w:rFonts w:ascii="Times New Roman" w:hAnsi="Times New Roman"/>
          <w:sz w:val="24"/>
          <w:szCs w:val="24"/>
        </w:rPr>
        <w:t xml:space="preserve">I do agree with the reasoning of the </w:t>
      </w:r>
      <w:r w:rsidR="00445003">
        <w:rPr>
          <w:rFonts w:ascii="Times New Roman" w:hAnsi="Times New Roman"/>
          <w:sz w:val="24"/>
          <w:szCs w:val="24"/>
        </w:rPr>
        <w:t>r</w:t>
      </w:r>
      <w:r>
        <w:rPr>
          <w:rFonts w:ascii="Times New Roman" w:hAnsi="Times New Roman"/>
          <w:sz w:val="24"/>
          <w:szCs w:val="24"/>
        </w:rPr>
        <w:t xml:space="preserve">espondents. It is apparent that the rights are limited in terms of Section 86 of the Constitution. The </w:t>
      </w:r>
      <w:r w:rsidR="00445003">
        <w:rPr>
          <w:rFonts w:ascii="Times New Roman" w:hAnsi="Times New Roman"/>
          <w:sz w:val="24"/>
          <w:szCs w:val="24"/>
        </w:rPr>
        <w:t>a</w:t>
      </w:r>
      <w:r>
        <w:rPr>
          <w:rFonts w:ascii="Times New Roman" w:hAnsi="Times New Roman"/>
          <w:sz w:val="24"/>
          <w:szCs w:val="24"/>
        </w:rPr>
        <w:t xml:space="preserve">pplicant has failed to demonstrate that such limitation does not comply with the guidelines of Section 86 of the Constitution as amplified by the case law. </w:t>
      </w:r>
    </w:p>
    <w:p w14:paraId="0FAFA226" w14:textId="5A326FE9" w:rsidR="008D6DAB" w:rsidRDefault="00B77544" w:rsidP="00483224">
      <w:pPr>
        <w:spacing w:after="0" w:line="360" w:lineRule="auto"/>
        <w:ind w:firstLine="720"/>
        <w:jc w:val="both"/>
        <w:rPr>
          <w:rFonts w:ascii="Times New Roman" w:hAnsi="Times New Roman"/>
          <w:sz w:val="24"/>
          <w:szCs w:val="24"/>
        </w:rPr>
      </w:pPr>
      <w:r>
        <w:rPr>
          <w:rFonts w:ascii="Times New Roman" w:hAnsi="Times New Roman"/>
          <w:sz w:val="24"/>
          <w:szCs w:val="24"/>
        </w:rPr>
        <w:t xml:space="preserve">Further, the </w:t>
      </w:r>
      <w:r w:rsidR="00445003">
        <w:rPr>
          <w:rFonts w:ascii="Times New Roman" w:hAnsi="Times New Roman"/>
          <w:sz w:val="24"/>
          <w:szCs w:val="24"/>
        </w:rPr>
        <w:t>a</w:t>
      </w:r>
      <w:r>
        <w:rPr>
          <w:rFonts w:ascii="Times New Roman" w:hAnsi="Times New Roman"/>
          <w:sz w:val="24"/>
          <w:szCs w:val="24"/>
        </w:rPr>
        <w:t>pplicant has failed to demonstrate how the Harmful Liquids Act violates the rights established in terms of Sections 49, 64, 66(2</w:t>
      </w:r>
      <w:proofErr w:type="gramStart"/>
      <w:r>
        <w:rPr>
          <w:rFonts w:ascii="Times New Roman" w:hAnsi="Times New Roman"/>
          <w:sz w:val="24"/>
          <w:szCs w:val="24"/>
        </w:rPr>
        <w:t>)(</w:t>
      </w:r>
      <w:proofErr w:type="gramEnd"/>
      <w:r>
        <w:rPr>
          <w:rFonts w:ascii="Times New Roman" w:hAnsi="Times New Roman"/>
          <w:sz w:val="24"/>
          <w:szCs w:val="24"/>
        </w:rPr>
        <w:t xml:space="preserve">a) and 70(2) of the Constitution. Additionally, the </w:t>
      </w:r>
      <w:r w:rsidR="00445003">
        <w:rPr>
          <w:rFonts w:ascii="Times New Roman" w:hAnsi="Times New Roman"/>
          <w:sz w:val="24"/>
          <w:szCs w:val="24"/>
        </w:rPr>
        <w:t>a</w:t>
      </w:r>
      <w:r>
        <w:rPr>
          <w:rFonts w:ascii="Times New Roman" w:hAnsi="Times New Roman"/>
          <w:sz w:val="24"/>
          <w:szCs w:val="24"/>
        </w:rPr>
        <w:t>pplicant failed to realise that the Act concerned does permit the manufacturing, supplying, possession, storing, drinking</w:t>
      </w:r>
      <w:r w:rsidR="00A43EF7">
        <w:rPr>
          <w:rFonts w:ascii="Times New Roman" w:hAnsi="Times New Roman"/>
          <w:sz w:val="24"/>
          <w:szCs w:val="24"/>
        </w:rPr>
        <w:t>,</w:t>
      </w:r>
      <w:r>
        <w:rPr>
          <w:rFonts w:ascii="Times New Roman" w:hAnsi="Times New Roman"/>
          <w:sz w:val="24"/>
          <w:szCs w:val="24"/>
        </w:rPr>
        <w:t xml:space="preserve"> or using of the harmful liquids on the basis of a lawful excuse. Examples of lawful excuse are found in various statutes, which the </w:t>
      </w:r>
      <w:r w:rsidR="00445003">
        <w:rPr>
          <w:rFonts w:ascii="Times New Roman" w:hAnsi="Times New Roman"/>
          <w:sz w:val="24"/>
          <w:szCs w:val="24"/>
        </w:rPr>
        <w:t>a</w:t>
      </w:r>
      <w:r>
        <w:rPr>
          <w:rFonts w:ascii="Times New Roman" w:hAnsi="Times New Roman"/>
          <w:sz w:val="24"/>
          <w:szCs w:val="24"/>
        </w:rPr>
        <w:t>pplicant fails to appreciate, particularly given that the Harmful Liquids Act is subject to</w:t>
      </w:r>
      <w:r w:rsidR="00251D53">
        <w:rPr>
          <w:rFonts w:ascii="Times New Roman" w:hAnsi="Times New Roman"/>
          <w:sz w:val="24"/>
          <w:szCs w:val="24"/>
        </w:rPr>
        <w:t xml:space="preserve"> </w:t>
      </w:r>
      <w:r>
        <w:rPr>
          <w:rFonts w:ascii="Times New Roman" w:hAnsi="Times New Roman"/>
          <w:sz w:val="24"/>
          <w:szCs w:val="24"/>
        </w:rPr>
        <w:t>other Acts of Parliament.</w:t>
      </w:r>
      <w:r w:rsidR="00251D53">
        <w:rPr>
          <w:rFonts w:ascii="Times New Roman" w:hAnsi="Times New Roman"/>
          <w:sz w:val="24"/>
          <w:szCs w:val="24"/>
        </w:rPr>
        <w:t xml:space="preserve"> </w:t>
      </w:r>
    </w:p>
    <w:p w14:paraId="5FEC4CD7" w14:textId="77777777" w:rsidR="008D6DAB" w:rsidRDefault="00B77544" w:rsidP="00483224">
      <w:pPr>
        <w:spacing w:line="360" w:lineRule="auto"/>
        <w:ind w:firstLine="567"/>
        <w:jc w:val="both"/>
        <w:rPr>
          <w:rFonts w:ascii="Times New Roman" w:hAnsi="Times New Roman"/>
          <w:sz w:val="24"/>
          <w:szCs w:val="24"/>
        </w:rPr>
      </w:pPr>
      <w:r>
        <w:rPr>
          <w:rFonts w:ascii="Times New Roman" w:hAnsi="Times New Roman"/>
          <w:sz w:val="24"/>
          <w:szCs w:val="24"/>
        </w:rPr>
        <w:t xml:space="preserve">It is an established principle in our jurisdiction that words must be assigned their grammatical meaning unless this leads to repugnance or absurdity. Reference is made to the case </w:t>
      </w:r>
      <w:r w:rsidRPr="00251D53">
        <w:rPr>
          <w:rFonts w:ascii="Times New Roman" w:hAnsi="Times New Roman"/>
          <w:i/>
          <w:sz w:val="24"/>
          <w:szCs w:val="24"/>
        </w:rPr>
        <w:t xml:space="preserve">of Falcon Gold Zimbabwe </w:t>
      </w:r>
      <w:r w:rsidRPr="00483224">
        <w:rPr>
          <w:rFonts w:ascii="Times New Roman" w:hAnsi="Times New Roman"/>
          <w:iCs/>
          <w:sz w:val="24"/>
          <w:szCs w:val="24"/>
        </w:rPr>
        <w:t>v</w:t>
      </w:r>
      <w:r w:rsidRPr="00251D53">
        <w:rPr>
          <w:rFonts w:ascii="Times New Roman" w:hAnsi="Times New Roman"/>
          <w:i/>
          <w:sz w:val="24"/>
          <w:szCs w:val="24"/>
        </w:rPr>
        <w:t xml:space="preserve"> </w:t>
      </w:r>
      <w:proofErr w:type="spellStart"/>
      <w:r w:rsidRPr="00251D53">
        <w:rPr>
          <w:rFonts w:ascii="Times New Roman" w:hAnsi="Times New Roman"/>
          <w:i/>
          <w:sz w:val="24"/>
          <w:szCs w:val="24"/>
        </w:rPr>
        <w:t>Pfura</w:t>
      </w:r>
      <w:proofErr w:type="spellEnd"/>
      <w:r w:rsidRPr="00251D53">
        <w:rPr>
          <w:rFonts w:ascii="Times New Roman" w:hAnsi="Times New Roman"/>
          <w:i/>
          <w:sz w:val="24"/>
          <w:szCs w:val="24"/>
        </w:rPr>
        <w:t xml:space="preserve"> Rural District Council</w:t>
      </w:r>
      <w:r w:rsidR="00D91F4E">
        <w:rPr>
          <w:rFonts w:ascii="Times New Roman" w:hAnsi="Times New Roman"/>
          <w:i/>
          <w:sz w:val="24"/>
          <w:szCs w:val="24"/>
        </w:rPr>
        <w:t xml:space="preserve"> SC79-21</w:t>
      </w:r>
      <w:r>
        <w:rPr>
          <w:rFonts w:ascii="Times New Roman" w:hAnsi="Times New Roman"/>
          <w:sz w:val="24"/>
          <w:szCs w:val="24"/>
        </w:rPr>
        <w:t xml:space="preserve"> where the Supreme Court opined as follows:</w:t>
      </w:r>
    </w:p>
    <w:p w14:paraId="074CC76D" w14:textId="5BFC1935" w:rsidR="008D6DAB" w:rsidRPr="00483224" w:rsidRDefault="00B77544" w:rsidP="00483224">
      <w:pPr>
        <w:spacing w:after="0" w:line="240" w:lineRule="auto"/>
        <w:ind w:left="567"/>
        <w:jc w:val="both"/>
        <w:rPr>
          <w:rFonts w:ascii="Times New Roman" w:eastAsia="Times New Roman" w:hAnsi="Times New Roman"/>
          <w:lang w:val="en-GB"/>
        </w:rPr>
      </w:pPr>
      <w:r w:rsidRPr="00483224">
        <w:rPr>
          <w:rFonts w:ascii="Times New Roman" w:hAnsi="Times New Roman"/>
        </w:rPr>
        <w:lastRenderedPageBreak/>
        <w:t>“</w:t>
      </w:r>
      <w:r w:rsidRPr="00483224">
        <w:rPr>
          <w:rFonts w:ascii="Times New Roman" w:eastAsia="Times New Roman" w:hAnsi="Times New Roman"/>
          <w:lang w:val="en-GB"/>
        </w:rPr>
        <w:t xml:space="preserve">The law on the interpretation of statutes and other legal documents is now well established in this jurisdiction.  It is the duty of the court to give effect to every word which is used in a statute unless necessity or absolute intractability of the language employed compels the court to treat the words as not written – </w:t>
      </w:r>
      <w:proofErr w:type="spellStart"/>
      <w:r w:rsidRPr="00483224">
        <w:rPr>
          <w:rFonts w:ascii="Times New Roman" w:eastAsia="Times New Roman" w:hAnsi="Times New Roman"/>
          <w:i/>
          <w:lang w:val="en-GB"/>
        </w:rPr>
        <w:t>Keyter</w:t>
      </w:r>
      <w:proofErr w:type="spellEnd"/>
      <w:r w:rsidRPr="00483224">
        <w:rPr>
          <w:rFonts w:ascii="Times New Roman" w:eastAsia="Times New Roman" w:hAnsi="Times New Roman"/>
          <w:lang w:val="en-GB"/>
        </w:rPr>
        <w:t xml:space="preserve"> v </w:t>
      </w:r>
      <w:r w:rsidRPr="00483224">
        <w:rPr>
          <w:rFonts w:ascii="Times New Roman" w:eastAsia="Times New Roman" w:hAnsi="Times New Roman"/>
          <w:i/>
          <w:lang w:val="en-GB"/>
        </w:rPr>
        <w:t>Minister of Agriculture</w:t>
      </w:r>
      <w:r w:rsidRPr="00483224">
        <w:rPr>
          <w:rFonts w:ascii="Times New Roman" w:eastAsia="Times New Roman" w:hAnsi="Times New Roman"/>
          <w:lang w:val="en-GB"/>
        </w:rPr>
        <w:t xml:space="preserve"> 1908 NLR 522.  This is the golden rule of interpretation which, put otherwise, stipulates that the language in the document is to be given its grammatical and ordinary meaning, unless this would result in some absurdity, or some repugnance or inconsistency with the rest of the instrument – </w:t>
      </w:r>
      <w:r w:rsidRPr="00483224">
        <w:rPr>
          <w:rFonts w:ascii="Times New Roman" w:eastAsia="Times New Roman" w:hAnsi="Times New Roman"/>
          <w:i/>
          <w:lang w:val="en-GB"/>
        </w:rPr>
        <w:t>Coopers and Lybrand &amp; Others v Bryant</w:t>
      </w:r>
      <w:r w:rsidRPr="00483224">
        <w:rPr>
          <w:rFonts w:ascii="Times New Roman" w:eastAsia="Times New Roman" w:hAnsi="Times New Roman"/>
          <w:lang w:val="en-GB"/>
        </w:rPr>
        <w:t xml:space="preserve"> 1995 (3) SA 761, 767 (A). In </w:t>
      </w:r>
      <w:proofErr w:type="spellStart"/>
      <w:r w:rsidRPr="00483224">
        <w:rPr>
          <w:rFonts w:ascii="Times New Roman" w:eastAsia="Times New Roman" w:hAnsi="Times New Roman"/>
          <w:i/>
          <w:lang w:val="en-GB"/>
        </w:rPr>
        <w:t>Chegutu</w:t>
      </w:r>
      <w:proofErr w:type="spellEnd"/>
      <w:r w:rsidRPr="00483224">
        <w:rPr>
          <w:rFonts w:ascii="Times New Roman" w:eastAsia="Times New Roman" w:hAnsi="Times New Roman"/>
          <w:i/>
          <w:lang w:val="en-GB"/>
        </w:rPr>
        <w:t xml:space="preserve"> Municipality v </w:t>
      </w:r>
      <w:proofErr w:type="spellStart"/>
      <w:r w:rsidRPr="00483224">
        <w:rPr>
          <w:rFonts w:ascii="Times New Roman" w:eastAsia="Times New Roman" w:hAnsi="Times New Roman"/>
          <w:i/>
          <w:lang w:val="en-GB"/>
        </w:rPr>
        <w:t>Manyora</w:t>
      </w:r>
      <w:proofErr w:type="spellEnd"/>
      <w:r w:rsidRPr="00483224">
        <w:rPr>
          <w:rFonts w:ascii="Times New Roman" w:eastAsia="Times New Roman" w:hAnsi="Times New Roman"/>
          <w:lang w:val="en-GB"/>
        </w:rPr>
        <w:t xml:space="preserve"> 1996 (1) ZLR – 262 (SC)</w:t>
      </w:r>
      <w:r w:rsidR="00A43EF7" w:rsidRPr="00483224">
        <w:rPr>
          <w:rFonts w:ascii="Times New Roman" w:eastAsia="Times New Roman" w:hAnsi="Times New Roman"/>
          <w:lang w:val="en-GB"/>
        </w:rPr>
        <w:t>,</w:t>
      </w:r>
      <w:r w:rsidRPr="00483224">
        <w:rPr>
          <w:rFonts w:ascii="Times New Roman" w:eastAsia="Times New Roman" w:hAnsi="Times New Roman"/>
          <w:lang w:val="en-GB"/>
        </w:rPr>
        <w:t xml:space="preserve"> this Court remarked that there is no magic about interpretation and that words must be taken in their context.</w:t>
      </w:r>
    </w:p>
    <w:p w14:paraId="278B429E" w14:textId="77777777" w:rsidR="008D6DAB" w:rsidRPr="00483224" w:rsidRDefault="00B77544" w:rsidP="00483224">
      <w:pPr>
        <w:spacing w:after="0" w:line="240" w:lineRule="auto"/>
        <w:ind w:left="567"/>
        <w:jc w:val="both"/>
        <w:rPr>
          <w:rFonts w:ascii="Times New Roman" w:eastAsia="Times New Roman" w:hAnsi="Times New Roman"/>
          <w:lang w:val="en-GB"/>
        </w:rPr>
      </w:pPr>
      <w:r w:rsidRPr="00483224">
        <w:rPr>
          <w:rFonts w:ascii="Times New Roman" w:eastAsia="Times New Roman" w:hAnsi="Times New Roman"/>
          <w:lang w:val="en-GB"/>
        </w:rPr>
        <w:t xml:space="preserve">   </w:t>
      </w:r>
      <w:r w:rsidRPr="00483224">
        <w:rPr>
          <w:rFonts w:ascii="Times New Roman" w:eastAsia="Times New Roman" w:hAnsi="Times New Roman"/>
          <w:lang w:val="en-GB"/>
        </w:rPr>
        <w:tab/>
        <w:t xml:space="preserve"> </w:t>
      </w:r>
    </w:p>
    <w:p w14:paraId="24876CB6" w14:textId="715FDEBE" w:rsidR="008D6DAB" w:rsidRPr="00483224" w:rsidRDefault="00B77544" w:rsidP="00483224">
      <w:pPr>
        <w:spacing w:after="0" w:line="240" w:lineRule="auto"/>
        <w:ind w:left="567"/>
        <w:jc w:val="both"/>
        <w:rPr>
          <w:rFonts w:ascii="Times New Roman" w:eastAsia="Times New Roman" w:hAnsi="Times New Roman"/>
          <w:lang w:val="en-GB"/>
        </w:rPr>
      </w:pPr>
      <w:r w:rsidRPr="00483224">
        <w:rPr>
          <w:rFonts w:ascii="Times New Roman" w:eastAsia="Times New Roman" w:hAnsi="Times New Roman"/>
          <w:lang w:val="en-GB"/>
        </w:rPr>
        <w:t>[19] More recently</w:t>
      </w:r>
      <w:r w:rsidR="00A43EF7" w:rsidRPr="00483224">
        <w:rPr>
          <w:rFonts w:ascii="Times New Roman" w:eastAsia="Times New Roman" w:hAnsi="Times New Roman"/>
          <w:lang w:val="en-GB"/>
        </w:rPr>
        <w:t>,</w:t>
      </w:r>
      <w:r w:rsidRPr="00483224">
        <w:rPr>
          <w:rFonts w:ascii="Times New Roman" w:eastAsia="Times New Roman" w:hAnsi="Times New Roman"/>
          <w:lang w:val="en-GB"/>
        </w:rPr>
        <w:t xml:space="preserve"> the Constitutional Court of Zimbabwe in </w:t>
      </w:r>
      <w:proofErr w:type="spellStart"/>
      <w:r w:rsidRPr="00483224">
        <w:rPr>
          <w:rFonts w:ascii="Times New Roman" w:eastAsia="Times New Roman" w:hAnsi="Times New Roman"/>
          <w:i/>
          <w:lang w:val="en-GB"/>
        </w:rPr>
        <w:t>Chihava</w:t>
      </w:r>
      <w:proofErr w:type="spellEnd"/>
      <w:r w:rsidRPr="00483224">
        <w:rPr>
          <w:rFonts w:ascii="Times New Roman" w:eastAsia="Times New Roman" w:hAnsi="Times New Roman"/>
          <w:lang w:val="en-GB"/>
        </w:rPr>
        <w:t xml:space="preserve"> v </w:t>
      </w:r>
      <w:r w:rsidRPr="00483224">
        <w:rPr>
          <w:rFonts w:ascii="Times New Roman" w:eastAsia="Times New Roman" w:hAnsi="Times New Roman"/>
          <w:i/>
          <w:lang w:val="en-GB"/>
        </w:rPr>
        <w:t xml:space="preserve">The Provincial Magistrate Francis </w:t>
      </w:r>
      <w:proofErr w:type="spellStart"/>
      <w:r w:rsidRPr="00483224">
        <w:rPr>
          <w:rFonts w:ascii="Times New Roman" w:eastAsia="Times New Roman" w:hAnsi="Times New Roman"/>
          <w:i/>
          <w:lang w:val="en-GB"/>
        </w:rPr>
        <w:t>Mapfumo</w:t>
      </w:r>
      <w:proofErr w:type="spellEnd"/>
      <w:r w:rsidRPr="00483224">
        <w:rPr>
          <w:rFonts w:ascii="Times New Roman" w:eastAsia="Times New Roman" w:hAnsi="Times New Roman"/>
          <w:lang w:val="en-GB"/>
        </w:rPr>
        <w:t xml:space="preserve"> CCZ 6/15 stated at pp 7-8 of the unreported judgment:</w:t>
      </w:r>
    </w:p>
    <w:p w14:paraId="7A623644" w14:textId="77777777" w:rsidR="005B28CB" w:rsidRPr="00483224" w:rsidRDefault="005B28CB" w:rsidP="00483224">
      <w:pPr>
        <w:spacing w:after="0" w:line="240" w:lineRule="auto"/>
        <w:ind w:left="567"/>
        <w:jc w:val="both"/>
        <w:rPr>
          <w:rFonts w:ascii="Times New Roman" w:eastAsia="Times New Roman" w:hAnsi="Times New Roman"/>
          <w:lang w:val="en-GB"/>
        </w:rPr>
      </w:pPr>
    </w:p>
    <w:p w14:paraId="24C8B8BB" w14:textId="77777777" w:rsidR="008D6DAB" w:rsidRPr="00483224" w:rsidRDefault="005B28CB" w:rsidP="00483224">
      <w:pPr>
        <w:spacing w:after="0" w:line="240" w:lineRule="auto"/>
        <w:ind w:left="1080"/>
        <w:jc w:val="both"/>
        <w:rPr>
          <w:rFonts w:ascii="Times New Roman" w:eastAsia="Times New Roman" w:hAnsi="Times New Roman"/>
          <w:lang w:val="en-GB"/>
        </w:rPr>
      </w:pPr>
      <w:r w:rsidRPr="00483224">
        <w:rPr>
          <w:rFonts w:ascii="Times New Roman" w:eastAsia="Times New Roman" w:hAnsi="Times New Roman"/>
          <w:lang w:val="en-GB"/>
        </w:rPr>
        <w:t>‘</w:t>
      </w:r>
      <w:r w:rsidR="00B77544" w:rsidRPr="00483224">
        <w:rPr>
          <w:rFonts w:ascii="Times New Roman" w:eastAsia="Times New Roman" w:hAnsi="Times New Roman"/>
          <w:lang w:val="en-GB"/>
        </w:rPr>
        <w:t xml:space="preserve">The principles set out in the </w:t>
      </w:r>
      <w:r w:rsidR="00B77544" w:rsidRPr="00483224">
        <w:rPr>
          <w:rFonts w:ascii="Times New Roman" w:eastAsia="Times New Roman" w:hAnsi="Times New Roman"/>
          <w:i/>
          <w:lang w:val="en-GB"/>
        </w:rPr>
        <w:t>dicta</w:t>
      </w:r>
      <w:r w:rsidR="00B77544" w:rsidRPr="00483224">
        <w:rPr>
          <w:rFonts w:ascii="Times New Roman" w:eastAsia="Times New Roman" w:hAnsi="Times New Roman"/>
          <w:lang w:val="en-GB"/>
        </w:rPr>
        <w:t xml:space="preserve"> cited above can aptly and instructively be summarized as follows:</w:t>
      </w:r>
    </w:p>
    <w:p w14:paraId="4363924F" w14:textId="77777777" w:rsidR="008D6DAB" w:rsidRPr="00483224" w:rsidRDefault="00B77544" w:rsidP="00483224">
      <w:pPr>
        <w:pStyle w:val="ListParagraph"/>
        <w:numPr>
          <w:ilvl w:val="0"/>
          <w:numId w:val="3"/>
        </w:numPr>
        <w:spacing w:after="0" w:line="240" w:lineRule="auto"/>
        <w:ind w:left="1080" w:firstLine="0"/>
        <w:jc w:val="both"/>
        <w:rPr>
          <w:rFonts w:ascii="Times New Roman" w:eastAsia="Times New Roman" w:hAnsi="Times New Roman"/>
          <w:lang w:val="en-GB"/>
        </w:rPr>
      </w:pPr>
      <w:r w:rsidRPr="00483224">
        <w:rPr>
          <w:rFonts w:ascii="Times New Roman" w:eastAsia="Times New Roman" w:hAnsi="Times New Roman"/>
          <w:lang w:val="en-GB"/>
        </w:rPr>
        <w:t xml:space="preserve"> </w:t>
      </w:r>
      <w:proofErr w:type="gramStart"/>
      <w:r w:rsidRPr="00483224">
        <w:rPr>
          <w:rFonts w:ascii="Times New Roman" w:eastAsia="Times New Roman" w:hAnsi="Times New Roman"/>
          <w:lang w:val="en-GB"/>
        </w:rPr>
        <w:t>the</w:t>
      </w:r>
      <w:proofErr w:type="gramEnd"/>
      <w:r w:rsidRPr="00483224">
        <w:rPr>
          <w:rFonts w:ascii="Times New Roman" w:eastAsia="Times New Roman" w:hAnsi="Times New Roman"/>
          <w:lang w:val="en-GB"/>
        </w:rPr>
        <w:t xml:space="preserve"> Legislature is presumed not to intend an absurdity, ambiguity or repugnancy to arise out of the grammatical and ordinary meaning of the words that it uses in an enactment.</w:t>
      </w:r>
    </w:p>
    <w:p w14:paraId="5DF0B943" w14:textId="77777777" w:rsidR="00587D27" w:rsidRPr="00483224" w:rsidRDefault="00B77544" w:rsidP="00483224">
      <w:pPr>
        <w:pStyle w:val="ListParagraph"/>
        <w:numPr>
          <w:ilvl w:val="0"/>
          <w:numId w:val="3"/>
        </w:numPr>
        <w:spacing w:after="0" w:line="240" w:lineRule="auto"/>
        <w:ind w:left="1080" w:firstLine="0"/>
        <w:jc w:val="both"/>
        <w:rPr>
          <w:rFonts w:ascii="Times New Roman" w:hAnsi="Times New Roman"/>
        </w:rPr>
      </w:pPr>
      <w:r w:rsidRPr="00483224">
        <w:rPr>
          <w:rFonts w:ascii="Times New Roman" w:eastAsia="Times New Roman" w:hAnsi="Times New Roman"/>
          <w:lang w:val="en-GB"/>
        </w:rPr>
        <w:t>Therefore, in order to ascertain the true purpose and intent of the Legislature, regard is to be had, not only to the literal meaning of the words, but also to their practical effect.</w:t>
      </w:r>
      <w:r w:rsidR="005B28CB" w:rsidRPr="00483224">
        <w:rPr>
          <w:rFonts w:ascii="Times New Roman" w:eastAsia="Times New Roman" w:hAnsi="Times New Roman"/>
          <w:lang w:val="en-GB"/>
        </w:rPr>
        <w:t>’</w:t>
      </w:r>
      <w:r w:rsidRPr="00483224">
        <w:rPr>
          <w:rFonts w:ascii="Times New Roman" w:eastAsia="Times New Roman" w:hAnsi="Times New Roman"/>
          <w:lang w:val="en-GB"/>
        </w:rPr>
        <w:t>”</w:t>
      </w:r>
    </w:p>
    <w:p w14:paraId="348B1FDA" w14:textId="77777777" w:rsidR="003A4749" w:rsidRPr="00483224" w:rsidRDefault="003A4749" w:rsidP="00483224">
      <w:pPr>
        <w:spacing w:after="0" w:line="240" w:lineRule="auto"/>
        <w:jc w:val="both"/>
        <w:rPr>
          <w:rFonts w:ascii="Times New Roman" w:hAnsi="Times New Roman"/>
        </w:rPr>
      </w:pPr>
    </w:p>
    <w:p w14:paraId="77003400" w14:textId="1CE342B1" w:rsidR="00587D27" w:rsidRPr="00483224" w:rsidRDefault="003A4749" w:rsidP="00483224">
      <w:pPr>
        <w:spacing w:after="0" w:line="360" w:lineRule="auto"/>
        <w:ind w:firstLine="720"/>
        <w:jc w:val="both"/>
        <w:rPr>
          <w:rFonts w:ascii="Times New Roman" w:hAnsi="Times New Roman"/>
          <w:sz w:val="24"/>
          <w:szCs w:val="24"/>
        </w:rPr>
      </w:pPr>
      <w:r>
        <w:rPr>
          <w:rFonts w:ascii="Times New Roman" w:hAnsi="Times New Roman"/>
          <w:sz w:val="24"/>
          <w:szCs w:val="24"/>
        </w:rPr>
        <w:t>Lawful excuse, in my view, must be construed in various conte</w:t>
      </w:r>
      <w:r w:rsidR="00DE6258">
        <w:rPr>
          <w:rFonts w:ascii="Times New Roman" w:hAnsi="Times New Roman"/>
          <w:sz w:val="24"/>
          <w:szCs w:val="24"/>
        </w:rPr>
        <w:t>x</w:t>
      </w:r>
      <w:r>
        <w:rPr>
          <w:rFonts w:ascii="Times New Roman" w:hAnsi="Times New Roman"/>
          <w:sz w:val="24"/>
          <w:szCs w:val="24"/>
        </w:rPr>
        <w:t>ts.</w:t>
      </w:r>
      <w:r w:rsidR="00DE6258">
        <w:rPr>
          <w:rFonts w:ascii="Times New Roman" w:hAnsi="Times New Roman"/>
          <w:sz w:val="24"/>
          <w:szCs w:val="24"/>
        </w:rPr>
        <w:t xml:space="preserve"> It is difficult if not impossible</w:t>
      </w:r>
      <w:r w:rsidR="00562E0A">
        <w:rPr>
          <w:rFonts w:ascii="Times New Roman" w:hAnsi="Times New Roman"/>
          <w:sz w:val="24"/>
          <w:szCs w:val="24"/>
        </w:rPr>
        <w:t>,</w:t>
      </w:r>
      <w:r w:rsidR="00DE6258">
        <w:rPr>
          <w:rFonts w:ascii="Times New Roman" w:hAnsi="Times New Roman"/>
          <w:sz w:val="24"/>
          <w:szCs w:val="24"/>
        </w:rPr>
        <w:t xml:space="preserve"> to exhaustively define the phrase “lawful excuse”.</w:t>
      </w:r>
      <w:r w:rsidR="00153CD3">
        <w:rPr>
          <w:rFonts w:ascii="Times New Roman" w:hAnsi="Times New Roman"/>
          <w:sz w:val="24"/>
          <w:szCs w:val="24"/>
        </w:rPr>
        <w:t xml:space="preserve"> The definition </w:t>
      </w:r>
      <w:r w:rsidR="00C52AAC">
        <w:rPr>
          <w:rFonts w:ascii="Times New Roman" w:hAnsi="Times New Roman"/>
          <w:sz w:val="24"/>
          <w:szCs w:val="24"/>
        </w:rPr>
        <w:t xml:space="preserve">of such phrase must be dependent on the appropriate </w:t>
      </w:r>
      <w:r w:rsidR="009E6AFE">
        <w:rPr>
          <w:rFonts w:ascii="Times New Roman" w:hAnsi="Times New Roman"/>
          <w:sz w:val="24"/>
          <w:szCs w:val="24"/>
        </w:rPr>
        <w:t>setting</w:t>
      </w:r>
      <w:r w:rsidR="00C52AAC">
        <w:rPr>
          <w:rFonts w:ascii="Times New Roman" w:hAnsi="Times New Roman"/>
          <w:sz w:val="24"/>
          <w:szCs w:val="24"/>
        </w:rPr>
        <w:t xml:space="preserve">. </w:t>
      </w:r>
      <w:r w:rsidR="009E6AFE">
        <w:rPr>
          <w:rFonts w:ascii="Times New Roman" w:hAnsi="Times New Roman"/>
          <w:sz w:val="24"/>
          <w:szCs w:val="24"/>
        </w:rPr>
        <w:t xml:space="preserve">Defining </w:t>
      </w:r>
      <w:r w:rsidR="00C52AAC">
        <w:rPr>
          <w:rFonts w:ascii="Times New Roman" w:hAnsi="Times New Roman"/>
          <w:sz w:val="24"/>
          <w:szCs w:val="24"/>
        </w:rPr>
        <w:t xml:space="preserve">such </w:t>
      </w:r>
      <w:r w:rsidR="00562E0A">
        <w:rPr>
          <w:rFonts w:ascii="Times New Roman" w:hAnsi="Times New Roman"/>
          <w:sz w:val="24"/>
          <w:szCs w:val="24"/>
        </w:rPr>
        <w:t xml:space="preserve">a </w:t>
      </w:r>
      <w:r w:rsidR="00C52AAC">
        <w:rPr>
          <w:rFonts w:ascii="Times New Roman" w:hAnsi="Times New Roman"/>
          <w:sz w:val="24"/>
          <w:szCs w:val="24"/>
        </w:rPr>
        <w:t>phrase may have the effect of limiting all situations contemplated by the legislature when it promulgated this piece of legislation.</w:t>
      </w:r>
      <w:r w:rsidR="00DE6258">
        <w:rPr>
          <w:rFonts w:ascii="Times New Roman" w:hAnsi="Times New Roman"/>
          <w:sz w:val="24"/>
          <w:szCs w:val="24"/>
        </w:rPr>
        <w:t xml:space="preserve"> </w:t>
      </w:r>
    </w:p>
    <w:p w14:paraId="5DD7DD15" w14:textId="1A74C5A7" w:rsidR="008D6DAB" w:rsidRDefault="00B77544" w:rsidP="00483224">
      <w:pPr>
        <w:spacing w:line="360" w:lineRule="auto"/>
        <w:ind w:firstLine="720"/>
        <w:jc w:val="both"/>
        <w:rPr>
          <w:rFonts w:ascii="Times New Roman" w:hAnsi="Times New Roman"/>
          <w:sz w:val="24"/>
          <w:szCs w:val="24"/>
        </w:rPr>
      </w:pPr>
      <w:r>
        <w:rPr>
          <w:rFonts w:ascii="Times New Roman" w:hAnsi="Times New Roman"/>
          <w:sz w:val="24"/>
          <w:szCs w:val="24"/>
        </w:rPr>
        <w:t xml:space="preserve">The </w:t>
      </w:r>
      <w:proofErr w:type="gramStart"/>
      <w:r>
        <w:rPr>
          <w:rFonts w:ascii="Times New Roman" w:hAnsi="Times New Roman"/>
          <w:sz w:val="24"/>
          <w:szCs w:val="24"/>
        </w:rPr>
        <w:t>Act,</w:t>
      </w:r>
      <w:proofErr w:type="gramEnd"/>
      <w:r>
        <w:rPr>
          <w:rFonts w:ascii="Times New Roman" w:hAnsi="Times New Roman"/>
          <w:sz w:val="24"/>
          <w:szCs w:val="24"/>
        </w:rPr>
        <w:t xml:space="preserve"> is constitutional</w:t>
      </w:r>
      <w:r w:rsidR="009E6AFE">
        <w:rPr>
          <w:rFonts w:ascii="Times New Roman" w:hAnsi="Times New Roman"/>
          <w:sz w:val="24"/>
          <w:szCs w:val="24"/>
        </w:rPr>
        <w:t xml:space="preserve"> in my opinion</w:t>
      </w:r>
      <w:r>
        <w:rPr>
          <w:rFonts w:ascii="Times New Roman" w:hAnsi="Times New Roman"/>
          <w:sz w:val="24"/>
          <w:szCs w:val="24"/>
        </w:rPr>
        <w:t xml:space="preserve">. The basis for preventing harmful liquids is in the interest of public health and public safety contemplated in Section 86 of the Constitution. In the absence of regulation, people’s health and safety may be at risk </w:t>
      </w:r>
      <w:r w:rsidR="00FC0538">
        <w:rPr>
          <w:rFonts w:ascii="Times New Roman" w:hAnsi="Times New Roman"/>
          <w:sz w:val="24"/>
          <w:szCs w:val="24"/>
        </w:rPr>
        <w:t>if</w:t>
      </w:r>
      <w:r>
        <w:rPr>
          <w:rFonts w:ascii="Times New Roman" w:hAnsi="Times New Roman"/>
          <w:sz w:val="24"/>
          <w:szCs w:val="24"/>
        </w:rPr>
        <w:t xml:space="preserve"> liquids that have the potential </w:t>
      </w:r>
      <w:r w:rsidR="00A43EF7">
        <w:rPr>
          <w:rFonts w:ascii="Times New Roman" w:hAnsi="Times New Roman"/>
          <w:sz w:val="24"/>
          <w:szCs w:val="24"/>
        </w:rPr>
        <w:t>to</w:t>
      </w:r>
      <w:r>
        <w:rPr>
          <w:rFonts w:ascii="Times New Roman" w:hAnsi="Times New Roman"/>
          <w:sz w:val="24"/>
          <w:szCs w:val="24"/>
        </w:rPr>
        <w:t xml:space="preserve"> permanently </w:t>
      </w:r>
      <w:r w:rsidR="00A43EF7">
        <w:rPr>
          <w:rFonts w:ascii="Times New Roman" w:hAnsi="Times New Roman"/>
          <w:sz w:val="24"/>
          <w:szCs w:val="24"/>
        </w:rPr>
        <w:t>damage</w:t>
      </w:r>
      <w:r>
        <w:rPr>
          <w:rFonts w:ascii="Times New Roman" w:hAnsi="Times New Roman"/>
          <w:sz w:val="24"/>
          <w:szCs w:val="24"/>
        </w:rPr>
        <w:t xml:space="preserve"> the health and safety of the public</w:t>
      </w:r>
      <w:r w:rsidR="00FC0538">
        <w:rPr>
          <w:rFonts w:ascii="Times New Roman" w:hAnsi="Times New Roman"/>
          <w:sz w:val="24"/>
          <w:szCs w:val="24"/>
        </w:rPr>
        <w:t xml:space="preserve"> are allowed to remain</w:t>
      </w:r>
      <w:r>
        <w:rPr>
          <w:rFonts w:ascii="Times New Roman" w:hAnsi="Times New Roman"/>
          <w:sz w:val="24"/>
          <w:szCs w:val="24"/>
        </w:rPr>
        <w:t xml:space="preserve"> at large.</w:t>
      </w:r>
    </w:p>
    <w:p w14:paraId="3D495CD9" w14:textId="51F9AD47" w:rsidR="008D6DAB" w:rsidRDefault="00B77544" w:rsidP="00483224">
      <w:pPr>
        <w:spacing w:line="360" w:lineRule="auto"/>
        <w:jc w:val="both"/>
        <w:rPr>
          <w:rFonts w:ascii="Times New Roman" w:hAnsi="Times New Roman"/>
          <w:sz w:val="24"/>
          <w:szCs w:val="24"/>
        </w:rPr>
      </w:pPr>
      <w:r>
        <w:rPr>
          <w:rFonts w:ascii="Times New Roman" w:hAnsi="Times New Roman"/>
          <w:sz w:val="24"/>
          <w:szCs w:val="24"/>
        </w:rPr>
        <w:t xml:space="preserve"> Consequently, the application </w:t>
      </w:r>
      <w:r w:rsidR="001F546A">
        <w:rPr>
          <w:rFonts w:ascii="Times New Roman" w:hAnsi="Times New Roman"/>
          <w:sz w:val="24"/>
          <w:szCs w:val="24"/>
        </w:rPr>
        <w:t xml:space="preserve">was </w:t>
      </w:r>
      <w:r>
        <w:rPr>
          <w:rFonts w:ascii="Times New Roman" w:hAnsi="Times New Roman"/>
          <w:sz w:val="24"/>
          <w:szCs w:val="24"/>
        </w:rPr>
        <w:t>dismissed with no order as to costs.</w:t>
      </w:r>
    </w:p>
    <w:p w14:paraId="33CC78B9" w14:textId="77777777" w:rsidR="001F546A" w:rsidRDefault="001F546A" w:rsidP="00483224">
      <w:pPr>
        <w:spacing w:line="360" w:lineRule="auto"/>
        <w:jc w:val="both"/>
        <w:rPr>
          <w:rFonts w:ascii="Times New Roman" w:hAnsi="Times New Roman"/>
          <w:sz w:val="24"/>
          <w:szCs w:val="24"/>
        </w:rPr>
      </w:pPr>
    </w:p>
    <w:p w14:paraId="43A9FE9E" w14:textId="77777777" w:rsidR="00483224" w:rsidRDefault="00483224" w:rsidP="00483224">
      <w:pPr>
        <w:spacing w:line="360" w:lineRule="auto"/>
        <w:jc w:val="both"/>
        <w:rPr>
          <w:rFonts w:ascii="Times New Roman" w:hAnsi="Times New Roman"/>
          <w:sz w:val="24"/>
          <w:szCs w:val="24"/>
        </w:rPr>
      </w:pPr>
    </w:p>
    <w:p w14:paraId="427BD217" w14:textId="5B36FE89" w:rsidR="008D6DAB" w:rsidRPr="00483224" w:rsidRDefault="00483224" w:rsidP="00483224">
      <w:pPr>
        <w:spacing w:line="360" w:lineRule="auto"/>
        <w:jc w:val="both"/>
        <w:rPr>
          <w:rFonts w:ascii="Times New Roman" w:hAnsi="Times New Roman"/>
          <w:b/>
          <w:bCs/>
          <w:smallCaps/>
          <w:sz w:val="24"/>
          <w:szCs w:val="24"/>
        </w:rPr>
      </w:pPr>
      <w:r w:rsidRPr="00483224">
        <w:rPr>
          <w:rFonts w:ascii="Times New Roman" w:hAnsi="Times New Roman"/>
          <w:b/>
          <w:bCs/>
          <w:smallCaps/>
          <w:sz w:val="24"/>
          <w:szCs w:val="24"/>
        </w:rPr>
        <w:t>Deme J. ……………</w:t>
      </w:r>
      <w:r>
        <w:rPr>
          <w:rFonts w:ascii="Times New Roman" w:hAnsi="Times New Roman"/>
          <w:b/>
          <w:bCs/>
          <w:smallCaps/>
          <w:sz w:val="24"/>
          <w:szCs w:val="24"/>
        </w:rPr>
        <w:t>……………….</w:t>
      </w:r>
    </w:p>
    <w:p w14:paraId="23378D5B" w14:textId="77777777" w:rsidR="008D6DAB" w:rsidRDefault="00B77544" w:rsidP="00483224">
      <w:pPr>
        <w:spacing w:after="0" w:line="240" w:lineRule="auto"/>
        <w:jc w:val="both"/>
        <w:rPr>
          <w:rFonts w:ascii="Times New Roman" w:hAnsi="Times New Roman"/>
          <w:sz w:val="24"/>
          <w:szCs w:val="24"/>
        </w:rPr>
      </w:pPr>
      <w:proofErr w:type="spellStart"/>
      <w:proofErr w:type="gramStart"/>
      <w:r>
        <w:rPr>
          <w:rFonts w:ascii="Times New Roman" w:hAnsi="Times New Roman"/>
          <w:i/>
          <w:iCs/>
          <w:sz w:val="24"/>
          <w:szCs w:val="24"/>
        </w:rPr>
        <w:t>Mutumbwa</w:t>
      </w:r>
      <w:proofErr w:type="spellEnd"/>
      <w:r>
        <w:rPr>
          <w:rFonts w:ascii="Times New Roman" w:hAnsi="Times New Roman"/>
          <w:i/>
          <w:iCs/>
          <w:sz w:val="24"/>
          <w:szCs w:val="24"/>
        </w:rPr>
        <w:t xml:space="preserve"> Mugabe and Partners,</w:t>
      </w:r>
      <w:r>
        <w:rPr>
          <w:rFonts w:ascii="Times New Roman" w:hAnsi="Times New Roman"/>
          <w:sz w:val="24"/>
          <w:szCs w:val="24"/>
        </w:rPr>
        <w:t xml:space="preserve"> Applicant’s Legal Practitioners.</w:t>
      </w:r>
      <w:proofErr w:type="gramEnd"/>
    </w:p>
    <w:p w14:paraId="25369D19" w14:textId="77777777" w:rsidR="008D6DAB" w:rsidRPr="00B8509D" w:rsidRDefault="00B77544" w:rsidP="00483224">
      <w:pPr>
        <w:spacing w:after="0" w:line="240" w:lineRule="auto"/>
        <w:jc w:val="both"/>
        <w:rPr>
          <w:rFonts w:ascii="Times New Roman" w:hAnsi="Times New Roman"/>
          <w:sz w:val="24"/>
          <w:szCs w:val="24"/>
        </w:rPr>
      </w:pPr>
      <w:proofErr w:type="gramStart"/>
      <w:r>
        <w:rPr>
          <w:rFonts w:ascii="Times New Roman" w:hAnsi="Times New Roman"/>
          <w:i/>
          <w:iCs/>
          <w:sz w:val="24"/>
          <w:szCs w:val="24"/>
        </w:rPr>
        <w:t>Civil Division of the Attorney-General’s Office,</w:t>
      </w:r>
      <w:r>
        <w:rPr>
          <w:rFonts w:ascii="Times New Roman" w:hAnsi="Times New Roman"/>
          <w:sz w:val="24"/>
          <w:szCs w:val="24"/>
        </w:rPr>
        <w:t xml:space="preserve"> Respondents’ Legal Practitioners.</w:t>
      </w:r>
      <w:proofErr w:type="gramEnd"/>
    </w:p>
    <w:sectPr w:rsidR="008D6DAB" w:rsidRPr="00B8509D">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E0EDA1" w14:textId="77777777" w:rsidR="004020F1" w:rsidRDefault="004020F1">
      <w:pPr>
        <w:spacing w:line="240" w:lineRule="auto"/>
      </w:pPr>
      <w:r>
        <w:separator/>
      </w:r>
    </w:p>
  </w:endnote>
  <w:endnote w:type="continuationSeparator" w:id="0">
    <w:p w14:paraId="67507FFB" w14:textId="77777777" w:rsidR="004020F1" w:rsidRDefault="004020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CF4FC4" w14:textId="4C61A07C" w:rsidR="000942A7" w:rsidRDefault="000942A7">
    <w:pPr>
      <w:pStyle w:val="Footer"/>
      <w:jc w:val="center"/>
    </w:pPr>
  </w:p>
  <w:p w14:paraId="0E33F064" w14:textId="77777777" w:rsidR="000942A7" w:rsidRDefault="000942A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EA58D6" w14:textId="77777777" w:rsidR="004020F1" w:rsidRDefault="004020F1">
      <w:pPr>
        <w:spacing w:after="0"/>
      </w:pPr>
      <w:r>
        <w:separator/>
      </w:r>
    </w:p>
  </w:footnote>
  <w:footnote w:type="continuationSeparator" w:id="0">
    <w:p w14:paraId="42DCFF64" w14:textId="77777777" w:rsidR="004020F1" w:rsidRDefault="004020F1">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4627432"/>
      <w:docPartObj>
        <w:docPartGallery w:val="Page Numbers (Top of Page)"/>
        <w:docPartUnique/>
      </w:docPartObj>
    </w:sdtPr>
    <w:sdtEndPr>
      <w:rPr>
        <w:noProof/>
      </w:rPr>
    </w:sdtEndPr>
    <w:sdtContent>
      <w:p w14:paraId="177A0A08" w14:textId="30732767" w:rsidR="00483224" w:rsidRDefault="00483224">
        <w:pPr>
          <w:pStyle w:val="Header"/>
          <w:jc w:val="right"/>
          <w:rPr>
            <w:noProof/>
          </w:rPr>
        </w:pPr>
        <w:r>
          <w:fldChar w:fldCharType="begin"/>
        </w:r>
        <w:r>
          <w:instrText xml:space="preserve"> PAGE   \* MERGEFORMAT </w:instrText>
        </w:r>
        <w:r>
          <w:fldChar w:fldCharType="separate"/>
        </w:r>
        <w:r w:rsidR="00B75142">
          <w:rPr>
            <w:noProof/>
          </w:rPr>
          <w:t>1</w:t>
        </w:r>
        <w:r>
          <w:rPr>
            <w:noProof/>
          </w:rPr>
          <w:fldChar w:fldCharType="end"/>
        </w:r>
      </w:p>
      <w:p w14:paraId="40FB9668" w14:textId="6F619BE1" w:rsidR="00483224" w:rsidRDefault="00483224">
        <w:pPr>
          <w:pStyle w:val="Header"/>
          <w:jc w:val="right"/>
          <w:rPr>
            <w:noProof/>
          </w:rPr>
        </w:pPr>
        <w:r>
          <w:rPr>
            <w:noProof/>
          </w:rPr>
          <w:t>HH 215-26</w:t>
        </w:r>
      </w:p>
      <w:p w14:paraId="013F8182" w14:textId="5FF4433E" w:rsidR="00483224" w:rsidRDefault="00483224">
        <w:pPr>
          <w:pStyle w:val="Header"/>
          <w:jc w:val="right"/>
        </w:pPr>
        <w:r>
          <w:rPr>
            <w:noProof/>
          </w:rPr>
          <w:t>HCH 1047/2022</w:t>
        </w:r>
      </w:p>
    </w:sdtContent>
  </w:sdt>
  <w:p w14:paraId="38E670DC" w14:textId="77777777" w:rsidR="00483224" w:rsidRDefault="0048322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0CD5029"/>
    <w:multiLevelType w:val="singleLevel"/>
    <w:tmpl w:val="90CD5029"/>
    <w:lvl w:ilvl="0">
      <w:start w:val="4"/>
      <w:numFmt w:val="decimal"/>
      <w:suff w:val="space"/>
      <w:lvlText w:val="%1."/>
      <w:lvlJc w:val="left"/>
    </w:lvl>
  </w:abstractNum>
  <w:abstractNum w:abstractNumId="1">
    <w:nsid w:val="FB3B4948"/>
    <w:multiLevelType w:val="singleLevel"/>
    <w:tmpl w:val="FB3B4948"/>
    <w:lvl w:ilvl="0">
      <w:start w:val="2"/>
      <w:numFmt w:val="decimal"/>
      <w:suff w:val="space"/>
      <w:lvlText w:val="%1."/>
      <w:lvlJc w:val="left"/>
    </w:lvl>
  </w:abstractNum>
  <w:abstractNum w:abstractNumId="2">
    <w:nsid w:val="19481B3D"/>
    <w:multiLevelType w:val="multilevel"/>
    <w:tmpl w:val="19481B3D"/>
    <w:lvl w:ilvl="0">
      <w:start w:val="1"/>
      <w:numFmt w:val="lowerRoman"/>
      <w:lvlText w:val="%1)"/>
      <w:lvlJc w:val="left"/>
      <w:pPr>
        <w:ind w:left="1287" w:hanging="72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nsid w:val="3CBA59EE"/>
    <w:multiLevelType w:val="hybridMultilevel"/>
    <w:tmpl w:val="825C91FE"/>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53E4"/>
    <w:rsid w:val="00015D80"/>
    <w:rsid w:val="00022FE4"/>
    <w:rsid w:val="00040FEA"/>
    <w:rsid w:val="0007795F"/>
    <w:rsid w:val="000942A7"/>
    <w:rsid w:val="0010180B"/>
    <w:rsid w:val="0012643D"/>
    <w:rsid w:val="00136894"/>
    <w:rsid w:val="001429EA"/>
    <w:rsid w:val="00153CD3"/>
    <w:rsid w:val="00157E98"/>
    <w:rsid w:val="001965C2"/>
    <w:rsid w:val="001F546A"/>
    <w:rsid w:val="001F753A"/>
    <w:rsid w:val="00225128"/>
    <w:rsid w:val="00225E99"/>
    <w:rsid w:val="00226999"/>
    <w:rsid w:val="00251D53"/>
    <w:rsid w:val="00255CB4"/>
    <w:rsid w:val="002855FF"/>
    <w:rsid w:val="00286310"/>
    <w:rsid w:val="0028729C"/>
    <w:rsid w:val="002A0F46"/>
    <w:rsid w:val="002B40F9"/>
    <w:rsid w:val="0033727F"/>
    <w:rsid w:val="0039328A"/>
    <w:rsid w:val="003A4749"/>
    <w:rsid w:val="003A736D"/>
    <w:rsid w:val="003E1A4F"/>
    <w:rsid w:val="003F4B6B"/>
    <w:rsid w:val="004020F1"/>
    <w:rsid w:val="00425665"/>
    <w:rsid w:val="00445003"/>
    <w:rsid w:val="00483224"/>
    <w:rsid w:val="0049033C"/>
    <w:rsid w:val="004B35AD"/>
    <w:rsid w:val="004F4077"/>
    <w:rsid w:val="004F4D87"/>
    <w:rsid w:val="0052406B"/>
    <w:rsid w:val="00562E0A"/>
    <w:rsid w:val="00587D27"/>
    <w:rsid w:val="005A2C25"/>
    <w:rsid w:val="005B28CB"/>
    <w:rsid w:val="005F426B"/>
    <w:rsid w:val="00612E35"/>
    <w:rsid w:val="00644FC4"/>
    <w:rsid w:val="00656049"/>
    <w:rsid w:val="00666C57"/>
    <w:rsid w:val="00675530"/>
    <w:rsid w:val="006837D3"/>
    <w:rsid w:val="006F223C"/>
    <w:rsid w:val="00743A9E"/>
    <w:rsid w:val="00781811"/>
    <w:rsid w:val="00792911"/>
    <w:rsid w:val="00804EE6"/>
    <w:rsid w:val="008A064E"/>
    <w:rsid w:val="008D2EE0"/>
    <w:rsid w:val="008D6DAB"/>
    <w:rsid w:val="0092260F"/>
    <w:rsid w:val="00931942"/>
    <w:rsid w:val="00932B0E"/>
    <w:rsid w:val="00952523"/>
    <w:rsid w:val="009A4D7B"/>
    <w:rsid w:val="009D36D7"/>
    <w:rsid w:val="009E357F"/>
    <w:rsid w:val="009E6AFE"/>
    <w:rsid w:val="00A0465A"/>
    <w:rsid w:val="00A16AD6"/>
    <w:rsid w:val="00A172F3"/>
    <w:rsid w:val="00A43EF7"/>
    <w:rsid w:val="00A73745"/>
    <w:rsid w:val="00A92B7F"/>
    <w:rsid w:val="00AB0E90"/>
    <w:rsid w:val="00AE0983"/>
    <w:rsid w:val="00AF7435"/>
    <w:rsid w:val="00B0316B"/>
    <w:rsid w:val="00B22F16"/>
    <w:rsid w:val="00B31433"/>
    <w:rsid w:val="00B47633"/>
    <w:rsid w:val="00B6456C"/>
    <w:rsid w:val="00B67EB0"/>
    <w:rsid w:val="00B75142"/>
    <w:rsid w:val="00B77544"/>
    <w:rsid w:val="00B8509D"/>
    <w:rsid w:val="00BB48C5"/>
    <w:rsid w:val="00BC2580"/>
    <w:rsid w:val="00BD7416"/>
    <w:rsid w:val="00BE6CBC"/>
    <w:rsid w:val="00BF3BE9"/>
    <w:rsid w:val="00C02A0A"/>
    <w:rsid w:val="00C26E6D"/>
    <w:rsid w:val="00C52AAC"/>
    <w:rsid w:val="00C710F8"/>
    <w:rsid w:val="00CB6969"/>
    <w:rsid w:val="00D03DC6"/>
    <w:rsid w:val="00D1415E"/>
    <w:rsid w:val="00D33619"/>
    <w:rsid w:val="00D632F7"/>
    <w:rsid w:val="00D91F4E"/>
    <w:rsid w:val="00DB0CCF"/>
    <w:rsid w:val="00DE6258"/>
    <w:rsid w:val="00DF2BBF"/>
    <w:rsid w:val="00E54650"/>
    <w:rsid w:val="00E5596B"/>
    <w:rsid w:val="00E64246"/>
    <w:rsid w:val="00E938F0"/>
    <w:rsid w:val="00EF61F8"/>
    <w:rsid w:val="00F202CA"/>
    <w:rsid w:val="00F33CEE"/>
    <w:rsid w:val="00F553E4"/>
    <w:rsid w:val="00F55A09"/>
    <w:rsid w:val="00F57FF9"/>
    <w:rsid w:val="00FC0538"/>
    <w:rsid w:val="00FC52CA"/>
    <w:rsid w:val="00FD5003"/>
    <w:rsid w:val="00FE017D"/>
    <w:rsid w:val="00FF2044"/>
    <w:rsid w:val="11235C3C"/>
    <w:rsid w:val="27BA4024"/>
    <w:rsid w:val="2FB2059F"/>
    <w:rsid w:val="474F068C"/>
  </w:rsids>
  <m:mathPr>
    <m:mathFont m:val="Cambria Math"/>
    <m:brkBin m:val="before"/>
    <m:brkBinSub m:val="--"/>
    <m:smallFrac m:val="0"/>
    <m:dispDef/>
    <m:lMargin m:val="0"/>
    <m:rMargin m:val="0"/>
    <m:defJc m:val="centerGroup"/>
    <m:wrapIndent m:val="1440"/>
    <m:intLim m:val="subSup"/>
    <m:naryLim m:val="undOvr"/>
  </m:mathPr>
  <w:themeFontLang w:val="en-ZW"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368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rFonts w:ascii="Calibri" w:eastAsia="Calibri" w:hAnsi="Calibri" w:cs="Times New Roman"/>
      <w:sz w:val="22"/>
      <w:szCs w:val="22"/>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uiPriority w:val="99"/>
    <w:semiHidden/>
    <w:unhideWhenUsed/>
    <w:pPr>
      <w:spacing w:after="0" w:line="240" w:lineRule="auto"/>
    </w:pPr>
    <w:rPr>
      <w:sz w:val="20"/>
      <w:szCs w:val="20"/>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D91F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1F4E"/>
    <w:rPr>
      <w:rFonts w:ascii="Calibri" w:eastAsia="Calibri" w:hAnsi="Calibri" w:cs="Times New Roman"/>
      <w:sz w:val="22"/>
      <w:szCs w:val="22"/>
      <w:lang w:val="en-ZW"/>
    </w:rPr>
  </w:style>
  <w:style w:type="paragraph" w:styleId="Footer">
    <w:name w:val="footer"/>
    <w:basedOn w:val="Normal"/>
    <w:link w:val="FooterChar"/>
    <w:uiPriority w:val="99"/>
    <w:unhideWhenUsed/>
    <w:rsid w:val="00D91F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1F4E"/>
    <w:rPr>
      <w:rFonts w:ascii="Calibri" w:eastAsia="Calibri" w:hAnsi="Calibri" w:cs="Times New Roman"/>
      <w:sz w:val="22"/>
      <w:szCs w:val="22"/>
      <w:lang w:val="en-ZW"/>
    </w:rPr>
  </w:style>
  <w:style w:type="paragraph" w:styleId="BalloonText">
    <w:name w:val="Balloon Text"/>
    <w:basedOn w:val="Normal"/>
    <w:link w:val="BalloonTextChar"/>
    <w:uiPriority w:val="99"/>
    <w:semiHidden/>
    <w:unhideWhenUsed/>
    <w:rsid w:val="00644F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4FC4"/>
    <w:rPr>
      <w:rFonts w:ascii="Segoe UI" w:eastAsia="Calibri" w:hAnsi="Segoe UI" w:cs="Segoe UI"/>
      <w:sz w:val="18"/>
      <w:szCs w:val="18"/>
      <w:lang w:val="en-ZW"/>
    </w:rPr>
  </w:style>
  <w:style w:type="paragraph" w:styleId="Revision">
    <w:name w:val="Revision"/>
    <w:hidden/>
    <w:uiPriority w:val="99"/>
    <w:semiHidden/>
    <w:rsid w:val="00E64246"/>
    <w:rPr>
      <w:rFonts w:ascii="Calibri" w:eastAsia="Calibri" w:hAnsi="Calibri" w:cs="Times New Roman"/>
      <w:sz w:val="22"/>
      <w:szCs w:val="22"/>
      <w:lang w:val="en-Z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rFonts w:ascii="Calibri" w:eastAsia="Calibri" w:hAnsi="Calibri" w:cs="Times New Roman"/>
      <w:sz w:val="22"/>
      <w:szCs w:val="22"/>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uiPriority w:val="99"/>
    <w:semiHidden/>
    <w:unhideWhenUsed/>
    <w:pPr>
      <w:spacing w:after="0" w:line="240" w:lineRule="auto"/>
    </w:pPr>
    <w:rPr>
      <w:sz w:val="20"/>
      <w:szCs w:val="20"/>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D91F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1F4E"/>
    <w:rPr>
      <w:rFonts w:ascii="Calibri" w:eastAsia="Calibri" w:hAnsi="Calibri" w:cs="Times New Roman"/>
      <w:sz w:val="22"/>
      <w:szCs w:val="22"/>
      <w:lang w:val="en-ZW"/>
    </w:rPr>
  </w:style>
  <w:style w:type="paragraph" w:styleId="Footer">
    <w:name w:val="footer"/>
    <w:basedOn w:val="Normal"/>
    <w:link w:val="FooterChar"/>
    <w:uiPriority w:val="99"/>
    <w:unhideWhenUsed/>
    <w:rsid w:val="00D91F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1F4E"/>
    <w:rPr>
      <w:rFonts w:ascii="Calibri" w:eastAsia="Calibri" w:hAnsi="Calibri" w:cs="Times New Roman"/>
      <w:sz w:val="22"/>
      <w:szCs w:val="22"/>
      <w:lang w:val="en-ZW"/>
    </w:rPr>
  </w:style>
  <w:style w:type="paragraph" w:styleId="BalloonText">
    <w:name w:val="Balloon Text"/>
    <w:basedOn w:val="Normal"/>
    <w:link w:val="BalloonTextChar"/>
    <w:uiPriority w:val="99"/>
    <w:semiHidden/>
    <w:unhideWhenUsed/>
    <w:rsid w:val="00644F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4FC4"/>
    <w:rPr>
      <w:rFonts w:ascii="Segoe UI" w:eastAsia="Calibri" w:hAnsi="Segoe UI" w:cs="Segoe UI"/>
      <w:sz w:val="18"/>
      <w:szCs w:val="18"/>
      <w:lang w:val="en-ZW"/>
    </w:rPr>
  </w:style>
  <w:style w:type="paragraph" w:styleId="Revision">
    <w:name w:val="Revision"/>
    <w:hidden/>
    <w:uiPriority w:val="99"/>
    <w:semiHidden/>
    <w:rsid w:val="00E64246"/>
    <w:rPr>
      <w:rFonts w:ascii="Calibri" w:eastAsia="Calibri" w:hAnsi="Calibri" w:cs="Times New Roman"/>
      <w:sz w:val="22"/>
      <w:szCs w:val="22"/>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5D3837-A02F-4AF6-BF26-5DE3E0CD7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1313</Words>
  <Characters>7489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8785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 Justice Deme</dc:creator>
  <cp:lastModifiedBy>JSC</cp:lastModifiedBy>
  <cp:revision>2</cp:revision>
  <dcterms:created xsi:type="dcterms:W3CDTF">2026-03-27T09:09:00Z</dcterms:created>
  <dcterms:modified xsi:type="dcterms:W3CDTF">2026-03-27T09:09:00Z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1033-12.2.0.21179</vt:lpwstr>
  </property>
  <property fmtid="{D5CDD505-2E9C-101B-9397-08002B2CF9AE}" pid="3" name="ICV">
    <vt:lpwstr>2940D80C87804DD2BB976C7E59DEF561_13</vt:lpwstr>
  </property>
  <property fmtid="{D5CDD505-2E9C-101B-9397-08002B2CF9AE}" pid="4" name="GrammarlyDocumentId">
    <vt:lpwstr>e43729fa-2dfa-4345-b789-b8b5c71d5717</vt:lpwstr>
  </property>
</Properties>
</file>