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8DB" w:rsidRPr="00844CA0" w:rsidRDefault="007A38DB" w:rsidP="00B1120A">
      <w:pPr>
        <w:spacing w:line="240" w:lineRule="auto"/>
        <w:contextualSpacing/>
        <w:rPr>
          <w:rFonts w:ascii="Times New Roman" w:hAnsi="Times New Roman" w:cs="Times New Roman"/>
          <w:sz w:val="24"/>
          <w:szCs w:val="24"/>
        </w:rPr>
      </w:pPr>
      <w:r w:rsidRPr="00844CA0">
        <w:rPr>
          <w:rFonts w:ascii="Times New Roman" w:hAnsi="Times New Roman" w:cs="Times New Roman"/>
          <w:sz w:val="24"/>
          <w:szCs w:val="24"/>
        </w:rPr>
        <w:t>THE STATE</w:t>
      </w:r>
    </w:p>
    <w:p w:rsidR="007A38DB" w:rsidRPr="00844CA0" w:rsidRDefault="007A38DB" w:rsidP="00B1120A">
      <w:pPr>
        <w:spacing w:line="240" w:lineRule="auto"/>
        <w:contextualSpacing/>
        <w:rPr>
          <w:rFonts w:ascii="Times New Roman" w:hAnsi="Times New Roman" w:cs="Times New Roman"/>
          <w:sz w:val="24"/>
          <w:szCs w:val="24"/>
        </w:rPr>
      </w:pPr>
      <w:r w:rsidRPr="00844CA0">
        <w:rPr>
          <w:rFonts w:ascii="Times New Roman" w:hAnsi="Times New Roman" w:cs="Times New Roman"/>
          <w:sz w:val="24"/>
          <w:szCs w:val="24"/>
        </w:rPr>
        <w:t>versus</w:t>
      </w:r>
    </w:p>
    <w:p w:rsidR="007A38DB" w:rsidRDefault="006C311F" w:rsidP="00B1120A">
      <w:pPr>
        <w:spacing w:line="240" w:lineRule="auto"/>
        <w:contextualSpacing/>
        <w:rPr>
          <w:rFonts w:ascii="Times New Roman" w:hAnsi="Times New Roman" w:cs="Times New Roman"/>
          <w:sz w:val="24"/>
          <w:szCs w:val="24"/>
        </w:rPr>
      </w:pPr>
      <w:r>
        <w:rPr>
          <w:rFonts w:ascii="Times New Roman" w:hAnsi="Times New Roman" w:cs="Times New Roman"/>
          <w:sz w:val="24"/>
          <w:szCs w:val="24"/>
        </w:rPr>
        <w:t>JUSTICE JUNIOR MATETE</w:t>
      </w:r>
    </w:p>
    <w:p w:rsidR="00B1120A" w:rsidRPr="00844CA0" w:rsidRDefault="00B1120A" w:rsidP="00B1120A">
      <w:pPr>
        <w:spacing w:line="240" w:lineRule="auto"/>
        <w:contextualSpacing/>
        <w:rPr>
          <w:rFonts w:ascii="Times New Roman" w:hAnsi="Times New Roman" w:cs="Times New Roman"/>
          <w:sz w:val="24"/>
          <w:szCs w:val="24"/>
        </w:rPr>
      </w:pPr>
    </w:p>
    <w:p w:rsidR="007A38DB" w:rsidRPr="00844CA0" w:rsidRDefault="007A38DB" w:rsidP="00B1120A">
      <w:pPr>
        <w:spacing w:line="240" w:lineRule="auto"/>
        <w:contextualSpacing/>
        <w:rPr>
          <w:rFonts w:ascii="Times New Roman" w:hAnsi="Times New Roman" w:cs="Times New Roman"/>
          <w:b/>
          <w:sz w:val="24"/>
          <w:szCs w:val="24"/>
        </w:rPr>
      </w:pPr>
    </w:p>
    <w:p w:rsidR="007A38DB" w:rsidRPr="00844CA0" w:rsidRDefault="007A38DB" w:rsidP="00B1120A">
      <w:pPr>
        <w:spacing w:line="240" w:lineRule="auto"/>
        <w:contextualSpacing/>
        <w:rPr>
          <w:rFonts w:ascii="Times New Roman" w:hAnsi="Times New Roman" w:cs="Times New Roman"/>
          <w:sz w:val="24"/>
          <w:szCs w:val="24"/>
        </w:rPr>
      </w:pPr>
      <w:r w:rsidRPr="00844CA0">
        <w:rPr>
          <w:rFonts w:ascii="Times New Roman" w:hAnsi="Times New Roman" w:cs="Times New Roman"/>
          <w:sz w:val="24"/>
          <w:szCs w:val="24"/>
        </w:rPr>
        <w:t>HIGH COURT OF ZIMBABWE</w:t>
      </w:r>
    </w:p>
    <w:p w:rsidR="007A38DB" w:rsidRDefault="00844CA0" w:rsidP="00B1120A">
      <w:pPr>
        <w:spacing w:line="240" w:lineRule="auto"/>
        <w:contextualSpacing/>
        <w:rPr>
          <w:rFonts w:ascii="Times New Roman" w:hAnsi="Times New Roman" w:cs="Times New Roman"/>
          <w:sz w:val="24"/>
          <w:szCs w:val="24"/>
        </w:rPr>
      </w:pPr>
      <w:r w:rsidRPr="00844CA0">
        <w:rPr>
          <w:rFonts w:ascii="Times New Roman" w:hAnsi="Times New Roman" w:cs="Times New Roman"/>
          <w:sz w:val="24"/>
          <w:szCs w:val="24"/>
        </w:rPr>
        <w:t>MUZOFA J</w:t>
      </w:r>
      <w:r w:rsidR="007A38DB" w:rsidRPr="00844CA0">
        <w:rPr>
          <w:rFonts w:ascii="Times New Roman" w:hAnsi="Times New Roman" w:cs="Times New Roman"/>
          <w:sz w:val="24"/>
          <w:szCs w:val="24"/>
        </w:rPr>
        <w:br/>
        <w:t xml:space="preserve">CHINHOYI </w:t>
      </w:r>
      <w:r w:rsidR="006C311F">
        <w:rPr>
          <w:rFonts w:ascii="Times New Roman" w:hAnsi="Times New Roman" w:cs="Times New Roman"/>
          <w:sz w:val="24"/>
          <w:szCs w:val="24"/>
        </w:rPr>
        <w:t>25 January, 27 February &amp; 5 March</w:t>
      </w:r>
      <w:r w:rsidR="007A38DB" w:rsidRPr="00844CA0">
        <w:rPr>
          <w:rFonts w:ascii="Times New Roman" w:hAnsi="Times New Roman" w:cs="Times New Roman"/>
          <w:sz w:val="24"/>
          <w:szCs w:val="24"/>
        </w:rPr>
        <w:t xml:space="preserve"> 2024</w:t>
      </w:r>
    </w:p>
    <w:p w:rsidR="00B1120A" w:rsidRPr="00844CA0" w:rsidRDefault="00B1120A" w:rsidP="00B1120A">
      <w:pPr>
        <w:spacing w:line="240" w:lineRule="auto"/>
        <w:contextualSpacing/>
        <w:rPr>
          <w:rFonts w:ascii="Times New Roman" w:hAnsi="Times New Roman" w:cs="Times New Roman"/>
          <w:sz w:val="24"/>
          <w:szCs w:val="24"/>
        </w:rPr>
      </w:pPr>
    </w:p>
    <w:p w:rsidR="00844CA0" w:rsidRDefault="00844CA0" w:rsidP="00B1120A">
      <w:pPr>
        <w:spacing w:line="240" w:lineRule="auto"/>
        <w:contextualSpacing/>
        <w:rPr>
          <w:rFonts w:ascii="Times New Roman" w:hAnsi="Times New Roman" w:cs="Times New Roman"/>
          <w:sz w:val="24"/>
          <w:szCs w:val="24"/>
        </w:rPr>
      </w:pPr>
    </w:p>
    <w:p w:rsidR="007A38DB" w:rsidRPr="003F5832" w:rsidRDefault="007A38DB" w:rsidP="00B1120A">
      <w:pPr>
        <w:spacing w:line="240" w:lineRule="auto"/>
        <w:contextualSpacing/>
        <w:rPr>
          <w:rFonts w:ascii="Times New Roman" w:hAnsi="Times New Roman" w:cs="Times New Roman"/>
          <w:i/>
          <w:sz w:val="24"/>
          <w:szCs w:val="24"/>
        </w:rPr>
      </w:pPr>
      <w:r w:rsidRPr="00844CA0">
        <w:rPr>
          <w:rFonts w:ascii="Times New Roman" w:hAnsi="Times New Roman" w:cs="Times New Roman"/>
          <w:sz w:val="24"/>
          <w:szCs w:val="24"/>
        </w:rPr>
        <w:t>Assessors</w:t>
      </w:r>
      <w:r w:rsidR="00844CA0">
        <w:rPr>
          <w:rFonts w:ascii="Times New Roman" w:hAnsi="Times New Roman" w:cs="Times New Roman"/>
          <w:sz w:val="24"/>
          <w:szCs w:val="24"/>
        </w:rPr>
        <w:t>:</w:t>
      </w:r>
      <w:r w:rsidR="00844CA0">
        <w:rPr>
          <w:rFonts w:ascii="Times New Roman" w:hAnsi="Times New Roman" w:cs="Times New Roman"/>
          <w:sz w:val="24"/>
          <w:szCs w:val="24"/>
        </w:rPr>
        <w:tab/>
      </w:r>
      <w:r w:rsidRPr="003F5832">
        <w:rPr>
          <w:rFonts w:ascii="Times New Roman" w:hAnsi="Times New Roman" w:cs="Times New Roman"/>
          <w:i/>
          <w:sz w:val="24"/>
          <w:szCs w:val="24"/>
        </w:rPr>
        <w:t xml:space="preserve">Mr </w:t>
      </w:r>
      <w:r w:rsidR="00042FFF" w:rsidRPr="003F5832">
        <w:rPr>
          <w:rFonts w:ascii="Times New Roman" w:hAnsi="Times New Roman" w:cs="Times New Roman"/>
          <w:i/>
          <w:sz w:val="24"/>
          <w:szCs w:val="24"/>
        </w:rPr>
        <w:t>Chivanda</w:t>
      </w:r>
    </w:p>
    <w:p w:rsidR="00B1120A" w:rsidRPr="003F5832" w:rsidRDefault="00844CA0" w:rsidP="00B1120A">
      <w:pPr>
        <w:tabs>
          <w:tab w:val="decimal" w:pos="360"/>
        </w:tabs>
        <w:spacing w:after="0" w:line="240" w:lineRule="auto"/>
        <w:contextualSpacing/>
        <w:rPr>
          <w:rFonts w:ascii="Times New Roman" w:hAnsi="Times New Roman" w:cs="Times New Roman"/>
          <w:i/>
          <w:sz w:val="24"/>
          <w:szCs w:val="24"/>
        </w:rPr>
      </w:pPr>
      <w:r w:rsidRPr="003F5832">
        <w:rPr>
          <w:rFonts w:ascii="Times New Roman" w:hAnsi="Times New Roman" w:cs="Times New Roman"/>
          <w:i/>
          <w:sz w:val="24"/>
          <w:szCs w:val="24"/>
        </w:rPr>
        <w:tab/>
      </w:r>
      <w:r w:rsidRPr="003F5832">
        <w:rPr>
          <w:rFonts w:ascii="Times New Roman" w:hAnsi="Times New Roman" w:cs="Times New Roman"/>
          <w:i/>
          <w:sz w:val="24"/>
          <w:szCs w:val="24"/>
        </w:rPr>
        <w:tab/>
      </w:r>
      <w:r w:rsidRPr="003F5832">
        <w:rPr>
          <w:rFonts w:ascii="Times New Roman" w:hAnsi="Times New Roman" w:cs="Times New Roman"/>
          <w:i/>
          <w:sz w:val="24"/>
          <w:szCs w:val="24"/>
        </w:rPr>
        <w:tab/>
      </w:r>
      <w:r w:rsidR="007A38DB" w:rsidRPr="003F5832">
        <w:rPr>
          <w:rFonts w:ascii="Times New Roman" w:hAnsi="Times New Roman" w:cs="Times New Roman"/>
          <w:i/>
          <w:sz w:val="24"/>
          <w:szCs w:val="24"/>
        </w:rPr>
        <w:t xml:space="preserve">Mr </w:t>
      </w:r>
      <w:r w:rsidR="00042FFF" w:rsidRPr="003F5832">
        <w:rPr>
          <w:rFonts w:ascii="Times New Roman" w:hAnsi="Times New Roman" w:cs="Times New Roman"/>
          <w:i/>
          <w:sz w:val="24"/>
          <w:szCs w:val="24"/>
        </w:rPr>
        <w:t>Mutombwa</w:t>
      </w:r>
    </w:p>
    <w:p w:rsidR="007A38DB" w:rsidRPr="00042FFF" w:rsidRDefault="007A38DB" w:rsidP="00B1120A">
      <w:pPr>
        <w:tabs>
          <w:tab w:val="decimal" w:pos="360"/>
        </w:tabs>
        <w:spacing w:after="0" w:line="240" w:lineRule="auto"/>
        <w:contextualSpacing/>
        <w:rPr>
          <w:rFonts w:ascii="Times New Roman" w:hAnsi="Times New Roman" w:cs="Times New Roman"/>
          <w:iCs/>
          <w:sz w:val="24"/>
          <w:szCs w:val="24"/>
        </w:rPr>
      </w:pPr>
      <w:r w:rsidRPr="00042FFF">
        <w:rPr>
          <w:rFonts w:ascii="Times New Roman" w:hAnsi="Times New Roman" w:cs="Times New Roman"/>
          <w:iCs/>
          <w:sz w:val="24"/>
          <w:szCs w:val="24"/>
        </w:rPr>
        <w:t xml:space="preserve"> </w:t>
      </w:r>
    </w:p>
    <w:p w:rsidR="007A38DB" w:rsidRPr="00844CA0" w:rsidRDefault="007A38DB" w:rsidP="00B1120A">
      <w:pPr>
        <w:spacing w:line="240" w:lineRule="auto"/>
        <w:contextualSpacing/>
        <w:rPr>
          <w:rFonts w:ascii="Times New Roman" w:hAnsi="Times New Roman" w:cs="Times New Roman"/>
          <w:b/>
          <w:sz w:val="24"/>
          <w:szCs w:val="24"/>
        </w:rPr>
      </w:pPr>
    </w:p>
    <w:p w:rsidR="00B1120A" w:rsidRDefault="007A38DB" w:rsidP="00B1120A">
      <w:pPr>
        <w:spacing w:line="240" w:lineRule="auto"/>
        <w:contextualSpacing/>
        <w:rPr>
          <w:rFonts w:ascii="Times New Roman" w:hAnsi="Times New Roman" w:cs="Times New Roman"/>
          <w:b/>
          <w:sz w:val="24"/>
          <w:szCs w:val="24"/>
        </w:rPr>
      </w:pPr>
      <w:r w:rsidRPr="00844CA0">
        <w:rPr>
          <w:rFonts w:ascii="Times New Roman" w:hAnsi="Times New Roman" w:cs="Times New Roman"/>
          <w:b/>
          <w:sz w:val="24"/>
          <w:szCs w:val="24"/>
        </w:rPr>
        <w:t>Criminal Trial</w:t>
      </w:r>
    </w:p>
    <w:p w:rsidR="00B1120A" w:rsidRDefault="00B1120A" w:rsidP="00B1120A">
      <w:pPr>
        <w:spacing w:line="240" w:lineRule="auto"/>
        <w:contextualSpacing/>
        <w:rPr>
          <w:rFonts w:ascii="Times New Roman" w:hAnsi="Times New Roman" w:cs="Times New Roman"/>
          <w:b/>
          <w:sz w:val="24"/>
          <w:szCs w:val="24"/>
        </w:rPr>
      </w:pPr>
    </w:p>
    <w:p w:rsidR="00B1120A" w:rsidRDefault="00B1120A" w:rsidP="00B1120A">
      <w:pPr>
        <w:spacing w:line="240" w:lineRule="auto"/>
        <w:contextualSpacing/>
        <w:rPr>
          <w:rFonts w:ascii="Times New Roman" w:hAnsi="Times New Roman" w:cs="Times New Roman"/>
          <w:b/>
          <w:sz w:val="24"/>
          <w:szCs w:val="24"/>
        </w:rPr>
      </w:pPr>
    </w:p>
    <w:p w:rsidR="007A38DB" w:rsidRDefault="006C311F" w:rsidP="00B1120A">
      <w:pPr>
        <w:spacing w:line="240" w:lineRule="auto"/>
        <w:contextualSpacing/>
        <w:rPr>
          <w:rFonts w:ascii="Times New Roman" w:hAnsi="Times New Roman" w:cs="Times New Roman"/>
          <w:i/>
          <w:sz w:val="24"/>
          <w:szCs w:val="24"/>
        </w:rPr>
      </w:pPr>
      <w:r>
        <w:rPr>
          <w:rFonts w:ascii="Times New Roman" w:hAnsi="Times New Roman" w:cs="Times New Roman"/>
          <w:i/>
          <w:sz w:val="24"/>
          <w:szCs w:val="24"/>
        </w:rPr>
        <w:t>G. T. Dhamusi</w:t>
      </w:r>
      <w:r w:rsidR="00B1120A" w:rsidRPr="00844CA0">
        <w:rPr>
          <w:rFonts w:ascii="Times New Roman" w:hAnsi="Times New Roman" w:cs="Times New Roman"/>
          <w:sz w:val="24"/>
          <w:szCs w:val="24"/>
        </w:rPr>
        <w:t>, for</w:t>
      </w:r>
      <w:r w:rsidR="007A38DB" w:rsidRPr="00844CA0">
        <w:rPr>
          <w:rFonts w:ascii="Times New Roman" w:hAnsi="Times New Roman" w:cs="Times New Roman"/>
          <w:sz w:val="24"/>
          <w:szCs w:val="24"/>
        </w:rPr>
        <w:t xml:space="preserve"> the State</w:t>
      </w:r>
      <w:r w:rsidR="007A38DB" w:rsidRPr="00844CA0">
        <w:rPr>
          <w:rFonts w:ascii="Times New Roman" w:hAnsi="Times New Roman" w:cs="Times New Roman"/>
          <w:i/>
          <w:sz w:val="24"/>
          <w:szCs w:val="24"/>
        </w:rPr>
        <w:br/>
      </w:r>
      <w:r>
        <w:rPr>
          <w:rFonts w:ascii="Times New Roman" w:hAnsi="Times New Roman" w:cs="Times New Roman"/>
          <w:i/>
          <w:sz w:val="24"/>
          <w:szCs w:val="24"/>
        </w:rPr>
        <w:t>R. Magama</w:t>
      </w:r>
      <w:r w:rsidR="007A38DB" w:rsidRPr="00844CA0">
        <w:rPr>
          <w:rFonts w:ascii="Times New Roman" w:hAnsi="Times New Roman" w:cs="Times New Roman"/>
          <w:i/>
          <w:sz w:val="24"/>
          <w:szCs w:val="24"/>
        </w:rPr>
        <w:t xml:space="preserve">, </w:t>
      </w:r>
      <w:r w:rsidR="007A38DB" w:rsidRPr="00844CA0">
        <w:rPr>
          <w:rFonts w:ascii="Times New Roman" w:hAnsi="Times New Roman" w:cs="Times New Roman"/>
          <w:sz w:val="24"/>
          <w:szCs w:val="24"/>
        </w:rPr>
        <w:t xml:space="preserve">for the </w:t>
      </w:r>
      <w:r>
        <w:rPr>
          <w:rFonts w:ascii="Times New Roman" w:hAnsi="Times New Roman" w:cs="Times New Roman"/>
          <w:sz w:val="24"/>
          <w:szCs w:val="24"/>
        </w:rPr>
        <w:t>A</w:t>
      </w:r>
      <w:r w:rsidR="007A38DB" w:rsidRPr="00844CA0">
        <w:rPr>
          <w:rFonts w:ascii="Times New Roman" w:hAnsi="Times New Roman" w:cs="Times New Roman"/>
          <w:sz w:val="24"/>
          <w:szCs w:val="24"/>
        </w:rPr>
        <w:t>ccused</w:t>
      </w:r>
      <w:r w:rsidR="007A38DB" w:rsidRPr="00844CA0">
        <w:rPr>
          <w:rFonts w:ascii="Times New Roman" w:hAnsi="Times New Roman" w:cs="Times New Roman"/>
          <w:i/>
          <w:sz w:val="24"/>
          <w:szCs w:val="24"/>
        </w:rPr>
        <w:t xml:space="preserve"> </w:t>
      </w:r>
    </w:p>
    <w:p w:rsidR="00B1120A" w:rsidRPr="00B1120A" w:rsidRDefault="00B1120A" w:rsidP="00B1120A">
      <w:pPr>
        <w:spacing w:line="240" w:lineRule="auto"/>
        <w:contextualSpacing/>
        <w:rPr>
          <w:rFonts w:ascii="Times New Roman" w:hAnsi="Times New Roman" w:cs="Times New Roman"/>
          <w:b/>
          <w:sz w:val="24"/>
          <w:szCs w:val="24"/>
        </w:rPr>
      </w:pPr>
    </w:p>
    <w:p w:rsidR="007A38DB" w:rsidRPr="00844CA0" w:rsidRDefault="007A38DB" w:rsidP="00B1120A">
      <w:pPr>
        <w:spacing w:line="240" w:lineRule="auto"/>
        <w:contextualSpacing/>
        <w:rPr>
          <w:rFonts w:ascii="Times New Roman" w:hAnsi="Times New Roman" w:cs="Times New Roman"/>
          <w:sz w:val="24"/>
          <w:szCs w:val="24"/>
        </w:rPr>
      </w:pPr>
    </w:p>
    <w:p w:rsidR="009276A1" w:rsidRPr="008D38AC" w:rsidRDefault="007A38DB" w:rsidP="008D38AC">
      <w:pPr>
        <w:spacing w:line="360" w:lineRule="auto"/>
        <w:ind w:firstLine="720"/>
        <w:jc w:val="both"/>
        <w:rPr>
          <w:rFonts w:ascii="Times New Roman" w:hAnsi="Times New Roman" w:cs="Times New Roman"/>
          <w:sz w:val="24"/>
          <w:szCs w:val="24"/>
        </w:rPr>
      </w:pPr>
      <w:r w:rsidRPr="007151D8">
        <w:rPr>
          <w:rFonts w:ascii="Times New Roman" w:hAnsi="Times New Roman" w:cs="Times New Roman"/>
          <w:b/>
          <w:bCs/>
          <w:sz w:val="24"/>
          <w:szCs w:val="24"/>
        </w:rPr>
        <w:t>MUZOFA J</w:t>
      </w:r>
      <w:r w:rsidR="007151D8" w:rsidRPr="007151D8">
        <w:rPr>
          <w:rFonts w:ascii="Times New Roman" w:hAnsi="Times New Roman" w:cs="Times New Roman"/>
          <w:b/>
          <w:bCs/>
          <w:sz w:val="24"/>
          <w:szCs w:val="24"/>
        </w:rPr>
        <w:t>:</w:t>
      </w:r>
      <w:r w:rsidR="009276A1">
        <w:rPr>
          <w:rFonts w:ascii="Times New Roman" w:hAnsi="Times New Roman" w:cs="Times New Roman"/>
          <w:sz w:val="24"/>
          <w:szCs w:val="24"/>
        </w:rPr>
        <w:tab/>
      </w:r>
      <w:r w:rsidRPr="00844CA0">
        <w:rPr>
          <w:rFonts w:ascii="Times New Roman" w:hAnsi="Times New Roman" w:cs="Times New Roman"/>
          <w:sz w:val="24"/>
          <w:szCs w:val="24"/>
        </w:rPr>
        <w:t>[1</w:t>
      </w:r>
      <w:r w:rsidR="00406BDF" w:rsidRPr="00844CA0">
        <w:rPr>
          <w:rFonts w:ascii="Times New Roman" w:hAnsi="Times New Roman" w:cs="Times New Roman"/>
          <w:sz w:val="24"/>
          <w:szCs w:val="24"/>
        </w:rPr>
        <w:t xml:space="preserve">] </w:t>
      </w:r>
      <w:r w:rsidR="008D38AC">
        <w:rPr>
          <w:rFonts w:ascii="Times New Roman" w:hAnsi="Times New Roman" w:cs="Times New Roman"/>
          <w:sz w:val="24"/>
          <w:szCs w:val="24"/>
        </w:rPr>
        <w:t xml:space="preserve">In this case a simple issue on who should keep the accused and the deceased’s sister’s medication led to a heated dispute which resulted in the death of the deceased. </w:t>
      </w:r>
    </w:p>
    <w:p w:rsidR="009C790B" w:rsidRDefault="00937219" w:rsidP="007151D8">
      <w:pPr>
        <w:spacing w:line="360" w:lineRule="auto"/>
        <w:ind w:firstLine="720"/>
        <w:jc w:val="both"/>
        <w:rPr>
          <w:rFonts w:ascii="Times New Roman" w:hAnsi="Times New Roman" w:cs="Times New Roman"/>
          <w:sz w:val="24"/>
          <w:szCs w:val="24"/>
        </w:rPr>
      </w:pPr>
      <w:r w:rsidRPr="00844CA0">
        <w:rPr>
          <w:rFonts w:ascii="Times New Roman" w:hAnsi="Times New Roman" w:cs="Times New Roman"/>
          <w:sz w:val="24"/>
          <w:szCs w:val="24"/>
        </w:rPr>
        <w:t>[2]</w:t>
      </w:r>
      <w:r w:rsidR="008B79D8" w:rsidRPr="00844CA0">
        <w:rPr>
          <w:rFonts w:ascii="Times New Roman" w:hAnsi="Times New Roman" w:cs="Times New Roman"/>
          <w:sz w:val="24"/>
          <w:szCs w:val="24"/>
        </w:rPr>
        <w:t xml:space="preserve"> </w:t>
      </w:r>
      <w:r w:rsidR="008D38AC" w:rsidRPr="008D38AC">
        <w:rPr>
          <w:rFonts w:ascii="Times New Roman" w:hAnsi="Times New Roman" w:cs="Times New Roman"/>
          <w:sz w:val="24"/>
          <w:szCs w:val="24"/>
        </w:rPr>
        <w:t>The accused and the deceased were brothers.</w:t>
      </w:r>
      <w:r w:rsidR="008D38AC">
        <w:rPr>
          <w:rFonts w:ascii="Times New Roman" w:hAnsi="Times New Roman" w:cs="Times New Roman"/>
          <w:sz w:val="24"/>
          <w:szCs w:val="24"/>
        </w:rPr>
        <w:t xml:space="preserve"> O</w:t>
      </w:r>
      <w:r w:rsidR="006C311F">
        <w:rPr>
          <w:rFonts w:ascii="Times New Roman" w:hAnsi="Times New Roman" w:cs="Times New Roman"/>
          <w:sz w:val="24"/>
          <w:szCs w:val="24"/>
        </w:rPr>
        <w:t>n the 21</w:t>
      </w:r>
      <w:r w:rsidR="006C311F" w:rsidRPr="006C311F">
        <w:rPr>
          <w:rFonts w:ascii="Times New Roman" w:hAnsi="Times New Roman" w:cs="Times New Roman"/>
          <w:sz w:val="24"/>
          <w:szCs w:val="24"/>
          <w:vertAlign w:val="superscript"/>
        </w:rPr>
        <w:t>st</w:t>
      </w:r>
      <w:r w:rsidR="006C311F">
        <w:rPr>
          <w:rFonts w:ascii="Times New Roman" w:hAnsi="Times New Roman" w:cs="Times New Roman"/>
          <w:sz w:val="24"/>
          <w:szCs w:val="24"/>
        </w:rPr>
        <w:t xml:space="preserve"> of October 2022 </w:t>
      </w:r>
      <w:r w:rsidR="008D38AC">
        <w:rPr>
          <w:rFonts w:ascii="Times New Roman" w:hAnsi="Times New Roman" w:cs="Times New Roman"/>
          <w:sz w:val="24"/>
          <w:szCs w:val="24"/>
        </w:rPr>
        <w:t xml:space="preserve">the accused and deceased’s sister was prescribed </w:t>
      </w:r>
      <w:r w:rsidR="009C790B">
        <w:rPr>
          <w:rFonts w:ascii="Times New Roman" w:hAnsi="Times New Roman" w:cs="Times New Roman"/>
          <w:sz w:val="24"/>
          <w:szCs w:val="24"/>
        </w:rPr>
        <w:t>some tablets to manage her condition. The</w:t>
      </w:r>
      <w:r w:rsidR="008D38AC">
        <w:rPr>
          <w:rFonts w:ascii="Times New Roman" w:hAnsi="Times New Roman" w:cs="Times New Roman"/>
          <w:sz w:val="24"/>
          <w:szCs w:val="24"/>
        </w:rPr>
        <w:t xml:space="preserve"> brothers were responsible enough to consider how and when she should take the</w:t>
      </w:r>
      <w:r w:rsidR="009C790B">
        <w:rPr>
          <w:rFonts w:ascii="Times New Roman" w:hAnsi="Times New Roman" w:cs="Times New Roman"/>
          <w:sz w:val="24"/>
          <w:szCs w:val="24"/>
        </w:rPr>
        <w:t xml:space="preserve"> tablets. The accused suggested that the deceased keep the tablets so that his wife would remind their sister to take the tablets regularly.</w:t>
      </w:r>
      <w:r w:rsidR="008D38AC">
        <w:rPr>
          <w:rFonts w:ascii="Times New Roman" w:hAnsi="Times New Roman" w:cs="Times New Roman"/>
          <w:sz w:val="24"/>
          <w:szCs w:val="24"/>
        </w:rPr>
        <w:t xml:space="preserve"> </w:t>
      </w:r>
    </w:p>
    <w:p w:rsidR="00937219" w:rsidRPr="00844CA0" w:rsidRDefault="00937219" w:rsidP="007151D8">
      <w:pPr>
        <w:spacing w:line="360" w:lineRule="auto"/>
        <w:ind w:firstLine="720"/>
        <w:jc w:val="both"/>
        <w:rPr>
          <w:rFonts w:ascii="Times New Roman" w:hAnsi="Times New Roman" w:cs="Times New Roman"/>
          <w:sz w:val="24"/>
          <w:szCs w:val="24"/>
        </w:rPr>
      </w:pPr>
      <w:r w:rsidRPr="00844CA0">
        <w:rPr>
          <w:rFonts w:ascii="Times New Roman" w:hAnsi="Times New Roman" w:cs="Times New Roman"/>
          <w:sz w:val="24"/>
          <w:szCs w:val="24"/>
        </w:rPr>
        <w:t xml:space="preserve">[3] </w:t>
      </w:r>
      <w:r w:rsidR="000D42DE">
        <w:rPr>
          <w:rFonts w:ascii="Times New Roman" w:hAnsi="Times New Roman" w:cs="Times New Roman"/>
          <w:sz w:val="24"/>
          <w:szCs w:val="24"/>
        </w:rPr>
        <w:t xml:space="preserve">They argued each presenting their reasons why they </w:t>
      </w:r>
      <w:r w:rsidR="009C790B">
        <w:rPr>
          <w:rFonts w:ascii="Times New Roman" w:hAnsi="Times New Roman" w:cs="Times New Roman"/>
          <w:sz w:val="24"/>
          <w:szCs w:val="24"/>
        </w:rPr>
        <w:t xml:space="preserve">should </w:t>
      </w:r>
      <w:r w:rsidR="000D42DE">
        <w:rPr>
          <w:rFonts w:ascii="Times New Roman" w:hAnsi="Times New Roman" w:cs="Times New Roman"/>
          <w:sz w:val="24"/>
          <w:szCs w:val="24"/>
        </w:rPr>
        <w:t>not keep the tablets. The discussion degenerated into a physical confrontation. The deceased slapped accused.</w:t>
      </w:r>
    </w:p>
    <w:p w:rsidR="00406BDF" w:rsidRPr="00844CA0" w:rsidRDefault="00937219" w:rsidP="007151D8">
      <w:pPr>
        <w:spacing w:line="360" w:lineRule="auto"/>
        <w:ind w:firstLine="720"/>
        <w:jc w:val="both"/>
        <w:rPr>
          <w:rFonts w:ascii="Times New Roman" w:hAnsi="Times New Roman" w:cs="Times New Roman"/>
          <w:sz w:val="24"/>
          <w:szCs w:val="24"/>
        </w:rPr>
      </w:pPr>
      <w:r w:rsidRPr="00844CA0">
        <w:rPr>
          <w:rFonts w:ascii="Times New Roman" w:hAnsi="Times New Roman" w:cs="Times New Roman"/>
          <w:sz w:val="24"/>
          <w:szCs w:val="24"/>
        </w:rPr>
        <w:t xml:space="preserve">[4] </w:t>
      </w:r>
      <w:r w:rsidR="000D42DE">
        <w:rPr>
          <w:rFonts w:ascii="Times New Roman" w:hAnsi="Times New Roman" w:cs="Times New Roman"/>
          <w:sz w:val="24"/>
          <w:szCs w:val="24"/>
        </w:rPr>
        <w:t>What ensued thereafter is in dispute. The State alleged that he accused assaulted the deceased all over the body with clenched fists and a log with intent to cause his death</w:t>
      </w:r>
      <w:r w:rsidR="009C1AA8">
        <w:rPr>
          <w:rFonts w:ascii="Times New Roman" w:hAnsi="Times New Roman" w:cs="Times New Roman"/>
          <w:sz w:val="24"/>
          <w:szCs w:val="24"/>
        </w:rPr>
        <w:t xml:space="preserve"> or realising that there is a real risk or possibility that his conduct may result in death but continued to engage in that conduct.</w:t>
      </w:r>
      <w:r w:rsidR="00CE5009">
        <w:rPr>
          <w:rFonts w:ascii="Times New Roman" w:hAnsi="Times New Roman" w:cs="Times New Roman"/>
          <w:sz w:val="24"/>
          <w:szCs w:val="24"/>
        </w:rPr>
        <w:t xml:space="preserve"> He was charged with murder in contravention of s47 (1) of the Criminal Law [Codification and Reform] Act [</w:t>
      </w:r>
      <w:r w:rsidR="00CE5009" w:rsidRPr="00BC3E81">
        <w:rPr>
          <w:rFonts w:ascii="Times New Roman" w:hAnsi="Times New Roman" w:cs="Times New Roman"/>
          <w:i/>
          <w:iCs/>
          <w:sz w:val="24"/>
          <w:szCs w:val="24"/>
        </w:rPr>
        <w:t>Chapter 9:23</w:t>
      </w:r>
      <w:r w:rsidR="00CE5009">
        <w:rPr>
          <w:rFonts w:ascii="Times New Roman" w:hAnsi="Times New Roman" w:cs="Times New Roman"/>
          <w:sz w:val="24"/>
          <w:szCs w:val="24"/>
        </w:rPr>
        <w:t xml:space="preserve">]. The outline of the State case was tendered and marked </w:t>
      </w:r>
      <w:r w:rsidR="00916F75">
        <w:rPr>
          <w:rFonts w:ascii="Times New Roman" w:hAnsi="Times New Roman" w:cs="Times New Roman"/>
          <w:sz w:val="24"/>
          <w:szCs w:val="24"/>
        </w:rPr>
        <w:t>a</w:t>
      </w:r>
      <w:r w:rsidR="00CE5009">
        <w:rPr>
          <w:rFonts w:ascii="Times New Roman" w:hAnsi="Times New Roman" w:cs="Times New Roman"/>
          <w:sz w:val="24"/>
          <w:szCs w:val="24"/>
        </w:rPr>
        <w:t>nnexure 1.</w:t>
      </w:r>
    </w:p>
    <w:p w:rsidR="007A38DB" w:rsidRDefault="00406BDF" w:rsidP="007151D8">
      <w:pPr>
        <w:spacing w:line="360" w:lineRule="auto"/>
        <w:ind w:firstLine="720"/>
        <w:jc w:val="both"/>
        <w:rPr>
          <w:rFonts w:ascii="Times New Roman" w:hAnsi="Times New Roman" w:cs="Times New Roman"/>
          <w:sz w:val="24"/>
          <w:szCs w:val="24"/>
        </w:rPr>
      </w:pPr>
      <w:r w:rsidRPr="00844CA0">
        <w:rPr>
          <w:rFonts w:ascii="Times New Roman" w:hAnsi="Times New Roman" w:cs="Times New Roman"/>
          <w:sz w:val="24"/>
          <w:szCs w:val="24"/>
        </w:rPr>
        <w:t xml:space="preserve">[5] </w:t>
      </w:r>
      <w:r w:rsidR="00916F75">
        <w:rPr>
          <w:rFonts w:ascii="Times New Roman" w:hAnsi="Times New Roman" w:cs="Times New Roman"/>
          <w:sz w:val="24"/>
          <w:szCs w:val="24"/>
        </w:rPr>
        <w:t xml:space="preserve">The accused pleaded not guilty to the charge and raised </w:t>
      </w:r>
      <w:r w:rsidR="00084085">
        <w:rPr>
          <w:rFonts w:ascii="Times New Roman" w:hAnsi="Times New Roman" w:cs="Times New Roman"/>
          <w:sz w:val="24"/>
          <w:szCs w:val="24"/>
        </w:rPr>
        <w:t>self-defence</w:t>
      </w:r>
      <w:r w:rsidR="00916F75">
        <w:rPr>
          <w:rFonts w:ascii="Times New Roman" w:hAnsi="Times New Roman" w:cs="Times New Roman"/>
          <w:sz w:val="24"/>
          <w:szCs w:val="24"/>
        </w:rPr>
        <w:t>. The defence outline was tendered and marked annexure 2.</w:t>
      </w:r>
    </w:p>
    <w:p w:rsidR="00916F75" w:rsidRPr="009C790B" w:rsidRDefault="00916F75" w:rsidP="002A6888">
      <w:pPr>
        <w:spacing w:line="360" w:lineRule="auto"/>
        <w:jc w:val="both"/>
        <w:rPr>
          <w:rFonts w:ascii="Times New Roman" w:hAnsi="Times New Roman" w:cs="Times New Roman"/>
          <w:b/>
          <w:sz w:val="24"/>
          <w:szCs w:val="24"/>
          <w:u w:val="single"/>
          <w:lang w:val="en-US"/>
        </w:rPr>
      </w:pPr>
      <w:r w:rsidRPr="009C790B">
        <w:rPr>
          <w:rFonts w:ascii="Times New Roman" w:hAnsi="Times New Roman" w:cs="Times New Roman"/>
          <w:b/>
          <w:sz w:val="24"/>
          <w:szCs w:val="24"/>
          <w:u w:val="single"/>
        </w:rPr>
        <w:lastRenderedPageBreak/>
        <w:t>The State Case</w:t>
      </w:r>
    </w:p>
    <w:p w:rsidR="00916F75" w:rsidRDefault="00406BDF" w:rsidP="00916F75">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t xml:space="preserve">[6] </w:t>
      </w:r>
      <w:r w:rsidR="00916F75">
        <w:rPr>
          <w:rFonts w:ascii="Times New Roman" w:hAnsi="Times New Roman" w:cs="Times New Roman"/>
          <w:sz w:val="24"/>
          <w:szCs w:val="24"/>
          <w:lang w:val="en-US"/>
        </w:rPr>
        <w:t>The following exhibits were tendered by consent;</w:t>
      </w:r>
    </w:p>
    <w:p w:rsidR="00916F75" w:rsidRDefault="00916F75" w:rsidP="00944899">
      <w:pPr>
        <w:spacing w:line="360" w:lineRule="auto"/>
        <w:ind w:left="1440" w:hanging="720"/>
        <w:jc w:val="both"/>
        <w:rPr>
          <w:rFonts w:ascii="Times New Roman" w:hAnsi="Times New Roman" w:cs="Times New Roman"/>
          <w:sz w:val="24"/>
          <w:szCs w:val="24"/>
          <w:lang w:val="en-US"/>
        </w:rPr>
      </w:pPr>
      <w:r>
        <w:rPr>
          <w:rFonts w:ascii="Times New Roman" w:hAnsi="Times New Roman" w:cs="Times New Roman"/>
          <w:sz w:val="24"/>
          <w:szCs w:val="24"/>
          <w:lang w:val="en-US"/>
        </w:rPr>
        <w:t>i.</w:t>
      </w:r>
      <w:r>
        <w:rPr>
          <w:rFonts w:ascii="Times New Roman" w:hAnsi="Times New Roman" w:cs="Times New Roman"/>
          <w:sz w:val="24"/>
          <w:szCs w:val="24"/>
          <w:lang w:val="en-US"/>
        </w:rPr>
        <w:tab/>
      </w:r>
      <w:r w:rsidR="00944899">
        <w:rPr>
          <w:rFonts w:ascii="Times New Roman" w:hAnsi="Times New Roman" w:cs="Times New Roman"/>
          <w:sz w:val="24"/>
          <w:szCs w:val="24"/>
          <w:lang w:val="en-US"/>
        </w:rPr>
        <w:t xml:space="preserve">The post </w:t>
      </w:r>
      <w:r w:rsidR="002A6888">
        <w:rPr>
          <w:rFonts w:ascii="Times New Roman" w:hAnsi="Times New Roman" w:cs="Times New Roman"/>
          <w:sz w:val="24"/>
          <w:szCs w:val="24"/>
          <w:lang w:val="en-US"/>
        </w:rPr>
        <w:t>mortem</w:t>
      </w:r>
      <w:r w:rsidR="00944899">
        <w:rPr>
          <w:rFonts w:ascii="Times New Roman" w:hAnsi="Times New Roman" w:cs="Times New Roman"/>
          <w:sz w:val="24"/>
          <w:szCs w:val="24"/>
          <w:lang w:val="en-US"/>
        </w:rPr>
        <w:t xml:space="preserve"> report. The cause of death was</w:t>
      </w:r>
      <w:r w:rsidR="009C790B">
        <w:rPr>
          <w:rFonts w:ascii="Times New Roman" w:hAnsi="Times New Roman" w:cs="Times New Roman"/>
          <w:sz w:val="24"/>
          <w:szCs w:val="24"/>
          <w:lang w:val="en-US"/>
        </w:rPr>
        <w:t xml:space="preserve"> recorded </w:t>
      </w:r>
      <w:r w:rsidR="00BC3E81">
        <w:rPr>
          <w:rFonts w:ascii="Times New Roman" w:hAnsi="Times New Roman" w:cs="Times New Roman"/>
          <w:sz w:val="24"/>
          <w:szCs w:val="24"/>
          <w:lang w:val="en-US"/>
        </w:rPr>
        <w:t>as right</w:t>
      </w:r>
      <w:r w:rsidR="002A6888">
        <w:rPr>
          <w:rFonts w:ascii="Times New Roman" w:hAnsi="Times New Roman" w:cs="Times New Roman"/>
          <w:sz w:val="24"/>
          <w:szCs w:val="24"/>
          <w:lang w:val="en-US"/>
        </w:rPr>
        <w:t xml:space="preserve"> brain</w:t>
      </w:r>
      <w:r w:rsidR="00944899">
        <w:rPr>
          <w:rFonts w:ascii="Times New Roman" w:hAnsi="Times New Roman" w:cs="Times New Roman"/>
          <w:sz w:val="24"/>
          <w:szCs w:val="24"/>
          <w:lang w:val="en-US"/>
        </w:rPr>
        <w:t xml:space="preserve"> subdural hematoma, right temporal parietal lined bone fracture and severe head trauma.</w:t>
      </w:r>
    </w:p>
    <w:p w:rsidR="00944899" w:rsidRDefault="00293549" w:rsidP="00916F75">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ii.</w:t>
      </w:r>
      <w:r>
        <w:rPr>
          <w:rFonts w:ascii="Times New Roman" w:hAnsi="Times New Roman" w:cs="Times New Roman"/>
          <w:sz w:val="24"/>
          <w:szCs w:val="24"/>
          <w:lang w:val="en-US"/>
        </w:rPr>
        <w:tab/>
        <w:t>Affidavit</w:t>
      </w:r>
      <w:r w:rsidR="00944899">
        <w:rPr>
          <w:rFonts w:ascii="Times New Roman" w:hAnsi="Times New Roman" w:cs="Times New Roman"/>
          <w:sz w:val="24"/>
          <w:szCs w:val="24"/>
          <w:lang w:val="en-US"/>
        </w:rPr>
        <w:t xml:space="preserve"> by Doctor </w:t>
      </w:r>
      <w:r>
        <w:rPr>
          <w:rFonts w:ascii="Times New Roman" w:hAnsi="Times New Roman" w:cs="Times New Roman"/>
          <w:sz w:val="24"/>
          <w:szCs w:val="24"/>
          <w:lang w:val="en-US"/>
        </w:rPr>
        <w:t>Mayedo</w:t>
      </w:r>
      <w:r w:rsidR="00944899">
        <w:rPr>
          <w:rFonts w:ascii="Times New Roman" w:hAnsi="Times New Roman" w:cs="Times New Roman"/>
          <w:sz w:val="24"/>
          <w:szCs w:val="24"/>
          <w:lang w:val="en-US"/>
        </w:rPr>
        <w:t>.</w:t>
      </w:r>
    </w:p>
    <w:p w:rsidR="00944899" w:rsidRDefault="00944899" w:rsidP="00916F75">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iii.</w:t>
      </w:r>
      <w:r>
        <w:rPr>
          <w:rFonts w:ascii="Times New Roman" w:hAnsi="Times New Roman" w:cs="Times New Roman"/>
          <w:sz w:val="24"/>
          <w:szCs w:val="24"/>
          <w:lang w:val="en-US"/>
        </w:rPr>
        <w:tab/>
        <w:t>A wooden log 1,68cm long weighing 1,65kg.</w:t>
      </w:r>
    </w:p>
    <w:p w:rsidR="00944899" w:rsidRDefault="00944899" w:rsidP="00916F75">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v.</w:t>
      </w:r>
      <w:r>
        <w:rPr>
          <w:rFonts w:ascii="Times New Roman" w:hAnsi="Times New Roman" w:cs="Times New Roman"/>
          <w:sz w:val="24"/>
          <w:szCs w:val="24"/>
          <w:lang w:val="en-US"/>
        </w:rPr>
        <w:tab/>
        <w:t>The confirmed warned and cautioned statement.</w:t>
      </w:r>
    </w:p>
    <w:p w:rsidR="00944899" w:rsidRPr="00844CA0" w:rsidRDefault="00C40697" w:rsidP="0094489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his response to the caution the accused narrated what transpired which is similar to his defence outline.</w:t>
      </w:r>
    </w:p>
    <w:p w:rsidR="00944899" w:rsidRPr="00844CA0" w:rsidRDefault="00406BDF" w:rsidP="00944899">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t xml:space="preserve">[7] </w:t>
      </w:r>
      <w:r w:rsidR="00944899">
        <w:rPr>
          <w:rFonts w:ascii="Times New Roman" w:hAnsi="Times New Roman" w:cs="Times New Roman"/>
          <w:sz w:val="24"/>
          <w:szCs w:val="24"/>
          <w:lang w:val="en-US"/>
        </w:rPr>
        <w:t xml:space="preserve">The evidence of 5 </w:t>
      </w:r>
      <w:r w:rsidR="002A6888">
        <w:rPr>
          <w:rFonts w:ascii="Times New Roman" w:hAnsi="Times New Roman" w:cs="Times New Roman"/>
          <w:sz w:val="24"/>
          <w:szCs w:val="24"/>
          <w:lang w:val="en-US"/>
        </w:rPr>
        <w:t>witnesses</w:t>
      </w:r>
      <w:r w:rsidR="00944899">
        <w:rPr>
          <w:rFonts w:ascii="Times New Roman" w:hAnsi="Times New Roman" w:cs="Times New Roman"/>
          <w:sz w:val="24"/>
          <w:szCs w:val="24"/>
          <w:lang w:val="en-US"/>
        </w:rPr>
        <w:t xml:space="preserve"> was formally admitted in terms of s314 of the Criminal Procedure</w:t>
      </w:r>
      <w:r w:rsidR="00293549">
        <w:rPr>
          <w:rFonts w:ascii="Times New Roman" w:hAnsi="Times New Roman" w:cs="Times New Roman"/>
          <w:sz w:val="24"/>
          <w:szCs w:val="24"/>
          <w:lang w:val="en-US"/>
        </w:rPr>
        <w:t xml:space="preserve"> and Evidence Act</w:t>
      </w:r>
      <w:r w:rsidR="00944899">
        <w:rPr>
          <w:rFonts w:ascii="Times New Roman" w:hAnsi="Times New Roman" w:cs="Times New Roman"/>
          <w:sz w:val="24"/>
          <w:szCs w:val="24"/>
          <w:lang w:val="en-US"/>
        </w:rPr>
        <w:t>. The evidence is as follows;</w:t>
      </w:r>
    </w:p>
    <w:p w:rsidR="0091764F" w:rsidRPr="00844CA0" w:rsidRDefault="0091764F" w:rsidP="007151D8">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t xml:space="preserve">[8] </w:t>
      </w:r>
      <w:r w:rsidR="00944899">
        <w:rPr>
          <w:rFonts w:ascii="Times New Roman" w:hAnsi="Times New Roman" w:cs="Times New Roman"/>
          <w:sz w:val="24"/>
          <w:szCs w:val="24"/>
          <w:lang w:val="en-US"/>
        </w:rPr>
        <w:t xml:space="preserve">Joseph Matete, he was a brother to both the deceased and the accused. </w:t>
      </w:r>
      <w:r w:rsidR="009C790B">
        <w:rPr>
          <w:rFonts w:ascii="Times New Roman" w:hAnsi="Times New Roman" w:cs="Times New Roman"/>
          <w:sz w:val="24"/>
          <w:szCs w:val="24"/>
          <w:lang w:val="en-US"/>
        </w:rPr>
        <w:t>On</w:t>
      </w:r>
      <w:r w:rsidR="00944899">
        <w:rPr>
          <w:rFonts w:ascii="Times New Roman" w:hAnsi="Times New Roman" w:cs="Times New Roman"/>
          <w:sz w:val="24"/>
          <w:szCs w:val="24"/>
          <w:lang w:val="en-US"/>
        </w:rPr>
        <w:t xml:space="preserve"> the fateful day, he was at home with the two. An altercation ensued between the accused and the deceased about their sister’s tablets. The deceased became aggressive and assaulted the accused. </w:t>
      </w:r>
      <w:r w:rsidR="009C790B">
        <w:rPr>
          <w:rFonts w:ascii="Times New Roman" w:hAnsi="Times New Roman" w:cs="Times New Roman"/>
          <w:sz w:val="24"/>
          <w:szCs w:val="24"/>
          <w:lang w:val="en-US"/>
        </w:rPr>
        <w:t>The</w:t>
      </w:r>
      <w:r w:rsidR="00944899">
        <w:rPr>
          <w:rFonts w:ascii="Times New Roman" w:hAnsi="Times New Roman" w:cs="Times New Roman"/>
          <w:sz w:val="24"/>
          <w:szCs w:val="24"/>
          <w:lang w:val="en-US"/>
        </w:rPr>
        <w:t xml:space="preserve"> accused retaliated. He tried to refrain them, he could not. He rushed to a </w:t>
      </w:r>
      <w:r w:rsidR="002A6888">
        <w:rPr>
          <w:rFonts w:ascii="Times New Roman" w:hAnsi="Times New Roman" w:cs="Times New Roman"/>
          <w:sz w:val="24"/>
          <w:szCs w:val="24"/>
          <w:lang w:val="en-US"/>
        </w:rPr>
        <w:t>neighbor</w:t>
      </w:r>
      <w:r w:rsidR="00944899">
        <w:rPr>
          <w:rFonts w:ascii="Times New Roman" w:hAnsi="Times New Roman" w:cs="Times New Roman"/>
          <w:sz w:val="24"/>
          <w:szCs w:val="24"/>
          <w:lang w:val="en-US"/>
        </w:rPr>
        <w:t xml:space="preserve"> to assist. On his return he found the deceased lying on the ground groaning in pain. With the assistance of the </w:t>
      </w:r>
      <w:r w:rsidR="002A6888">
        <w:rPr>
          <w:rFonts w:ascii="Times New Roman" w:hAnsi="Times New Roman" w:cs="Times New Roman"/>
          <w:sz w:val="24"/>
          <w:szCs w:val="24"/>
          <w:lang w:val="en-US"/>
        </w:rPr>
        <w:t>neighbors,</w:t>
      </w:r>
      <w:r w:rsidR="00944899">
        <w:rPr>
          <w:rFonts w:ascii="Times New Roman" w:hAnsi="Times New Roman" w:cs="Times New Roman"/>
          <w:sz w:val="24"/>
          <w:szCs w:val="24"/>
          <w:lang w:val="en-US"/>
        </w:rPr>
        <w:t xml:space="preserve"> they took the deceased to the hospital.</w:t>
      </w:r>
    </w:p>
    <w:p w:rsidR="007A38DB" w:rsidRPr="00844CA0" w:rsidRDefault="0091764F" w:rsidP="007151D8">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t xml:space="preserve">[9] </w:t>
      </w:r>
      <w:r w:rsidR="009C790B">
        <w:rPr>
          <w:rFonts w:ascii="Times New Roman" w:hAnsi="Times New Roman" w:cs="Times New Roman"/>
          <w:sz w:val="24"/>
          <w:szCs w:val="24"/>
          <w:lang w:val="en-US"/>
        </w:rPr>
        <w:t>Arnold</w:t>
      </w:r>
      <w:r w:rsidR="00F86450">
        <w:rPr>
          <w:rFonts w:ascii="Times New Roman" w:hAnsi="Times New Roman" w:cs="Times New Roman"/>
          <w:sz w:val="24"/>
          <w:szCs w:val="24"/>
          <w:lang w:val="en-US"/>
        </w:rPr>
        <w:t xml:space="preserve"> Muduvuri, he received a call from Joseph </w:t>
      </w:r>
      <w:r w:rsidR="002A6888">
        <w:rPr>
          <w:rFonts w:ascii="Times New Roman" w:hAnsi="Times New Roman" w:cs="Times New Roman"/>
          <w:sz w:val="24"/>
          <w:szCs w:val="24"/>
          <w:lang w:val="en-US"/>
        </w:rPr>
        <w:t>requesting</w:t>
      </w:r>
      <w:r w:rsidR="00F86450">
        <w:rPr>
          <w:rFonts w:ascii="Times New Roman" w:hAnsi="Times New Roman" w:cs="Times New Roman"/>
          <w:sz w:val="24"/>
          <w:szCs w:val="24"/>
          <w:lang w:val="en-US"/>
        </w:rPr>
        <w:t xml:space="preserve"> for transport to take the deceased to the hospital. He </w:t>
      </w:r>
      <w:r w:rsidR="002A6888">
        <w:rPr>
          <w:rFonts w:ascii="Times New Roman" w:hAnsi="Times New Roman" w:cs="Times New Roman"/>
          <w:sz w:val="24"/>
          <w:szCs w:val="24"/>
          <w:lang w:val="en-US"/>
        </w:rPr>
        <w:t>obliged</w:t>
      </w:r>
      <w:r w:rsidR="00F86450">
        <w:rPr>
          <w:rFonts w:ascii="Times New Roman" w:hAnsi="Times New Roman" w:cs="Times New Roman"/>
          <w:sz w:val="24"/>
          <w:szCs w:val="24"/>
          <w:lang w:val="en-US"/>
        </w:rPr>
        <w:t>. He then proceeded with the deceased and Joseph to Kadoma Hospital where the deceased was pronounced dead on arrival.</w:t>
      </w:r>
    </w:p>
    <w:p w:rsidR="007A38DB" w:rsidRPr="00844CA0" w:rsidRDefault="0091764F" w:rsidP="007151D8">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t xml:space="preserve">[10] </w:t>
      </w:r>
      <w:r w:rsidR="009526D9">
        <w:rPr>
          <w:rFonts w:ascii="Times New Roman" w:hAnsi="Times New Roman" w:cs="Times New Roman"/>
          <w:sz w:val="24"/>
          <w:szCs w:val="24"/>
          <w:lang w:val="en-US"/>
        </w:rPr>
        <w:t>Ottilia Chikuhuhu, was the investigating officer. When she was allocated the case to investigate, she went to the scene of crime. At the scene of crime, she recovered a wooden log used by the accused to assault the deceased.</w:t>
      </w:r>
      <w:r w:rsidR="00851D73">
        <w:rPr>
          <w:rFonts w:ascii="Times New Roman" w:hAnsi="Times New Roman" w:cs="Times New Roman"/>
          <w:sz w:val="24"/>
          <w:szCs w:val="24"/>
          <w:lang w:val="en-US"/>
        </w:rPr>
        <w:t xml:space="preserve"> </w:t>
      </w:r>
      <w:r w:rsidR="009C790B">
        <w:rPr>
          <w:rFonts w:ascii="Times New Roman" w:hAnsi="Times New Roman" w:cs="Times New Roman"/>
          <w:sz w:val="24"/>
          <w:szCs w:val="24"/>
          <w:lang w:val="en-US"/>
        </w:rPr>
        <w:t>She</w:t>
      </w:r>
      <w:r w:rsidR="00851D73">
        <w:rPr>
          <w:rFonts w:ascii="Times New Roman" w:hAnsi="Times New Roman" w:cs="Times New Roman"/>
          <w:sz w:val="24"/>
          <w:szCs w:val="24"/>
          <w:lang w:val="en-US"/>
        </w:rPr>
        <w:t xml:space="preserve"> recorded witness statements.</w:t>
      </w:r>
      <w:r w:rsidR="002A6888">
        <w:rPr>
          <w:rFonts w:ascii="Times New Roman" w:hAnsi="Times New Roman" w:cs="Times New Roman"/>
          <w:sz w:val="24"/>
          <w:szCs w:val="24"/>
          <w:lang w:val="en-US"/>
        </w:rPr>
        <w:t xml:space="preserve"> </w:t>
      </w:r>
      <w:r w:rsidR="00851D73">
        <w:rPr>
          <w:rFonts w:ascii="Times New Roman" w:hAnsi="Times New Roman" w:cs="Times New Roman"/>
          <w:sz w:val="24"/>
          <w:szCs w:val="24"/>
          <w:lang w:val="en-US"/>
        </w:rPr>
        <w:t>Subsequently she recorded a statement from the accused which was confirmed by a Magistrate sitting at Kadoma Magistrates’ Court. Constable Emmanuel Mutema witnessed the recording of the statement.</w:t>
      </w:r>
    </w:p>
    <w:p w:rsidR="007A38DB" w:rsidRPr="00844CA0" w:rsidRDefault="00C469DF" w:rsidP="007151D8">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t xml:space="preserve">[11] </w:t>
      </w:r>
      <w:r w:rsidR="00FC7538">
        <w:rPr>
          <w:rFonts w:ascii="Times New Roman" w:hAnsi="Times New Roman" w:cs="Times New Roman"/>
          <w:sz w:val="24"/>
          <w:szCs w:val="24"/>
          <w:lang w:val="en-US"/>
        </w:rPr>
        <w:t xml:space="preserve">Dr Mayedo, a medical doctor based at Parirenyatwa Hospital examined the </w:t>
      </w:r>
      <w:r w:rsidR="002A6888">
        <w:rPr>
          <w:rFonts w:ascii="Times New Roman" w:hAnsi="Times New Roman" w:cs="Times New Roman"/>
          <w:sz w:val="24"/>
          <w:szCs w:val="24"/>
          <w:lang w:val="en-US"/>
        </w:rPr>
        <w:t>deceased’s</w:t>
      </w:r>
      <w:r w:rsidR="00FC7538">
        <w:rPr>
          <w:rFonts w:ascii="Times New Roman" w:hAnsi="Times New Roman" w:cs="Times New Roman"/>
          <w:sz w:val="24"/>
          <w:szCs w:val="24"/>
          <w:lang w:val="en-US"/>
        </w:rPr>
        <w:t xml:space="preserve"> remains and recorded the findings in the post </w:t>
      </w:r>
      <w:r w:rsidR="002A6888">
        <w:rPr>
          <w:rFonts w:ascii="Times New Roman" w:hAnsi="Times New Roman" w:cs="Times New Roman"/>
          <w:sz w:val="24"/>
          <w:szCs w:val="24"/>
          <w:lang w:val="en-US"/>
        </w:rPr>
        <w:t>mortem</w:t>
      </w:r>
      <w:r w:rsidR="00FC7538">
        <w:rPr>
          <w:rFonts w:ascii="Times New Roman" w:hAnsi="Times New Roman" w:cs="Times New Roman"/>
          <w:sz w:val="24"/>
          <w:szCs w:val="24"/>
          <w:lang w:val="en-US"/>
        </w:rPr>
        <w:t xml:space="preserve"> report.</w:t>
      </w:r>
    </w:p>
    <w:p w:rsidR="007A38DB" w:rsidRPr="00844CA0" w:rsidRDefault="00C469DF" w:rsidP="007151D8">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lastRenderedPageBreak/>
        <w:t>[12]</w:t>
      </w:r>
      <w:r w:rsidR="00AE1CC8">
        <w:rPr>
          <w:rFonts w:ascii="Times New Roman" w:hAnsi="Times New Roman" w:cs="Times New Roman"/>
          <w:sz w:val="24"/>
          <w:szCs w:val="24"/>
          <w:lang w:val="en-US"/>
        </w:rPr>
        <w:t xml:space="preserve"> </w:t>
      </w:r>
      <w:r w:rsidR="00B77675">
        <w:rPr>
          <w:rFonts w:ascii="Times New Roman" w:hAnsi="Times New Roman" w:cs="Times New Roman"/>
          <w:sz w:val="24"/>
          <w:szCs w:val="24"/>
          <w:lang w:val="en-US"/>
        </w:rPr>
        <w:t>One witness, Moline Dube who was at the scene of crime gave</w:t>
      </w:r>
      <w:r w:rsidR="009C790B">
        <w:rPr>
          <w:rFonts w:ascii="Times New Roman" w:hAnsi="Times New Roman" w:cs="Times New Roman"/>
          <w:sz w:val="24"/>
          <w:szCs w:val="24"/>
          <w:lang w:val="en-US"/>
        </w:rPr>
        <w:t xml:space="preserve"> oral</w:t>
      </w:r>
      <w:r w:rsidR="00B77675">
        <w:rPr>
          <w:rFonts w:ascii="Times New Roman" w:hAnsi="Times New Roman" w:cs="Times New Roman"/>
          <w:sz w:val="24"/>
          <w:szCs w:val="24"/>
          <w:lang w:val="en-US"/>
        </w:rPr>
        <w:t xml:space="preserve"> evidence. She was the deceased’s wife. On the day in question, she arrived home from Mafuriranwa, the deceased and the accused were already arguing. They did not even respond to her greetings.</w:t>
      </w:r>
    </w:p>
    <w:p w:rsidR="00C469DF" w:rsidRPr="00B77675" w:rsidRDefault="00C469DF" w:rsidP="007151D8">
      <w:pPr>
        <w:spacing w:line="360" w:lineRule="auto"/>
        <w:ind w:firstLine="720"/>
        <w:jc w:val="both"/>
        <w:rPr>
          <w:rFonts w:ascii="Times New Roman" w:hAnsi="Times New Roman" w:cs="Times New Roman"/>
          <w:iCs/>
          <w:sz w:val="24"/>
          <w:szCs w:val="24"/>
          <w:lang w:val="en-US"/>
        </w:rPr>
      </w:pPr>
      <w:r w:rsidRPr="00844CA0">
        <w:rPr>
          <w:rFonts w:ascii="Times New Roman" w:hAnsi="Times New Roman" w:cs="Times New Roman"/>
          <w:sz w:val="24"/>
          <w:szCs w:val="24"/>
          <w:lang w:val="en-US"/>
        </w:rPr>
        <w:t xml:space="preserve">[13] </w:t>
      </w:r>
      <w:r w:rsidR="00B77675">
        <w:rPr>
          <w:rFonts w:ascii="Times New Roman" w:hAnsi="Times New Roman" w:cs="Times New Roman"/>
          <w:iCs/>
          <w:sz w:val="24"/>
          <w:szCs w:val="24"/>
          <w:lang w:val="en-US"/>
        </w:rPr>
        <w:t xml:space="preserve">The accused was the elder brother and had insisted that the deceased keep the tablets since he was married. His wife would remind their sister. </w:t>
      </w:r>
      <w:r w:rsidR="002A6888">
        <w:rPr>
          <w:rFonts w:ascii="Times New Roman" w:hAnsi="Times New Roman" w:cs="Times New Roman"/>
          <w:iCs/>
          <w:sz w:val="24"/>
          <w:szCs w:val="24"/>
          <w:lang w:val="en-US"/>
        </w:rPr>
        <w:t>The accused</w:t>
      </w:r>
      <w:r w:rsidR="00B77675">
        <w:rPr>
          <w:rFonts w:ascii="Times New Roman" w:hAnsi="Times New Roman" w:cs="Times New Roman"/>
          <w:iCs/>
          <w:sz w:val="24"/>
          <w:szCs w:val="24"/>
          <w:lang w:val="en-US"/>
        </w:rPr>
        <w:t xml:space="preserve"> was unmarried and reckoned that his room </w:t>
      </w:r>
      <w:r w:rsidR="00FE0F64">
        <w:rPr>
          <w:rFonts w:ascii="Times New Roman" w:hAnsi="Times New Roman" w:cs="Times New Roman"/>
          <w:iCs/>
          <w:sz w:val="24"/>
          <w:szCs w:val="24"/>
          <w:lang w:val="en-US"/>
        </w:rPr>
        <w:t>was</w:t>
      </w:r>
      <w:r w:rsidR="00B77675">
        <w:rPr>
          <w:rFonts w:ascii="Times New Roman" w:hAnsi="Times New Roman" w:cs="Times New Roman"/>
          <w:iCs/>
          <w:sz w:val="24"/>
          <w:szCs w:val="24"/>
          <w:lang w:val="en-US"/>
        </w:rPr>
        <w:t xml:space="preserve"> easily accessible by many people. The deceased would have none of that. He </w:t>
      </w:r>
      <w:r w:rsidR="00BC3E81">
        <w:rPr>
          <w:rFonts w:ascii="Times New Roman" w:hAnsi="Times New Roman" w:cs="Times New Roman"/>
          <w:iCs/>
          <w:sz w:val="24"/>
          <w:szCs w:val="24"/>
          <w:lang w:val="en-US"/>
        </w:rPr>
        <w:t>became</w:t>
      </w:r>
      <w:r w:rsidR="00B77675">
        <w:rPr>
          <w:rFonts w:ascii="Times New Roman" w:hAnsi="Times New Roman" w:cs="Times New Roman"/>
          <w:iCs/>
          <w:sz w:val="24"/>
          <w:szCs w:val="24"/>
          <w:lang w:val="en-US"/>
        </w:rPr>
        <w:t xml:space="preserve"> very abusive to the accused advising him to get married so that he can give orders to his wife.</w:t>
      </w:r>
      <w:r w:rsidR="001826E4">
        <w:rPr>
          <w:rFonts w:ascii="Times New Roman" w:hAnsi="Times New Roman" w:cs="Times New Roman"/>
          <w:iCs/>
          <w:sz w:val="24"/>
          <w:szCs w:val="24"/>
          <w:lang w:val="en-US"/>
        </w:rPr>
        <w:t xml:space="preserve"> Deceased then slapped the accused.</w:t>
      </w:r>
    </w:p>
    <w:p w:rsidR="00C469DF" w:rsidRPr="00844CA0" w:rsidRDefault="00C469DF" w:rsidP="007151D8">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t xml:space="preserve">[14] </w:t>
      </w:r>
      <w:r w:rsidR="001826E4">
        <w:rPr>
          <w:rFonts w:ascii="Times New Roman" w:hAnsi="Times New Roman" w:cs="Times New Roman"/>
          <w:sz w:val="24"/>
          <w:szCs w:val="24"/>
          <w:lang w:val="en-US"/>
        </w:rPr>
        <w:t>The two started fighting. They were still indoors then the deceased took a kno</w:t>
      </w:r>
      <w:r w:rsidR="002A6888">
        <w:rPr>
          <w:rFonts w:ascii="Times New Roman" w:hAnsi="Times New Roman" w:cs="Times New Roman"/>
          <w:sz w:val="24"/>
          <w:szCs w:val="24"/>
          <w:lang w:val="en-US"/>
        </w:rPr>
        <w:t>b</w:t>
      </w:r>
      <w:r w:rsidR="001826E4">
        <w:rPr>
          <w:rFonts w:ascii="Times New Roman" w:hAnsi="Times New Roman" w:cs="Times New Roman"/>
          <w:sz w:val="24"/>
          <w:szCs w:val="24"/>
          <w:lang w:val="en-US"/>
        </w:rPr>
        <w:t>ke</w:t>
      </w:r>
      <w:r w:rsidR="002A6888">
        <w:rPr>
          <w:rFonts w:ascii="Times New Roman" w:hAnsi="Times New Roman" w:cs="Times New Roman"/>
          <w:sz w:val="24"/>
          <w:szCs w:val="24"/>
          <w:lang w:val="en-US"/>
        </w:rPr>
        <w:t>rrie</w:t>
      </w:r>
      <w:r w:rsidR="001826E4">
        <w:rPr>
          <w:rFonts w:ascii="Times New Roman" w:hAnsi="Times New Roman" w:cs="Times New Roman"/>
          <w:sz w:val="24"/>
          <w:szCs w:val="24"/>
          <w:lang w:val="en-US"/>
        </w:rPr>
        <w:t xml:space="preserve"> behind the door and </w:t>
      </w:r>
      <w:r w:rsidR="00FE0F64">
        <w:rPr>
          <w:rFonts w:ascii="Times New Roman" w:hAnsi="Times New Roman" w:cs="Times New Roman"/>
          <w:sz w:val="24"/>
          <w:szCs w:val="24"/>
          <w:lang w:val="en-US"/>
        </w:rPr>
        <w:t>h</w:t>
      </w:r>
      <w:r w:rsidR="001826E4">
        <w:rPr>
          <w:rFonts w:ascii="Times New Roman" w:hAnsi="Times New Roman" w:cs="Times New Roman"/>
          <w:sz w:val="24"/>
          <w:szCs w:val="24"/>
          <w:lang w:val="en-US"/>
        </w:rPr>
        <w:t xml:space="preserve">it the accused, it broke. The accused picked a piece of firewood, tried to strike the deceased who snatched the firewood. They continued to fight. Joseph tried to restrain them. He failed. He went to some </w:t>
      </w:r>
      <w:r w:rsidR="002A6888">
        <w:rPr>
          <w:rFonts w:ascii="Times New Roman" w:hAnsi="Times New Roman" w:cs="Times New Roman"/>
          <w:sz w:val="24"/>
          <w:szCs w:val="24"/>
          <w:lang w:val="en-US"/>
        </w:rPr>
        <w:t>neighbors</w:t>
      </w:r>
      <w:r w:rsidR="001826E4">
        <w:rPr>
          <w:rFonts w:ascii="Times New Roman" w:hAnsi="Times New Roman" w:cs="Times New Roman"/>
          <w:sz w:val="24"/>
          <w:szCs w:val="24"/>
          <w:lang w:val="en-US"/>
        </w:rPr>
        <w:t xml:space="preserve"> to seek help.</w:t>
      </w:r>
    </w:p>
    <w:p w:rsidR="00630812" w:rsidRPr="00844CA0" w:rsidRDefault="00630812" w:rsidP="00BC3E81">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t xml:space="preserve">[15] </w:t>
      </w:r>
      <w:r w:rsidR="00237386">
        <w:rPr>
          <w:rFonts w:ascii="Times New Roman" w:hAnsi="Times New Roman" w:cs="Times New Roman"/>
          <w:sz w:val="24"/>
          <w:szCs w:val="24"/>
          <w:lang w:val="en-US"/>
        </w:rPr>
        <w:t xml:space="preserve">It seems at some point the accused and deceased were no longer in close combat. The accused walked to their garden which was about 10 to 12metres and picked a log. The deceased was hard on his heels following about 2 </w:t>
      </w:r>
      <w:r w:rsidR="00274884">
        <w:rPr>
          <w:rFonts w:ascii="Times New Roman" w:hAnsi="Times New Roman" w:cs="Times New Roman"/>
          <w:sz w:val="24"/>
          <w:szCs w:val="24"/>
          <w:lang w:val="en-US"/>
        </w:rPr>
        <w:t>meters</w:t>
      </w:r>
      <w:r w:rsidR="00237386">
        <w:rPr>
          <w:rFonts w:ascii="Times New Roman" w:hAnsi="Times New Roman" w:cs="Times New Roman"/>
          <w:sz w:val="24"/>
          <w:szCs w:val="24"/>
          <w:lang w:val="en-US"/>
        </w:rPr>
        <w:t xml:space="preserve"> apart. When the accused picked the log, he warned the </w:t>
      </w:r>
      <w:r w:rsidR="00852D6E">
        <w:rPr>
          <w:rFonts w:ascii="Times New Roman" w:hAnsi="Times New Roman" w:cs="Times New Roman"/>
          <w:sz w:val="24"/>
          <w:szCs w:val="24"/>
          <w:lang w:val="en-US"/>
        </w:rPr>
        <w:t>deceased</w:t>
      </w:r>
      <w:r w:rsidR="00237386">
        <w:rPr>
          <w:rFonts w:ascii="Times New Roman" w:hAnsi="Times New Roman" w:cs="Times New Roman"/>
          <w:sz w:val="24"/>
          <w:szCs w:val="24"/>
          <w:lang w:val="en-US"/>
        </w:rPr>
        <w:t xml:space="preserve"> that he was no longer interested in fighting him. The deceased continued to t</w:t>
      </w:r>
      <w:r w:rsidR="009C02B8">
        <w:rPr>
          <w:rFonts w:ascii="Times New Roman" w:hAnsi="Times New Roman" w:cs="Times New Roman"/>
          <w:sz w:val="24"/>
          <w:szCs w:val="24"/>
          <w:lang w:val="en-US"/>
        </w:rPr>
        <w:t xml:space="preserve">rail </w:t>
      </w:r>
      <w:r w:rsidR="00237386">
        <w:rPr>
          <w:rFonts w:ascii="Times New Roman" w:hAnsi="Times New Roman" w:cs="Times New Roman"/>
          <w:sz w:val="24"/>
          <w:szCs w:val="24"/>
          <w:lang w:val="en-US"/>
        </w:rPr>
        <w:t xml:space="preserve">the accused, he was unarmed. All of a </w:t>
      </w:r>
      <w:r w:rsidR="00274884">
        <w:rPr>
          <w:rFonts w:ascii="Times New Roman" w:hAnsi="Times New Roman" w:cs="Times New Roman"/>
          <w:sz w:val="24"/>
          <w:szCs w:val="24"/>
          <w:lang w:val="en-US"/>
        </w:rPr>
        <w:t>sudden</w:t>
      </w:r>
      <w:r w:rsidR="00237386">
        <w:rPr>
          <w:rFonts w:ascii="Times New Roman" w:hAnsi="Times New Roman" w:cs="Times New Roman"/>
          <w:sz w:val="24"/>
          <w:szCs w:val="24"/>
          <w:lang w:val="en-US"/>
        </w:rPr>
        <w:t>, the accused turned around and struck the deceased once on the dead.</w:t>
      </w:r>
    </w:p>
    <w:p w:rsidR="00323F1F" w:rsidRDefault="00630812" w:rsidP="007151D8">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t>[1</w:t>
      </w:r>
      <w:r w:rsidR="00AE1CC8">
        <w:rPr>
          <w:rFonts w:ascii="Times New Roman" w:hAnsi="Times New Roman" w:cs="Times New Roman"/>
          <w:sz w:val="24"/>
          <w:szCs w:val="24"/>
          <w:lang w:val="en-US"/>
        </w:rPr>
        <w:t>6</w:t>
      </w:r>
      <w:r w:rsidR="00323F1F" w:rsidRPr="00844CA0">
        <w:rPr>
          <w:rFonts w:ascii="Times New Roman" w:hAnsi="Times New Roman" w:cs="Times New Roman"/>
          <w:sz w:val="24"/>
          <w:szCs w:val="24"/>
          <w:lang w:val="en-US"/>
        </w:rPr>
        <w:t xml:space="preserve">] </w:t>
      </w:r>
      <w:r w:rsidR="00DF647A">
        <w:rPr>
          <w:rFonts w:ascii="Times New Roman" w:hAnsi="Times New Roman" w:cs="Times New Roman"/>
          <w:sz w:val="24"/>
          <w:szCs w:val="24"/>
          <w:lang w:val="en-US"/>
        </w:rPr>
        <w:t xml:space="preserve">The deceased fell down. The accused continued to </w:t>
      </w:r>
      <w:r w:rsidR="009C02B8">
        <w:rPr>
          <w:rFonts w:ascii="Times New Roman" w:hAnsi="Times New Roman" w:cs="Times New Roman"/>
          <w:sz w:val="24"/>
          <w:szCs w:val="24"/>
          <w:lang w:val="en-US"/>
        </w:rPr>
        <w:t>kick</w:t>
      </w:r>
      <w:r w:rsidR="00DF647A">
        <w:rPr>
          <w:rFonts w:ascii="Times New Roman" w:hAnsi="Times New Roman" w:cs="Times New Roman"/>
          <w:sz w:val="24"/>
          <w:szCs w:val="24"/>
          <w:lang w:val="en-US"/>
        </w:rPr>
        <w:t xml:space="preserve"> the deceased while he lay </w:t>
      </w:r>
      <w:r w:rsidR="009C02B8">
        <w:rPr>
          <w:rFonts w:ascii="Times New Roman" w:hAnsi="Times New Roman" w:cs="Times New Roman"/>
          <w:sz w:val="24"/>
          <w:szCs w:val="24"/>
          <w:lang w:val="en-US"/>
        </w:rPr>
        <w:t>helplessly d</w:t>
      </w:r>
      <w:r w:rsidR="00DF647A">
        <w:rPr>
          <w:rFonts w:ascii="Times New Roman" w:hAnsi="Times New Roman" w:cs="Times New Roman"/>
          <w:sz w:val="24"/>
          <w:szCs w:val="24"/>
          <w:lang w:val="en-US"/>
        </w:rPr>
        <w:t xml:space="preserve">own. Joseph then arrived with some </w:t>
      </w:r>
      <w:r w:rsidR="00274884">
        <w:rPr>
          <w:rFonts w:ascii="Times New Roman" w:hAnsi="Times New Roman" w:cs="Times New Roman"/>
          <w:sz w:val="24"/>
          <w:szCs w:val="24"/>
          <w:lang w:val="en-US"/>
        </w:rPr>
        <w:t>neighbor</w:t>
      </w:r>
      <w:r w:rsidR="009C02B8">
        <w:rPr>
          <w:rFonts w:ascii="Times New Roman" w:hAnsi="Times New Roman" w:cs="Times New Roman"/>
          <w:sz w:val="24"/>
          <w:szCs w:val="24"/>
          <w:lang w:val="en-US"/>
        </w:rPr>
        <w:t>s</w:t>
      </w:r>
      <w:r w:rsidR="00DF647A">
        <w:rPr>
          <w:rFonts w:ascii="Times New Roman" w:hAnsi="Times New Roman" w:cs="Times New Roman"/>
          <w:sz w:val="24"/>
          <w:szCs w:val="24"/>
          <w:lang w:val="en-US"/>
        </w:rPr>
        <w:t>. The deceased lay groaning in pain. They took him to the hospital.</w:t>
      </w:r>
    </w:p>
    <w:p w:rsidR="00DF647A" w:rsidRDefault="00DF647A" w:rsidP="007151D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DB3D65">
        <w:rPr>
          <w:rFonts w:ascii="Times New Roman" w:hAnsi="Times New Roman" w:cs="Times New Roman"/>
          <w:sz w:val="24"/>
          <w:szCs w:val="24"/>
          <w:lang w:val="en-US"/>
        </w:rPr>
        <w:t>S</w:t>
      </w:r>
      <w:r>
        <w:rPr>
          <w:rFonts w:ascii="Times New Roman" w:hAnsi="Times New Roman" w:cs="Times New Roman"/>
          <w:sz w:val="24"/>
          <w:szCs w:val="24"/>
          <w:lang w:val="en-US"/>
        </w:rPr>
        <w:t>tate closed its case after the witness was cross examined.</w:t>
      </w:r>
    </w:p>
    <w:p w:rsidR="00DF647A" w:rsidRPr="009C02B8" w:rsidRDefault="00DF647A" w:rsidP="00274884">
      <w:pPr>
        <w:spacing w:line="360" w:lineRule="auto"/>
        <w:jc w:val="both"/>
        <w:rPr>
          <w:rFonts w:ascii="Times New Roman" w:hAnsi="Times New Roman" w:cs="Times New Roman"/>
          <w:b/>
          <w:sz w:val="24"/>
          <w:szCs w:val="24"/>
          <w:u w:val="single"/>
          <w:lang w:val="en-US"/>
        </w:rPr>
      </w:pPr>
      <w:r w:rsidRPr="009C02B8">
        <w:rPr>
          <w:rFonts w:ascii="Times New Roman" w:hAnsi="Times New Roman" w:cs="Times New Roman"/>
          <w:b/>
          <w:sz w:val="24"/>
          <w:szCs w:val="24"/>
          <w:u w:val="single"/>
          <w:lang w:val="en-US"/>
        </w:rPr>
        <w:t>The Defence Case</w:t>
      </w:r>
    </w:p>
    <w:p w:rsidR="00630812" w:rsidRDefault="00323F1F" w:rsidP="007151D8">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t>[1</w:t>
      </w:r>
      <w:r w:rsidR="00AE1CC8">
        <w:rPr>
          <w:rFonts w:ascii="Times New Roman" w:hAnsi="Times New Roman" w:cs="Times New Roman"/>
          <w:sz w:val="24"/>
          <w:szCs w:val="24"/>
          <w:lang w:val="en-US"/>
        </w:rPr>
        <w:t>7</w:t>
      </w:r>
      <w:r w:rsidRPr="00844CA0">
        <w:rPr>
          <w:rFonts w:ascii="Times New Roman" w:hAnsi="Times New Roman" w:cs="Times New Roman"/>
          <w:sz w:val="24"/>
          <w:szCs w:val="24"/>
          <w:lang w:val="en-US"/>
        </w:rPr>
        <w:t xml:space="preserve">] </w:t>
      </w:r>
      <w:r w:rsidR="00DF647A">
        <w:rPr>
          <w:rFonts w:ascii="Times New Roman" w:hAnsi="Times New Roman" w:cs="Times New Roman"/>
          <w:sz w:val="24"/>
          <w:szCs w:val="24"/>
          <w:lang w:val="en-US"/>
        </w:rPr>
        <w:t xml:space="preserve">The accused adopted his </w:t>
      </w:r>
      <w:r w:rsidR="009C02B8">
        <w:rPr>
          <w:rFonts w:ascii="Times New Roman" w:hAnsi="Times New Roman" w:cs="Times New Roman"/>
          <w:sz w:val="24"/>
          <w:szCs w:val="24"/>
          <w:lang w:val="en-US"/>
        </w:rPr>
        <w:t>defence outline</w:t>
      </w:r>
      <w:r w:rsidR="00DF647A">
        <w:rPr>
          <w:rFonts w:ascii="Times New Roman" w:hAnsi="Times New Roman" w:cs="Times New Roman"/>
          <w:sz w:val="24"/>
          <w:szCs w:val="24"/>
          <w:lang w:val="en-US"/>
        </w:rPr>
        <w:t xml:space="preserve"> and supplanted in with oral evidence. His narration of events was almost similar to Moline’s evidence. The only point of departure was what transpired when they were outside in the yard. The accused said the deceased followed him carrying a knobkerrie. The deceased hit him twice at the back, he turned and struck the deceased with a log.</w:t>
      </w:r>
      <w:r w:rsidR="00346BA3">
        <w:rPr>
          <w:rFonts w:ascii="Times New Roman" w:hAnsi="Times New Roman" w:cs="Times New Roman"/>
          <w:sz w:val="24"/>
          <w:szCs w:val="24"/>
          <w:lang w:val="en-US"/>
        </w:rPr>
        <w:t xml:space="preserve"> He denied that he continued to strike the</w:t>
      </w:r>
      <w:r w:rsidR="0074278C">
        <w:rPr>
          <w:rFonts w:ascii="Times New Roman" w:hAnsi="Times New Roman" w:cs="Times New Roman"/>
          <w:sz w:val="24"/>
          <w:szCs w:val="24"/>
          <w:lang w:val="en-US"/>
        </w:rPr>
        <w:t xml:space="preserve"> deceased when he fell. He said when the deceased fell, he pa</w:t>
      </w:r>
      <w:r w:rsidR="00EB4BF8">
        <w:rPr>
          <w:rFonts w:ascii="Times New Roman" w:hAnsi="Times New Roman" w:cs="Times New Roman"/>
          <w:sz w:val="24"/>
          <w:szCs w:val="24"/>
          <w:lang w:val="en-US"/>
        </w:rPr>
        <w:t>nicked and dropped the log and left. He was shocked.</w:t>
      </w:r>
    </w:p>
    <w:p w:rsidR="00042FFF" w:rsidRDefault="00042FFF" w:rsidP="00274884">
      <w:pPr>
        <w:spacing w:line="360" w:lineRule="auto"/>
        <w:jc w:val="both"/>
        <w:rPr>
          <w:rFonts w:ascii="Times New Roman" w:hAnsi="Times New Roman" w:cs="Times New Roman"/>
          <w:b/>
          <w:sz w:val="24"/>
          <w:szCs w:val="24"/>
          <w:u w:val="single"/>
          <w:lang w:val="en-US"/>
        </w:rPr>
      </w:pPr>
    </w:p>
    <w:p w:rsidR="002376E5" w:rsidRPr="009C02B8" w:rsidRDefault="002376E5" w:rsidP="00274884">
      <w:pPr>
        <w:spacing w:line="360" w:lineRule="auto"/>
        <w:jc w:val="both"/>
        <w:rPr>
          <w:rFonts w:ascii="Times New Roman" w:hAnsi="Times New Roman" w:cs="Times New Roman"/>
          <w:b/>
          <w:sz w:val="24"/>
          <w:szCs w:val="24"/>
          <w:u w:val="single"/>
          <w:lang w:val="en-US"/>
        </w:rPr>
      </w:pPr>
      <w:r w:rsidRPr="009C02B8">
        <w:rPr>
          <w:rFonts w:ascii="Times New Roman" w:hAnsi="Times New Roman" w:cs="Times New Roman"/>
          <w:b/>
          <w:sz w:val="24"/>
          <w:szCs w:val="24"/>
          <w:u w:val="single"/>
          <w:lang w:val="en-US"/>
        </w:rPr>
        <w:lastRenderedPageBreak/>
        <w:t>The Law</w:t>
      </w:r>
    </w:p>
    <w:p w:rsidR="005E4748" w:rsidRDefault="00B5724A" w:rsidP="007151D8">
      <w:pPr>
        <w:spacing w:line="360" w:lineRule="auto"/>
        <w:ind w:firstLine="720"/>
        <w:jc w:val="both"/>
        <w:rPr>
          <w:rFonts w:ascii="Times New Roman" w:hAnsi="Times New Roman" w:cs="Times New Roman"/>
          <w:sz w:val="24"/>
          <w:szCs w:val="24"/>
          <w:lang w:val="en-US"/>
        </w:rPr>
      </w:pPr>
      <w:r w:rsidRPr="00844CA0">
        <w:rPr>
          <w:rFonts w:ascii="Times New Roman" w:hAnsi="Times New Roman" w:cs="Times New Roman"/>
          <w:sz w:val="24"/>
          <w:szCs w:val="24"/>
          <w:lang w:val="en-US"/>
        </w:rPr>
        <w:t>[1</w:t>
      </w:r>
      <w:r w:rsidR="00AE1CC8">
        <w:rPr>
          <w:rFonts w:ascii="Times New Roman" w:hAnsi="Times New Roman" w:cs="Times New Roman"/>
          <w:sz w:val="24"/>
          <w:szCs w:val="24"/>
          <w:lang w:val="en-US"/>
        </w:rPr>
        <w:t>8</w:t>
      </w:r>
      <w:r w:rsidRPr="00844CA0">
        <w:rPr>
          <w:rFonts w:ascii="Times New Roman" w:hAnsi="Times New Roman" w:cs="Times New Roman"/>
          <w:sz w:val="24"/>
          <w:szCs w:val="24"/>
          <w:lang w:val="en-US"/>
        </w:rPr>
        <w:t>]</w:t>
      </w:r>
      <w:r w:rsidR="005E4748" w:rsidRPr="00844CA0">
        <w:rPr>
          <w:rFonts w:ascii="Times New Roman" w:hAnsi="Times New Roman" w:cs="Times New Roman"/>
          <w:sz w:val="24"/>
          <w:szCs w:val="24"/>
          <w:lang w:val="en-US"/>
        </w:rPr>
        <w:t xml:space="preserve"> </w:t>
      </w:r>
      <w:r w:rsidR="002376E5">
        <w:rPr>
          <w:rFonts w:ascii="Times New Roman" w:hAnsi="Times New Roman" w:cs="Times New Roman"/>
          <w:sz w:val="24"/>
          <w:szCs w:val="24"/>
          <w:lang w:val="en-US"/>
        </w:rPr>
        <w:t xml:space="preserve">The onus on the State to prove beyond a reasonable doubt that the accused </w:t>
      </w:r>
      <w:r w:rsidR="00042FFF">
        <w:rPr>
          <w:rFonts w:ascii="Times New Roman" w:hAnsi="Times New Roman" w:cs="Times New Roman"/>
          <w:sz w:val="24"/>
          <w:szCs w:val="24"/>
          <w:lang w:val="en-US"/>
        </w:rPr>
        <w:t xml:space="preserve">was both the factual and legal cause of the deceased’s </w:t>
      </w:r>
      <w:r w:rsidR="00293549">
        <w:rPr>
          <w:rFonts w:ascii="Times New Roman" w:hAnsi="Times New Roman" w:cs="Times New Roman"/>
          <w:sz w:val="24"/>
          <w:szCs w:val="24"/>
          <w:lang w:val="en-US"/>
        </w:rPr>
        <w:t xml:space="preserve">death. Intention is a factual issue and can be inferred from the accused’s </w:t>
      </w:r>
      <w:r w:rsidR="00E05D34">
        <w:rPr>
          <w:rFonts w:ascii="Times New Roman" w:hAnsi="Times New Roman" w:cs="Times New Roman"/>
          <w:sz w:val="24"/>
          <w:szCs w:val="24"/>
          <w:lang w:val="en-US"/>
        </w:rPr>
        <w:t xml:space="preserve">conduct. </w:t>
      </w:r>
      <w:r w:rsidR="00293549">
        <w:rPr>
          <w:rFonts w:ascii="Times New Roman" w:hAnsi="Times New Roman" w:cs="Times New Roman"/>
          <w:sz w:val="24"/>
          <w:szCs w:val="24"/>
          <w:lang w:val="en-US"/>
        </w:rPr>
        <w:t>See</w:t>
      </w:r>
      <w:r w:rsidR="00AD3483" w:rsidRPr="00AD3483">
        <w:rPr>
          <w:rFonts w:ascii="Times New Roman" w:hAnsi="Times New Roman" w:cs="Times New Roman"/>
          <w:sz w:val="24"/>
          <w:szCs w:val="24"/>
        </w:rPr>
        <w:t xml:space="preserve"> </w:t>
      </w:r>
      <w:r w:rsidR="00AD3483" w:rsidRPr="00AD3483">
        <w:rPr>
          <w:rFonts w:ascii="Times New Roman" w:hAnsi="Times New Roman" w:cs="Times New Roman"/>
          <w:i/>
          <w:sz w:val="24"/>
          <w:szCs w:val="24"/>
        </w:rPr>
        <w:t>S v Mugwanda 2002 (1) ZLR 574 (S).</w:t>
      </w:r>
      <w:r w:rsidR="004278BE">
        <w:rPr>
          <w:rFonts w:ascii="Times New Roman" w:hAnsi="Times New Roman" w:cs="Times New Roman"/>
          <w:sz w:val="24"/>
          <w:szCs w:val="24"/>
          <w:lang w:val="en-US"/>
        </w:rPr>
        <w:t xml:space="preserve">        </w:t>
      </w:r>
    </w:p>
    <w:p w:rsidR="00EB690F" w:rsidRPr="00E05D34" w:rsidRDefault="00EB690F" w:rsidP="007151D8">
      <w:pPr>
        <w:spacing w:line="360" w:lineRule="auto"/>
        <w:ind w:firstLine="720"/>
        <w:jc w:val="both"/>
        <w:rPr>
          <w:rFonts w:ascii="Times New Roman" w:hAnsi="Times New Roman" w:cs="Times New Roman"/>
          <w:i/>
          <w:sz w:val="24"/>
          <w:szCs w:val="24"/>
          <w:lang w:val="en-US"/>
        </w:rPr>
      </w:pPr>
      <w:r>
        <w:rPr>
          <w:rFonts w:ascii="Times New Roman" w:hAnsi="Times New Roman" w:cs="Times New Roman"/>
          <w:sz w:val="24"/>
          <w:szCs w:val="24"/>
          <w:lang w:val="en-US"/>
        </w:rPr>
        <w:t>[19]</w:t>
      </w:r>
      <w:r w:rsidR="00293549">
        <w:rPr>
          <w:rFonts w:ascii="Times New Roman" w:hAnsi="Times New Roman" w:cs="Times New Roman"/>
          <w:sz w:val="24"/>
          <w:szCs w:val="24"/>
          <w:lang w:val="en-US"/>
        </w:rPr>
        <w:t xml:space="preserve"> </w:t>
      </w:r>
      <w:r w:rsidR="004278BE">
        <w:rPr>
          <w:rFonts w:ascii="Times New Roman" w:hAnsi="Times New Roman" w:cs="Times New Roman"/>
          <w:sz w:val="24"/>
          <w:szCs w:val="24"/>
          <w:lang w:val="en-US"/>
        </w:rPr>
        <w:t xml:space="preserve">Self defence is a complete defence in specific intention crimes where it is shown that the accused was under an unlawful attack or the attack was imminent, his or her conduct was necessary to avert the unlawful attack and could not escape from the attack, the means used must be reasonable in the circumstances and the harm was directed to the </w:t>
      </w:r>
      <w:r w:rsidR="00AD3483">
        <w:rPr>
          <w:rFonts w:ascii="Times New Roman" w:hAnsi="Times New Roman" w:cs="Times New Roman"/>
          <w:sz w:val="24"/>
          <w:szCs w:val="24"/>
          <w:lang w:val="en-US"/>
        </w:rPr>
        <w:t xml:space="preserve">attacker. </w:t>
      </w:r>
      <w:r w:rsidR="004278BE">
        <w:rPr>
          <w:rFonts w:ascii="Times New Roman" w:hAnsi="Times New Roman" w:cs="Times New Roman"/>
          <w:sz w:val="24"/>
          <w:szCs w:val="24"/>
          <w:lang w:val="en-US"/>
        </w:rPr>
        <w:t xml:space="preserve">See s253 of the Criminal </w:t>
      </w:r>
      <w:r w:rsidR="00AD3483">
        <w:rPr>
          <w:rFonts w:ascii="Times New Roman" w:hAnsi="Times New Roman" w:cs="Times New Roman"/>
          <w:sz w:val="24"/>
          <w:szCs w:val="24"/>
          <w:lang w:val="en-US"/>
        </w:rPr>
        <w:t>Code,</w:t>
      </w:r>
      <w:r w:rsidR="004278BE">
        <w:rPr>
          <w:rFonts w:ascii="Times New Roman" w:hAnsi="Times New Roman" w:cs="Times New Roman"/>
          <w:sz w:val="24"/>
          <w:szCs w:val="24"/>
          <w:lang w:val="en-US"/>
        </w:rPr>
        <w:t xml:space="preserve"> </w:t>
      </w:r>
      <w:r w:rsidR="00E05D34" w:rsidRPr="00E05D34">
        <w:rPr>
          <w:rFonts w:ascii="Times New Roman" w:hAnsi="Times New Roman" w:cs="Times New Roman"/>
          <w:i/>
          <w:sz w:val="24"/>
          <w:szCs w:val="24"/>
          <w:lang w:val="en-US"/>
        </w:rPr>
        <w:t>S v Metendera HMA 2/17</w:t>
      </w:r>
      <w:r w:rsidR="00E05D34">
        <w:rPr>
          <w:rFonts w:ascii="Times New Roman" w:hAnsi="Times New Roman" w:cs="Times New Roman"/>
          <w:i/>
          <w:sz w:val="24"/>
          <w:szCs w:val="24"/>
          <w:lang w:val="en-US"/>
        </w:rPr>
        <w:t>.</w:t>
      </w:r>
    </w:p>
    <w:p w:rsidR="004278BE" w:rsidRDefault="00EB690F" w:rsidP="007151D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[20]</w:t>
      </w:r>
      <w:r w:rsidR="00E05D34">
        <w:rPr>
          <w:rFonts w:ascii="Times New Roman" w:hAnsi="Times New Roman" w:cs="Times New Roman"/>
          <w:sz w:val="24"/>
          <w:szCs w:val="24"/>
          <w:lang w:val="en-US"/>
        </w:rPr>
        <w:t xml:space="preserve"> In assessing whether self defence is a complete defence the court must not take an armchair approach and evaluate the evidence from an abstract position. In terms of s253(2)</w:t>
      </w:r>
      <w:r w:rsidR="00C40697">
        <w:rPr>
          <w:rFonts w:ascii="Times New Roman" w:hAnsi="Times New Roman" w:cs="Times New Roman"/>
          <w:sz w:val="24"/>
          <w:szCs w:val="24"/>
          <w:lang w:val="en-US"/>
        </w:rPr>
        <w:t xml:space="preserve"> of the Criminal Code</w:t>
      </w:r>
      <w:r w:rsidR="00E05D34">
        <w:rPr>
          <w:rFonts w:ascii="Times New Roman" w:hAnsi="Times New Roman" w:cs="Times New Roman"/>
          <w:sz w:val="24"/>
          <w:szCs w:val="24"/>
          <w:lang w:val="en-US"/>
        </w:rPr>
        <w:t xml:space="preserve"> the c</w:t>
      </w:r>
      <w:r w:rsidR="00C40697">
        <w:rPr>
          <w:rFonts w:ascii="Times New Roman" w:hAnsi="Times New Roman" w:cs="Times New Roman"/>
          <w:sz w:val="24"/>
          <w:szCs w:val="24"/>
          <w:lang w:val="en-US"/>
        </w:rPr>
        <w:t xml:space="preserve">ourt must take into account the </w:t>
      </w:r>
      <w:r w:rsidR="001C3637">
        <w:rPr>
          <w:rFonts w:ascii="Times New Roman" w:hAnsi="Times New Roman" w:cs="Times New Roman"/>
          <w:sz w:val="24"/>
          <w:szCs w:val="24"/>
          <w:lang w:val="en-US"/>
        </w:rPr>
        <w:t>circumstances that the accused found himself in and what he must have been going through emotionally at the time. Simply put the court must put itself in the accused’s shoes. The assessment is subjective to the accused and his situation at the time.</w:t>
      </w:r>
    </w:p>
    <w:p w:rsidR="009C02B8" w:rsidRPr="009C02B8" w:rsidRDefault="009C02B8" w:rsidP="007151D8">
      <w:pPr>
        <w:spacing w:line="360" w:lineRule="auto"/>
        <w:ind w:firstLine="720"/>
        <w:jc w:val="both"/>
        <w:rPr>
          <w:rFonts w:ascii="Times New Roman" w:hAnsi="Times New Roman" w:cs="Times New Roman"/>
          <w:b/>
          <w:sz w:val="24"/>
          <w:szCs w:val="24"/>
          <w:u w:val="single"/>
          <w:lang w:val="en-US"/>
        </w:rPr>
      </w:pPr>
      <w:r w:rsidRPr="009C02B8">
        <w:rPr>
          <w:rFonts w:ascii="Times New Roman" w:hAnsi="Times New Roman" w:cs="Times New Roman"/>
          <w:b/>
          <w:sz w:val="24"/>
          <w:szCs w:val="24"/>
          <w:u w:val="single"/>
          <w:lang w:val="en-US"/>
        </w:rPr>
        <w:t>Factual and legal analysis</w:t>
      </w:r>
    </w:p>
    <w:p w:rsidR="00627526" w:rsidRDefault="00EB690F" w:rsidP="009276A1">
      <w:pPr>
        <w:spacing w:line="360" w:lineRule="auto"/>
        <w:jc w:val="both"/>
        <w:rPr>
          <w:rFonts w:ascii="Times New Roman" w:hAnsi="Times New Roman" w:cs="Times New Roman"/>
          <w:sz w:val="24"/>
          <w:szCs w:val="24"/>
        </w:rPr>
      </w:pPr>
      <w:r>
        <w:rPr>
          <w:rFonts w:ascii="Times New Roman" w:hAnsi="Times New Roman" w:cs="Times New Roman"/>
          <w:sz w:val="24"/>
          <w:szCs w:val="24"/>
        </w:rPr>
        <w:tab/>
        <w:t>[21] There is no doubt that the accused was the factual cause of the deceased’s death. He struck the deceased with a log which caused the injuries that led to his death. There was no evidence of any legal intervening act to break the causal link.</w:t>
      </w:r>
    </w:p>
    <w:p w:rsidR="00EB690F" w:rsidRDefault="00EB690F" w:rsidP="009276A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[22] The accused raised self-defence. Moline the sole witness who gave oral evidence was the deceased’s wife. We are alive to the natural human inclination to take sides and exaggerate evidence in favour of one’s spouse. In this case Moline’s evidence on what transpired between the accused and the deceased </w:t>
      </w:r>
      <w:r w:rsidR="006C57D1">
        <w:rPr>
          <w:rFonts w:ascii="Times New Roman" w:hAnsi="Times New Roman" w:cs="Times New Roman"/>
          <w:sz w:val="24"/>
          <w:szCs w:val="24"/>
        </w:rPr>
        <w:t>before the fatal blow corroborated Joseph’s evidence in all material respect.</w:t>
      </w:r>
    </w:p>
    <w:p w:rsidR="006C57D1" w:rsidRDefault="006C57D1" w:rsidP="009276A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[23] We also accept that the accused walked away and announced that he no longer </w:t>
      </w:r>
      <w:r w:rsidR="00C40697">
        <w:rPr>
          <w:rFonts w:ascii="Times New Roman" w:hAnsi="Times New Roman" w:cs="Times New Roman"/>
          <w:sz w:val="24"/>
          <w:szCs w:val="24"/>
        </w:rPr>
        <w:t>intended to continue fighting</w:t>
      </w:r>
      <w:r>
        <w:rPr>
          <w:rFonts w:ascii="Times New Roman" w:hAnsi="Times New Roman" w:cs="Times New Roman"/>
          <w:sz w:val="24"/>
          <w:szCs w:val="24"/>
        </w:rPr>
        <w:t xml:space="preserve"> the deceased. Walking away or escaping from a physical confrontation is t</w:t>
      </w:r>
      <w:r w:rsidR="001C3637">
        <w:rPr>
          <w:rFonts w:ascii="Times New Roman" w:hAnsi="Times New Roman" w:cs="Times New Roman"/>
          <w:sz w:val="24"/>
          <w:szCs w:val="24"/>
        </w:rPr>
        <w:t xml:space="preserve">he first thing that is expected as envisaged s253(1) (b) of the Criminal Code. However where the threat or attack persists despite the walking away </w:t>
      </w:r>
      <w:r w:rsidR="00FE33A4">
        <w:rPr>
          <w:rFonts w:ascii="Times New Roman" w:hAnsi="Times New Roman" w:cs="Times New Roman"/>
          <w:sz w:val="24"/>
          <w:szCs w:val="24"/>
        </w:rPr>
        <w:t xml:space="preserve">it is every individual’s </w:t>
      </w:r>
      <w:r w:rsidR="00FE33A4">
        <w:rPr>
          <w:rFonts w:ascii="Times New Roman" w:hAnsi="Times New Roman" w:cs="Times New Roman"/>
          <w:sz w:val="24"/>
          <w:szCs w:val="24"/>
        </w:rPr>
        <w:lastRenderedPageBreak/>
        <w:t>right to use violence to avert the attack. The statement that ‘natural reason permits one to defend oneself against danger’</w:t>
      </w:r>
      <w:r w:rsidR="00FE33A4">
        <w:rPr>
          <w:rStyle w:val="FootnoteReference"/>
          <w:rFonts w:ascii="Times New Roman" w:hAnsi="Times New Roman" w:cs="Times New Roman"/>
          <w:sz w:val="24"/>
          <w:szCs w:val="24"/>
        </w:rPr>
        <w:footnoteReference w:id="1"/>
      </w:r>
      <w:r w:rsidR="00FE33A4">
        <w:rPr>
          <w:rFonts w:ascii="Times New Roman" w:hAnsi="Times New Roman" w:cs="Times New Roman"/>
          <w:sz w:val="24"/>
          <w:szCs w:val="24"/>
        </w:rPr>
        <w:t xml:space="preserve"> is apposite in this case.</w:t>
      </w:r>
      <w:r w:rsidR="00140285">
        <w:rPr>
          <w:rFonts w:ascii="Times New Roman" w:hAnsi="Times New Roman" w:cs="Times New Roman"/>
          <w:sz w:val="24"/>
          <w:szCs w:val="24"/>
        </w:rPr>
        <w:t xml:space="preserve"> </w:t>
      </w:r>
    </w:p>
    <w:p w:rsidR="00254B32" w:rsidRDefault="00AF3980" w:rsidP="00DB3D6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[24] </w:t>
      </w:r>
      <w:r w:rsidR="00FE33A4">
        <w:rPr>
          <w:rFonts w:ascii="Times New Roman" w:hAnsi="Times New Roman" w:cs="Times New Roman"/>
          <w:sz w:val="24"/>
          <w:szCs w:val="24"/>
        </w:rPr>
        <w:t>Either way the accused was entitled to strike back. Even if we accept Moline’s evidence. The deceased followed the accused in the dark, trailing right after him. The accused was entitled to think that the deceased was about or would at any time attack him from behind. The deceased had demonstrated that he did not care about the accused’s authority as elder brother he was belligerent and the aggressor in the hut. Surely to expect the accused to be sober and act as if there was no threat would</w:t>
      </w:r>
      <w:r w:rsidR="00C40697">
        <w:rPr>
          <w:rFonts w:ascii="Times New Roman" w:hAnsi="Times New Roman" w:cs="Times New Roman"/>
          <w:sz w:val="24"/>
          <w:szCs w:val="24"/>
        </w:rPr>
        <w:t xml:space="preserve"> be</w:t>
      </w:r>
      <w:r w:rsidR="00FE33A4">
        <w:rPr>
          <w:rFonts w:ascii="Times New Roman" w:hAnsi="Times New Roman" w:cs="Times New Roman"/>
          <w:sz w:val="24"/>
          <w:szCs w:val="24"/>
        </w:rPr>
        <w:t xml:space="preserve"> expecting too much from the accused. We reject the State’s submission that the accused used a fairly big log and targeted the head, a vulnerable part of the body thus he had legal intention to cause the deceased’s death</w:t>
      </w:r>
      <w:r w:rsidR="00254B32">
        <w:rPr>
          <w:rFonts w:ascii="Times New Roman" w:hAnsi="Times New Roman" w:cs="Times New Roman"/>
          <w:sz w:val="24"/>
          <w:szCs w:val="24"/>
        </w:rPr>
        <w:t xml:space="preserve">.  </w:t>
      </w:r>
    </w:p>
    <w:p w:rsidR="00254B32" w:rsidRDefault="00AF3980" w:rsidP="00DB3D6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[25] </w:t>
      </w:r>
      <w:r w:rsidR="00254B32">
        <w:rPr>
          <w:rFonts w:ascii="Times New Roman" w:hAnsi="Times New Roman" w:cs="Times New Roman"/>
          <w:sz w:val="24"/>
          <w:szCs w:val="24"/>
        </w:rPr>
        <w:t>The submission by the State is an armchair approach with no regard to the circumstances of the case. We were told it was getting dark. The accused must have felt that an attack was imminent so he must strike first before the deceased struck him. Otherwise if the deceased did not intend to attack him, there was no reason to follow the accused. In those circumstances there is no time to decide on which weapon to use, the nearest weapon would be the best. Similarly there would be no time to even reflect where to direct the blow. We cannot fault the accused’s conduct. He was under immerse pressure after being attacked by the deceased in the hut. He decided to leave but the accused followed him.</w:t>
      </w:r>
    </w:p>
    <w:p w:rsidR="00254B32" w:rsidRDefault="00254B32" w:rsidP="00DB3D6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[26] In the final, we find that the accused was under attack or there was an imminent attack on his person. The means used were proportionate to the attack to avert the danger and the attack was directed to the deceased</w:t>
      </w:r>
      <w:r w:rsidR="00C40697">
        <w:rPr>
          <w:rFonts w:ascii="Times New Roman" w:hAnsi="Times New Roman" w:cs="Times New Roman"/>
          <w:sz w:val="24"/>
          <w:szCs w:val="24"/>
        </w:rPr>
        <w:t xml:space="preserve"> who was</w:t>
      </w:r>
      <w:bookmarkStart w:id="0" w:name="_GoBack"/>
      <w:bookmarkEnd w:id="0"/>
      <w:r>
        <w:rPr>
          <w:rFonts w:ascii="Times New Roman" w:hAnsi="Times New Roman" w:cs="Times New Roman"/>
          <w:sz w:val="24"/>
          <w:szCs w:val="24"/>
        </w:rPr>
        <w:t xml:space="preserve"> the attacker.</w:t>
      </w:r>
    </w:p>
    <w:p w:rsidR="00254B32" w:rsidRDefault="00254B32" w:rsidP="00254B32">
      <w:pPr>
        <w:spacing w:line="360" w:lineRule="auto"/>
        <w:jc w:val="both"/>
        <w:rPr>
          <w:rFonts w:ascii="Times New Roman" w:hAnsi="Times New Roman" w:cs="Times New Roman"/>
          <w:sz w:val="24"/>
          <w:szCs w:val="24"/>
        </w:rPr>
      </w:pPr>
    </w:p>
    <w:p w:rsidR="00254B32" w:rsidRDefault="00254B32" w:rsidP="00254B32">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Accordingly the accused is found not guilty and acquitted.</w:t>
      </w:r>
    </w:p>
    <w:p w:rsidR="00254B32" w:rsidRDefault="00254B32" w:rsidP="00254B32">
      <w:pPr>
        <w:spacing w:line="360" w:lineRule="auto"/>
        <w:jc w:val="both"/>
        <w:rPr>
          <w:rFonts w:ascii="Times New Roman" w:hAnsi="Times New Roman" w:cs="Times New Roman"/>
          <w:sz w:val="24"/>
          <w:szCs w:val="24"/>
        </w:rPr>
      </w:pPr>
    </w:p>
    <w:p w:rsidR="00627526" w:rsidRPr="00844CA0" w:rsidRDefault="00627526" w:rsidP="00254B32">
      <w:pPr>
        <w:spacing w:line="360" w:lineRule="auto"/>
        <w:jc w:val="both"/>
        <w:rPr>
          <w:rFonts w:ascii="Times New Roman" w:hAnsi="Times New Roman" w:cs="Times New Roman"/>
          <w:sz w:val="24"/>
          <w:szCs w:val="24"/>
        </w:rPr>
      </w:pPr>
      <w:r w:rsidRPr="00844CA0">
        <w:rPr>
          <w:rFonts w:ascii="Times New Roman" w:hAnsi="Times New Roman" w:cs="Times New Roman"/>
          <w:i/>
          <w:sz w:val="24"/>
          <w:szCs w:val="24"/>
        </w:rPr>
        <w:t>National Prosecuting Authority</w:t>
      </w:r>
      <w:r w:rsidRPr="00844CA0">
        <w:rPr>
          <w:rFonts w:ascii="Times New Roman" w:hAnsi="Times New Roman" w:cs="Times New Roman"/>
          <w:sz w:val="24"/>
          <w:szCs w:val="24"/>
        </w:rPr>
        <w:t>, the State’s legal practitioners.</w:t>
      </w:r>
    </w:p>
    <w:p w:rsidR="00627526" w:rsidRPr="00844CA0" w:rsidRDefault="00A143DC" w:rsidP="009C02B8">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Murisi &amp; Associates</w:t>
      </w:r>
      <w:r w:rsidR="00627526" w:rsidRPr="00844CA0">
        <w:rPr>
          <w:rFonts w:ascii="Times New Roman" w:hAnsi="Times New Roman" w:cs="Times New Roman"/>
          <w:sz w:val="24"/>
          <w:szCs w:val="24"/>
        </w:rPr>
        <w:t xml:space="preserve">, the </w:t>
      </w:r>
      <w:r>
        <w:rPr>
          <w:rFonts w:ascii="Times New Roman" w:hAnsi="Times New Roman" w:cs="Times New Roman"/>
          <w:sz w:val="24"/>
          <w:szCs w:val="24"/>
        </w:rPr>
        <w:t>A</w:t>
      </w:r>
      <w:r w:rsidR="00627526" w:rsidRPr="00844CA0">
        <w:rPr>
          <w:rFonts w:ascii="Times New Roman" w:hAnsi="Times New Roman" w:cs="Times New Roman"/>
          <w:sz w:val="24"/>
          <w:szCs w:val="24"/>
        </w:rPr>
        <w:t>ccused’s</w:t>
      </w:r>
      <w:r w:rsidR="009C02B8">
        <w:rPr>
          <w:rFonts w:ascii="Times New Roman" w:hAnsi="Times New Roman" w:cs="Times New Roman"/>
          <w:sz w:val="24"/>
          <w:szCs w:val="24"/>
        </w:rPr>
        <w:t xml:space="preserve"> </w:t>
      </w:r>
      <w:r w:rsidR="009C02B8" w:rsidRPr="00A84D48">
        <w:rPr>
          <w:rFonts w:ascii="Times New Roman" w:hAnsi="Times New Roman" w:cs="Times New Roman"/>
          <w:i/>
          <w:sz w:val="24"/>
          <w:szCs w:val="24"/>
        </w:rPr>
        <w:t xml:space="preserve">pro </w:t>
      </w:r>
      <w:r w:rsidR="00A84D48" w:rsidRPr="00A84D48">
        <w:rPr>
          <w:rFonts w:ascii="Times New Roman" w:hAnsi="Times New Roman" w:cs="Times New Roman"/>
          <w:i/>
          <w:sz w:val="24"/>
          <w:szCs w:val="24"/>
        </w:rPr>
        <w:t>deo</w:t>
      </w:r>
      <w:r w:rsidR="00A84D48">
        <w:rPr>
          <w:rFonts w:ascii="Times New Roman" w:hAnsi="Times New Roman" w:cs="Times New Roman"/>
          <w:sz w:val="24"/>
          <w:szCs w:val="24"/>
        </w:rPr>
        <w:t xml:space="preserve"> legal</w:t>
      </w:r>
      <w:r w:rsidR="00627526" w:rsidRPr="00844CA0">
        <w:rPr>
          <w:rFonts w:ascii="Times New Roman" w:hAnsi="Times New Roman" w:cs="Times New Roman"/>
          <w:sz w:val="24"/>
          <w:szCs w:val="24"/>
        </w:rPr>
        <w:t xml:space="preserve"> practitioners.</w:t>
      </w:r>
    </w:p>
    <w:sectPr w:rsidR="00627526" w:rsidRPr="00844CA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41B" w:rsidRDefault="0023041B" w:rsidP="002203ED">
      <w:pPr>
        <w:spacing w:after="0" w:line="240" w:lineRule="auto"/>
      </w:pPr>
      <w:r>
        <w:separator/>
      </w:r>
    </w:p>
  </w:endnote>
  <w:endnote w:type="continuationSeparator" w:id="0">
    <w:p w:rsidR="0023041B" w:rsidRDefault="0023041B" w:rsidP="00220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41B" w:rsidRDefault="0023041B" w:rsidP="002203ED">
      <w:pPr>
        <w:spacing w:after="0" w:line="240" w:lineRule="auto"/>
      </w:pPr>
      <w:r>
        <w:separator/>
      </w:r>
    </w:p>
  </w:footnote>
  <w:footnote w:type="continuationSeparator" w:id="0">
    <w:p w:rsidR="0023041B" w:rsidRDefault="0023041B" w:rsidP="002203ED">
      <w:pPr>
        <w:spacing w:after="0" w:line="240" w:lineRule="auto"/>
      </w:pPr>
      <w:r>
        <w:continuationSeparator/>
      </w:r>
    </w:p>
  </w:footnote>
  <w:footnote w:id="1">
    <w:p w:rsidR="00FE33A4" w:rsidRPr="00FE33A4" w:rsidRDefault="00FE33A4">
      <w:pPr>
        <w:pStyle w:val="FootnoteText"/>
        <w:rPr>
          <w:lang w:val="en-US"/>
        </w:rPr>
      </w:pPr>
      <w:r>
        <w:rPr>
          <w:rStyle w:val="FootnoteReference"/>
        </w:rPr>
        <w:footnoteRef/>
      </w:r>
      <w:r>
        <w:t xml:space="preserve"> Jonathan Burchell,</w:t>
      </w:r>
      <w:r w:rsidR="00DB3D65">
        <w:t xml:space="preserve"> </w:t>
      </w:r>
      <w:r>
        <w:t>Principles of Criminal Law ,5</w:t>
      </w:r>
      <w:r w:rsidRPr="00FE33A4">
        <w:rPr>
          <w:vertAlign w:val="superscript"/>
        </w:rPr>
        <w:t>th</w:t>
      </w:r>
      <w:r>
        <w:t xml:space="preserve"> Ed @p121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3107788"/>
      <w:docPartObj>
        <w:docPartGallery w:val="Page Numbers (Top of Page)"/>
        <w:docPartUnique/>
      </w:docPartObj>
    </w:sdtPr>
    <w:sdtEndPr>
      <w:rPr>
        <w:noProof/>
      </w:rPr>
    </w:sdtEndPr>
    <w:sdtContent>
      <w:p w:rsidR="001C3637" w:rsidRDefault="001C3637">
        <w:pPr>
          <w:pStyle w:val="Header"/>
          <w:jc w:val="right"/>
          <w:rPr>
            <w:noProof/>
          </w:rPr>
        </w:pPr>
        <w:r>
          <w:fldChar w:fldCharType="begin"/>
        </w:r>
        <w:r>
          <w:instrText xml:space="preserve"> PAGE   \* MERGEFORMAT </w:instrText>
        </w:r>
        <w:r>
          <w:fldChar w:fldCharType="separate"/>
        </w:r>
        <w:r w:rsidR="00DB6776">
          <w:rPr>
            <w:noProof/>
          </w:rPr>
          <w:t>5</w:t>
        </w:r>
        <w:r>
          <w:rPr>
            <w:noProof/>
          </w:rPr>
          <w:fldChar w:fldCharType="end"/>
        </w:r>
      </w:p>
      <w:p w:rsidR="001C3637" w:rsidRDefault="001C3637" w:rsidP="006C311F">
        <w:pPr>
          <w:pStyle w:val="Header"/>
          <w:jc w:val="right"/>
          <w:rPr>
            <w:noProof/>
          </w:rPr>
        </w:pPr>
        <w:r>
          <w:rPr>
            <w:noProof/>
          </w:rPr>
          <w:t>HCC</w:t>
        </w:r>
        <w:r w:rsidR="00DB3D65">
          <w:rPr>
            <w:noProof/>
          </w:rPr>
          <w:t>21/24</w:t>
        </w:r>
      </w:p>
    </w:sdtContent>
  </w:sdt>
  <w:p w:rsidR="001C3637" w:rsidRDefault="001C3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4F6481"/>
    <w:multiLevelType w:val="multilevel"/>
    <w:tmpl w:val="FA08B5E6"/>
    <w:lvl w:ilvl="0">
      <w:start w:val="1"/>
      <w:numFmt w:val="decimal"/>
      <w:lvlText w:val="%1."/>
      <w:lvlJc w:val="left"/>
      <w:pPr>
        <w:tabs>
          <w:tab w:val="decimal" w:pos="288"/>
        </w:tabs>
        <w:ind w:left="720"/>
      </w:pPr>
      <w:rPr>
        <w:rFonts w:ascii="Times New Roman" w:hAnsi="Times New Roman"/>
        <w:strike w:val="0"/>
        <w:color w:val="000000"/>
        <w:spacing w:val="5"/>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9E951F4"/>
    <w:multiLevelType w:val="hybridMultilevel"/>
    <w:tmpl w:val="D24420EE"/>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 w15:restartNumberingAfterBreak="0">
    <w:nsid w:val="6A2E3220"/>
    <w:multiLevelType w:val="hybridMultilevel"/>
    <w:tmpl w:val="43463E7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70D14324"/>
    <w:multiLevelType w:val="multilevel"/>
    <w:tmpl w:val="1B668C38"/>
    <w:lvl w:ilvl="0">
      <w:start w:val="8"/>
      <w:numFmt w:val="decimal"/>
      <w:lvlText w:val="%1."/>
      <w:lvlJc w:val="left"/>
      <w:pPr>
        <w:tabs>
          <w:tab w:val="decimal" w:pos="360"/>
        </w:tabs>
        <w:ind w:left="720"/>
      </w:pPr>
      <w:rPr>
        <w:rFonts w:ascii="Times New Roman" w:hAnsi="Times New Roman"/>
        <w:strike w:val="0"/>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8DB"/>
    <w:rsid w:val="00022C24"/>
    <w:rsid w:val="00042FFF"/>
    <w:rsid w:val="00084085"/>
    <w:rsid w:val="000D42DE"/>
    <w:rsid w:val="00140285"/>
    <w:rsid w:val="001826E4"/>
    <w:rsid w:val="0018582A"/>
    <w:rsid w:val="00193D83"/>
    <w:rsid w:val="001B16B2"/>
    <w:rsid w:val="001C3637"/>
    <w:rsid w:val="001F66AC"/>
    <w:rsid w:val="00203019"/>
    <w:rsid w:val="002203ED"/>
    <w:rsid w:val="0023041B"/>
    <w:rsid w:val="00237386"/>
    <w:rsid w:val="002376E5"/>
    <w:rsid w:val="00254B32"/>
    <w:rsid w:val="00274884"/>
    <w:rsid w:val="00293549"/>
    <w:rsid w:val="002A6888"/>
    <w:rsid w:val="00323F1F"/>
    <w:rsid w:val="00340176"/>
    <w:rsid w:val="00346BA3"/>
    <w:rsid w:val="003536CA"/>
    <w:rsid w:val="003B770A"/>
    <w:rsid w:val="003C3CF6"/>
    <w:rsid w:val="003F5832"/>
    <w:rsid w:val="00406BDF"/>
    <w:rsid w:val="004278BE"/>
    <w:rsid w:val="004C2892"/>
    <w:rsid w:val="005658F1"/>
    <w:rsid w:val="005A2BD1"/>
    <w:rsid w:val="005E4748"/>
    <w:rsid w:val="00627526"/>
    <w:rsid w:val="00630812"/>
    <w:rsid w:val="006901B2"/>
    <w:rsid w:val="006C311F"/>
    <w:rsid w:val="006C57D1"/>
    <w:rsid w:val="006E2857"/>
    <w:rsid w:val="007151D8"/>
    <w:rsid w:val="0074278C"/>
    <w:rsid w:val="007A38DB"/>
    <w:rsid w:val="00844CA0"/>
    <w:rsid w:val="00851D73"/>
    <w:rsid w:val="00852D6E"/>
    <w:rsid w:val="008540DF"/>
    <w:rsid w:val="008B79D8"/>
    <w:rsid w:val="008C1ABF"/>
    <w:rsid w:val="008C6E1A"/>
    <w:rsid w:val="008D38AC"/>
    <w:rsid w:val="009165E8"/>
    <w:rsid w:val="00916F75"/>
    <w:rsid w:val="0091764F"/>
    <w:rsid w:val="009276A1"/>
    <w:rsid w:val="00937219"/>
    <w:rsid w:val="00944899"/>
    <w:rsid w:val="009526D9"/>
    <w:rsid w:val="00965FAA"/>
    <w:rsid w:val="009A65F4"/>
    <w:rsid w:val="009C02B8"/>
    <w:rsid w:val="009C1AA8"/>
    <w:rsid w:val="009C790B"/>
    <w:rsid w:val="00A143DC"/>
    <w:rsid w:val="00A15E21"/>
    <w:rsid w:val="00A84D48"/>
    <w:rsid w:val="00AD3483"/>
    <w:rsid w:val="00AE1CC8"/>
    <w:rsid w:val="00AF3980"/>
    <w:rsid w:val="00B1120A"/>
    <w:rsid w:val="00B5724A"/>
    <w:rsid w:val="00B61103"/>
    <w:rsid w:val="00B77675"/>
    <w:rsid w:val="00BC3E81"/>
    <w:rsid w:val="00C3132E"/>
    <w:rsid w:val="00C40697"/>
    <w:rsid w:val="00C469DF"/>
    <w:rsid w:val="00CE5009"/>
    <w:rsid w:val="00CF1B08"/>
    <w:rsid w:val="00DB3D65"/>
    <w:rsid w:val="00DB6776"/>
    <w:rsid w:val="00DE4A5D"/>
    <w:rsid w:val="00DF647A"/>
    <w:rsid w:val="00E03252"/>
    <w:rsid w:val="00E05D34"/>
    <w:rsid w:val="00EB4BF8"/>
    <w:rsid w:val="00EB690F"/>
    <w:rsid w:val="00F12F0B"/>
    <w:rsid w:val="00F33AF4"/>
    <w:rsid w:val="00F86450"/>
    <w:rsid w:val="00FC7538"/>
    <w:rsid w:val="00FE0F64"/>
    <w:rsid w:val="00FE33A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40E2D"/>
  <w15:chartTrackingRefBased/>
  <w15:docId w15:val="{D8C0DFCB-1CB9-4164-B872-1899EBA01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103"/>
    <w:pPr>
      <w:ind w:left="720"/>
      <w:contextualSpacing/>
    </w:pPr>
  </w:style>
  <w:style w:type="paragraph" w:styleId="FootnoteText">
    <w:name w:val="footnote text"/>
    <w:basedOn w:val="Normal"/>
    <w:link w:val="FootnoteTextChar"/>
    <w:uiPriority w:val="99"/>
    <w:semiHidden/>
    <w:unhideWhenUsed/>
    <w:rsid w:val="002203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03ED"/>
    <w:rPr>
      <w:sz w:val="20"/>
      <w:szCs w:val="20"/>
    </w:rPr>
  </w:style>
  <w:style w:type="character" w:styleId="FootnoteReference">
    <w:name w:val="footnote reference"/>
    <w:basedOn w:val="DefaultParagraphFont"/>
    <w:uiPriority w:val="99"/>
    <w:semiHidden/>
    <w:unhideWhenUsed/>
    <w:rsid w:val="002203ED"/>
    <w:rPr>
      <w:vertAlign w:val="superscript"/>
    </w:rPr>
  </w:style>
  <w:style w:type="paragraph" w:styleId="Header">
    <w:name w:val="header"/>
    <w:basedOn w:val="Normal"/>
    <w:link w:val="HeaderChar"/>
    <w:uiPriority w:val="99"/>
    <w:unhideWhenUsed/>
    <w:rsid w:val="00844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CA0"/>
  </w:style>
  <w:style w:type="paragraph" w:styleId="Footer">
    <w:name w:val="footer"/>
    <w:basedOn w:val="Normal"/>
    <w:link w:val="FooterChar"/>
    <w:uiPriority w:val="99"/>
    <w:unhideWhenUsed/>
    <w:rsid w:val="00844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CA0"/>
  </w:style>
  <w:style w:type="character" w:styleId="Hyperlink">
    <w:name w:val="Hyperlink"/>
    <w:basedOn w:val="DefaultParagraphFont"/>
    <w:uiPriority w:val="99"/>
    <w:unhideWhenUsed/>
    <w:rsid w:val="00AD34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219505">
      <w:bodyDiv w:val="1"/>
      <w:marLeft w:val="0"/>
      <w:marRight w:val="0"/>
      <w:marTop w:val="0"/>
      <w:marBottom w:val="0"/>
      <w:divBdr>
        <w:top w:val="none" w:sz="0" w:space="0" w:color="auto"/>
        <w:left w:val="none" w:sz="0" w:space="0" w:color="auto"/>
        <w:bottom w:val="none" w:sz="0" w:space="0" w:color="auto"/>
        <w:right w:val="none" w:sz="0" w:space="0" w:color="auto"/>
      </w:divBdr>
    </w:div>
    <w:div w:id="1571497878">
      <w:bodyDiv w:val="1"/>
      <w:marLeft w:val="0"/>
      <w:marRight w:val="0"/>
      <w:marTop w:val="0"/>
      <w:marBottom w:val="0"/>
      <w:divBdr>
        <w:top w:val="none" w:sz="0" w:space="0" w:color="auto"/>
        <w:left w:val="none" w:sz="0" w:space="0" w:color="auto"/>
        <w:bottom w:val="none" w:sz="0" w:space="0" w:color="auto"/>
        <w:right w:val="none" w:sz="0" w:space="0" w:color="auto"/>
      </w:divBdr>
      <w:divsChild>
        <w:div w:id="1119952377">
          <w:marLeft w:val="0"/>
          <w:marRight w:val="0"/>
          <w:marTop w:val="0"/>
          <w:marBottom w:val="0"/>
          <w:divBdr>
            <w:top w:val="none" w:sz="0" w:space="0" w:color="auto"/>
            <w:left w:val="none" w:sz="0" w:space="0" w:color="auto"/>
            <w:bottom w:val="none" w:sz="0" w:space="0" w:color="auto"/>
            <w:right w:val="none" w:sz="0" w:space="0" w:color="auto"/>
          </w:divBdr>
          <w:divsChild>
            <w:div w:id="1349598654">
              <w:marLeft w:val="0"/>
              <w:marRight w:val="0"/>
              <w:marTop w:val="0"/>
              <w:marBottom w:val="0"/>
              <w:divBdr>
                <w:top w:val="none" w:sz="0" w:space="0" w:color="auto"/>
                <w:left w:val="none" w:sz="0" w:space="0" w:color="auto"/>
                <w:bottom w:val="none" w:sz="0" w:space="0" w:color="auto"/>
                <w:right w:val="none" w:sz="0" w:space="0" w:color="auto"/>
              </w:divBdr>
            </w:div>
          </w:divsChild>
        </w:div>
        <w:div w:id="2095929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EA89B-D27F-4A20-AC5B-3E9606913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1513</Words>
  <Characters>8629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Muzofa Phildah</dc:creator>
  <cp:keywords/>
  <dc:description/>
  <cp:lastModifiedBy>Muzofa Phildah</cp:lastModifiedBy>
  <cp:revision>2</cp:revision>
  <dcterms:created xsi:type="dcterms:W3CDTF">2024-03-05T13:46:00Z</dcterms:created>
  <dcterms:modified xsi:type="dcterms:W3CDTF">2024-03-05T13:46:00Z</dcterms:modified>
</cp:coreProperties>
</file>