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275" w:rsidRDefault="006F7FFE">
      <w:pPr>
        <w:rPr>
          <w:b/>
          <w:sz w:val="24"/>
          <w:szCs w:val="24"/>
        </w:rPr>
      </w:pPr>
      <w:r>
        <w:rPr>
          <w:b/>
          <w:sz w:val="24"/>
          <w:szCs w:val="24"/>
        </w:rPr>
        <w:t>IN THE LABOUR COURT OF ZIMBABWE</w:t>
      </w:r>
      <w:r>
        <w:rPr>
          <w:b/>
          <w:sz w:val="24"/>
          <w:szCs w:val="24"/>
        </w:rPr>
        <w:tab/>
      </w:r>
      <w:r>
        <w:rPr>
          <w:b/>
          <w:sz w:val="24"/>
          <w:szCs w:val="24"/>
        </w:rPr>
        <w:tab/>
      </w:r>
      <w:r>
        <w:rPr>
          <w:b/>
          <w:sz w:val="24"/>
          <w:szCs w:val="24"/>
        </w:rPr>
        <w:tab/>
        <w:t>JUDGMENT NO LC/H/</w:t>
      </w:r>
      <w:r w:rsidR="00A55C7B">
        <w:rPr>
          <w:b/>
          <w:sz w:val="24"/>
          <w:szCs w:val="24"/>
        </w:rPr>
        <w:t>501</w:t>
      </w:r>
      <w:r>
        <w:rPr>
          <w:b/>
          <w:sz w:val="24"/>
          <w:szCs w:val="24"/>
        </w:rPr>
        <w:t>/16</w:t>
      </w:r>
    </w:p>
    <w:p w:rsidR="006F7FFE" w:rsidRDefault="006F7FFE">
      <w:pPr>
        <w:rPr>
          <w:b/>
          <w:sz w:val="24"/>
          <w:szCs w:val="24"/>
        </w:rPr>
      </w:pPr>
      <w:r>
        <w:rPr>
          <w:b/>
          <w:sz w:val="24"/>
          <w:szCs w:val="24"/>
        </w:rPr>
        <w:t>HELD AT HARARE 5 JULY 2016</w:t>
      </w:r>
      <w:r>
        <w:rPr>
          <w:b/>
          <w:sz w:val="24"/>
          <w:szCs w:val="24"/>
        </w:rPr>
        <w:tab/>
      </w:r>
      <w:r>
        <w:rPr>
          <w:b/>
          <w:sz w:val="24"/>
          <w:szCs w:val="24"/>
        </w:rPr>
        <w:tab/>
      </w:r>
      <w:r>
        <w:rPr>
          <w:b/>
          <w:sz w:val="24"/>
          <w:szCs w:val="24"/>
        </w:rPr>
        <w:tab/>
      </w:r>
      <w:r>
        <w:rPr>
          <w:b/>
          <w:sz w:val="24"/>
          <w:szCs w:val="24"/>
        </w:rPr>
        <w:tab/>
        <w:t>CASE NO LC/H/08/16</w:t>
      </w:r>
    </w:p>
    <w:p w:rsidR="006F7FFE" w:rsidRDefault="006F7FFE">
      <w:pPr>
        <w:rPr>
          <w:b/>
          <w:sz w:val="24"/>
          <w:szCs w:val="24"/>
        </w:rPr>
      </w:pPr>
      <w:r>
        <w:rPr>
          <w:b/>
          <w:sz w:val="24"/>
          <w:szCs w:val="24"/>
        </w:rPr>
        <w:t xml:space="preserve">&amp; </w:t>
      </w:r>
      <w:r w:rsidR="00A55C7B">
        <w:rPr>
          <w:b/>
          <w:sz w:val="24"/>
          <w:szCs w:val="24"/>
        </w:rPr>
        <w:t>9 SEPTEMBER</w:t>
      </w:r>
      <w:r>
        <w:rPr>
          <w:b/>
          <w:sz w:val="24"/>
          <w:szCs w:val="24"/>
        </w:rPr>
        <w:t xml:space="preserve"> 2016</w:t>
      </w:r>
    </w:p>
    <w:p w:rsidR="006F7FFE" w:rsidRDefault="006F7FFE">
      <w:pPr>
        <w:rPr>
          <w:sz w:val="24"/>
          <w:szCs w:val="24"/>
        </w:rPr>
      </w:pPr>
      <w:r>
        <w:rPr>
          <w:sz w:val="24"/>
          <w:szCs w:val="24"/>
        </w:rPr>
        <w:t>In the matter between:</w:t>
      </w:r>
    </w:p>
    <w:p w:rsidR="006F7FFE" w:rsidRDefault="006F7FFE" w:rsidP="00A60324">
      <w:pPr>
        <w:spacing w:line="360" w:lineRule="auto"/>
        <w:jc w:val="both"/>
        <w:rPr>
          <w:b/>
          <w:sz w:val="24"/>
          <w:szCs w:val="24"/>
        </w:rPr>
      </w:pPr>
      <w:r>
        <w:rPr>
          <w:b/>
          <w:sz w:val="24"/>
          <w:szCs w:val="24"/>
        </w:rPr>
        <w:t>MARTIN TONGAI MAZVIMBA</w:t>
      </w:r>
      <w:r>
        <w:rPr>
          <w:b/>
          <w:sz w:val="24"/>
          <w:szCs w:val="24"/>
        </w:rPr>
        <w:tab/>
      </w:r>
      <w:r>
        <w:rPr>
          <w:b/>
          <w:sz w:val="24"/>
          <w:szCs w:val="24"/>
        </w:rPr>
        <w:tab/>
      </w:r>
      <w:r>
        <w:rPr>
          <w:b/>
          <w:sz w:val="24"/>
          <w:szCs w:val="24"/>
        </w:rPr>
        <w:tab/>
      </w:r>
      <w:r>
        <w:rPr>
          <w:b/>
          <w:sz w:val="24"/>
          <w:szCs w:val="24"/>
        </w:rPr>
        <w:tab/>
        <w:t>Appellant</w:t>
      </w:r>
    </w:p>
    <w:p w:rsidR="006F7FFE" w:rsidRDefault="006F7FFE" w:rsidP="00A60324">
      <w:pPr>
        <w:spacing w:line="360" w:lineRule="auto"/>
        <w:jc w:val="both"/>
        <w:rPr>
          <w:b/>
          <w:sz w:val="24"/>
          <w:szCs w:val="24"/>
        </w:rPr>
      </w:pPr>
      <w:r>
        <w:rPr>
          <w:b/>
          <w:sz w:val="24"/>
          <w:szCs w:val="24"/>
        </w:rPr>
        <w:t>And</w:t>
      </w:r>
    </w:p>
    <w:p w:rsidR="006F7FFE" w:rsidRDefault="006F7FFE" w:rsidP="00A60324">
      <w:pPr>
        <w:spacing w:line="360" w:lineRule="auto"/>
        <w:jc w:val="both"/>
        <w:rPr>
          <w:b/>
          <w:sz w:val="24"/>
          <w:szCs w:val="24"/>
        </w:rPr>
      </w:pPr>
      <w:r>
        <w:rPr>
          <w:b/>
          <w:sz w:val="24"/>
          <w:szCs w:val="24"/>
        </w:rPr>
        <w:t>HARARE INSTITUTE OF TECHNOLOGY</w:t>
      </w:r>
      <w:r>
        <w:rPr>
          <w:b/>
          <w:sz w:val="24"/>
          <w:szCs w:val="24"/>
        </w:rPr>
        <w:tab/>
      </w:r>
      <w:r>
        <w:rPr>
          <w:b/>
          <w:sz w:val="24"/>
          <w:szCs w:val="24"/>
        </w:rPr>
        <w:tab/>
      </w:r>
      <w:r>
        <w:rPr>
          <w:b/>
          <w:sz w:val="24"/>
          <w:szCs w:val="24"/>
        </w:rPr>
        <w:tab/>
        <w:t>Respondent</w:t>
      </w:r>
    </w:p>
    <w:p w:rsidR="00A60324" w:rsidRDefault="00A60324" w:rsidP="00A60324">
      <w:pPr>
        <w:spacing w:line="360" w:lineRule="auto"/>
        <w:jc w:val="both"/>
        <w:rPr>
          <w:sz w:val="24"/>
          <w:szCs w:val="24"/>
        </w:rPr>
      </w:pPr>
      <w:r>
        <w:rPr>
          <w:sz w:val="24"/>
          <w:szCs w:val="24"/>
        </w:rPr>
        <w:t xml:space="preserve">Before The Honourable </w:t>
      </w:r>
      <w:proofErr w:type="spellStart"/>
      <w:r>
        <w:rPr>
          <w:sz w:val="24"/>
          <w:szCs w:val="24"/>
        </w:rPr>
        <w:t>Chidziva</w:t>
      </w:r>
      <w:proofErr w:type="spellEnd"/>
      <w:r>
        <w:rPr>
          <w:sz w:val="24"/>
          <w:szCs w:val="24"/>
        </w:rPr>
        <w:t>, J</w:t>
      </w:r>
    </w:p>
    <w:p w:rsidR="00A60324" w:rsidRDefault="00A60324" w:rsidP="00A60324">
      <w:pPr>
        <w:spacing w:line="360" w:lineRule="auto"/>
        <w:jc w:val="both"/>
        <w:rPr>
          <w:b/>
          <w:sz w:val="24"/>
          <w:szCs w:val="24"/>
        </w:rPr>
      </w:pPr>
      <w:r w:rsidRPr="00A60324">
        <w:rPr>
          <w:b/>
          <w:sz w:val="24"/>
          <w:szCs w:val="24"/>
        </w:rPr>
        <w:t>For Appellant</w:t>
      </w:r>
      <w:r>
        <w:rPr>
          <w:b/>
          <w:sz w:val="24"/>
          <w:szCs w:val="24"/>
        </w:rPr>
        <w:tab/>
      </w:r>
      <w:r>
        <w:rPr>
          <w:b/>
          <w:sz w:val="24"/>
          <w:szCs w:val="24"/>
        </w:rPr>
        <w:tab/>
      </w:r>
      <w:r>
        <w:rPr>
          <w:b/>
          <w:sz w:val="24"/>
          <w:szCs w:val="24"/>
        </w:rPr>
        <w:tab/>
        <w:t xml:space="preserve">M Y </w:t>
      </w:r>
      <w:proofErr w:type="spellStart"/>
      <w:r>
        <w:rPr>
          <w:b/>
          <w:sz w:val="24"/>
          <w:szCs w:val="24"/>
        </w:rPr>
        <w:t>Bu</w:t>
      </w:r>
      <w:r w:rsidR="00500983">
        <w:rPr>
          <w:b/>
          <w:sz w:val="24"/>
          <w:szCs w:val="24"/>
        </w:rPr>
        <w:t>m</w:t>
      </w:r>
      <w:r>
        <w:rPr>
          <w:b/>
          <w:sz w:val="24"/>
          <w:szCs w:val="24"/>
        </w:rPr>
        <w:t>hira</w:t>
      </w:r>
      <w:proofErr w:type="spellEnd"/>
      <w:r>
        <w:rPr>
          <w:b/>
          <w:sz w:val="24"/>
          <w:szCs w:val="24"/>
        </w:rPr>
        <w:t xml:space="preserve"> (Legal Practitioner)</w:t>
      </w:r>
    </w:p>
    <w:p w:rsidR="00A60324" w:rsidRDefault="00A60324" w:rsidP="00A60324">
      <w:pPr>
        <w:spacing w:line="360" w:lineRule="auto"/>
        <w:jc w:val="both"/>
        <w:rPr>
          <w:b/>
          <w:sz w:val="24"/>
          <w:szCs w:val="24"/>
        </w:rPr>
      </w:pPr>
      <w:r>
        <w:rPr>
          <w:b/>
          <w:sz w:val="24"/>
          <w:szCs w:val="24"/>
        </w:rPr>
        <w:t>For Respondent</w:t>
      </w:r>
      <w:r>
        <w:rPr>
          <w:b/>
          <w:sz w:val="24"/>
          <w:szCs w:val="24"/>
        </w:rPr>
        <w:tab/>
      </w:r>
      <w:r>
        <w:rPr>
          <w:b/>
          <w:sz w:val="24"/>
          <w:szCs w:val="24"/>
        </w:rPr>
        <w:tab/>
        <w:t xml:space="preserve">O </w:t>
      </w:r>
      <w:proofErr w:type="spellStart"/>
      <w:r>
        <w:rPr>
          <w:b/>
          <w:sz w:val="24"/>
          <w:szCs w:val="24"/>
        </w:rPr>
        <w:t>Kondongwe</w:t>
      </w:r>
      <w:proofErr w:type="spellEnd"/>
      <w:r>
        <w:rPr>
          <w:b/>
          <w:sz w:val="24"/>
          <w:szCs w:val="24"/>
        </w:rPr>
        <w:t xml:space="preserve"> (Legal Practitioner)</w:t>
      </w:r>
    </w:p>
    <w:p w:rsidR="00A60324" w:rsidRDefault="00A60324" w:rsidP="00A60324">
      <w:pPr>
        <w:spacing w:line="360" w:lineRule="auto"/>
        <w:jc w:val="both"/>
        <w:rPr>
          <w:b/>
          <w:sz w:val="24"/>
          <w:szCs w:val="24"/>
        </w:rPr>
      </w:pPr>
    </w:p>
    <w:p w:rsidR="00A60324" w:rsidRDefault="00A60324" w:rsidP="00A60324">
      <w:pPr>
        <w:spacing w:line="360" w:lineRule="auto"/>
        <w:jc w:val="both"/>
        <w:rPr>
          <w:b/>
          <w:sz w:val="24"/>
          <w:szCs w:val="24"/>
        </w:rPr>
      </w:pPr>
      <w:r>
        <w:rPr>
          <w:b/>
          <w:sz w:val="24"/>
          <w:szCs w:val="24"/>
        </w:rPr>
        <w:t>CHIDZIVA J:</w:t>
      </w:r>
    </w:p>
    <w:p w:rsidR="00A60324" w:rsidRDefault="00A60324" w:rsidP="00A60324">
      <w:pPr>
        <w:spacing w:after="0" w:line="360" w:lineRule="auto"/>
        <w:jc w:val="both"/>
        <w:rPr>
          <w:sz w:val="24"/>
          <w:szCs w:val="24"/>
        </w:rPr>
      </w:pPr>
      <w:r>
        <w:rPr>
          <w:b/>
          <w:sz w:val="24"/>
          <w:szCs w:val="24"/>
        </w:rPr>
        <w:tab/>
      </w:r>
      <w:r>
        <w:rPr>
          <w:sz w:val="24"/>
          <w:szCs w:val="24"/>
        </w:rPr>
        <w:t>This is an appeal against the decision of the Institute Board to dismiss the appellant from employment.</w:t>
      </w:r>
    </w:p>
    <w:p w:rsidR="00A60324" w:rsidRDefault="00A60324" w:rsidP="00A60324">
      <w:pPr>
        <w:spacing w:after="0" w:line="360" w:lineRule="auto"/>
        <w:jc w:val="both"/>
        <w:rPr>
          <w:sz w:val="24"/>
          <w:szCs w:val="24"/>
        </w:rPr>
      </w:pPr>
      <w:r>
        <w:rPr>
          <w:sz w:val="24"/>
          <w:szCs w:val="24"/>
        </w:rPr>
        <w:tab/>
        <w:t>The brief history of this matter is that appellant a lecturer in the Pharmaceutical Technology department around August 2015 started conducting lectures for two foreign students from Namibia without the requisite authorisation.  He made the students to pay $200 for the ten lessons he delivered to them.  He was charged for contravening Section 9:4:2 of the Disciplinary and Grievance Handling Procedural which reads that</w:t>
      </w:r>
    </w:p>
    <w:p w:rsidR="00A60324" w:rsidRDefault="00A60324" w:rsidP="00A60324">
      <w:pPr>
        <w:spacing w:after="0" w:line="240" w:lineRule="auto"/>
        <w:ind w:left="1440"/>
        <w:jc w:val="both"/>
      </w:pPr>
      <w:r>
        <w:t>“Any act of conduct or omission inconsistent of the express or implied conditions of his contract.”</w:t>
      </w:r>
    </w:p>
    <w:p w:rsidR="00A60324" w:rsidRDefault="00A60324" w:rsidP="00A60324">
      <w:pPr>
        <w:spacing w:after="0" w:line="240" w:lineRule="auto"/>
        <w:ind w:left="1440"/>
        <w:jc w:val="both"/>
      </w:pPr>
    </w:p>
    <w:p w:rsidR="00A60324" w:rsidRDefault="00A60324" w:rsidP="00A60324">
      <w:pPr>
        <w:spacing w:after="0" w:line="360" w:lineRule="auto"/>
        <w:jc w:val="both"/>
        <w:rPr>
          <w:sz w:val="24"/>
          <w:szCs w:val="24"/>
        </w:rPr>
      </w:pPr>
      <w:r>
        <w:tab/>
      </w:r>
      <w:r>
        <w:rPr>
          <w:sz w:val="24"/>
          <w:szCs w:val="24"/>
        </w:rPr>
        <w:t xml:space="preserve">Appellant pleaded guilty to the offence.  After mitigation the Disciplinary Committee recommended to the Vice Chancellor dismissal of the appellant.  The Vice Chancellor upheld the dismissal of </w:t>
      </w:r>
      <w:proofErr w:type="spellStart"/>
      <w:proofErr w:type="gramStart"/>
      <w:r>
        <w:rPr>
          <w:sz w:val="24"/>
          <w:szCs w:val="24"/>
        </w:rPr>
        <w:t>he</w:t>
      </w:r>
      <w:proofErr w:type="spellEnd"/>
      <w:proofErr w:type="gramEnd"/>
      <w:r>
        <w:rPr>
          <w:sz w:val="24"/>
          <w:szCs w:val="24"/>
        </w:rPr>
        <w:t xml:space="preserve"> appellant.  The appellant also appealed to the Institute Board which in turn dismissed his appeal.  The appellant has now filed his appeal to this court.</w:t>
      </w:r>
    </w:p>
    <w:p w:rsidR="00A60324" w:rsidRDefault="00A60324" w:rsidP="00A60324">
      <w:pPr>
        <w:spacing w:after="0" w:line="360" w:lineRule="auto"/>
        <w:jc w:val="both"/>
        <w:rPr>
          <w:sz w:val="24"/>
          <w:szCs w:val="24"/>
        </w:rPr>
      </w:pPr>
      <w:r>
        <w:rPr>
          <w:sz w:val="24"/>
          <w:szCs w:val="24"/>
        </w:rPr>
        <w:tab/>
        <w:t>The grounds of appeal are as follows</w:t>
      </w:r>
    </w:p>
    <w:p w:rsidR="00A60324" w:rsidRDefault="00A60324" w:rsidP="00A60324">
      <w:pPr>
        <w:pStyle w:val="ListParagraph"/>
        <w:numPr>
          <w:ilvl w:val="0"/>
          <w:numId w:val="2"/>
        </w:numPr>
        <w:spacing w:after="0" w:line="360" w:lineRule="auto"/>
        <w:jc w:val="both"/>
      </w:pPr>
      <w:r>
        <w:lastRenderedPageBreak/>
        <w:t>The Institute Board erred by upholding the Vice Chancellor’s decision to dismiss</w:t>
      </w:r>
      <w:r w:rsidR="00EC526F">
        <w:t xml:space="preserve"> the appellant when the Vice Chancellor did not give reasons for reaching such a determination.</w:t>
      </w:r>
    </w:p>
    <w:p w:rsidR="00EC526F" w:rsidRDefault="00EC526F" w:rsidP="00A60324">
      <w:pPr>
        <w:pStyle w:val="ListParagraph"/>
        <w:numPr>
          <w:ilvl w:val="0"/>
          <w:numId w:val="2"/>
        </w:numPr>
        <w:spacing w:after="0" w:line="360" w:lineRule="auto"/>
        <w:jc w:val="both"/>
      </w:pPr>
      <w:r>
        <w:t xml:space="preserve">The Institute erred by glossing </w:t>
      </w:r>
      <w:proofErr w:type="spellStart"/>
      <w:r>
        <w:t>overall</w:t>
      </w:r>
      <w:proofErr w:type="spellEnd"/>
      <w:r>
        <w:t xml:space="preserve"> the grounds of appeal raised by the appellant at each various stage of the hearing to the extent that the appellant’s grounds of appeal were never considered.</w:t>
      </w:r>
    </w:p>
    <w:p w:rsidR="00EC526F" w:rsidRDefault="00EC526F" w:rsidP="00A60324">
      <w:pPr>
        <w:pStyle w:val="ListParagraph"/>
        <w:numPr>
          <w:ilvl w:val="0"/>
          <w:numId w:val="2"/>
        </w:numPr>
        <w:spacing w:after="0" w:line="360" w:lineRule="auto"/>
        <w:jc w:val="both"/>
      </w:pPr>
      <w:r>
        <w:t>The Institute Board erred by confirming each various appeal stage’s position that where a code of conduct provides for dismissal as the penalty for an offence that pending is absolute and an adjudicating board had no power to deviate from such a penalty.</w:t>
      </w:r>
    </w:p>
    <w:p w:rsidR="00EC526F" w:rsidRDefault="00EC526F" w:rsidP="00A60324">
      <w:pPr>
        <w:pStyle w:val="ListParagraph"/>
        <w:numPr>
          <w:ilvl w:val="0"/>
          <w:numId w:val="2"/>
        </w:numPr>
        <w:spacing w:after="0" w:line="360" w:lineRule="auto"/>
        <w:jc w:val="both"/>
      </w:pPr>
      <w:r>
        <w:t>The penalty induces a sense of shock.</w:t>
      </w:r>
    </w:p>
    <w:p w:rsidR="00EC526F" w:rsidRDefault="00EC526F" w:rsidP="00EC526F">
      <w:pPr>
        <w:pStyle w:val="ListParagraph"/>
        <w:spacing w:after="0" w:line="360" w:lineRule="auto"/>
        <w:jc w:val="both"/>
      </w:pPr>
    </w:p>
    <w:p w:rsidR="00EC526F" w:rsidRDefault="00EC526F" w:rsidP="00EC526F">
      <w:pPr>
        <w:pStyle w:val="ListParagraph"/>
        <w:spacing w:after="0" w:line="360" w:lineRule="auto"/>
        <w:jc w:val="both"/>
        <w:rPr>
          <w:sz w:val="24"/>
          <w:szCs w:val="24"/>
        </w:rPr>
      </w:pPr>
      <w:r>
        <w:rPr>
          <w:sz w:val="24"/>
          <w:szCs w:val="24"/>
        </w:rPr>
        <w:t>On these grounds the appellant prayed that</w:t>
      </w:r>
    </w:p>
    <w:p w:rsidR="00EC526F" w:rsidRDefault="00EC526F" w:rsidP="00EC526F">
      <w:pPr>
        <w:pStyle w:val="ListParagraph"/>
        <w:numPr>
          <w:ilvl w:val="0"/>
          <w:numId w:val="4"/>
        </w:numPr>
        <w:spacing w:after="0" w:line="360" w:lineRule="auto"/>
        <w:jc w:val="both"/>
      </w:pPr>
      <w:r>
        <w:t xml:space="preserve">The decision of the board chairman </w:t>
      </w:r>
      <w:proofErr w:type="gramStart"/>
      <w:r>
        <w:t>be</w:t>
      </w:r>
      <w:proofErr w:type="gramEnd"/>
      <w:r>
        <w:t xml:space="preserve"> set aside.</w:t>
      </w:r>
    </w:p>
    <w:p w:rsidR="00EC526F" w:rsidRDefault="00EC526F" w:rsidP="00EC526F">
      <w:pPr>
        <w:pStyle w:val="ListParagraph"/>
        <w:numPr>
          <w:ilvl w:val="0"/>
          <w:numId w:val="4"/>
        </w:numPr>
        <w:spacing w:after="0" w:line="360" w:lineRule="auto"/>
        <w:jc w:val="both"/>
      </w:pPr>
      <w:r>
        <w:t>The appellant be reinstated and be given a final written warning.</w:t>
      </w:r>
    </w:p>
    <w:p w:rsidR="00EC526F" w:rsidRDefault="00EC526F" w:rsidP="00EC526F">
      <w:pPr>
        <w:pStyle w:val="ListParagraph"/>
        <w:spacing w:after="0" w:line="360" w:lineRule="auto"/>
        <w:ind w:left="1800"/>
        <w:jc w:val="both"/>
      </w:pPr>
    </w:p>
    <w:p w:rsidR="00EC526F" w:rsidRDefault="00EC526F" w:rsidP="00EC526F">
      <w:pPr>
        <w:spacing w:after="0" w:line="360" w:lineRule="auto"/>
        <w:ind w:left="720"/>
        <w:jc w:val="both"/>
        <w:rPr>
          <w:sz w:val="24"/>
          <w:szCs w:val="24"/>
        </w:rPr>
      </w:pPr>
      <w:r>
        <w:rPr>
          <w:sz w:val="24"/>
          <w:szCs w:val="24"/>
        </w:rPr>
        <w:t>The respondent in response submitted that</w:t>
      </w:r>
    </w:p>
    <w:p w:rsidR="00EC526F" w:rsidRDefault="00EC526F" w:rsidP="00EC526F">
      <w:pPr>
        <w:pStyle w:val="ListParagraph"/>
        <w:numPr>
          <w:ilvl w:val="0"/>
          <w:numId w:val="6"/>
        </w:numPr>
        <w:spacing w:after="0" w:line="360" w:lineRule="auto"/>
        <w:jc w:val="both"/>
      </w:pPr>
      <w:r>
        <w:t>Appellant pleaded guilty to the charges and the only issue in this matter relate</w:t>
      </w:r>
      <w:r w:rsidR="007B2EC5">
        <w:t>s</w:t>
      </w:r>
      <w:r>
        <w:t xml:space="preserve"> to the penalty.</w:t>
      </w:r>
    </w:p>
    <w:p w:rsidR="00EC526F" w:rsidRDefault="00EC526F" w:rsidP="00EC526F">
      <w:pPr>
        <w:pStyle w:val="ListParagraph"/>
        <w:numPr>
          <w:ilvl w:val="0"/>
          <w:numId w:val="6"/>
        </w:numPr>
        <w:spacing w:after="0" w:line="360" w:lineRule="auto"/>
        <w:jc w:val="both"/>
      </w:pPr>
      <w:r>
        <w:t>The penalty was neither disproportional nor excessive considering the law and the circumstances in aggravation and mitigation which were considered.</w:t>
      </w:r>
    </w:p>
    <w:p w:rsidR="00EC526F" w:rsidRDefault="00EC526F" w:rsidP="00EC526F">
      <w:pPr>
        <w:pStyle w:val="ListParagraph"/>
        <w:spacing w:after="0" w:line="360" w:lineRule="auto"/>
        <w:ind w:left="1440"/>
        <w:jc w:val="both"/>
      </w:pPr>
    </w:p>
    <w:p w:rsidR="00EC526F" w:rsidRPr="00EC526F" w:rsidRDefault="00EC526F" w:rsidP="00EC526F">
      <w:pPr>
        <w:spacing w:after="0" w:line="360" w:lineRule="auto"/>
        <w:ind w:left="720"/>
        <w:jc w:val="both"/>
        <w:rPr>
          <w:sz w:val="24"/>
          <w:szCs w:val="24"/>
        </w:rPr>
      </w:pPr>
      <w:r>
        <w:rPr>
          <w:sz w:val="24"/>
          <w:szCs w:val="24"/>
        </w:rPr>
        <w:t>The respondent therefore prayed for the dismissal of the appeal.</w:t>
      </w:r>
    </w:p>
    <w:p w:rsidR="00EC526F" w:rsidRPr="00EC526F" w:rsidRDefault="00EC526F" w:rsidP="00EC526F">
      <w:pPr>
        <w:pStyle w:val="ListParagraph"/>
        <w:spacing w:after="0" w:line="360" w:lineRule="auto"/>
        <w:jc w:val="both"/>
        <w:rPr>
          <w:sz w:val="24"/>
          <w:szCs w:val="24"/>
        </w:rPr>
      </w:pPr>
      <w:r w:rsidRPr="00EC526F">
        <w:rPr>
          <w:sz w:val="24"/>
          <w:szCs w:val="24"/>
        </w:rPr>
        <w:t>It is common cause that</w:t>
      </w:r>
    </w:p>
    <w:p w:rsidR="00EC526F" w:rsidRDefault="00EC526F" w:rsidP="00EC526F">
      <w:pPr>
        <w:pStyle w:val="ListParagraph"/>
        <w:numPr>
          <w:ilvl w:val="0"/>
          <w:numId w:val="7"/>
        </w:numPr>
        <w:spacing w:after="0" w:line="360" w:lineRule="auto"/>
        <w:jc w:val="both"/>
      </w:pPr>
      <w:r>
        <w:t>Appellant pleaded guilty to the offence</w:t>
      </w:r>
    </w:p>
    <w:p w:rsidR="00EC526F" w:rsidRDefault="00EC526F" w:rsidP="00EC526F">
      <w:pPr>
        <w:pStyle w:val="ListParagraph"/>
        <w:numPr>
          <w:ilvl w:val="0"/>
          <w:numId w:val="7"/>
        </w:numPr>
        <w:spacing w:after="0" w:line="360" w:lineRule="auto"/>
        <w:jc w:val="both"/>
      </w:pPr>
      <w:r>
        <w:t>A penalty of dismissal of dismissal was imposed.</w:t>
      </w:r>
    </w:p>
    <w:p w:rsidR="00EC526F" w:rsidRDefault="00EC526F" w:rsidP="00EC526F">
      <w:pPr>
        <w:spacing w:after="0" w:line="360" w:lineRule="auto"/>
        <w:ind w:left="720"/>
        <w:jc w:val="both"/>
      </w:pPr>
    </w:p>
    <w:p w:rsidR="00EC526F" w:rsidRPr="00EC526F" w:rsidRDefault="00EC526F" w:rsidP="00EC526F">
      <w:pPr>
        <w:spacing w:after="0" w:line="360" w:lineRule="auto"/>
        <w:ind w:left="720"/>
        <w:jc w:val="both"/>
        <w:rPr>
          <w:sz w:val="24"/>
          <w:szCs w:val="24"/>
        </w:rPr>
      </w:pPr>
      <w:r w:rsidRPr="00EC526F">
        <w:rPr>
          <w:sz w:val="24"/>
          <w:szCs w:val="24"/>
        </w:rPr>
        <w:t>What is to be decided is whether</w:t>
      </w:r>
    </w:p>
    <w:p w:rsidR="00EC526F" w:rsidRDefault="00EC526F" w:rsidP="00EC526F">
      <w:pPr>
        <w:pStyle w:val="ListParagraph"/>
        <w:numPr>
          <w:ilvl w:val="0"/>
          <w:numId w:val="8"/>
        </w:numPr>
        <w:spacing w:after="0" w:line="360" w:lineRule="auto"/>
        <w:jc w:val="both"/>
      </w:pPr>
      <w:r>
        <w:t>The Vice Chancellor and the Institute Board erred by upholding the decision of the Disciplinary Committee</w:t>
      </w:r>
    </w:p>
    <w:p w:rsidR="00EC526F" w:rsidRDefault="00EC526F" w:rsidP="00EC526F">
      <w:pPr>
        <w:pStyle w:val="ListParagraph"/>
        <w:numPr>
          <w:ilvl w:val="0"/>
          <w:numId w:val="8"/>
        </w:numPr>
        <w:spacing w:after="0" w:line="360" w:lineRule="auto"/>
        <w:jc w:val="both"/>
      </w:pPr>
      <w:r>
        <w:t>The penalty induces a sense of shock</w:t>
      </w:r>
    </w:p>
    <w:p w:rsidR="00CC5C22" w:rsidRDefault="00CC5C22" w:rsidP="00CC5C22">
      <w:pPr>
        <w:spacing w:after="0" w:line="360" w:lineRule="auto"/>
        <w:ind w:left="720"/>
        <w:jc w:val="both"/>
      </w:pPr>
    </w:p>
    <w:p w:rsidR="00CC5C22" w:rsidRDefault="00CC5C22" w:rsidP="00CC5C22">
      <w:pPr>
        <w:spacing w:after="0" w:line="360" w:lineRule="auto"/>
        <w:ind w:left="720"/>
        <w:jc w:val="both"/>
        <w:rPr>
          <w:sz w:val="24"/>
          <w:szCs w:val="24"/>
        </w:rPr>
      </w:pPr>
      <w:r>
        <w:rPr>
          <w:sz w:val="24"/>
          <w:szCs w:val="24"/>
        </w:rPr>
        <w:t xml:space="preserve">The appellant pleaded guilty to the offence and thus the Vice Chancellor and Board </w:t>
      </w:r>
    </w:p>
    <w:p w:rsidR="00CC5C22" w:rsidRDefault="00CC5C22" w:rsidP="00CC5C22">
      <w:pPr>
        <w:spacing w:after="0" w:line="360" w:lineRule="auto"/>
        <w:jc w:val="both"/>
        <w:rPr>
          <w:sz w:val="24"/>
          <w:szCs w:val="24"/>
        </w:rPr>
      </w:pPr>
      <w:r>
        <w:rPr>
          <w:sz w:val="24"/>
          <w:szCs w:val="24"/>
        </w:rPr>
        <w:lastRenderedPageBreak/>
        <w:t>Institute did not err by upholding the decision of the Disciplinary C</w:t>
      </w:r>
      <w:r w:rsidR="007B2EC5">
        <w:rPr>
          <w:sz w:val="24"/>
          <w:szCs w:val="24"/>
        </w:rPr>
        <w:t>ommittee.  The Board Chairman in</w:t>
      </w:r>
      <w:r>
        <w:rPr>
          <w:sz w:val="24"/>
          <w:szCs w:val="24"/>
        </w:rPr>
        <w:t xml:space="preserve"> his letter to the appellant dated 18 December 2015 stated that the Board had noted that</w:t>
      </w:r>
    </w:p>
    <w:p w:rsidR="00CC5C22" w:rsidRDefault="00CC5C22" w:rsidP="00CC5C22">
      <w:pPr>
        <w:pStyle w:val="ListParagraph"/>
        <w:numPr>
          <w:ilvl w:val="0"/>
          <w:numId w:val="10"/>
        </w:numPr>
        <w:spacing w:after="0" w:line="360" w:lineRule="auto"/>
        <w:jc w:val="both"/>
      </w:pPr>
      <w:r>
        <w:t>The appellant had pleaded guilty to the offence</w:t>
      </w:r>
    </w:p>
    <w:p w:rsidR="00CC5C22" w:rsidRDefault="00CC5C22" w:rsidP="00A55C7B">
      <w:pPr>
        <w:pStyle w:val="ListParagraph"/>
        <w:numPr>
          <w:ilvl w:val="0"/>
          <w:numId w:val="10"/>
        </w:numPr>
        <w:spacing w:after="0" w:line="240" w:lineRule="auto"/>
        <w:jc w:val="both"/>
      </w:pPr>
      <w:r>
        <w:t>The offence which he had committed attracted a penalty of dismissal</w:t>
      </w:r>
    </w:p>
    <w:p w:rsidR="00CC5C22" w:rsidRDefault="00CC5C22" w:rsidP="00A55C7B">
      <w:pPr>
        <w:pStyle w:val="ListParagraph"/>
        <w:spacing w:after="0" w:line="240" w:lineRule="auto"/>
        <w:ind w:left="1440"/>
        <w:jc w:val="both"/>
      </w:pPr>
    </w:p>
    <w:p w:rsidR="00CC5C22" w:rsidRDefault="00CC5C22" w:rsidP="00A55C7B">
      <w:pPr>
        <w:spacing w:after="0" w:line="360" w:lineRule="auto"/>
        <w:ind w:left="720"/>
        <w:jc w:val="both"/>
        <w:rPr>
          <w:sz w:val="24"/>
          <w:szCs w:val="24"/>
        </w:rPr>
      </w:pPr>
      <w:r w:rsidRPr="00CC5C22">
        <w:rPr>
          <w:sz w:val="24"/>
          <w:szCs w:val="24"/>
        </w:rPr>
        <w:t xml:space="preserve">The Vice Chancellor in his letter dated 2 December 2015 also stated that after </w:t>
      </w:r>
    </w:p>
    <w:p w:rsidR="007B2EC5" w:rsidRPr="00CC5C22" w:rsidRDefault="007B2EC5" w:rsidP="00A55C7B">
      <w:pPr>
        <w:spacing w:after="0" w:line="360" w:lineRule="auto"/>
        <w:jc w:val="both"/>
        <w:rPr>
          <w:sz w:val="24"/>
          <w:szCs w:val="24"/>
        </w:rPr>
      </w:pPr>
      <w:proofErr w:type="gramStart"/>
      <w:r w:rsidRPr="00CC5C22">
        <w:rPr>
          <w:sz w:val="24"/>
          <w:szCs w:val="24"/>
        </w:rPr>
        <w:t>considering</w:t>
      </w:r>
      <w:proofErr w:type="gramEnd"/>
      <w:r w:rsidRPr="00CC5C22">
        <w:rPr>
          <w:sz w:val="24"/>
          <w:szCs w:val="24"/>
        </w:rPr>
        <w:t xml:space="preserve"> the issues that appellant had raised on appeal he decided to uphold the decision of the Disciplinary Committee.</w:t>
      </w:r>
    </w:p>
    <w:p w:rsidR="00CC5C22" w:rsidRPr="00CC5C22" w:rsidRDefault="00CC5C22" w:rsidP="00CC5C22">
      <w:pPr>
        <w:spacing w:after="0" w:line="360" w:lineRule="auto"/>
        <w:jc w:val="both"/>
        <w:rPr>
          <w:sz w:val="24"/>
          <w:szCs w:val="24"/>
        </w:rPr>
      </w:pPr>
      <w:r w:rsidRPr="00CC5C22">
        <w:rPr>
          <w:sz w:val="24"/>
          <w:szCs w:val="24"/>
        </w:rPr>
        <w:tab/>
        <w:t xml:space="preserve">All this shows that the Vice Chancellor and Board Institute considered the reasons given by the Disciplinary Committee to convict appellant and impose the penalty that it imposed.  They accepted the reasons given by the Disciplinary </w:t>
      </w:r>
      <w:r w:rsidR="007B2EC5">
        <w:rPr>
          <w:sz w:val="24"/>
          <w:szCs w:val="24"/>
        </w:rPr>
        <w:t>Committee and had no reason to di</w:t>
      </w:r>
      <w:r w:rsidRPr="00CC5C22">
        <w:rPr>
          <w:sz w:val="24"/>
          <w:szCs w:val="24"/>
        </w:rPr>
        <w:t>vert from it.</w:t>
      </w:r>
    </w:p>
    <w:p w:rsidR="00CC5C22" w:rsidRDefault="00CC5C22" w:rsidP="00CC5C22">
      <w:pPr>
        <w:spacing w:after="0" w:line="360" w:lineRule="auto"/>
        <w:jc w:val="both"/>
        <w:rPr>
          <w:sz w:val="24"/>
          <w:szCs w:val="24"/>
        </w:rPr>
      </w:pPr>
      <w:r w:rsidRPr="00CC5C22">
        <w:rPr>
          <w:sz w:val="24"/>
          <w:szCs w:val="24"/>
        </w:rPr>
        <w:t xml:space="preserve">In </w:t>
      </w:r>
      <w:proofErr w:type="spellStart"/>
      <w:r w:rsidRPr="00CC5C22">
        <w:rPr>
          <w:sz w:val="24"/>
          <w:szCs w:val="24"/>
        </w:rPr>
        <w:t>Herbstein</w:t>
      </w:r>
      <w:proofErr w:type="spellEnd"/>
      <w:r w:rsidRPr="00CC5C22">
        <w:rPr>
          <w:sz w:val="24"/>
          <w:szCs w:val="24"/>
        </w:rPr>
        <w:t xml:space="preserve"> &amp; </w:t>
      </w:r>
      <w:r w:rsidR="007B2EC5">
        <w:rPr>
          <w:sz w:val="24"/>
          <w:szCs w:val="24"/>
        </w:rPr>
        <w:t>van</w:t>
      </w:r>
      <w:r w:rsidRPr="00CC5C22">
        <w:rPr>
          <w:sz w:val="24"/>
          <w:szCs w:val="24"/>
        </w:rPr>
        <w:t xml:space="preserve"> </w:t>
      </w:r>
      <w:proofErr w:type="spellStart"/>
      <w:r w:rsidRPr="00CC5C22">
        <w:rPr>
          <w:sz w:val="24"/>
          <w:szCs w:val="24"/>
        </w:rPr>
        <w:t>Winsen</w:t>
      </w:r>
      <w:proofErr w:type="spellEnd"/>
      <w:r>
        <w:rPr>
          <w:i/>
          <w:sz w:val="24"/>
          <w:szCs w:val="24"/>
        </w:rPr>
        <w:t xml:space="preserve"> </w:t>
      </w:r>
      <w:proofErr w:type="gramStart"/>
      <w:r>
        <w:rPr>
          <w:i/>
          <w:sz w:val="24"/>
          <w:szCs w:val="24"/>
        </w:rPr>
        <w:t>The</w:t>
      </w:r>
      <w:proofErr w:type="gramEnd"/>
      <w:r>
        <w:rPr>
          <w:i/>
          <w:sz w:val="24"/>
          <w:szCs w:val="24"/>
        </w:rPr>
        <w:t xml:space="preserve"> Civil Practice of the Supreme Court of South Africa </w:t>
      </w:r>
      <w:r w:rsidRPr="00CC5C22">
        <w:rPr>
          <w:sz w:val="24"/>
          <w:szCs w:val="24"/>
        </w:rPr>
        <w:t xml:space="preserve">4 </w:t>
      </w:r>
      <w:proofErr w:type="spellStart"/>
      <w:r w:rsidRPr="00CC5C22">
        <w:rPr>
          <w:sz w:val="24"/>
          <w:szCs w:val="24"/>
        </w:rPr>
        <w:t>ed</w:t>
      </w:r>
      <w:proofErr w:type="spellEnd"/>
      <w:r w:rsidRPr="00CC5C22">
        <w:rPr>
          <w:sz w:val="24"/>
          <w:szCs w:val="24"/>
        </w:rPr>
        <w:t xml:space="preserve"> at 96</w:t>
      </w:r>
      <w:r w:rsidR="007B2EC5">
        <w:rPr>
          <w:sz w:val="24"/>
          <w:szCs w:val="24"/>
        </w:rPr>
        <w:t xml:space="preserve"> it ha</w:t>
      </w:r>
      <w:r>
        <w:rPr>
          <w:sz w:val="24"/>
          <w:szCs w:val="24"/>
        </w:rPr>
        <w:t>s been stated that</w:t>
      </w:r>
    </w:p>
    <w:p w:rsidR="00CC5C22" w:rsidRDefault="00CC5C22" w:rsidP="000F047F">
      <w:pPr>
        <w:spacing w:after="0" w:line="240" w:lineRule="auto"/>
        <w:ind w:left="1440"/>
        <w:jc w:val="both"/>
      </w:pPr>
      <w:r>
        <w:t xml:space="preserve">“it has reportedly been laid down that in view of the advantages enjoyed by the trial court in </w:t>
      </w:r>
      <w:r w:rsidR="007B2EC5">
        <w:t>seeing</w:t>
      </w:r>
      <w:r>
        <w:t xml:space="preserve"> and hearing the witnesses and in being steeped in the atmosphere of the trial, a</w:t>
      </w:r>
      <w:r w:rsidR="007B2EC5">
        <w:t>n appeal court is in general reluctan</w:t>
      </w:r>
      <w:r>
        <w:t xml:space="preserve">t to </w:t>
      </w:r>
      <w:r w:rsidR="007B2EC5">
        <w:t>disturb</w:t>
      </w:r>
      <w:r>
        <w:t xml:space="preserve"> the findings of a trial court on question</w:t>
      </w:r>
      <w:r w:rsidR="007B2EC5">
        <w:t>s</w:t>
      </w:r>
      <w:r>
        <w:t xml:space="preserve"> of fact.”</w:t>
      </w:r>
    </w:p>
    <w:p w:rsidR="000F047F" w:rsidRDefault="000F047F" w:rsidP="000F047F">
      <w:pPr>
        <w:spacing w:after="0" w:line="240" w:lineRule="auto"/>
        <w:ind w:left="1440"/>
        <w:jc w:val="both"/>
      </w:pPr>
    </w:p>
    <w:p w:rsidR="00CC5C22" w:rsidRDefault="000F047F" w:rsidP="00CC5C22">
      <w:pPr>
        <w:spacing w:after="0" w:line="360" w:lineRule="auto"/>
        <w:jc w:val="both"/>
        <w:rPr>
          <w:sz w:val="24"/>
          <w:szCs w:val="24"/>
        </w:rPr>
      </w:pPr>
      <w:r>
        <w:tab/>
      </w:r>
      <w:r>
        <w:rPr>
          <w:sz w:val="24"/>
          <w:szCs w:val="24"/>
        </w:rPr>
        <w:t>In view of this also and the fact that appellant had pleaded guilty there was no reason for the Vice Chancellor an</w:t>
      </w:r>
      <w:r w:rsidR="007B2EC5">
        <w:rPr>
          <w:sz w:val="24"/>
          <w:szCs w:val="24"/>
        </w:rPr>
        <w:t>d the</w:t>
      </w:r>
      <w:r>
        <w:rPr>
          <w:sz w:val="24"/>
          <w:szCs w:val="24"/>
        </w:rPr>
        <w:t xml:space="preserve"> Institute Board to change the verdict and </w:t>
      </w:r>
      <w:r w:rsidR="007B2EC5">
        <w:rPr>
          <w:sz w:val="24"/>
          <w:szCs w:val="24"/>
        </w:rPr>
        <w:t>the penalty.  The appellant can</w:t>
      </w:r>
      <w:r>
        <w:rPr>
          <w:sz w:val="24"/>
          <w:szCs w:val="24"/>
        </w:rPr>
        <w:t>not be allowed to escape</w:t>
      </w:r>
      <w:r w:rsidR="007B2EC5">
        <w:rPr>
          <w:sz w:val="24"/>
          <w:szCs w:val="24"/>
        </w:rPr>
        <w:t xml:space="preserve"> the consequences of his conduct</w:t>
      </w:r>
      <w:r>
        <w:rPr>
          <w:sz w:val="24"/>
          <w:szCs w:val="24"/>
        </w:rPr>
        <w:t xml:space="preserve"> due to technicalities as stated by </w:t>
      </w:r>
      <w:r>
        <w:t>CHIDYAUS</w:t>
      </w:r>
      <w:r w:rsidR="0051227B">
        <w:t>I</w:t>
      </w:r>
      <w:bookmarkStart w:id="0" w:name="_GoBack"/>
      <w:bookmarkEnd w:id="0"/>
      <w:r>
        <w:t xml:space="preserve">KU CJ </w:t>
      </w:r>
      <w:r>
        <w:rPr>
          <w:sz w:val="24"/>
          <w:szCs w:val="24"/>
        </w:rPr>
        <w:t xml:space="preserve">in the case of </w:t>
      </w:r>
      <w:r>
        <w:rPr>
          <w:i/>
          <w:sz w:val="24"/>
          <w:szCs w:val="24"/>
        </w:rPr>
        <w:t xml:space="preserve">Air Zimbabwe </w:t>
      </w:r>
      <w:r>
        <w:rPr>
          <w:sz w:val="24"/>
          <w:szCs w:val="24"/>
        </w:rPr>
        <w:t xml:space="preserve">v </w:t>
      </w:r>
      <w:proofErr w:type="spellStart"/>
      <w:r>
        <w:rPr>
          <w:i/>
          <w:sz w:val="24"/>
          <w:szCs w:val="24"/>
        </w:rPr>
        <w:t>Chiku</w:t>
      </w:r>
      <w:proofErr w:type="spellEnd"/>
      <w:r>
        <w:rPr>
          <w:i/>
          <w:sz w:val="24"/>
          <w:szCs w:val="24"/>
        </w:rPr>
        <w:t xml:space="preserve"> </w:t>
      </w:r>
      <w:proofErr w:type="spellStart"/>
      <w:r>
        <w:rPr>
          <w:i/>
          <w:sz w:val="24"/>
          <w:szCs w:val="24"/>
        </w:rPr>
        <w:t>Mnensa</w:t>
      </w:r>
      <w:proofErr w:type="spellEnd"/>
      <w:r>
        <w:rPr>
          <w:i/>
          <w:sz w:val="24"/>
          <w:szCs w:val="24"/>
        </w:rPr>
        <w:t xml:space="preserve"> &amp; </w:t>
      </w:r>
      <w:proofErr w:type="spellStart"/>
      <w:r>
        <w:rPr>
          <w:i/>
          <w:sz w:val="24"/>
          <w:szCs w:val="24"/>
        </w:rPr>
        <w:t>Anor</w:t>
      </w:r>
      <w:proofErr w:type="spellEnd"/>
      <w:r>
        <w:rPr>
          <w:i/>
          <w:sz w:val="24"/>
          <w:szCs w:val="24"/>
        </w:rPr>
        <w:t xml:space="preserve"> </w:t>
      </w:r>
      <w:r>
        <w:rPr>
          <w:sz w:val="24"/>
          <w:szCs w:val="24"/>
        </w:rPr>
        <w:t>SC 89/04 where he stated that</w:t>
      </w:r>
    </w:p>
    <w:p w:rsidR="000F047F" w:rsidRDefault="000F047F" w:rsidP="00CC5C22">
      <w:pPr>
        <w:spacing w:after="0" w:line="360" w:lineRule="auto"/>
        <w:jc w:val="both"/>
      </w:pPr>
      <w:r>
        <w:rPr>
          <w:sz w:val="24"/>
          <w:szCs w:val="24"/>
        </w:rPr>
        <w:tab/>
      </w:r>
      <w:r>
        <w:rPr>
          <w:sz w:val="24"/>
          <w:szCs w:val="24"/>
        </w:rPr>
        <w:tab/>
      </w:r>
      <w:r>
        <w:t>“He should only escape if he is innocent.”</w:t>
      </w:r>
    </w:p>
    <w:p w:rsidR="000F047F" w:rsidRDefault="000F047F" w:rsidP="00CC5C22">
      <w:pPr>
        <w:spacing w:after="0" w:line="360" w:lineRule="auto"/>
        <w:jc w:val="both"/>
        <w:rPr>
          <w:sz w:val="24"/>
          <w:szCs w:val="24"/>
        </w:rPr>
      </w:pPr>
      <w:r>
        <w:tab/>
      </w:r>
      <w:r>
        <w:rPr>
          <w:sz w:val="24"/>
          <w:szCs w:val="24"/>
        </w:rPr>
        <w:t xml:space="preserve">The appellant admitted that he committed misconduct which is inconsistent or incompatible with the fulfilment of the express or implied conditions of a contract.  In the case of </w:t>
      </w:r>
      <w:r>
        <w:rPr>
          <w:i/>
          <w:sz w:val="24"/>
          <w:szCs w:val="24"/>
        </w:rPr>
        <w:t xml:space="preserve">Standard Chartered Bank </w:t>
      </w:r>
      <w:r>
        <w:rPr>
          <w:sz w:val="24"/>
          <w:szCs w:val="24"/>
        </w:rPr>
        <w:t xml:space="preserve">v </w:t>
      </w:r>
      <w:proofErr w:type="spellStart"/>
      <w:r>
        <w:rPr>
          <w:i/>
          <w:sz w:val="24"/>
          <w:szCs w:val="24"/>
        </w:rPr>
        <w:t>Chapfuka</w:t>
      </w:r>
      <w:proofErr w:type="spellEnd"/>
      <w:r>
        <w:rPr>
          <w:i/>
          <w:sz w:val="24"/>
          <w:szCs w:val="24"/>
        </w:rPr>
        <w:t xml:space="preserve"> </w:t>
      </w:r>
      <w:r w:rsidRPr="000F047F">
        <w:rPr>
          <w:sz w:val="24"/>
          <w:szCs w:val="24"/>
        </w:rPr>
        <w:t>SC 125/04 it was stated that</w:t>
      </w:r>
    </w:p>
    <w:p w:rsidR="000F047F" w:rsidRDefault="000F047F" w:rsidP="000F047F">
      <w:pPr>
        <w:spacing w:after="0" w:line="240" w:lineRule="auto"/>
        <w:ind w:left="1440"/>
        <w:jc w:val="both"/>
        <w:rPr>
          <w:i/>
        </w:rPr>
      </w:pPr>
      <w:r>
        <w:t xml:space="preserve">“Conduct which is found to be inconsistent or incompatible with the fulfilment of the express or implied conditions of a contact of employment goes to the root of the relationship between an employer and an employee giving the former a </w:t>
      </w:r>
      <w:r w:rsidRPr="000F047F">
        <w:rPr>
          <w:i/>
        </w:rPr>
        <w:t>prima facie</w:t>
      </w:r>
    </w:p>
    <w:p w:rsidR="000F047F" w:rsidRDefault="000F047F" w:rsidP="000F047F">
      <w:pPr>
        <w:spacing w:after="0" w:line="240" w:lineRule="auto"/>
        <w:ind w:left="1440"/>
        <w:jc w:val="both"/>
      </w:pPr>
      <w:proofErr w:type="gramStart"/>
      <w:r>
        <w:t>Regent to dismiss the latter.”</w:t>
      </w:r>
      <w:proofErr w:type="gramEnd"/>
    </w:p>
    <w:p w:rsidR="000F047F" w:rsidRPr="000F047F" w:rsidRDefault="000F047F" w:rsidP="000F047F">
      <w:pPr>
        <w:spacing w:after="0" w:line="240" w:lineRule="auto"/>
        <w:ind w:left="1440"/>
        <w:jc w:val="both"/>
      </w:pPr>
    </w:p>
    <w:p w:rsidR="00CC5C22" w:rsidRDefault="000F047F" w:rsidP="00CC5C22">
      <w:pPr>
        <w:spacing w:after="0" w:line="360" w:lineRule="auto"/>
        <w:jc w:val="both"/>
        <w:rPr>
          <w:sz w:val="24"/>
          <w:szCs w:val="24"/>
        </w:rPr>
      </w:pPr>
      <w:r>
        <w:tab/>
      </w:r>
      <w:r>
        <w:rPr>
          <w:sz w:val="24"/>
          <w:szCs w:val="24"/>
        </w:rPr>
        <w:t xml:space="preserve">The respondent was therefore given the </w:t>
      </w:r>
      <w:r>
        <w:rPr>
          <w:i/>
          <w:sz w:val="24"/>
          <w:szCs w:val="24"/>
        </w:rPr>
        <w:t>prima facie</w:t>
      </w:r>
      <w:r>
        <w:rPr>
          <w:sz w:val="24"/>
          <w:szCs w:val="24"/>
        </w:rPr>
        <w:t xml:space="preserve"> </w:t>
      </w:r>
      <w:r w:rsidR="00500983">
        <w:rPr>
          <w:sz w:val="24"/>
          <w:szCs w:val="24"/>
        </w:rPr>
        <w:t>regent</w:t>
      </w:r>
      <w:r w:rsidR="007B2EC5">
        <w:rPr>
          <w:sz w:val="24"/>
          <w:szCs w:val="24"/>
        </w:rPr>
        <w:t xml:space="preserve"> </w:t>
      </w:r>
      <w:r>
        <w:rPr>
          <w:sz w:val="24"/>
          <w:szCs w:val="24"/>
        </w:rPr>
        <w:t xml:space="preserve">to dismiss the appellant.  However appellant could escape the penalty of summary dismissal if he had proven that the </w:t>
      </w:r>
      <w:r>
        <w:rPr>
          <w:sz w:val="24"/>
          <w:szCs w:val="24"/>
        </w:rPr>
        <w:lastRenderedPageBreak/>
        <w:t xml:space="preserve">offence was trivial.  This has been stated in the case of </w:t>
      </w:r>
      <w:r>
        <w:rPr>
          <w:i/>
          <w:sz w:val="24"/>
          <w:szCs w:val="24"/>
        </w:rPr>
        <w:t xml:space="preserve">Tobacco Sales Floor </w:t>
      </w:r>
      <w:r>
        <w:rPr>
          <w:sz w:val="24"/>
          <w:szCs w:val="24"/>
        </w:rPr>
        <w:t xml:space="preserve">v </w:t>
      </w:r>
      <w:proofErr w:type="spellStart"/>
      <w:r>
        <w:rPr>
          <w:i/>
          <w:sz w:val="24"/>
          <w:szCs w:val="24"/>
        </w:rPr>
        <w:t>Chumwala</w:t>
      </w:r>
      <w:proofErr w:type="spellEnd"/>
      <w:r>
        <w:rPr>
          <w:i/>
          <w:sz w:val="24"/>
          <w:szCs w:val="24"/>
        </w:rPr>
        <w:t xml:space="preserve"> </w:t>
      </w:r>
      <w:r>
        <w:rPr>
          <w:sz w:val="24"/>
          <w:szCs w:val="24"/>
        </w:rPr>
        <w:t>1987 (2) ZLR 210 where it was stated that</w:t>
      </w:r>
    </w:p>
    <w:p w:rsidR="00BD3234" w:rsidRDefault="000F047F" w:rsidP="00BD3234">
      <w:pPr>
        <w:spacing w:after="0" w:line="240" w:lineRule="auto"/>
        <w:ind w:left="1440"/>
        <w:jc w:val="both"/>
      </w:pPr>
      <w:r>
        <w:t>“I consider that the seriousness of the misconduct</w:t>
      </w:r>
      <w:r w:rsidR="00BD3234">
        <w:t xml:space="preserve"> </w:t>
      </w:r>
      <w:r>
        <w:t xml:space="preserve">is to </w:t>
      </w:r>
      <w:r w:rsidR="00BD3234">
        <w:t>b</w:t>
      </w:r>
      <w:r>
        <w:t>e measured by whether it is inconsistent</w:t>
      </w:r>
      <w:r w:rsidR="00BD3234">
        <w:t xml:space="preserve"> with the fulfilment of the express or implied conditions of his contract.  If it is, then it is serious enough </w:t>
      </w:r>
      <w:r w:rsidR="00BD3234">
        <w:rPr>
          <w:i/>
        </w:rPr>
        <w:t>prima facie</w:t>
      </w:r>
      <w:r w:rsidR="00BD3234">
        <w:t xml:space="preserve"> to warrant dismissal.  Then it is up to the employee to show that his misconduct though technically inconsistent with the fulfilment of the conditions of his contract that the offence was so trivial, so inadvertent or otherwise excusable as not as to warrant the remedy of summary dismissals.”</w:t>
      </w:r>
    </w:p>
    <w:p w:rsidR="00BD3234" w:rsidRDefault="00BD3234" w:rsidP="00BD3234">
      <w:pPr>
        <w:spacing w:after="0" w:line="240" w:lineRule="auto"/>
        <w:jc w:val="both"/>
      </w:pPr>
    </w:p>
    <w:p w:rsidR="00BD3234" w:rsidRPr="00BD3234" w:rsidRDefault="00BD3234" w:rsidP="00BD3234">
      <w:pPr>
        <w:spacing w:after="0" w:line="240" w:lineRule="auto"/>
        <w:jc w:val="both"/>
        <w:rPr>
          <w:sz w:val="24"/>
          <w:szCs w:val="24"/>
        </w:rPr>
      </w:pPr>
      <w:r w:rsidRPr="00BD3234">
        <w:rPr>
          <w:sz w:val="24"/>
          <w:szCs w:val="24"/>
        </w:rPr>
        <w:tab/>
        <w:t>The appellant has not proven that the offence was trivial.</w:t>
      </w:r>
    </w:p>
    <w:p w:rsidR="00BD3234" w:rsidRPr="00BD3234" w:rsidRDefault="00BD3234" w:rsidP="00BD3234">
      <w:pPr>
        <w:spacing w:after="0" w:line="240" w:lineRule="auto"/>
        <w:jc w:val="both"/>
        <w:rPr>
          <w:sz w:val="24"/>
          <w:szCs w:val="24"/>
        </w:rPr>
      </w:pPr>
      <w:r w:rsidRPr="00BD3234">
        <w:rPr>
          <w:sz w:val="24"/>
          <w:szCs w:val="24"/>
        </w:rPr>
        <w:tab/>
      </w:r>
    </w:p>
    <w:p w:rsidR="00BD3234" w:rsidRPr="00BD3234" w:rsidRDefault="00BD3234" w:rsidP="00BD3234">
      <w:pPr>
        <w:spacing w:after="0" w:line="240" w:lineRule="auto"/>
        <w:jc w:val="both"/>
        <w:rPr>
          <w:sz w:val="24"/>
          <w:szCs w:val="24"/>
        </w:rPr>
      </w:pPr>
      <w:r w:rsidRPr="00BD3234">
        <w:rPr>
          <w:sz w:val="24"/>
          <w:szCs w:val="24"/>
        </w:rPr>
        <w:tab/>
        <w:t>In view of this therefore the appeal lacks merit.</w:t>
      </w:r>
    </w:p>
    <w:p w:rsidR="00BD3234" w:rsidRPr="00BD3234" w:rsidRDefault="00BD3234" w:rsidP="00BD3234">
      <w:pPr>
        <w:spacing w:after="0" w:line="240" w:lineRule="auto"/>
        <w:jc w:val="both"/>
        <w:rPr>
          <w:sz w:val="24"/>
          <w:szCs w:val="24"/>
        </w:rPr>
      </w:pPr>
    </w:p>
    <w:p w:rsidR="00BD3234" w:rsidRPr="00BD3234" w:rsidRDefault="00BD3234" w:rsidP="00BD3234">
      <w:pPr>
        <w:spacing w:after="0" w:line="360" w:lineRule="auto"/>
        <w:jc w:val="both"/>
        <w:rPr>
          <w:sz w:val="24"/>
          <w:szCs w:val="24"/>
        </w:rPr>
      </w:pPr>
      <w:r w:rsidRPr="00BD3234">
        <w:rPr>
          <w:sz w:val="24"/>
          <w:szCs w:val="24"/>
        </w:rPr>
        <w:tab/>
        <w:t>Furthermore the grounds of appeal before this court raised issues on the procedural correctness of the appeal proceedings before the Vice Chancellor and the Institute Board Section 92 E of the Labour Act states that</w:t>
      </w:r>
      <w:r w:rsidR="000F047F" w:rsidRPr="00BD3234">
        <w:rPr>
          <w:sz w:val="24"/>
          <w:szCs w:val="24"/>
        </w:rPr>
        <w:tab/>
      </w:r>
    </w:p>
    <w:p w:rsidR="000F047F" w:rsidRPr="00BD3234" w:rsidRDefault="00BD3234" w:rsidP="00BD3234">
      <w:pPr>
        <w:spacing w:after="0" w:line="240" w:lineRule="auto"/>
        <w:ind w:left="1440"/>
        <w:jc w:val="both"/>
        <w:rPr>
          <w:sz w:val="24"/>
          <w:szCs w:val="24"/>
        </w:rPr>
      </w:pPr>
      <w:r>
        <w:t>“An appeal in terms of this Act may address the merits of the determination or decision appealed against.”</w:t>
      </w:r>
      <w:r w:rsidRPr="00BD3234">
        <w:rPr>
          <w:sz w:val="24"/>
          <w:szCs w:val="24"/>
        </w:rPr>
        <w:tab/>
      </w:r>
      <w:r w:rsidRPr="00BD3234">
        <w:rPr>
          <w:sz w:val="24"/>
          <w:szCs w:val="24"/>
        </w:rPr>
        <w:tab/>
      </w:r>
      <w:r w:rsidR="000F047F" w:rsidRPr="00BD3234">
        <w:rPr>
          <w:sz w:val="24"/>
          <w:szCs w:val="24"/>
        </w:rPr>
        <w:tab/>
      </w:r>
    </w:p>
    <w:p w:rsidR="00CC5C22" w:rsidRPr="00A60324" w:rsidRDefault="00CC5C22" w:rsidP="00BD3234">
      <w:pPr>
        <w:pStyle w:val="ListParagraph"/>
        <w:spacing w:after="0" w:line="240" w:lineRule="auto"/>
        <w:jc w:val="both"/>
      </w:pPr>
    </w:p>
    <w:p w:rsidR="00CC5C22" w:rsidRDefault="00BD3234" w:rsidP="00CC5C22">
      <w:pPr>
        <w:spacing w:after="0" w:line="360" w:lineRule="auto"/>
        <w:jc w:val="both"/>
        <w:rPr>
          <w:sz w:val="24"/>
          <w:szCs w:val="24"/>
        </w:rPr>
      </w:pPr>
      <w:r>
        <w:rPr>
          <w:sz w:val="24"/>
          <w:szCs w:val="24"/>
        </w:rPr>
        <w:tab/>
        <w:t>The appellant in this case complain</w:t>
      </w:r>
      <w:r w:rsidR="007B2EC5">
        <w:rPr>
          <w:sz w:val="24"/>
          <w:szCs w:val="24"/>
        </w:rPr>
        <w:t>ed</w:t>
      </w:r>
      <w:r>
        <w:rPr>
          <w:sz w:val="24"/>
          <w:szCs w:val="24"/>
        </w:rPr>
        <w:t xml:space="preserve"> about the manner that the matter was handled and not the merits of the case.  For that reason alone the matter was also not properly before this court.</w:t>
      </w:r>
    </w:p>
    <w:p w:rsidR="00BD3234" w:rsidRDefault="00BD3234" w:rsidP="00CC5C22">
      <w:pPr>
        <w:spacing w:after="0" w:line="360" w:lineRule="auto"/>
        <w:jc w:val="both"/>
        <w:rPr>
          <w:sz w:val="24"/>
          <w:szCs w:val="24"/>
        </w:rPr>
      </w:pPr>
      <w:r>
        <w:rPr>
          <w:sz w:val="24"/>
          <w:szCs w:val="24"/>
        </w:rPr>
        <w:tab/>
        <w:t>In view of the f</w:t>
      </w:r>
      <w:r w:rsidR="007B2EC5">
        <w:rPr>
          <w:sz w:val="24"/>
          <w:szCs w:val="24"/>
        </w:rPr>
        <w:t>oregoing therefore this court fi</w:t>
      </w:r>
      <w:r>
        <w:rPr>
          <w:sz w:val="24"/>
          <w:szCs w:val="24"/>
        </w:rPr>
        <w:t>nds that the appeal lacks merit.</w:t>
      </w:r>
    </w:p>
    <w:p w:rsidR="00BD3234" w:rsidRDefault="00BD3234" w:rsidP="00CC5C22">
      <w:pPr>
        <w:spacing w:after="0" w:line="360" w:lineRule="auto"/>
        <w:jc w:val="both"/>
        <w:rPr>
          <w:sz w:val="24"/>
          <w:szCs w:val="24"/>
        </w:rPr>
      </w:pPr>
      <w:r>
        <w:rPr>
          <w:sz w:val="24"/>
          <w:szCs w:val="24"/>
        </w:rPr>
        <w:tab/>
        <w:t>It is therefore ordered as follows</w:t>
      </w:r>
    </w:p>
    <w:p w:rsidR="00BD3234" w:rsidRDefault="00BD3234" w:rsidP="00BD3234">
      <w:pPr>
        <w:pStyle w:val="ListParagraph"/>
        <w:numPr>
          <w:ilvl w:val="0"/>
          <w:numId w:val="11"/>
        </w:numPr>
        <w:spacing w:after="0" w:line="360" w:lineRule="auto"/>
        <w:jc w:val="both"/>
        <w:rPr>
          <w:sz w:val="24"/>
          <w:szCs w:val="24"/>
        </w:rPr>
      </w:pPr>
      <w:r>
        <w:rPr>
          <w:sz w:val="24"/>
          <w:szCs w:val="24"/>
        </w:rPr>
        <w:t>The appeal be and is hereby dismissed.</w:t>
      </w:r>
    </w:p>
    <w:p w:rsidR="00BD3234" w:rsidRDefault="00BD3234" w:rsidP="00BD3234">
      <w:pPr>
        <w:pStyle w:val="ListParagraph"/>
        <w:numPr>
          <w:ilvl w:val="0"/>
          <w:numId w:val="11"/>
        </w:numPr>
        <w:spacing w:after="0" w:line="360" w:lineRule="auto"/>
        <w:jc w:val="both"/>
        <w:rPr>
          <w:sz w:val="24"/>
          <w:szCs w:val="24"/>
        </w:rPr>
      </w:pPr>
      <w:r>
        <w:rPr>
          <w:sz w:val="24"/>
          <w:szCs w:val="24"/>
        </w:rPr>
        <w:t>Appellant to bear costs.</w:t>
      </w:r>
    </w:p>
    <w:p w:rsidR="00BD3234" w:rsidRDefault="00BD3234" w:rsidP="00BD3234">
      <w:pPr>
        <w:spacing w:after="0" w:line="360" w:lineRule="auto"/>
        <w:jc w:val="both"/>
        <w:rPr>
          <w:sz w:val="24"/>
          <w:szCs w:val="24"/>
        </w:rPr>
      </w:pPr>
    </w:p>
    <w:p w:rsidR="00BD3234" w:rsidRDefault="00BD3234" w:rsidP="00BD3234">
      <w:pPr>
        <w:spacing w:after="0" w:line="360" w:lineRule="auto"/>
        <w:jc w:val="both"/>
        <w:rPr>
          <w:sz w:val="24"/>
          <w:szCs w:val="24"/>
        </w:rPr>
      </w:pPr>
    </w:p>
    <w:p w:rsidR="00BD3234" w:rsidRDefault="00BD3234" w:rsidP="00BD3234">
      <w:pPr>
        <w:spacing w:after="0" w:line="360" w:lineRule="auto"/>
        <w:jc w:val="both"/>
        <w:rPr>
          <w:i/>
        </w:rPr>
      </w:pPr>
    </w:p>
    <w:p w:rsidR="00BD3234" w:rsidRDefault="00BD3234" w:rsidP="00BD3234">
      <w:pPr>
        <w:spacing w:after="0" w:line="360" w:lineRule="auto"/>
        <w:jc w:val="both"/>
        <w:rPr>
          <w:i/>
        </w:rPr>
      </w:pPr>
    </w:p>
    <w:p w:rsidR="00BD3234" w:rsidRDefault="00BD3234" w:rsidP="00BD3234">
      <w:pPr>
        <w:spacing w:after="0" w:line="360" w:lineRule="auto"/>
        <w:jc w:val="both"/>
      </w:pPr>
      <w:r>
        <w:rPr>
          <w:i/>
        </w:rPr>
        <w:t xml:space="preserve">J </w:t>
      </w:r>
      <w:proofErr w:type="spellStart"/>
      <w:r>
        <w:rPr>
          <w:i/>
        </w:rPr>
        <w:t>Mambara</w:t>
      </w:r>
      <w:proofErr w:type="spellEnd"/>
      <w:r>
        <w:rPr>
          <w:i/>
        </w:rPr>
        <w:t xml:space="preserve"> &amp; Partners, </w:t>
      </w:r>
      <w:r w:rsidR="009910C1">
        <w:t>appellant’s legal practitioners</w:t>
      </w:r>
    </w:p>
    <w:p w:rsidR="009910C1" w:rsidRPr="009910C1" w:rsidRDefault="009910C1" w:rsidP="00BD3234">
      <w:pPr>
        <w:spacing w:after="0" w:line="360" w:lineRule="auto"/>
        <w:jc w:val="both"/>
      </w:pPr>
      <w:proofErr w:type="spellStart"/>
      <w:r>
        <w:rPr>
          <w:i/>
        </w:rPr>
        <w:t>Dube</w:t>
      </w:r>
      <w:proofErr w:type="spellEnd"/>
      <w:r>
        <w:rPr>
          <w:i/>
        </w:rPr>
        <w:t xml:space="preserve">, </w:t>
      </w:r>
      <w:proofErr w:type="spellStart"/>
      <w:r>
        <w:rPr>
          <w:i/>
        </w:rPr>
        <w:t>Manikai</w:t>
      </w:r>
      <w:proofErr w:type="spellEnd"/>
      <w:r>
        <w:rPr>
          <w:i/>
        </w:rPr>
        <w:t xml:space="preserve"> &amp; </w:t>
      </w:r>
      <w:proofErr w:type="spellStart"/>
      <w:r>
        <w:rPr>
          <w:i/>
        </w:rPr>
        <w:t>Hwacha</w:t>
      </w:r>
      <w:proofErr w:type="spellEnd"/>
      <w:r>
        <w:rPr>
          <w:i/>
        </w:rPr>
        <w:t xml:space="preserve">, </w:t>
      </w:r>
      <w:r>
        <w:t>respondent’s legal practitioners</w:t>
      </w:r>
    </w:p>
    <w:p w:rsidR="00EC526F" w:rsidRPr="00A60324" w:rsidRDefault="00EC526F" w:rsidP="00EC526F">
      <w:pPr>
        <w:pStyle w:val="ListParagraph"/>
        <w:spacing w:after="0" w:line="360" w:lineRule="auto"/>
        <w:jc w:val="both"/>
      </w:pPr>
    </w:p>
    <w:sectPr w:rsidR="00EC526F" w:rsidRPr="00A60324" w:rsidSect="00A55C7B">
      <w:headerReference w:type="default" r:id="rId9"/>
      <w:footerReference w:type="defaul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276E" w:rsidRDefault="00B5276E" w:rsidP="008A613E">
      <w:pPr>
        <w:spacing w:after="0" w:line="240" w:lineRule="auto"/>
      </w:pPr>
      <w:r>
        <w:separator/>
      </w:r>
    </w:p>
  </w:endnote>
  <w:endnote w:type="continuationSeparator" w:id="0">
    <w:p w:rsidR="00B5276E" w:rsidRDefault="00B5276E" w:rsidP="008A6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3732607"/>
      <w:docPartObj>
        <w:docPartGallery w:val="Page Numbers (Bottom of Page)"/>
        <w:docPartUnique/>
      </w:docPartObj>
    </w:sdtPr>
    <w:sdtEndPr>
      <w:rPr>
        <w:noProof/>
      </w:rPr>
    </w:sdtEndPr>
    <w:sdtContent>
      <w:p w:rsidR="008A613E" w:rsidRDefault="008A613E">
        <w:pPr>
          <w:pStyle w:val="Footer"/>
          <w:jc w:val="right"/>
        </w:pPr>
        <w:r>
          <w:fldChar w:fldCharType="begin"/>
        </w:r>
        <w:r>
          <w:instrText xml:space="preserve"> PAGE   \* MERGEFORMAT </w:instrText>
        </w:r>
        <w:r>
          <w:fldChar w:fldCharType="separate"/>
        </w:r>
        <w:r w:rsidR="0051227B">
          <w:rPr>
            <w:noProof/>
          </w:rPr>
          <w:t>3</w:t>
        </w:r>
        <w:r>
          <w:rPr>
            <w:noProof/>
          </w:rPr>
          <w:fldChar w:fldCharType="end"/>
        </w:r>
      </w:p>
    </w:sdtContent>
  </w:sdt>
  <w:p w:rsidR="008A613E" w:rsidRDefault="008A61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276E" w:rsidRDefault="00B5276E" w:rsidP="008A613E">
      <w:pPr>
        <w:spacing w:after="0" w:line="240" w:lineRule="auto"/>
      </w:pPr>
      <w:r>
        <w:separator/>
      </w:r>
    </w:p>
  </w:footnote>
  <w:footnote w:type="continuationSeparator" w:id="0">
    <w:p w:rsidR="00B5276E" w:rsidRDefault="00B5276E" w:rsidP="008A61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C7B" w:rsidRDefault="00A55C7B" w:rsidP="00A55C7B">
    <w:pPr>
      <w:ind w:left="5760"/>
      <w:rPr>
        <w:b/>
        <w:sz w:val="24"/>
        <w:szCs w:val="24"/>
      </w:rPr>
    </w:pPr>
    <w:r>
      <w:rPr>
        <w:b/>
        <w:sz w:val="24"/>
        <w:szCs w:val="24"/>
      </w:rPr>
      <w:t>JUDGMENT NO LC/H/501/16</w:t>
    </w:r>
  </w:p>
  <w:p w:rsidR="00A55C7B" w:rsidRDefault="00A55C7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1C1A4B"/>
    <w:multiLevelType w:val="hybridMultilevel"/>
    <w:tmpl w:val="65BEC270"/>
    <w:lvl w:ilvl="0" w:tplc="5A0CE20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1A3402DA"/>
    <w:multiLevelType w:val="hybridMultilevel"/>
    <w:tmpl w:val="3BCA2E08"/>
    <w:lvl w:ilvl="0" w:tplc="E3AE1998">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1FF41BFD"/>
    <w:multiLevelType w:val="hybridMultilevel"/>
    <w:tmpl w:val="D494D408"/>
    <w:lvl w:ilvl="0" w:tplc="3E968EF6">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335C0CA7"/>
    <w:multiLevelType w:val="hybridMultilevel"/>
    <w:tmpl w:val="E6804FC4"/>
    <w:lvl w:ilvl="0" w:tplc="707A6870">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nsid w:val="36A04EA4"/>
    <w:multiLevelType w:val="hybridMultilevel"/>
    <w:tmpl w:val="C25E0A10"/>
    <w:lvl w:ilvl="0" w:tplc="26865224">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nsid w:val="40221E20"/>
    <w:multiLevelType w:val="hybridMultilevel"/>
    <w:tmpl w:val="A608091C"/>
    <w:lvl w:ilvl="0" w:tplc="F008EA86">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nsid w:val="48257F7B"/>
    <w:multiLevelType w:val="hybridMultilevel"/>
    <w:tmpl w:val="D71A979A"/>
    <w:lvl w:ilvl="0" w:tplc="F070B7C6">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
    <w:nsid w:val="4E7D5646"/>
    <w:multiLevelType w:val="hybridMultilevel"/>
    <w:tmpl w:val="A7A6FAFC"/>
    <w:lvl w:ilvl="0" w:tplc="DE749C60">
      <w:start w:val="1"/>
      <w:numFmt w:val="lowerRoman"/>
      <w:lvlText w:val="%1)"/>
      <w:lvlJc w:val="left"/>
      <w:pPr>
        <w:ind w:left="1800" w:hanging="72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8">
    <w:nsid w:val="582728B7"/>
    <w:multiLevelType w:val="hybridMultilevel"/>
    <w:tmpl w:val="514C20F2"/>
    <w:lvl w:ilvl="0" w:tplc="7DF0DDEC">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9">
    <w:nsid w:val="75B31BAE"/>
    <w:multiLevelType w:val="hybridMultilevel"/>
    <w:tmpl w:val="5FA8082A"/>
    <w:lvl w:ilvl="0" w:tplc="30090011">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nsid w:val="7E293365"/>
    <w:multiLevelType w:val="hybridMultilevel"/>
    <w:tmpl w:val="00168F0A"/>
    <w:lvl w:ilvl="0" w:tplc="77906304">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num w:numId="1">
    <w:abstractNumId w:val="2"/>
  </w:num>
  <w:num w:numId="2">
    <w:abstractNumId w:val="9"/>
  </w:num>
  <w:num w:numId="3">
    <w:abstractNumId w:val="0"/>
  </w:num>
  <w:num w:numId="4">
    <w:abstractNumId w:val="7"/>
  </w:num>
  <w:num w:numId="5">
    <w:abstractNumId w:val="4"/>
  </w:num>
  <w:num w:numId="6">
    <w:abstractNumId w:val="10"/>
  </w:num>
  <w:num w:numId="7">
    <w:abstractNumId w:val="8"/>
  </w:num>
  <w:num w:numId="8">
    <w:abstractNumId w:val="5"/>
  </w:num>
  <w:num w:numId="9">
    <w:abstractNumId w:val="1"/>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FFE"/>
    <w:rsid w:val="000C44C6"/>
    <w:rsid w:val="000F047F"/>
    <w:rsid w:val="002B1F9E"/>
    <w:rsid w:val="004D2223"/>
    <w:rsid w:val="00500983"/>
    <w:rsid w:val="0051227B"/>
    <w:rsid w:val="005D0275"/>
    <w:rsid w:val="006F7FFE"/>
    <w:rsid w:val="007B2EC5"/>
    <w:rsid w:val="008A613E"/>
    <w:rsid w:val="009910C1"/>
    <w:rsid w:val="00A31855"/>
    <w:rsid w:val="00A55C7B"/>
    <w:rsid w:val="00A60324"/>
    <w:rsid w:val="00AF2D81"/>
    <w:rsid w:val="00B5276E"/>
    <w:rsid w:val="00BD3234"/>
    <w:rsid w:val="00C40844"/>
    <w:rsid w:val="00CC5C22"/>
    <w:rsid w:val="00EC526F"/>
    <w:rsid w:val="00F3072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0324"/>
    <w:pPr>
      <w:ind w:left="720"/>
      <w:contextualSpacing/>
    </w:pPr>
  </w:style>
  <w:style w:type="paragraph" w:styleId="Header">
    <w:name w:val="header"/>
    <w:basedOn w:val="Normal"/>
    <w:link w:val="HeaderChar"/>
    <w:uiPriority w:val="99"/>
    <w:unhideWhenUsed/>
    <w:rsid w:val="008A61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613E"/>
  </w:style>
  <w:style w:type="paragraph" w:styleId="Footer">
    <w:name w:val="footer"/>
    <w:basedOn w:val="Normal"/>
    <w:link w:val="FooterChar"/>
    <w:uiPriority w:val="99"/>
    <w:unhideWhenUsed/>
    <w:rsid w:val="008A61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61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0324"/>
    <w:pPr>
      <w:ind w:left="720"/>
      <w:contextualSpacing/>
    </w:pPr>
  </w:style>
  <w:style w:type="paragraph" w:styleId="Header">
    <w:name w:val="header"/>
    <w:basedOn w:val="Normal"/>
    <w:link w:val="HeaderChar"/>
    <w:uiPriority w:val="99"/>
    <w:unhideWhenUsed/>
    <w:rsid w:val="008A61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613E"/>
  </w:style>
  <w:style w:type="paragraph" w:styleId="Footer">
    <w:name w:val="footer"/>
    <w:basedOn w:val="Normal"/>
    <w:link w:val="FooterChar"/>
    <w:uiPriority w:val="99"/>
    <w:unhideWhenUsed/>
    <w:rsid w:val="008A61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61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C3F19A-5D8E-4BC4-93F0-48EA6982A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Pages>
  <Words>1023</Words>
  <Characters>5832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10</cp:revision>
  <cp:lastPrinted>2016-08-22T09:29:00Z</cp:lastPrinted>
  <dcterms:created xsi:type="dcterms:W3CDTF">2016-07-29T08:11:00Z</dcterms:created>
  <dcterms:modified xsi:type="dcterms:W3CDTF">2016-08-22T09:32:00Z</dcterms:modified>
</cp:coreProperties>
</file>