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6FB51D" w14:textId="77777777" w:rsidR="00DE404B" w:rsidRDefault="00DE404B" w:rsidP="005548FA">
      <w:pPr>
        <w:spacing w:after="0" w:line="240" w:lineRule="auto"/>
        <w:jc w:val="both"/>
        <w:rPr>
          <w:rFonts w:ascii="Times New Roman" w:eastAsia="Times New Roman" w:hAnsi="Times New Roman" w:cs="Times New Roman"/>
        </w:rPr>
      </w:pPr>
      <w:bookmarkStart w:id="0" w:name="_GoBack"/>
      <w:bookmarkEnd w:id="0"/>
      <w:r>
        <w:rPr>
          <w:rFonts w:ascii="Times New Roman" w:eastAsia="Times New Roman" w:hAnsi="Times New Roman" w:cs="Times New Roman"/>
        </w:rPr>
        <w:t>EPHIAS MUNODAWAFA</w:t>
      </w:r>
    </w:p>
    <w:p w14:paraId="2483F480" w14:textId="77777777" w:rsidR="00DE404B" w:rsidRDefault="00DE404B" w:rsidP="005548F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and </w:t>
      </w:r>
    </w:p>
    <w:p w14:paraId="7547999B" w14:textId="77777777" w:rsidR="00DE404B" w:rsidRDefault="00DE404B" w:rsidP="005548F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CHIEF MURINYE N.O </w:t>
      </w:r>
    </w:p>
    <w:p w14:paraId="56DCB79C" w14:textId="77777777" w:rsidR="00DE404B" w:rsidRDefault="00DE404B" w:rsidP="005548F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versus</w:t>
      </w:r>
    </w:p>
    <w:p w14:paraId="6C7CAF84" w14:textId="77777777" w:rsidR="00DE404B" w:rsidRDefault="00DE404B" w:rsidP="005548FA">
      <w:pPr>
        <w:tabs>
          <w:tab w:val="left" w:pos="6136"/>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MATUBEDE MUDAVANHU</w:t>
      </w:r>
    </w:p>
    <w:p w14:paraId="06663E9D" w14:textId="77777777" w:rsidR="00DE404B" w:rsidRDefault="00DE404B" w:rsidP="005548FA">
      <w:pPr>
        <w:tabs>
          <w:tab w:val="left" w:pos="6136"/>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and </w:t>
      </w:r>
    </w:p>
    <w:p w14:paraId="1B7CB0A1" w14:textId="77777777" w:rsidR="00DE404B" w:rsidRDefault="00DE404B" w:rsidP="005548FA">
      <w:pPr>
        <w:tabs>
          <w:tab w:val="left" w:pos="6136"/>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CHIEF MUGABE N.O </w:t>
      </w:r>
    </w:p>
    <w:p w14:paraId="1990CEAE" w14:textId="77777777" w:rsidR="00DE404B" w:rsidRDefault="00DE404B" w:rsidP="005548FA">
      <w:pPr>
        <w:tabs>
          <w:tab w:val="left" w:pos="6136"/>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and </w:t>
      </w:r>
    </w:p>
    <w:p w14:paraId="6355B9E8" w14:textId="77777777" w:rsidR="00DE404B" w:rsidRDefault="00DE404B" w:rsidP="005548FA">
      <w:pPr>
        <w:tabs>
          <w:tab w:val="left" w:pos="6136"/>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MINISTER OF LOCAL GOVERNMENT AND PUBLIC WORKS</w:t>
      </w:r>
    </w:p>
    <w:p w14:paraId="07CAB47D" w14:textId="77777777" w:rsidR="00641C0C" w:rsidRDefault="00641C0C" w:rsidP="005548FA">
      <w:pPr>
        <w:tabs>
          <w:tab w:val="left" w:pos="6136"/>
        </w:tabs>
        <w:spacing w:after="0" w:line="240" w:lineRule="auto"/>
        <w:jc w:val="both"/>
        <w:rPr>
          <w:rFonts w:ascii="Times New Roman" w:eastAsia="Times New Roman" w:hAnsi="Times New Roman" w:cs="Times New Roman"/>
        </w:rPr>
      </w:pPr>
    </w:p>
    <w:p w14:paraId="3174D192" w14:textId="77777777" w:rsidR="00641C0C" w:rsidRDefault="00641C0C" w:rsidP="005548FA">
      <w:pPr>
        <w:tabs>
          <w:tab w:val="left" w:pos="6136"/>
        </w:tabs>
        <w:spacing w:after="0" w:line="240" w:lineRule="auto"/>
        <w:jc w:val="both"/>
        <w:rPr>
          <w:rFonts w:ascii="Times New Roman" w:eastAsia="Times New Roman" w:hAnsi="Times New Roman" w:cs="Times New Roman"/>
        </w:rPr>
      </w:pPr>
    </w:p>
    <w:p w14:paraId="6B3BB3BE" w14:textId="77777777" w:rsidR="005548FA" w:rsidRDefault="005548FA" w:rsidP="005548FA">
      <w:pPr>
        <w:spacing w:after="0" w:line="240" w:lineRule="auto"/>
        <w:jc w:val="both"/>
        <w:rPr>
          <w:rFonts w:ascii="Times New Roman" w:eastAsia="Times New Roman" w:hAnsi="Times New Roman" w:cs="Times New Roman"/>
        </w:rPr>
      </w:pPr>
    </w:p>
    <w:p w14:paraId="2AE55692" w14:textId="48F8A0A8" w:rsidR="005548FA" w:rsidRDefault="005548FA" w:rsidP="005548F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HIGH COURT OF ZIMBABWE</w:t>
      </w:r>
    </w:p>
    <w:p w14:paraId="6AC9EB2C" w14:textId="66000C50" w:rsidR="00DE404B" w:rsidRPr="00641C0C" w:rsidRDefault="00DE404B" w:rsidP="005548FA">
      <w:pPr>
        <w:spacing w:after="0" w:line="240" w:lineRule="auto"/>
        <w:jc w:val="both"/>
        <w:rPr>
          <w:rFonts w:ascii="Times New Roman" w:eastAsia="Times New Roman" w:hAnsi="Times New Roman" w:cs="Times New Roman"/>
          <w:b/>
          <w:bCs/>
        </w:rPr>
      </w:pPr>
      <w:r w:rsidRPr="00641C0C">
        <w:rPr>
          <w:rFonts w:ascii="Times New Roman" w:eastAsia="Times New Roman" w:hAnsi="Times New Roman" w:cs="Times New Roman"/>
          <w:b/>
          <w:bCs/>
        </w:rPr>
        <w:t>MANZUNZU J</w:t>
      </w:r>
    </w:p>
    <w:p w14:paraId="5F4FD46B" w14:textId="711E077F" w:rsidR="00DE404B" w:rsidRDefault="00DE404B" w:rsidP="005548F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HARARE,</w:t>
      </w:r>
      <w:r w:rsidR="005548FA">
        <w:rPr>
          <w:rFonts w:ascii="Times New Roman" w:eastAsia="Times New Roman" w:hAnsi="Times New Roman" w:cs="Times New Roman"/>
        </w:rPr>
        <w:t xml:space="preserve"> 26 January &amp; 20 April 2026</w:t>
      </w:r>
    </w:p>
    <w:p w14:paraId="7EF8B19E" w14:textId="77777777" w:rsidR="005548FA" w:rsidRDefault="005548FA" w:rsidP="00DE404B">
      <w:pPr>
        <w:spacing w:line="480" w:lineRule="auto"/>
        <w:jc w:val="both"/>
        <w:rPr>
          <w:rFonts w:ascii="Times New Roman" w:eastAsia="Times New Roman" w:hAnsi="Times New Roman" w:cs="Times New Roman"/>
        </w:rPr>
      </w:pPr>
    </w:p>
    <w:p w14:paraId="1494FA32" w14:textId="30B3F22F" w:rsidR="00DE404B" w:rsidRPr="00641C0C" w:rsidRDefault="00DE404B" w:rsidP="00DE404B">
      <w:pPr>
        <w:spacing w:line="480" w:lineRule="auto"/>
        <w:jc w:val="both"/>
        <w:rPr>
          <w:rFonts w:ascii="Times New Roman" w:eastAsia="Times New Roman" w:hAnsi="Times New Roman" w:cs="Times New Roman"/>
          <w:b/>
          <w:bCs/>
        </w:rPr>
      </w:pPr>
      <w:r w:rsidRPr="00641C0C">
        <w:rPr>
          <w:rFonts w:ascii="Times New Roman" w:eastAsia="Times New Roman" w:hAnsi="Times New Roman" w:cs="Times New Roman"/>
          <w:b/>
          <w:bCs/>
        </w:rPr>
        <w:t>C</w:t>
      </w:r>
      <w:r w:rsidR="00641C0C" w:rsidRPr="00641C0C">
        <w:rPr>
          <w:rFonts w:ascii="Times New Roman" w:eastAsia="Times New Roman" w:hAnsi="Times New Roman" w:cs="Times New Roman"/>
          <w:b/>
          <w:bCs/>
        </w:rPr>
        <w:t>ourt</w:t>
      </w:r>
      <w:r w:rsidRPr="00641C0C">
        <w:rPr>
          <w:rFonts w:ascii="Times New Roman" w:eastAsia="Times New Roman" w:hAnsi="Times New Roman" w:cs="Times New Roman"/>
          <w:b/>
          <w:bCs/>
        </w:rPr>
        <w:t xml:space="preserve"> A</w:t>
      </w:r>
      <w:r w:rsidR="00641C0C" w:rsidRPr="00641C0C">
        <w:rPr>
          <w:rFonts w:ascii="Times New Roman" w:eastAsia="Times New Roman" w:hAnsi="Times New Roman" w:cs="Times New Roman"/>
          <w:b/>
          <w:bCs/>
        </w:rPr>
        <w:t xml:space="preserve">pplication </w:t>
      </w:r>
    </w:p>
    <w:p w14:paraId="324F042A" w14:textId="77777777" w:rsidR="00DE404B" w:rsidRDefault="00DE404B" w:rsidP="005548FA">
      <w:pPr>
        <w:spacing w:after="0" w:line="240" w:lineRule="auto"/>
        <w:jc w:val="both"/>
        <w:rPr>
          <w:rFonts w:ascii="Times New Roman" w:eastAsia="Times New Roman" w:hAnsi="Times New Roman" w:cs="Times New Roman"/>
        </w:rPr>
      </w:pPr>
      <w:r>
        <w:rPr>
          <w:rFonts w:ascii="Times New Roman" w:eastAsia="Times New Roman" w:hAnsi="Times New Roman" w:cs="Times New Roman"/>
          <w:i/>
          <w:iCs/>
        </w:rPr>
        <w:t xml:space="preserve">P </w:t>
      </w:r>
      <w:proofErr w:type="spellStart"/>
      <w:r>
        <w:rPr>
          <w:rFonts w:ascii="Times New Roman" w:eastAsia="Times New Roman" w:hAnsi="Times New Roman" w:cs="Times New Roman"/>
          <w:i/>
          <w:iCs/>
        </w:rPr>
        <w:t>Kufazvinei</w:t>
      </w:r>
      <w:proofErr w:type="spellEnd"/>
      <w:r>
        <w:rPr>
          <w:rFonts w:ascii="Times New Roman" w:eastAsia="Times New Roman" w:hAnsi="Times New Roman" w:cs="Times New Roman"/>
          <w:i/>
          <w:iCs/>
        </w:rPr>
        <w:t>,</w:t>
      </w:r>
      <w:r>
        <w:rPr>
          <w:rFonts w:ascii="Times New Roman" w:eastAsia="Times New Roman" w:hAnsi="Times New Roman" w:cs="Times New Roman"/>
        </w:rPr>
        <w:t xml:space="preserve"> for the applicant </w:t>
      </w:r>
    </w:p>
    <w:p w14:paraId="1C5F9B59" w14:textId="54FA8B88" w:rsidR="00DE404B" w:rsidRDefault="00DE404B" w:rsidP="005548FA">
      <w:pPr>
        <w:spacing w:after="0" w:line="240" w:lineRule="auto"/>
        <w:jc w:val="both"/>
        <w:rPr>
          <w:rFonts w:ascii="Times New Roman" w:eastAsia="Times New Roman" w:hAnsi="Times New Roman" w:cs="Times New Roman"/>
        </w:rPr>
      </w:pPr>
      <w:r>
        <w:rPr>
          <w:rFonts w:ascii="Times New Roman" w:eastAsia="Times New Roman" w:hAnsi="Times New Roman" w:cs="Times New Roman"/>
          <w:i/>
          <w:iCs/>
        </w:rPr>
        <w:t>M.S Katsande,</w:t>
      </w:r>
      <w:r>
        <w:rPr>
          <w:rFonts w:ascii="Times New Roman" w:eastAsia="Times New Roman" w:hAnsi="Times New Roman" w:cs="Times New Roman"/>
        </w:rPr>
        <w:t xml:space="preserve"> for the 1</w:t>
      </w:r>
      <w:r>
        <w:rPr>
          <w:rFonts w:ascii="Times New Roman" w:eastAsia="Times New Roman" w:hAnsi="Times New Roman" w:cs="Times New Roman"/>
          <w:vertAlign w:val="superscript"/>
        </w:rPr>
        <w:t>st</w:t>
      </w:r>
      <w:r>
        <w:rPr>
          <w:rFonts w:ascii="Times New Roman" w:eastAsia="Times New Roman" w:hAnsi="Times New Roman" w:cs="Times New Roman"/>
        </w:rPr>
        <w:t xml:space="preserve"> </w:t>
      </w:r>
      <w:r w:rsidR="005548FA">
        <w:rPr>
          <w:rFonts w:ascii="Times New Roman" w:eastAsia="Times New Roman" w:hAnsi="Times New Roman" w:cs="Times New Roman"/>
        </w:rPr>
        <w:t>and 2</w:t>
      </w:r>
      <w:r w:rsidR="005548FA" w:rsidRPr="005548FA">
        <w:rPr>
          <w:rFonts w:ascii="Times New Roman" w:eastAsia="Times New Roman" w:hAnsi="Times New Roman" w:cs="Times New Roman"/>
          <w:vertAlign w:val="superscript"/>
        </w:rPr>
        <w:t>nd</w:t>
      </w:r>
      <w:r w:rsidR="005548FA">
        <w:rPr>
          <w:rFonts w:ascii="Times New Roman" w:eastAsia="Times New Roman" w:hAnsi="Times New Roman" w:cs="Times New Roman"/>
        </w:rPr>
        <w:t xml:space="preserve"> </w:t>
      </w:r>
      <w:r>
        <w:rPr>
          <w:rFonts w:ascii="Times New Roman" w:eastAsia="Times New Roman" w:hAnsi="Times New Roman" w:cs="Times New Roman"/>
        </w:rPr>
        <w:t>respondent</w:t>
      </w:r>
      <w:r w:rsidR="005548FA">
        <w:rPr>
          <w:rFonts w:ascii="Times New Roman" w:eastAsia="Times New Roman" w:hAnsi="Times New Roman" w:cs="Times New Roman"/>
        </w:rPr>
        <w:t>s</w:t>
      </w:r>
    </w:p>
    <w:p w14:paraId="1B8134E0" w14:textId="77777777" w:rsidR="005548FA" w:rsidRDefault="005548FA" w:rsidP="00DE404B">
      <w:pPr>
        <w:spacing w:line="480" w:lineRule="auto"/>
        <w:jc w:val="both"/>
        <w:rPr>
          <w:rFonts w:ascii="Times New Roman" w:eastAsia="Times New Roman" w:hAnsi="Times New Roman" w:cs="Times New Roman"/>
          <w:b/>
          <w:bCs/>
        </w:rPr>
      </w:pPr>
    </w:p>
    <w:p w14:paraId="5CC25BEA" w14:textId="77777777" w:rsidR="005548FA" w:rsidRDefault="00DE404B" w:rsidP="00DE404B">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MANZUNZU J </w:t>
      </w:r>
    </w:p>
    <w:p w14:paraId="53D29F39" w14:textId="0F6CD209" w:rsidR="00DE404B" w:rsidRDefault="00DE404B" w:rsidP="00DE404B">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INTRODUCTION</w:t>
      </w:r>
    </w:p>
    <w:p w14:paraId="0F72982E" w14:textId="3F7D6D80" w:rsidR="00DE404B" w:rsidRPr="004A6C31" w:rsidRDefault="002F1CAB" w:rsidP="00DE404B">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(1) </w:t>
      </w:r>
      <w:r w:rsidR="00DE404B">
        <w:rPr>
          <w:rFonts w:ascii="Times New Roman" w:eastAsia="Times New Roman" w:hAnsi="Times New Roman" w:cs="Times New Roman"/>
        </w:rPr>
        <w:t xml:space="preserve">This </w:t>
      </w:r>
      <w:r>
        <w:rPr>
          <w:rFonts w:ascii="Times New Roman" w:eastAsia="Times New Roman" w:hAnsi="Times New Roman" w:cs="Times New Roman"/>
        </w:rPr>
        <w:t xml:space="preserve">is an opposed </w:t>
      </w:r>
      <w:r w:rsidR="00DE404B">
        <w:rPr>
          <w:rFonts w:ascii="Times New Roman" w:eastAsia="Times New Roman" w:hAnsi="Times New Roman" w:cs="Times New Roman"/>
        </w:rPr>
        <w:t>court application for a declaratory order made in terms of section 14 of the High Court Act [</w:t>
      </w:r>
      <w:r w:rsidR="00DE404B">
        <w:rPr>
          <w:rFonts w:ascii="Times New Roman" w:eastAsia="Times New Roman" w:hAnsi="Times New Roman" w:cs="Times New Roman"/>
          <w:i/>
          <w:iCs/>
        </w:rPr>
        <w:t>Chapter 7:06</w:t>
      </w:r>
      <w:r w:rsidR="000B32A8">
        <w:rPr>
          <w:rFonts w:ascii="Times New Roman" w:eastAsia="Times New Roman" w:hAnsi="Times New Roman" w:cs="Times New Roman"/>
        </w:rPr>
        <w:t xml:space="preserve">] where a </w:t>
      </w:r>
      <w:r w:rsidR="004A6C31">
        <w:rPr>
          <w:rFonts w:ascii="Times New Roman" w:eastAsia="Times New Roman" w:hAnsi="Times New Roman" w:cs="Times New Roman"/>
        </w:rPr>
        <w:t>relief</w:t>
      </w:r>
      <w:r w:rsidR="000B32A8">
        <w:rPr>
          <w:rFonts w:ascii="Times New Roman" w:eastAsia="Times New Roman" w:hAnsi="Times New Roman" w:cs="Times New Roman"/>
        </w:rPr>
        <w:t xml:space="preserve"> is being sought in the following terms</w:t>
      </w:r>
      <w:r w:rsidR="004A6C31">
        <w:rPr>
          <w:rFonts w:ascii="Times New Roman" w:eastAsia="Times New Roman" w:hAnsi="Times New Roman" w:cs="Times New Roman"/>
        </w:rPr>
        <w:t>:</w:t>
      </w:r>
    </w:p>
    <w:p w14:paraId="3A44E458" w14:textId="4D6B40F6" w:rsidR="00DE404B" w:rsidRPr="00641C0C" w:rsidRDefault="004A6C31" w:rsidP="00641C0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r w:rsidRPr="00641C0C">
        <w:rPr>
          <w:rFonts w:ascii="Times New Roman" w:eastAsia="Times New Roman" w:hAnsi="Times New Roman" w:cs="Times New Roman"/>
          <w:color w:val="000000"/>
          <w:sz w:val="22"/>
          <w:szCs w:val="22"/>
        </w:rPr>
        <w:t>“</w:t>
      </w:r>
      <w:r w:rsidR="00DE404B" w:rsidRPr="00641C0C">
        <w:rPr>
          <w:rFonts w:ascii="Times New Roman" w:eastAsia="Times New Roman" w:hAnsi="Times New Roman" w:cs="Times New Roman"/>
          <w:color w:val="000000"/>
          <w:sz w:val="22"/>
          <w:szCs w:val="22"/>
        </w:rPr>
        <w:t>The court application for a declaratory order be and is hereby granted.</w:t>
      </w:r>
    </w:p>
    <w:p w14:paraId="7FF8D051" w14:textId="77777777" w:rsidR="00DE404B" w:rsidRPr="00641C0C" w:rsidRDefault="00DE404B" w:rsidP="00641C0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r w:rsidRPr="00641C0C">
        <w:rPr>
          <w:rFonts w:ascii="Times New Roman" w:eastAsia="Times New Roman" w:hAnsi="Times New Roman" w:cs="Times New Roman"/>
          <w:color w:val="000000"/>
          <w:sz w:val="22"/>
          <w:szCs w:val="22"/>
        </w:rPr>
        <w:t>It is hereby declared that the Boroma area in Masvingo Great Zimbabwe is an area under the jurisdiction of the applicants.</w:t>
      </w:r>
    </w:p>
    <w:p w14:paraId="075CB727" w14:textId="77777777" w:rsidR="00DE404B" w:rsidRPr="00641C0C" w:rsidRDefault="00DE404B" w:rsidP="00641C0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r w:rsidRPr="00641C0C">
        <w:rPr>
          <w:rFonts w:ascii="Times New Roman" w:eastAsia="Times New Roman" w:hAnsi="Times New Roman" w:cs="Times New Roman"/>
          <w:color w:val="000000"/>
          <w:sz w:val="22"/>
          <w:szCs w:val="22"/>
        </w:rPr>
        <w:t>The 1</w:t>
      </w:r>
      <w:r w:rsidRPr="00641C0C">
        <w:rPr>
          <w:rFonts w:ascii="Times New Roman" w:eastAsia="Times New Roman" w:hAnsi="Times New Roman" w:cs="Times New Roman"/>
          <w:color w:val="000000"/>
          <w:sz w:val="22"/>
          <w:szCs w:val="22"/>
          <w:vertAlign w:val="superscript"/>
        </w:rPr>
        <w:t>st</w:t>
      </w:r>
      <w:r w:rsidRPr="00641C0C">
        <w:rPr>
          <w:rFonts w:ascii="Times New Roman" w:eastAsia="Times New Roman" w:hAnsi="Times New Roman" w:cs="Times New Roman"/>
          <w:color w:val="000000"/>
          <w:sz w:val="22"/>
          <w:szCs w:val="22"/>
        </w:rPr>
        <w:t xml:space="preserve"> and 2</w:t>
      </w:r>
      <w:r w:rsidRPr="00641C0C">
        <w:rPr>
          <w:rFonts w:ascii="Times New Roman" w:eastAsia="Times New Roman" w:hAnsi="Times New Roman" w:cs="Times New Roman"/>
          <w:color w:val="000000"/>
          <w:sz w:val="22"/>
          <w:szCs w:val="22"/>
          <w:vertAlign w:val="superscript"/>
        </w:rPr>
        <w:t>nd</w:t>
      </w:r>
      <w:r w:rsidRPr="00641C0C">
        <w:rPr>
          <w:rFonts w:ascii="Times New Roman" w:eastAsia="Times New Roman" w:hAnsi="Times New Roman" w:cs="Times New Roman"/>
          <w:color w:val="000000"/>
          <w:sz w:val="22"/>
          <w:szCs w:val="22"/>
        </w:rPr>
        <w:t xml:space="preserve"> respondents are hereby interdicted from interfering with the governance and jurisdiction of the applicants in the Boroma area.</w:t>
      </w:r>
    </w:p>
    <w:p w14:paraId="0AEB133C" w14:textId="477C8813" w:rsidR="00DE404B" w:rsidRDefault="00DE404B" w:rsidP="00641C0C">
      <w:pPr>
        <w:numPr>
          <w:ilvl w:val="0"/>
          <w:numId w:val="1"/>
        </w:numPr>
        <w:pBdr>
          <w:top w:val="nil"/>
          <w:left w:val="nil"/>
          <w:bottom w:val="nil"/>
          <w:right w:val="nil"/>
          <w:between w:val="nil"/>
        </w:pBdr>
        <w:spacing w:line="240" w:lineRule="auto"/>
        <w:jc w:val="both"/>
        <w:rPr>
          <w:rFonts w:ascii="Times New Roman" w:eastAsia="Times New Roman" w:hAnsi="Times New Roman" w:cs="Times New Roman"/>
          <w:color w:val="000000"/>
          <w:sz w:val="22"/>
          <w:szCs w:val="22"/>
        </w:rPr>
      </w:pPr>
      <w:r w:rsidRPr="00641C0C">
        <w:rPr>
          <w:rFonts w:ascii="Times New Roman" w:eastAsia="Times New Roman" w:hAnsi="Times New Roman" w:cs="Times New Roman"/>
          <w:color w:val="000000"/>
          <w:sz w:val="22"/>
          <w:szCs w:val="22"/>
        </w:rPr>
        <w:t>1</w:t>
      </w:r>
      <w:r w:rsidRPr="00641C0C">
        <w:rPr>
          <w:rFonts w:ascii="Times New Roman" w:eastAsia="Times New Roman" w:hAnsi="Times New Roman" w:cs="Times New Roman"/>
          <w:color w:val="000000"/>
          <w:sz w:val="22"/>
          <w:szCs w:val="22"/>
          <w:vertAlign w:val="superscript"/>
        </w:rPr>
        <w:t>st</w:t>
      </w:r>
      <w:r w:rsidRPr="00641C0C">
        <w:rPr>
          <w:rFonts w:ascii="Times New Roman" w:eastAsia="Times New Roman" w:hAnsi="Times New Roman" w:cs="Times New Roman"/>
          <w:color w:val="000000"/>
          <w:sz w:val="22"/>
          <w:szCs w:val="22"/>
        </w:rPr>
        <w:t xml:space="preserve"> and 2</w:t>
      </w:r>
      <w:r w:rsidRPr="00641C0C">
        <w:rPr>
          <w:rFonts w:ascii="Times New Roman" w:eastAsia="Times New Roman" w:hAnsi="Times New Roman" w:cs="Times New Roman"/>
          <w:color w:val="000000"/>
          <w:sz w:val="22"/>
          <w:szCs w:val="22"/>
          <w:vertAlign w:val="superscript"/>
        </w:rPr>
        <w:t>nd</w:t>
      </w:r>
      <w:r w:rsidRPr="00641C0C">
        <w:rPr>
          <w:rFonts w:ascii="Times New Roman" w:eastAsia="Times New Roman" w:hAnsi="Times New Roman" w:cs="Times New Roman"/>
          <w:color w:val="000000"/>
          <w:sz w:val="22"/>
          <w:szCs w:val="22"/>
        </w:rPr>
        <w:t xml:space="preserve"> respondents shall pay costs of suit on a legal practitioner and client scale.</w:t>
      </w:r>
      <w:r w:rsidR="004A6C31" w:rsidRPr="00641C0C">
        <w:rPr>
          <w:rFonts w:ascii="Times New Roman" w:eastAsia="Times New Roman" w:hAnsi="Times New Roman" w:cs="Times New Roman"/>
          <w:color w:val="000000"/>
          <w:sz w:val="22"/>
          <w:szCs w:val="22"/>
        </w:rPr>
        <w:t>”</w:t>
      </w:r>
      <w:r w:rsidRPr="00641C0C">
        <w:rPr>
          <w:rFonts w:ascii="Times New Roman" w:eastAsia="Times New Roman" w:hAnsi="Times New Roman" w:cs="Times New Roman"/>
          <w:color w:val="000000"/>
          <w:sz w:val="22"/>
          <w:szCs w:val="22"/>
        </w:rPr>
        <w:t xml:space="preserve"> </w:t>
      </w:r>
    </w:p>
    <w:p w14:paraId="411C8FFB" w14:textId="77777777" w:rsidR="00641C0C" w:rsidRPr="00641C0C" w:rsidRDefault="00641C0C" w:rsidP="00641C0C">
      <w:pPr>
        <w:pBdr>
          <w:top w:val="nil"/>
          <w:left w:val="nil"/>
          <w:bottom w:val="nil"/>
          <w:right w:val="nil"/>
          <w:between w:val="nil"/>
        </w:pBdr>
        <w:spacing w:line="240" w:lineRule="auto"/>
        <w:ind w:left="720"/>
        <w:jc w:val="both"/>
        <w:rPr>
          <w:rFonts w:ascii="Times New Roman" w:eastAsia="Times New Roman" w:hAnsi="Times New Roman" w:cs="Times New Roman"/>
          <w:color w:val="000000"/>
          <w:sz w:val="22"/>
          <w:szCs w:val="22"/>
        </w:rPr>
      </w:pPr>
    </w:p>
    <w:p w14:paraId="774DA3E2" w14:textId="77777777" w:rsidR="00DE404B" w:rsidRDefault="00DE404B" w:rsidP="00DE404B">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BACKGROUND  </w:t>
      </w:r>
    </w:p>
    <w:p w14:paraId="7895130E" w14:textId="2C8D75E9" w:rsidR="00DE404B" w:rsidRDefault="003770DB" w:rsidP="003770DB">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 </w:t>
      </w:r>
      <w:r w:rsidR="00DE404B">
        <w:rPr>
          <w:rFonts w:ascii="Times New Roman" w:eastAsia="Times New Roman" w:hAnsi="Times New Roman" w:cs="Times New Roman"/>
          <w:color w:val="000000"/>
        </w:rPr>
        <w:t xml:space="preserve">The </w:t>
      </w:r>
      <w:r w:rsidR="00641C0C">
        <w:rPr>
          <w:rFonts w:ascii="Times New Roman" w:eastAsia="Times New Roman" w:hAnsi="Times New Roman" w:cs="Times New Roman"/>
          <w:color w:val="000000"/>
        </w:rPr>
        <w:t xml:space="preserve">first </w:t>
      </w:r>
      <w:r w:rsidR="00DE404B">
        <w:rPr>
          <w:rFonts w:ascii="Times New Roman" w:eastAsia="Times New Roman" w:hAnsi="Times New Roman" w:cs="Times New Roman"/>
          <w:color w:val="000000"/>
        </w:rPr>
        <w:t>applicant is a m</w:t>
      </w:r>
      <w:r>
        <w:rPr>
          <w:rFonts w:ascii="Times New Roman" w:eastAsia="Times New Roman" w:hAnsi="Times New Roman" w:cs="Times New Roman"/>
          <w:color w:val="000000"/>
        </w:rPr>
        <w:t>ale adult who is a substantive C</w:t>
      </w:r>
      <w:r w:rsidR="00DE404B">
        <w:rPr>
          <w:rFonts w:ascii="Times New Roman" w:eastAsia="Times New Roman" w:hAnsi="Times New Roman" w:cs="Times New Roman"/>
          <w:color w:val="000000"/>
        </w:rPr>
        <w:t xml:space="preserve">hief of the </w:t>
      </w:r>
      <w:proofErr w:type="spellStart"/>
      <w:r w:rsidR="00DE404B">
        <w:rPr>
          <w:rFonts w:ascii="Times New Roman" w:eastAsia="Times New Roman" w:hAnsi="Times New Roman" w:cs="Times New Roman"/>
          <w:color w:val="000000"/>
        </w:rPr>
        <w:t>Murinye</w:t>
      </w:r>
      <w:proofErr w:type="spellEnd"/>
      <w:r w:rsidR="00DE404B">
        <w:rPr>
          <w:rFonts w:ascii="Times New Roman" w:eastAsia="Times New Roman" w:hAnsi="Times New Roman" w:cs="Times New Roman"/>
          <w:color w:val="000000"/>
        </w:rPr>
        <w:t xml:space="preserve"> dynasty found in Masvingo district, the Great Zimbabwe area.</w:t>
      </w:r>
    </w:p>
    <w:p w14:paraId="0A08E6F7" w14:textId="3870661B" w:rsidR="00DE404B" w:rsidRDefault="003770DB" w:rsidP="003770DB">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(3) </w:t>
      </w:r>
      <w:r w:rsidR="00DE404B">
        <w:rPr>
          <w:rFonts w:ascii="Times New Roman" w:eastAsia="Times New Roman" w:hAnsi="Times New Roman" w:cs="Times New Roman"/>
          <w:color w:val="000000"/>
        </w:rPr>
        <w:t xml:space="preserve">The </w:t>
      </w:r>
      <w:r w:rsidR="00641C0C">
        <w:rPr>
          <w:rFonts w:ascii="Times New Roman" w:eastAsia="Times New Roman" w:hAnsi="Times New Roman" w:cs="Times New Roman"/>
          <w:color w:val="000000"/>
        </w:rPr>
        <w:t>second</w:t>
      </w:r>
      <w:r w:rsidR="00DE404B">
        <w:rPr>
          <w:rFonts w:ascii="Times New Roman" w:eastAsia="Times New Roman" w:hAnsi="Times New Roman" w:cs="Times New Roman"/>
          <w:color w:val="000000"/>
        </w:rPr>
        <w:t xml:space="preserve"> applicant is Chief </w:t>
      </w:r>
      <w:proofErr w:type="spellStart"/>
      <w:r w:rsidR="00DE404B">
        <w:rPr>
          <w:rFonts w:ascii="Times New Roman" w:eastAsia="Times New Roman" w:hAnsi="Times New Roman" w:cs="Times New Roman"/>
          <w:color w:val="000000"/>
        </w:rPr>
        <w:t>Murinye</w:t>
      </w:r>
      <w:proofErr w:type="spellEnd"/>
      <w:r w:rsidR="00DE404B">
        <w:rPr>
          <w:rFonts w:ascii="Times New Roman" w:eastAsia="Times New Roman" w:hAnsi="Times New Roman" w:cs="Times New Roman"/>
          <w:color w:val="000000"/>
        </w:rPr>
        <w:t xml:space="preserve"> N.O an institution of traditional leader recognised in terms of Chapter 15 of the Constitution of Zimbabwe, 2013 (the Constitution). </w:t>
      </w:r>
    </w:p>
    <w:p w14:paraId="7F883DBC" w14:textId="68BC23B3" w:rsidR="003770DB" w:rsidRDefault="003770DB" w:rsidP="003770DB">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(4) </w:t>
      </w:r>
      <w:r w:rsidR="00DE404B">
        <w:rPr>
          <w:rFonts w:ascii="Times New Roman" w:eastAsia="Times New Roman" w:hAnsi="Times New Roman" w:cs="Times New Roman"/>
          <w:color w:val="000000"/>
        </w:rPr>
        <w:t xml:space="preserve">The </w:t>
      </w:r>
      <w:r w:rsidR="00641C0C">
        <w:rPr>
          <w:rFonts w:ascii="Times New Roman" w:eastAsia="Times New Roman" w:hAnsi="Times New Roman" w:cs="Times New Roman"/>
          <w:color w:val="000000"/>
        </w:rPr>
        <w:t xml:space="preserve">first </w:t>
      </w:r>
      <w:r w:rsidR="00DE404B">
        <w:rPr>
          <w:rFonts w:ascii="Times New Roman" w:eastAsia="Times New Roman" w:hAnsi="Times New Roman" w:cs="Times New Roman"/>
          <w:color w:val="000000"/>
        </w:rPr>
        <w:t>respondent is</w:t>
      </w:r>
      <w:r>
        <w:rPr>
          <w:rFonts w:ascii="Times New Roman" w:eastAsia="Times New Roman" w:hAnsi="Times New Roman" w:cs="Times New Roman"/>
          <w:color w:val="000000"/>
        </w:rPr>
        <w:t xml:space="preserve"> a male adult, the substantive Chief for the Mugabe dynasty found in Masvingo district, the Great Zimbabwe area.</w:t>
      </w:r>
    </w:p>
    <w:p w14:paraId="6C5D79CD" w14:textId="54A35BF0" w:rsidR="00DE404B" w:rsidRDefault="003770DB" w:rsidP="003770DB">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(5) </w:t>
      </w:r>
      <w:r w:rsidR="00DE404B">
        <w:rPr>
          <w:rFonts w:ascii="Times New Roman" w:eastAsia="Times New Roman" w:hAnsi="Times New Roman" w:cs="Times New Roman"/>
          <w:color w:val="000000"/>
        </w:rPr>
        <w:t xml:space="preserve">The </w:t>
      </w:r>
      <w:r w:rsidR="00641C0C">
        <w:rPr>
          <w:rFonts w:ascii="Times New Roman" w:eastAsia="Times New Roman" w:hAnsi="Times New Roman" w:cs="Times New Roman"/>
          <w:color w:val="000000"/>
        </w:rPr>
        <w:t xml:space="preserve">second </w:t>
      </w:r>
      <w:r w:rsidR="00DE404B">
        <w:rPr>
          <w:rFonts w:ascii="Times New Roman" w:eastAsia="Times New Roman" w:hAnsi="Times New Roman" w:cs="Times New Roman"/>
          <w:color w:val="000000"/>
        </w:rPr>
        <w:t xml:space="preserve">respondent is Chief Mugabe N.O an institution of traditional leaders recognised in terms of Chapter 15 of the Constitution. </w:t>
      </w:r>
    </w:p>
    <w:p w14:paraId="59169266" w14:textId="48FB06B4" w:rsidR="00DE404B" w:rsidRDefault="00BA4275" w:rsidP="00BA4275">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(6) </w:t>
      </w:r>
      <w:r w:rsidR="00DE404B">
        <w:rPr>
          <w:rFonts w:ascii="Times New Roman" w:eastAsia="Times New Roman" w:hAnsi="Times New Roman" w:cs="Times New Roman"/>
          <w:color w:val="000000"/>
        </w:rPr>
        <w:t xml:space="preserve">The </w:t>
      </w:r>
      <w:r w:rsidR="00641C0C">
        <w:rPr>
          <w:rFonts w:ascii="Times New Roman" w:eastAsia="Times New Roman" w:hAnsi="Times New Roman" w:cs="Times New Roman"/>
          <w:color w:val="000000"/>
        </w:rPr>
        <w:t xml:space="preserve">third </w:t>
      </w:r>
      <w:r w:rsidR="00DE404B">
        <w:rPr>
          <w:rFonts w:ascii="Times New Roman" w:eastAsia="Times New Roman" w:hAnsi="Times New Roman" w:cs="Times New Roman"/>
          <w:color w:val="000000"/>
        </w:rPr>
        <w:t xml:space="preserve">respondent is the Minister of Local Government and Public Works, who is responsible for the administration of chieftainship. </w:t>
      </w:r>
    </w:p>
    <w:p w14:paraId="5DE16FB9" w14:textId="77777777" w:rsidR="00BA4275" w:rsidRDefault="00BA4275" w:rsidP="00BA4275">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(7) </w:t>
      </w:r>
      <w:r w:rsidR="00DE404B">
        <w:rPr>
          <w:rFonts w:ascii="Times New Roman" w:eastAsia="Times New Roman" w:hAnsi="Times New Roman" w:cs="Times New Roman"/>
          <w:color w:val="000000"/>
        </w:rPr>
        <w:t>The applicants and respondents share customary and administrative boundaries in the Great Zimbabwe area.</w:t>
      </w:r>
    </w:p>
    <w:p w14:paraId="480B2E54" w14:textId="77777777" w:rsidR="00BA4275" w:rsidRDefault="00BA4275" w:rsidP="00BA4275">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applicants’ case is that:</w:t>
      </w:r>
    </w:p>
    <w:p w14:paraId="2FD2F260" w14:textId="28B7A246" w:rsidR="00DE404B" w:rsidRDefault="00BA4275" w:rsidP="00BA4275">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(8)</w:t>
      </w:r>
      <w:r w:rsidR="00DE404B">
        <w:rPr>
          <w:rFonts w:ascii="Times New Roman" w:eastAsia="Times New Roman" w:hAnsi="Times New Roman" w:cs="Times New Roman"/>
          <w:color w:val="000000"/>
        </w:rPr>
        <w:t xml:space="preserve"> The</w:t>
      </w:r>
      <w:r w:rsidR="00641C0C">
        <w:rPr>
          <w:rFonts w:ascii="Times New Roman" w:eastAsia="Times New Roman" w:hAnsi="Times New Roman" w:cs="Times New Roman"/>
          <w:color w:val="000000"/>
        </w:rPr>
        <w:t xml:space="preserve"> </w:t>
      </w:r>
      <w:proofErr w:type="gramStart"/>
      <w:r w:rsidR="00641C0C">
        <w:rPr>
          <w:rFonts w:ascii="Times New Roman" w:eastAsia="Times New Roman" w:hAnsi="Times New Roman" w:cs="Times New Roman"/>
          <w:color w:val="000000"/>
        </w:rPr>
        <w:t xml:space="preserve">first </w:t>
      </w:r>
      <w:r w:rsidR="00DE404B">
        <w:rPr>
          <w:rFonts w:ascii="Times New Roman" w:eastAsia="Times New Roman" w:hAnsi="Times New Roman" w:cs="Times New Roman"/>
          <w:color w:val="000000"/>
        </w:rPr>
        <w:t xml:space="preserve"> and</w:t>
      </w:r>
      <w:proofErr w:type="gramEnd"/>
      <w:r w:rsidR="00DE404B">
        <w:rPr>
          <w:rFonts w:ascii="Times New Roman" w:eastAsia="Times New Roman" w:hAnsi="Times New Roman" w:cs="Times New Roman"/>
          <w:color w:val="000000"/>
        </w:rPr>
        <w:t xml:space="preserve"> </w:t>
      </w:r>
      <w:r w:rsidR="00641C0C">
        <w:rPr>
          <w:rFonts w:ascii="Times New Roman" w:eastAsia="Times New Roman" w:hAnsi="Times New Roman" w:cs="Times New Roman"/>
          <w:color w:val="000000"/>
        </w:rPr>
        <w:t>second</w:t>
      </w:r>
      <w:r w:rsidR="00DE404B">
        <w:rPr>
          <w:rFonts w:ascii="Times New Roman" w:eastAsia="Times New Roman" w:hAnsi="Times New Roman" w:cs="Times New Roman"/>
          <w:color w:val="000000"/>
        </w:rPr>
        <w:t xml:space="preserve"> </w:t>
      </w:r>
      <w:r w:rsidR="00DE404B">
        <w:rPr>
          <w:rFonts w:ascii="Times New Roman" w:eastAsia="Times New Roman" w:hAnsi="Times New Roman" w:cs="Times New Roman"/>
        </w:rPr>
        <w:t>applicants</w:t>
      </w:r>
      <w:r w:rsidR="00DE404B">
        <w:rPr>
          <w:rFonts w:ascii="Times New Roman" w:eastAsia="Times New Roman" w:hAnsi="Times New Roman" w:cs="Times New Roman"/>
          <w:color w:val="000000"/>
        </w:rPr>
        <w:t xml:space="preserve"> have jurisdiction over the Boroma area. In 2014 the </w:t>
      </w:r>
      <w:r w:rsidR="00641C0C">
        <w:rPr>
          <w:rFonts w:ascii="Times New Roman" w:eastAsia="Times New Roman" w:hAnsi="Times New Roman" w:cs="Times New Roman"/>
          <w:color w:val="000000"/>
        </w:rPr>
        <w:t xml:space="preserve">first </w:t>
      </w:r>
      <w:r w:rsidR="00DE404B">
        <w:rPr>
          <w:rFonts w:ascii="Times New Roman" w:eastAsia="Times New Roman" w:hAnsi="Times New Roman" w:cs="Times New Roman"/>
          <w:color w:val="000000"/>
        </w:rPr>
        <w:t xml:space="preserve">applicant made recommendations for the appointment of thirty- three village heads in the Boroma area. </w:t>
      </w:r>
    </w:p>
    <w:p w14:paraId="4AA92810" w14:textId="7A611863" w:rsidR="00DE404B" w:rsidRDefault="00BA4275" w:rsidP="00BA4275">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(9) </w:t>
      </w:r>
      <w:r w:rsidR="00DE404B">
        <w:rPr>
          <w:rFonts w:ascii="Times New Roman" w:eastAsia="Times New Roman" w:hAnsi="Times New Roman" w:cs="Times New Roman"/>
          <w:color w:val="000000"/>
        </w:rPr>
        <w:t xml:space="preserve">The </w:t>
      </w:r>
      <w:r w:rsidR="00641C0C">
        <w:rPr>
          <w:rFonts w:ascii="Times New Roman" w:eastAsia="Times New Roman" w:hAnsi="Times New Roman" w:cs="Times New Roman"/>
          <w:color w:val="000000"/>
        </w:rPr>
        <w:t>third</w:t>
      </w:r>
      <w:r w:rsidR="00DE404B">
        <w:rPr>
          <w:rFonts w:ascii="Times New Roman" w:eastAsia="Times New Roman" w:hAnsi="Times New Roman" w:cs="Times New Roman"/>
          <w:color w:val="000000"/>
        </w:rPr>
        <w:t xml:space="preserve"> respondent accepted the recommendations and appointed the village heads.</w:t>
      </w:r>
    </w:p>
    <w:p w14:paraId="5672C9D3" w14:textId="1E814D71" w:rsidR="00DE404B" w:rsidRDefault="00BA4275" w:rsidP="00BA4275">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(10) </w:t>
      </w:r>
      <w:r w:rsidR="00DE404B">
        <w:rPr>
          <w:rFonts w:ascii="Times New Roman" w:eastAsia="Times New Roman" w:hAnsi="Times New Roman" w:cs="Times New Roman"/>
          <w:color w:val="000000"/>
        </w:rPr>
        <w:t xml:space="preserve">The </w:t>
      </w:r>
      <w:r w:rsidR="00641C0C">
        <w:rPr>
          <w:rFonts w:ascii="Times New Roman" w:eastAsia="Times New Roman" w:hAnsi="Times New Roman" w:cs="Times New Roman"/>
          <w:color w:val="000000"/>
        </w:rPr>
        <w:t>first</w:t>
      </w:r>
      <w:r w:rsidR="00DE404B">
        <w:rPr>
          <w:rFonts w:ascii="Times New Roman" w:eastAsia="Times New Roman" w:hAnsi="Times New Roman" w:cs="Times New Roman"/>
          <w:color w:val="000000"/>
        </w:rPr>
        <w:t xml:space="preserve"> and </w:t>
      </w:r>
      <w:r w:rsidR="00641C0C">
        <w:rPr>
          <w:rFonts w:ascii="Times New Roman" w:eastAsia="Times New Roman" w:hAnsi="Times New Roman" w:cs="Times New Roman"/>
          <w:color w:val="000000"/>
        </w:rPr>
        <w:t>second</w:t>
      </w:r>
      <w:r w:rsidR="00DE404B">
        <w:rPr>
          <w:rFonts w:ascii="Times New Roman" w:eastAsia="Times New Roman" w:hAnsi="Times New Roman" w:cs="Times New Roman"/>
          <w:color w:val="000000"/>
        </w:rPr>
        <w:t xml:space="preserve"> respondent</w:t>
      </w:r>
      <w:r>
        <w:rPr>
          <w:rFonts w:ascii="Times New Roman" w:eastAsia="Times New Roman" w:hAnsi="Times New Roman" w:cs="Times New Roman"/>
          <w:color w:val="000000"/>
        </w:rPr>
        <w:t>s</w:t>
      </w:r>
      <w:r w:rsidR="00DE404B">
        <w:rPr>
          <w:rFonts w:ascii="Times New Roman" w:eastAsia="Times New Roman" w:hAnsi="Times New Roman" w:cs="Times New Roman"/>
          <w:color w:val="000000"/>
        </w:rPr>
        <w:t xml:space="preserve"> have always disputed the</w:t>
      </w:r>
      <w:r w:rsidR="00641C0C">
        <w:rPr>
          <w:rFonts w:ascii="Times New Roman" w:eastAsia="Times New Roman" w:hAnsi="Times New Roman" w:cs="Times New Roman"/>
          <w:color w:val="000000"/>
        </w:rPr>
        <w:t xml:space="preserve"> first</w:t>
      </w:r>
      <w:r w:rsidR="00DE404B">
        <w:rPr>
          <w:rFonts w:ascii="Times New Roman" w:eastAsia="Times New Roman" w:hAnsi="Times New Roman" w:cs="Times New Roman"/>
          <w:color w:val="000000"/>
        </w:rPr>
        <w:t xml:space="preserve"> applicant’s jurisdiction over the Boroma area. </w:t>
      </w:r>
    </w:p>
    <w:p w14:paraId="29EC98D3" w14:textId="668D4861" w:rsidR="00DE404B" w:rsidRDefault="00BA4275" w:rsidP="00BA4275">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(11) </w:t>
      </w:r>
      <w:r w:rsidR="00DE404B">
        <w:rPr>
          <w:rFonts w:ascii="Times New Roman" w:eastAsia="Times New Roman" w:hAnsi="Times New Roman" w:cs="Times New Roman"/>
          <w:color w:val="000000"/>
        </w:rPr>
        <w:t xml:space="preserve">On 6 September 2017, the </w:t>
      </w:r>
      <w:r w:rsidR="00641C0C">
        <w:rPr>
          <w:rFonts w:ascii="Times New Roman" w:eastAsia="Times New Roman" w:hAnsi="Times New Roman" w:cs="Times New Roman"/>
          <w:color w:val="000000"/>
        </w:rPr>
        <w:t>first, second</w:t>
      </w:r>
      <w:r w:rsidR="00DE404B">
        <w:rPr>
          <w:rFonts w:ascii="Times New Roman" w:eastAsia="Times New Roman" w:hAnsi="Times New Roman" w:cs="Times New Roman"/>
          <w:color w:val="000000"/>
        </w:rPr>
        <w:t xml:space="preserve"> applicants, and the </w:t>
      </w:r>
      <w:r w:rsidR="00641C0C">
        <w:rPr>
          <w:rFonts w:ascii="Times New Roman" w:eastAsia="Times New Roman" w:hAnsi="Times New Roman" w:cs="Times New Roman"/>
          <w:color w:val="000000"/>
        </w:rPr>
        <w:t xml:space="preserve">first </w:t>
      </w:r>
      <w:r w:rsidR="00DE404B">
        <w:rPr>
          <w:rFonts w:ascii="Times New Roman" w:eastAsia="Times New Roman" w:hAnsi="Times New Roman" w:cs="Times New Roman"/>
          <w:color w:val="000000"/>
        </w:rPr>
        <w:t xml:space="preserve">and </w:t>
      </w:r>
      <w:r w:rsidR="00641C0C">
        <w:rPr>
          <w:rFonts w:ascii="Times New Roman" w:eastAsia="Times New Roman" w:hAnsi="Times New Roman" w:cs="Times New Roman"/>
          <w:color w:val="000000"/>
        </w:rPr>
        <w:t xml:space="preserve">second </w:t>
      </w:r>
      <w:r w:rsidR="00DE404B">
        <w:rPr>
          <w:rFonts w:ascii="Times New Roman" w:eastAsia="Times New Roman" w:hAnsi="Times New Roman" w:cs="Times New Roman"/>
          <w:color w:val="000000"/>
        </w:rPr>
        <w:t>respondent</w:t>
      </w:r>
      <w:r>
        <w:rPr>
          <w:rFonts w:ascii="Times New Roman" w:eastAsia="Times New Roman" w:hAnsi="Times New Roman" w:cs="Times New Roman"/>
          <w:color w:val="000000"/>
        </w:rPr>
        <w:t xml:space="preserve">s entered into an agreement the </w:t>
      </w:r>
      <w:r w:rsidR="00DE404B">
        <w:rPr>
          <w:rFonts w:ascii="Times New Roman" w:eastAsia="Times New Roman" w:hAnsi="Times New Roman" w:cs="Times New Roman"/>
          <w:color w:val="000000"/>
        </w:rPr>
        <w:t xml:space="preserve"> terms of </w:t>
      </w:r>
      <w:r>
        <w:rPr>
          <w:rFonts w:ascii="Times New Roman" w:eastAsia="Times New Roman" w:hAnsi="Times New Roman" w:cs="Times New Roman"/>
          <w:color w:val="000000"/>
        </w:rPr>
        <w:t xml:space="preserve">which were that </w:t>
      </w:r>
      <w:r w:rsidR="00DE404B">
        <w:rPr>
          <w:rFonts w:ascii="Times New Roman" w:eastAsia="Times New Roman" w:hAnsi="Times New Roman" w:cs="Times New Roman"/>
          <w:color w:val="000000"/>
        </w:rPr>
        <w:t xml:space="preserve"> the Boroma area was under </w:t>
      </w:r>
      <w:proofErr w:type="spellStart"/>
      <w:r w:rsidR="00DE404B">
        <w:rPr>
          <w:rFonts w:ascii="Times New Roman" w:eastAsia="Times New Roman" w:hAnsi="Times New Roman" w:cs="Times New Roman"/>
          <w:color w:val="000000"/>
        </w:rPr>
        <w:t>Murinye</w:t>
      </w:r>
      <w:proofErr w:type="spellEnd"/>
      <w:r w:rsidR="00DE404B">
        <w:rPr>
          <w:rFonts w:ascii="Times New Roman" w:eastAsia="Times New Roman" w:hAnsi="Times New Roman" w:cs="Times New Roman"/>
          <w:color w:val="000000"/>
        </w:rPr>
        <w:t xml:space="preserve"> Chieftainship, meaning it was under the applicant’s jurisdiction. </w:t>
      </w:r>
    </w:p>
    <w:p w14:paraId="74AFAFBD" w14:textId="315CE2A0" w:rsidR="00DE404B" w:rsidRDefault="00BA4275" w:rsidP="00BA4275">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(12) </w:t>
      </w:r>
      <w:r w:rsidR="00DE404B">
        <w:rPr>
          <w:rFonts w:ascii="Times New Roman" w:eastAsia="Times New Roman" w:hAnsi="Times New Roman" w:cs="Times New Roman"/>
          <w:color w:val="000000"/>
        </w:rPr>
        <w:t xml:space="preserve">The </w:t>
      </w:r>
      <w:r w:rsidR="00641C0C">
        <w:rPr>
          <w:rFonts w:ascii="Times New Roman" w:eastAsia="Times New Roman" w:hAnsi="Times New Roman" w:cs="Times New Roman"/>
          <w:color w:val="000000"/>
        </w:rPr>
        <w:t>third</w:t>
      </w:r>
      <w:r w:rsidR="00DE404B">
        <w:rPr>
          <w:rFonts w:ascii="Times New Roman" w:eastAsia="Times New Roman" w:hAnsi="Times New Roman" w:cs="Times New Roman"/>
          <w:color w:val="000000"/>
        </w:rPr>
        <w:t xml:space="preserve"> respondent on 8 Septem</w:t>
      </w:r>
      <w:r>
        <w:rPr>
          <w:rFonts w:ascii="Times New Roman" w:eastAsia="Times New Roman" w:hAnsi="Times New Roman" w:cs="Times New Roman"/>
          <w:color w:val="000000"/>
        </w:rPr>
        <w:t>ber 2017 wrote a letter to the Provincial A</w:t>
      </w:r>
      <w:r w:rsidR="00DE404B">
        <w:rPr>
          <w:rFonts w:ascii="Times New Roman" w:eastAsia="Times New Roman" w:hAnsi="Times New Roman" w:cs="Times New Roman"/>
          <w:color w:val="000000"/>
        </w:rPr>
        <w:t>dministrator fo</w:t>
      </w:r>
      <w:r>
        <w:rPr>
          <w:rFonts w:ascii="Times New Roman" w:eastAsia="Times New Roman" w:hAnsi="Times New Roman" w:cs="Times New Roman"/>
          <w:color w:val="000000"/>
        </w:rPr>
        <w:t>r the Masvingo Province confirming</w:t>
      </w:r>
      <w:r w:rsidR="00DE404B">
        <w:rPr>
          <w:rFonts w:ascii="Times New Roman" w:eastAsia="Times New Roman" w:hAnsi="Times New Roman" w:cs="Times New Roman"/>
          <w:color w:val="000000"/>
        </w:rPr>
        <w:t xml:space="preserve"> the agreement made by the parties referred to above. </w:t>
      </w:r>
    </w:p>
    <w:p w14:paraId="12F5E4BE" w14:textId="59FFD1DA" w:rsidR="00DE404B" w:rsidRDefault="00BA4275" w:rsidP="00BA4275">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(13) </w:t>
      </w:r>
      <w:r w:rsidR="00DE404B">
        <w:rPr>
          <w:rFonts w:ascii="Times New Roman" w:eastAsia="Times New Roman" w:hAnsi="Times New Roman" w:cs="Times New Roman"/>
          <w:color w:val="000000"/>
        </w:rPr>
        <w:t xml:space="preserve">The Boroma area was placed under the </w:t>
      </w:r>
      <w:r w:rsidR="00641C0C">
        <w:rPr>
          <w:rFonts w:ascii="Times New Roman" w:eastAsia="Times New Roman" w:hAnsi="Times New Roman" w:cs="Times New Roman"/>
          <w:color w:val="000000"/>
        </w:rPr>
        <w:t xml:space="preserve">first </w:t>
      </w:r>
      <w:r w:rsidR="00DE404B">
        <w:rPr>
          <w:rFonts w:ascii="Times New Roman" w:eastAsia="Times New Roman" w:hAnsi="Times New Roman" w:cs="Times New Roman"/>
          <w:color w:val="000000"/>
        </w:rPr>
        <w:t xml:space="preserve">applicant’s jurisdiction both </w:t>
      </w:r>
      <w:r w:rsidR="00DE404B">
        <w:rPr>
          <w:rFonts w:ascii="Times New Roman" w:eastAsia="Times New Roman" w:hAnsi="Times New Roman" w:cs="Times New Roman"/>
        </w:rPr>
        <w:t>culturally and administratively</w:t>
      </w:r>
      <w:r w:rsidR="00DE404B">
        <w:rPr>
          <w:rFonts w:ascii="Times New Roman" w:eastAsia="Times New Roman" w:hAnsi="Times New Roman" w:cs="Times New Roman"/>
          <w:color w:val="000000"/>
        </w:rPr>
        <w:t xml:space="preserve">. </w:t>
      </w:r>
    </w:p>
    <w:p w14:paraId="7E5502E5" w14:textId="4080AB24" w:rsidR="00DE404B" w:rsidRDefault="00BA4275" w:rsidP="00BA4275">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(14) </w:t>
      </w:r>
      <w:r w:rsidR="00DE404B">
        <w:rPr>
          <w:rFonts w:ascii="Times New Roman" w:eastAsia="Times New Roman" w:hAnsi="Times New Roman" w:cs="Times New Roman"/>
          <w:color w:val="000000"/>
        </w:rPr>
        <w:t>The agreement was also accepted by the Ministry of Rural Development, Promotion and Preservation of National Culture and Heritage on 12 September 2017.</w:t>
      </w:r>
    </w:p>
    <w:p w14:paraId="703DAE06" w14:textId="1E0AEDB6" w:rsidR="00DE404B" w:rsidRDefault="00BA4275" w:rsidP="00BA4275">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(15) </w:t>
      </w:r>
      <w:r w:rsidR="00DE404B">
        <w:rPr>
          <w:rFonts w:ascii="Times New Roman" w:eastAsia="Times New Roman" w:hAnsi="Times New Roman" w:cs="Times New Roman"/>
          <w:color w:val="000000"/>
        </w:rPr>
        <w:t>Despite the agreement and recognition by the Minister, disputes and uncertainties regarding the chieftainship jurisdictio</w:t>
      </w:r>
      <w:r>
        <w:rPr>
          <w:rFonts w:ascii="Times New Roman" w:eastAsia="Times New Roman" w:hAnsi="Times New Roman" w:cs="Times New Roman"/>
          <w:color w:val="000000"/>
        </w:rPr>
        <w:t>n over the Boroma area persist.</w:t>
      </w:r>
    </w:p>
    <w:p w14:paraId="094A0455" w14:textId="7ADCAC42" w:rsidR="00DE404B" w:rsidRDefault="00BA4275" w:rsidP="00BA4275">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(16) On the basis of this background the </w:t>
      </w:r>
      <w:r w:rsidR="00DE404B">
        <w:rPr>
          <w:rFonts w:ascii="Times New Roman" w:eastAsia="Times New Roman" w:hAnsi="Times New Roman" w:cs="Times New Roman"/>
          <w:color w:val="000000"/>
        </w:rPr>
        <w:t xml:space="preserve">applicant seeks a declaratory order to the effect that the Boroma area in Masvingo falls under the jurisdiction of the applicants in terms of the Constitution as read with the Traditional Leaders Act [ </w:t>
      </w:r>
      <w:r w:rsidR="00DE404B">
        <w:rPr>
          <w:rFonts w:ascii="Times New Roman" w:eastAsia="Times New Roman" w:hAnsi="Times New Roman" w:cs="Times New Roman"/>
          <w:i/>
          <w:iCs/>
          <w:color w:val="000000"/>
        </w:rPr>
        <w:t>Chapter 29:17</w:t>
      </w:r>
      <w:r w:rsidR="00DE404B">
        <w:rPr>
          <w:rFonts w:ascii="Times New Roman" w:eastAsia="Times New Roman" w:hAnsi="Times New Roman" w:cs="Times New Roman"/>
          <w:color w:val="000000"/>
        </w:rPr>
        <w:t xml:space="preserve">]. </w:t>
      </w:r>
    </w:p>
    <w:p w14:paraId="7794F6EF" w14:textId="5A1724B8" w:rsidR="00DE404B" w:rsidRDefault="00244B3D" w:rsidP="00244B3D">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(17) </w:t>
      </w:r>
      <w:r w:rsidR="00DE404B">
        <w:rPr>
          <w:rFonts w:ascii="Times New Roman" w:eastAsia="Times New Roman" w:hAnsi="Times New Roman" w:cs="Times New Roman"/>
          <w:color w:val="000000"/>
        </w:rPr>
        <w:t xml:space="preserve">The </w:t>
      </w:r>
      <w:r w:rsidR="00641C0C">
        <w:rPr>
          <w:rFonts w:ascii="Times New Roman" w:eastAsia="Times New Roman" w:hAnsi="Times New Roman" w:cs="Times New Roman"/>
          <w:color w:val="000000"/>
        </w:rPr>
        <w:t>first</w:t>
      </w:r>
      <w:r w:rsidR="00DE404B">
        <w:rPr>
          <w:rFonts w:ascii="Times New Roman" w:eastAsia="Times New Roman" w:hAnsi="Times New Roman" w:cs="Times New Roman"/>
          <w:color w:val="000000"/>
        </w:rPr>
        <w:t xml:space="preserve"> and </w:t>
      </w:r>
      <w:r w:rsidR="00641C0C">
        <w:rPr>
          <w:rFonts w:ascii="Times New Roman" w:eastAsia="Times New Roman" w:hAnsi="Times New Roman" w:cs="Times New Roman"/>
          <w:color w:val="000000"/>
        </w:rPr>
        <w:t xml:space="preserve">second </w:t>
      </w:r>
      <w:r w:rsidR="00DE404B">
        <w:rPr>
          <w:rFonts w:ascii="Times New Roman" w:eastAsia="Times New Roman" w:hAnsi="Times New Roman" w:cs="Times New Roman"/>
          <w:color w:val="000000"/>
        </w:rPr>
        <w:t>a respondents raise three</w:t>
      </w:r>
      <w:r>
        <w:rPr>
          <w:rFonts w:ascii="Times New Roman" w:eastAsia="Times New Roman" w:hAnsi="Times New Roman" w:cs="Times New Roman"/>
          <w:color w:val="000000"/>
        </w:rPr>
        <w:t xml:space="preserve"> preliminary points which are the basis of this judgment</w:t>
      </w:r>
      <w:r w:rsidR="00DE404B">
        <w:rPr>
          <w:rFonts w:ascii="Times New Roman" w:eastAsia="Times New Roman" w:hAnsi="Times New Roman" w:cs="Times New Roman"/>
          <w:color w:val="000000"/>
        </w:rPr>
        <w:t xml:space="preserve">: </w:t>
      </w:r>
    </w:p>
    <w:p w14:paraId="28D228A9" w14:textId="47BC10D5" w:rsidR="00DE404B" w:rsidRDefault="00244B3D" w:rsidP="00244B3D">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 </w:t>
      </w:r>
      <w:r w:rsidR="00DE404B">
        <w:rPr>
          <w:rFonts w:ascii="Times New Roman" w:eastAsia="Times New Roman" w:hAnsi="Times New Roman" w:cs="Times New Roman"/>
          <w:color w:val="000000"/>
        </w:rPr>
        <w:t xml:space="preserve"> The </w:t>
      </w:r>
      <w:r w:rsidR="00641C0C">
        <w:rPr>
          <w:rFonts w:ascii="Times New Roman" w:eastAsia="Times New Roman" w:hAnsi="Times New Roman" w:cs="Times New Roman"/>
          <w:color w:val="000000"/>
        </w:rPr>
        <w:t>first and second</w:t>
      </w:r>
      <w:r w:rsidR="00DE404B">
        <w:rPr>
          <w:rFonts w:ascii="Times New Roman" w:eastAsia="Times New Roman" w:hAnsi="Times New Roman" w:cs="Times New Roman"/>
          <w:color w:val="000000"/>
        </w:rPr>
        <w:t xml:space="preserve"> respondents allege that the applicants have not exhausted domestic remedies in terms of s 286 (1) (f) of the Constitution and ss 35 and 36 of the Traditional Leaders Act. </w:t>
      </w:r>
    </w:p>
    <w:p w14:paraId="216E9C5C" w14:textId="57FA90E9" w:rsidR="00DE404B" w:rsidRDefault="00606CBC" w:rsidP="00606CBC">
      <w:p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b) </w:t>
      </w:r>
      <w:r w:rsidR="00DE404B">
        <w:rPr>
          <w:rFonts w:ascii="Times New Roman" w:eastAsia="Times New Roman" w:hAnsi="Times New Roman" w:cs="Times New Roman"/>
          <w:color w:val="000000"/>
        </w:rPr>
        <w:t xml:space="preserve">The </w:t>
      </w:r>
      <w:r w:rsidR="00641C0C">
        <w:rPr>
          <w:rFonts w:ascii="Times New Roman" w:eastAsia="Times New Roman" w:hAnsi="Times New Roman" w:cs="Times New Roman"/>
          <w:color w:val="000000"/>
        </w:rPr>
        <w:t>first and second</w:t>
      </w:r>
      <w:r w:rsidR="00DE404B">
        <w:rPr>
          <w:rFonts w:ascii="Times New Roman" w:eastAsia="Times New Roman" w:hAnsi="Times New Roman" w:cs="Times New Roman"/>
          <w:color w:val="000000"/>
        </w:rPr>
        <w:t xml:space="preserve"> </w:t>
      </w:r>
      <w:r w:rsidR="00DE404B">
        <w:rPr>
          <w:rFonts w:ascii="Times New Roman" w:eastAsia="Times New Roman" w:hAnsi="Times New Roman" w:cs="Times New Roman"/>
        </w:rPr>
        <w:t>respondents</w:t>
      </w:r>
      <w:r w:rsidR="00DE404B">
        <w:rPr>
          <w:rFonts w:ascii="Times New Roman" w:eastAsia="Times New Roman" w:hAnsi="Times New Roman" w:cs="Times New Roman"/>
          <w:color w:val="000000"/>
        </w:rPr>
        <w:t xml:space="preserve"> also state that the relief sought is incompetent, the applicant ought to have compelled the </w:t>
      </w:r>
      <w:r w:rsidR="00641C0C">
        <w:rPr>
          <w:rFonts w:ascii="Times New Roman" w:eastAsia="Times New Roman" w:hAnsi="Times New Roman" w:cs="Times New Roman"/>
          <w:color w:val="000000"/>
        </w:rPr>
        <w:t xml:space="preserve">third </w:t>
      </w:r>
      <w:r w:rsidR="00DE404B">
        <w:rPr>
          <w:rFonts w:ascii="Times New Roman" w:eastAsia="Times New Roman" w:hAnsi="Times New Roman" w:cs="Times New Roman"/>
          <w:color w:val="000000"/>
        </w:rPr>
        <w:t>respondent to exercise his power and discretion in terms of the Act.</w:t>
      </w:r>
    </w:p>
    <w:p w14:paraId="6E552814" w14:textId="00A7E699" w:rsidR="00606CBC" w:rsidRDefault="00606CBC" w:rsidP="00606CBC">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 </w:t>
      </w:r>
      <w:r w:rsidR="00DE404B">
        <w:rPr>
          <w:rFonts w:ascii="Times New Roman" w:eastAsia="Times New Roman" w:hAnsi="Times New Roman" w:cs="Times New Roman"/>
          <w:color w:val="000000"/>
        </w:rPr>
        <w:t xml:space="preserve">The </w:t>
      </w:r>
      <w:r w:rsidR="00641C0C">
        <w:rPr>
          <w:rFonts w:ascii="Times New Roman" w:eastAsia="Times New Roman" w:hAnsi="Times New Roman" w:cs="Times New Roman"/>
          <w:color w:val="000000"/>
        </w:rPr>
        <w:t>first and second</w:t>
      </w:r>
      <w:r w:rsidR="00DE404B">
        <w:rPr>
          <w:rFonts w:ascii="Times New Roman" w:eastAsia="Times New Roman" w:hAnsi="Times New Roman" w:cs="Times New Roman"/>
          <w:color w:val="000000"/>
        </w:rPr>
        <w:t xml:space="preserve"> respondents also state that the application is fatally defective</w:t>
      </w:r>
      <w:r>
        <w:rPr>
          <w:rFonts w:ascii="Times New Roman" w:eastAsia="Times New Roman" w:hAnsi="Times New Roman" w:cs="Times New Roman"/>
          <w:color w:val="000000"/>
        </w:rPr>
        <w:t xml:space="preserve"> such that there is no valid application before the court in that</w:t>
      </w:r>
      <w:r w:rsidR="00DE404B">
        <w:rPr>
          <w:rFonts w:ascii="Times New Roman" w:eastAsia="Times New Roman" w:hAnsi="Times New Roman" w:cs="Times New Roman"/>
          <w:color w:val="000000"/>
        </w:rPr>
        <w:t xml:space="preserve"> the founding affidavit includes a declaration by the applicant that his oath of deposition was taken at Harare on 24 July 2025</w:t>
      </w:r>
      <w:r>
        <w:rPr>
          <w:rFonts w:ascii="Times New Roman" w:eastAsia="Times New Roman" w:hAnsi="Times New Roman" w:cs="Times New Roman"/>
          <w:color w:val="000000"/>
        </w:rPr>
        <w:t xml:space="preserve"> and yet the Commissioner of O</w:t>
      </w:r>
      <w:r w:rsidR="00DE404B">
        <w:rPr>
          <w:rFonts w:ascii="Times New Roman" w:eastAsia="Times New Roman" w:hAnsi="Times New Roman" w:cs="Times New Roman"/>
          <w:color w:val="000000"/>
        </w:rPr>
        <w:t>aths before whom the applicant took his oath is based in Masvingo as appears e</w:t>
      </w:r>
      <w:r w:rsidR="00DE404B">
        <w:rPr>
          <w:rFonts w:ascii="Times New Roman" w:eastAsia="Times New Roman" w:hAnsi="Times New Roman" w:cs="Times New Roman"/>
          <w:i/>
          <w:iCs/>
          <w:color w:val="000000"/>
        </w:rPr>
        <w:t>x facie</w:t>
      </w:r>
      <w:r w:rsidR="00DE404B">
        <w:rPr>
          <w:rFonts w:ascii="Times New Roman" w:eastAsia="Times New Roman" w:hAnsi="Times New Roman" w:cs="Times New Roman"/>
          <w:color w:val="000000"/>
        </w:rPr>
        <w:t xml:space="preserve"> on the stamp endorsed on the affidavit.</w:t>
      </w:r>
    </w:p>
    <w:p w14:paraId="3200D149" w14:textId="3C68F1BF" w:rsidR="00DE404B" w:rsidRDefault="00606CBC" w:rsidP="00DE404B">
      <w:pPr>
        <w:spacing w:line="480" w:lineRule="auto"/>
        <w:jc w:val="both"/>
        <w:rPr>
          <w:rFonts w:ascii="Times New Roman" w:eastAsia="Times New Roman" w:hAnsi="Times New Roman" w:cs="Times New Roman"/>
        </w:rPr>
      </w:pPr>
      <w:r>
        <w:rPr>
          <w:rFonts w:ascii="Times New Roman" w:eastAsia="Times New Roman" w:hAnsi="Times New Roman" w:cs="Times New Roman"/>
        </w:rPr>
        <w:t>In the event all or any of the preliminary points succeeding, the 1</w:t>
      </w:r>
      <w:r w:rsidRPr="00606CBC">
        <w:rPr>
          <w:rFonts w:ascii="Times New Roman" w:eastAsia="Times New Roman" w:hAnsi="Times New Roman" w:cs="Times New Roman"/>
          <w:vertAlign w:val="superscript"/>
        </w:rPr>
        <w:t>st</w:t>
      </w:r>
      <w:r>
        <w:rPr>
          <w:rFonts w:ascii="Times New Roman" w:eastAsia="Times New Roman" w:hAnsi="Times New Roman" w:cs="Times New Roman"/>
        </w:rPr>
        <w:t xml:space="preserve"> and 2</w:t>
      </w:r>
      <w:r w:rsidRPr="00606CBC">
        <w:rPr>
          <w:rFonts w:ascii="Times New Roman" w:eastAsia="Times New Roman" w:hAnsi="Times New Roman" w:cs="Times New Roman"/>
          <w:vertAlign w:val="superscript"/>
        </w:rPr>
        <w:t>nd</w:t>
      </w:r>
      <w:r>
        <w:rPr>
          <w:rFonts w:ascii="Times New Roman" w:eastAsia="Times New Roman" w:hAnsi="Times New Roman" w:cs="Times New Roman"/>
        </w:rPr>
        <w:t xml:space="preserve"> applicants </w:t>
      </w:r>
      <w:r w:rsidR="00DE404B">
        <w:rPr>
          <w:rFonts w:ascii="Times New Roman" w:eastAsia="Times New Roman" w:hAnsi="Times New Roman" w:cs="Times New Roman"/>
        </w:rPr>
        <w:t>ask that the matter be dismissed with a punitive order of costs on a higher scale of attorney -client scale.</w:t>
      </w:r>
    </w:p>
    <w:p w14:paraId="6469A274" w14:textId="37E7333C" w:rsidR="00DE404B" w:rsidRDefault="00D511BF" w:rsidP="00DE404B">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I will now deal with the preliminary points not necessarily in the order in which they were raised</w:t>
      </w:r>
      <w:r w:rsidR="00D626EC">
        <w:rPr>
          <w:rFonts w:ascii="Times New Roman" w:eastAsia="Times New Roman" w:hAnsi="Times New Roman" w:cs="Times New Roman"/>
          <w:b/>
          <w:bCs/>
        </w:rPr>
        <w:t>.</w:t>
      </w:r>
    </w:p>
    <w:p w14:paraId="2C996BE2" w14:textId="2E92E787" w:rsidR="00D626EC" w:rsidRPr="00D626EC" w:rsidRDefault="00D626EC" w:rsidP="00D626EC">
      <w:pPr>
        <w:numPr>
          <w:ilvl w:val="0"/>
          <w:numId w:val="5"/>
        </w:num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Whether or not the application is fatally defective.  </w:t>
      </w:r>
    </w:p>
    <w:p w14:paraId="007E0BDF" w14:textId="1818600C" w:rsidR="00D626EC" w:rsidRPr="00D626EC" w:rsidRDefault="00D626EC" w:rsidP="00641C0C">
      <w:pPr>
        <w:pBdr>
          <w:top w:val="nil"/>
          <w:left w:val="nil"/>
          <w:bottom w:val="nil"/>
          <w:right w:val="nil"/>
          <w:between w:val="nil"/>
        </w:pBd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(18) </w:t>
      </w:r>
      <w:r w:rsidRPr="00D626EC">
        <w:rPr>
          <w:rFonts w:ascii="Times New Roman" w:eastAsia="Times New Roman" w:hAnsi="Times New Roman" w:cs="Times New Roman"/>
        </w:rPr>
        <w:t xml:space="preserve">The </w:t>
      </w:r>
      <w:r w:rsidR="00641C0C">
        <w:rPr>
          <w:rFonts w:ascii="Times New Roman" w:eastAsia="Times New Roman" w:hAnsi="Times New Roman" w:cs="Times New Roman"/>
        </w:rPr>
        <w:t>first and second</w:t>
      </w:r>
      <w:r w:rsidRPr="00D626EC">
        <w:rPr>
          <w:rFonts w:ascii="Times New Roman" w:eastAsia="Times New Roman" w:hAnsi="Times New Roman" w:cs="Times New Roman"/>
        </w:rPr>
        <w:t xml:space="preserve"> respondents argue that in the execution of affidavits, the oath of deposition taken by a deponent in the presence of a commissioner of oaths must be done contemporaneously by both the deponent and the commissioner of oaths.</w:t>
      </w:r>
    </w:p>
    <w:p w14:paraId="08DA552A" w14:textId="1B97A6B7" w:rsidR="00D626EC" w:rsidRDefault="00D626EC" w:rsidP="00D626EC">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(19) The </w:t>
      </w:r>
      <w:r w:rsidR="00641C0C">
        <w:rPr>
          <w:rFonts w:ascii="Times New Roman" w:eastAsia="Times New Roman" w:hAnsi="Times New Roman" w:cs="Times New Roman"/>
          <w:color w:val="000000"/>
        </w:rPr>
        <w:t>first and second</w:t>
      </w:r>
      <w:r>
        <w:rPr>
          <w:rFonts w:ascii="Times New Roman" w:eastAsia="Times New Roman" w:hAnsi="Times New Roman" w:cs="Times New Roman"/>
          <w:color w:val="000000"/>
        </w:rPr>
        <w:t xml:space="preserve"> applicants argue that all the essential requirements of a valid affidavit </w:t>
      </w:r>
      <w:proofErr w:type="gramStart"/>
      <w:r>
        <w:rPr>
          <w:rFonts w:ascii="Times New Roman" w:eastAsia="Times New Roman" w:hAnsi="Times New Roman" w:cs="Times New Roman"/>
          <w:color w:val="000000"/>
        </w:rPr>
        <w:t>were  present</w:t>
      </w:r>
      <w:proofErr w:type="gramEnd"/>
      <w:r>
        <w:rPr>
          <w:rFonts w:ascii="Times New Roman" w:eastAsia="Times New Roman" w:hAnsi="Times New Roman" w:cs="Times New Roman"/>
          <w:color w:val="000000"/>
        </w:rPr>
        <w:t>. While they accept that the affidavit reads that it was commissioned at Harare the argument is that it was merely typed Harare</w:t>
      </w:r>
      <w:r w:rsidR="003A6921">
        <w:rPr>
          <w:rFonts w:ascii="Times New Roman" w:eastAsia="Times New Roman" w:hAnsi="Times New Roman" w:cs="Times New Roman"/>
          <w:color w:val="000000"/>
        </w:rPr>
        <w:t xml:space="preserve"> and that was not the insertion by the Commissioner of Oaths. </w:t>
      </w:r>
    </w:p>
    <w:p w14:paraId="14CC832A" w14:textId="31052F07" w:rsidR="00D626EC" w:rsidRPr="003A6921" w:rsidRDefault="003A6921" w:rsidP="00D626EC">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(20) </w:t>
      </w:r>
      <w:r w:rsidR="00D626EC">
        <w:rPr>
          <w:rFonts w:ascii="Times New Roman" w:eastAsia="Times New Roman" w:hAnsi="Times New Roman" w:cs="Times New Roman"/>
        </w:rPr>
        <w:t xml:space="preserve">The court in </w:t>
      </w:r>
      <w:proofErr w:type="spellStart"/>
      <w:r w:rsidR="00D626EC">
        <w:rPr>
          <w:rFonts w:ascii="Times New Roman" w:eastAsia="Times New Roman" w:hAnsi="Times New Roman" w:cs="Times New Roman"/>
          <w:i/>
          <w:iCs/>
        </w:rPr>
        <w:t>Mandishayika</w:t>
      </w:r>
      <w:proofErr w:type="spellEnd"/>
      <w:r w:rsidR="00D626EC">
        <w:rPr>
          <w:rFonts w:ascii="Times New Roman" w:eastAsia="Times New Roman" w:hAnsi="Times New Roman" w:cs="Times New Roman"/>
          <w:i/>
          <w:iCs/>
        </w:rPr>
        <w:t xml:space="preserve"> </w:t>
      </w:r>
      <w:r w:rsidR="00D626EC" w:rsidRPr="00641C0C">
        <w:rPr>
          <w:rFonts w:ascii="Times New Roman" w:eastAsia="Times New Roman" w:hAnsi="Times New Roman" w:cs="Times New Roman"/>
        </w:rPr>
        <w:t>v</w:t>
      </w:r>
      <w:r w:rsidR="00D626EC">
        <w:rPr>
          <w:rFonts w:ascii="Times New Roman" w:eastAsia="Times New Roman" w:hAnsi="Times New Roman" w:cs="Times New Roman"/>
          <w:i/>
          <w:iCs/>
        </w:rPr>
        <w:t xml:space="preserve"> </w:t>
      </w:r>
      <w:proofErr w:type="spellStart"/>
      <w:r w:rsidR="00D626EC">
        <w:rPr>
          <w:rFonts w:ascii="Times New Roman" w:eastAsia="Times New Roman" w:hAnsi="Times New Roman" w:cs="Times New Roman"/>
          <w:i/>
          <w:iCs/>
        </w:rPr>
        <w:t>Sithole</w:t>
      </w:r>
      <w:proofErr w:type="spellEnd"/>
      <w:r w:rsidR="00D626EC">
        <w:rPr>
          <w:rFonts w:ascii="Times New Roman" w:eastAsia="Times New Roman" w:hAnsi="Times New Roman" w:cs="Times New Roman"/>
        </w:rPr>
        <w:t xml:space="preserve"> HH 798/15 defined an affidavit and how it ought to be done. It stated that:</w:t>
      </w:r>
    </w:p>
    <w:p w14:paraId="04D08F5E" w14:textId="77777777" w:rsidR="00D626EC" w:rsidRDefault="00D626EC" w:rsidP="00D626EC">
      <w:pPr>
        <w:spacing w:line="240" w:lineRule="auto"/>
        <w:ind w:left="720"/>
        <w:jc w:val="both"/>
        <w:rPr>
          <w:rFonts w:ascii="Times New Roman" w:eastAsia="Times New Roman" w:hAnsi="Times New Roman" w:cs="Times New Roman"/>
          <w:sz w:val="22"/>
          <w:szCs w:val="22"/>
        </w:rPr>
      </w:pPr>
      <w:r>
        <w:rPr>
          <w:rFonts w:ascii="Times New Roman" w:eastAsia="Times New Roman" w:hAnsi="Times New Roman" w:cs="Times New Roman"/>
        </w:rPr>
        <w:t xml:space="preserve"> </w:t>
      </w:r>
      <w:r w:rsidRPr="00641C0C">
        <w:rPr>
          <w:rFonts w:ascii="Times New Roman" w:eastAsia="Times New Roman" w:hAnsi="Times New Roman" w:cs="Times New Roman"/>
          <w:sz w:val="22"/>
          <w:szCs w:val="22"/>
        </w:rPr>
        <w:t>“An affidavit is a written statement made on oath before a commissioner of oaths or other person authorised to administer oaths. The deponent to the statement must take the oath in the presence of the commissioner of oaths and must append his or her signature to the document in the presence of such commissioner. Equally the commissioner must administer the oath in accordance with the law and thereafter must append his or her signature onto the statement in the presence of the deponent. The commissioner must also endorse the date on which the oath was so administered. These acts must occur contemporaneously.”</w:t>
      </w:r>
    </w:p>
    <w:p w14:paraId="6EDB8A36" w14:textId="77777777" w:rsidR="00641C0C" w:rsidRPr="00641C0C" w:rsidRDefault="00641C0C" w:rsidP="00D626EC">
      <w:pPr>
        <w:spacing w:line="240" w:lineRule="auto"/>
        <w:ind w:left="720"/>
        <w:jc w:val="both"/>
        <w:rPr>
          <w:rFonts w:ascii="Times New Roman" w:eastAsia="Times New Roman" w:hAnsi="Times New Roman" w:cs="Times New Roman"/>
          <w:sz w:val="22"/>
          <w:szCs w:val="22"/>
        </w:rPr>
      </w:pPr>
    </w:p>
    <w:p w14:paraId="5018C9F6" w14:textId="3ED11C8B" w:rsidR="00D626EC" w:rsidRDefault="003A6921" w:rsidP="00D626EC">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(21) </w:t>
      </w:r>
      <w:r w:rsidR="00D626EC">
        <w:rPr>
          <w:rFonts w:ascii="Times New Roman" w:eastAsia="Times New Roman" w:hAnsi="Times New Roman" w:cs="Times New Roman"/>
        </w:rPr>
        <w:t xml:space="preserve">In </w:t>
      </w:r>
      <w:r w:rsidR="00D626EC">
        <w:rPr>
          <w:rFonts w:ascii="Times New Roman" w:eastAsia="Times New Roman" w:hAnsi="Times New Roman" w:cs="Times New Roman"/>
          <w:i/>
          <w:iCs/>
        </w:rPr>
        <w:t xml:space="preserve">S </w:t>
      </w:r>
      <w:r w:rsidR="00D626EC" w:rsidRPr="00641C0C">
        <w:rPr>
          <w:rFonts w:ascii="Times New Roman" w:eastAsia="Times New Roman" w:hAnsi="Times New Roman" w:cs="Times New Roman"/>
        </w:rPr>
        <w:t>v</w:t>
      </w:r>
      <w:r w:rsidR="00D626EC">
        <w:rPr>
          <w:rFonts w:ascii="Times New Roman" w:eastAsia="Times New Roman" w:hAnsi="Times New Roman" w:cs="Times New Roman"/>
          <w:i/>
          <w:iCs/>
        </w:rPr>
        <w:t xml:space="preserve"> </w:t>
      </w:r>
      <w:proofErr w:type="spellStart"/>
      <w:r w:rsidR="00D626EC">
        <w:rPr>
          <w:rFonts w:ascii="Times New Roman" w:eastAsia="Times New Roman" w:hAnsi="Times New Roman" w:cs="Times New Roman"/>
          <w:i/>
          <w:iCs/>
        </w:rPr>
        <w:t>Hurle</w:t>
      </w:r>
      <w:proofErr w:type="spellEnd"/>
      <w:r w:rsidR="00D626EC">
        <w:rPr>
          <w:rFonts w:ascii="Times New Roman" w:eastAsia="Times New Roman" w:hAnsi="Times New Roman" w:cs="Times New Roman"/>
          <w:i/>
          <w:iCs/>
        </w:rPr>
        <w:t xml:space="preserve"> &amp; </w:t>
      </w:r>
      <w:proofErr w:type="spellStart"/>
      <w:r w:rsidR="00D626EC">
        <w:rPr>
          <w:rFonts w:ascii="Times New Roman" w:eastAsia="Times New Roman" w:hAnsi="Times New Roman" w:cs="Times New Roman"/>
          <w:i/>
          <w:iCs/>
        </w:rPr>
        <w:t>Ors</w:t>
      </w:r>
      <w:proofErr w:type="spellEnd"/>
      <w:r w:rsidR="00D626EC">
        <w:rPr>
          <w:rFonts w:ascii="Times New Roman" w:eastAsia="Times New Roman" w:hAnsi="Times New Roman" w:cs="Times New Roman"/>
        </w:rPr>
        <w:t xml:space="preserve"> (2) 1998 (2) ZLR 42, the court stated that when commissioning a deponent should appear before the Commissioner of Oaths and affirms that all the procedures have been complied with by signing. The court stated that: </w:t>
      </w:r>
    </w:p>
    <w:p w14:paraId="6208C0C6" w14:textId="77777777" w:rsidR="00D626EC" w:rsidRPr="00641C0C" w:rsidRDefault="00D626EC" w:rsidP="00D626EC">
      <w:pPr>
        <w:spacing w:line="240" w:lineRule="auto"/>
        <w:ind w:left="720"/>
        <w:jc w:val="both"/>
        <w:rPr>
          <w:rFonts w:ascii="Times New Roman" w:eastAsia="Times New Roman" w:hAnsi="Times New Roman" w:cs="Times New Roman"/>
          <w:sz w:val="22"/>
          <w:szCs w:val="22"/>
        </w:rPr>
      </w:pPr>
      <w:r w:rsidRPr="00641C0C">
        <w:rPr>
          <w:rFonts w:ascii="Times New Roman" w:eastAsia="Times New Roman" w:hAnsi="Times New Roman" w:cs="Times New Roman"/>
          <w:sz w:val="22"/>
          <w:szCs w:val="22"/>
        </w:rPr>
        <w:t xml:space="preserve">“A justice of the peace, or a commissioner of oaths, called upon to attest a document, has a duty, exemplified by the solemnity of the oath he is permitted to administer. He is obliged, without fail, to have the deponent appear before him. He has no excuse for not administering the oath, for not calling upon the deponent to swear that the deposition is, to the best of his knowledge, true in every respect. A deponent’s signature has to be affixed in the presence of </w:t>
      </w:r>
      <w:r w:rsidRPr="00641C0C">
        <w:rPr>
          <w:rFonts w:ascii="Times New Roman" w:eastAsia="Times New Roman" w:hAnsi="Times New Roman" w:cs="Times New Roman"/>
          <w:sz w:val="22"/>
          <w:szCs w:val="22"/>
        </w:rPr>
        <w:lastRenderedPageBreak/>
        <w:t xml:space="preserve">the commissioner. The commissioner’s own signature is an assurance that all these procedures have been complied with.” </w:t>
      </w:r>
    </w:p>
    <w:p w14:paraId="04D8670A" w14:textId="042CFEAB" w:rsidR="00D626EC" w:rsidRDefault="003A6921" w:rsidP="00D626EC">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(22) </w:t>
      </w:r>
      <w:r w:rsidR="00D626EC">
        <w:rPr>
          <w:rFonts w:ascii="Times New Roman" w:eastAsia="Times New Roman" w:hAnsi="Times New Roman" w:cs="Times New Roman"/>
        </w:rPr>
        <w:t xml:space="preserve">The court in </w:t>
      </w:r>
      <w:proofErr w:type="spellStart"/>
      <w:r w:rsidR="00D626EC">
        <w:rPr>
          <w:rFonts w:ascii="Times New Roman" w:eastAsia="Times New Roman" w:hAnsi="Times New Roman" w:cs="Times New Roman"/>
          <w:i/>
          <w:iCs/>
        </w:rPr>
        <w:t>Mandishayika</w:t>
      </w:r>
      <w:proofErr w:type="spellEnd"/>
      <w:r w:rsidR="00D626EC">
        <w:rPr>
          <w:rFonts w:ascii="Times New Roman" w:eastAsia="Times New Roman" w:hAnsi="Times New Roman" w:cs="Times New Roman"/>
        </w:rPr>
        <w:t xml:space="preserve"> </w:t>
      </w:r>
      <w:r w:rsidR="00D626EC">
        <w:rPr>
          <w:rFonts w:ascii="Times New Roman" w:eastAsia="Times New Roman" w:hAnsi="Times New Roman" w:cs="Times New Roman"/>
          <w:i/>
          <w:iCs/>
        </w:rPr>
        <w:t>supra</w:t>
      </w:r>
      <w:r w:rsidR="00D626EC">
        <w:rPr>
          <w:rFonts w:ascii="Times New Roman" w:eastAsia="Times New Roman" w:hAnsi="Times New Roman" w:cs="Times New Roman"/>
        </w:rPr>
        <w:t xml:space="preserve"> also rendered an affidavit invalid due to the differences in the dates of signing of the affidavit by the deponent </w:t>
      </w:r>
      <w:r w:rsidR="00D626EC">
        <w:rPr>
          <w:rFonts w:ascii="Times New Roman" w:eastAsia="Times New Roman" w:hAnsi="Times New Roman" w:cs="Times New Roman"/>
          <w:i/>
          <w:iCs/>
        </w:rPr>
        <w:t>vis a vis</w:t>
      </w:r>
      <w:r w:rsidR="00D626EC">
        <w:rPr>
          <w:rFonts w:ascii="Times New Roman" w:eastAsia="Times New Roman" w:hAnsi="Times New Roman" w:cs="Times New Roman"/>
        </w:rPr>
        <w:t xml:space="preserve"> the date the affidavit was commissioned and the court had this to say:</w:t>
      </w:r>
    </w:p>
    <w:p w14:paraId="7CF5AED0" w14:textId="066D5973" w:rsidR="00D626EC" w:rsidRDefault="00D626EC" w:rsidP="00D626EC">
      <w:pPr>
        <w:spacing w:line="240" w:lineRule="auto"/>
        <w:ind w:left="720"/>
        <w:jc w:val="both"/>
        <w:rPr>
          <w:rFonts w:ascii="Times New Roman" w:eastAsia="Times New Roman" w:hAnsi="Times New Roman" w:cs="Times New Roman"/>
          <w:sz w:val="22"/>
          <w:szCs w:val="22"/>
        </w:rPr>
      </w:pPr>
      <w:r w:rsidRPr="00641C0C">
        <w:rPr>
          <w:rFonts w:ascii="Times New Roman" w:eastAsia="Times New Roman" w:hAnsi="Times New Roman" w:cs="Times New Roman"/>
          <w:sz w:val="22"/>
          <w:szCs w:val="22"/>
        </w:rPr>
        <w:t xml:space="preserve">“In </w:t>
      </w:r>
      <w:r w:rsidRPr="00641C0C">
        <w:rPr>
          <w:rFonts w:ascii="Times New Roman" w:eastAsia="Times New Roman" w:hAnsi="Times New Roman" w:cs="Times New Roman"/>
          <w:i/>
          <w:iCs/>
          <w:sz w:val="22"/>
          <w:szCs w:val="22"/>
        </w:rPr>
        <w:t>casu,</w:t>
      </w:r>
      <w:r w:rsidRPr="00641C0C">
        <w:rPr>
          <w:rFonts w:ascii="Times New Roman" w:eastAsia="Times New Roman" w:hAnsi="Times New Roman" w:cs="Times New Roman"/>
          <w:sz w:val="22"/>
          <w:szCs w:val="22"/>
        </w:rPr>
        <w:t xml:space="preserve"> the depone</w:t>
      </w:r>
      <w:r w:rsidR="003A6921" w:rsidRPr="00641C0C">
        <w:rPr>
          <w:rFonts w:ascii="Times New Roman" w:eastAsia="Times New Roman" w:hAnsi="Times New Roman" w:cs="Times New Roman"/>
          <w:sz w:val="22"/>
          <w:szCs w:val="22"/>
        </w:rPr>
        <w:t>nt signed the deposition on a dif</w:t>
      </w:r>
      <w:r w:rsidRPr="00641C0C">
        <w:rPr>
          <w:rFonts w:ascii="Times New Roman" w:eastAsia="Times New Roman" w:hAnsi="Times New Roman" w:cs="Times New Roman"/>
          <w:sz w:val="22"/>
          <w:szCs w:val="22"/>
        </w:rPr>
        <w:t>ferent date, and the commissioner commissioned it several months after that. There is no assurance that the deponent signed in the presence of the commissioner or even that he ever took the requisite oath. Clearly the affidavit was not properly commissioned and so should not have been accepted as an affidavit.”</w:t>
      </w:r>
    </w:p>
    <w:p w14:paraId="42354F69" w14:textId="77777777" w:rsidR="00641C0C" w:rsidRPr="00641C0C" w:rsidRDefault="00641C0C" w:rsidP="00D626EC">
      <w:pPr>
        <w:spacing w:line="240" w:lineRule="auto"/>
        <w:ind w:left="720"/>
        <w:jc w:val="both"/>
        <w:rPr>
          <w:rFonts w:ascii="Times New Roman" w:eastAsia="Times New Roman" w:hAnsi="Times New Roman" w:cs="Times New Roman"/>
          <w:sz w:val="22"/>
          <w:szCs w:val="22"/>
        </w:rPr>
      </w:pPr>
    </w:p>
    <w:p w14:paraId="78406D00" w14:textId="0D676BFF" w:rsidR="00D626EC" w:rsidRDefault="003A6921" w:rsidP="00D626EC">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(23) </w:t>
      </w:r>
      <w:r w:rsidR="00D626EC">
        <w:rPr>
          <w:rFonts w:ascii="Times New Roman" w:eastAsia="Times New Roman" w:hAnsi="Times New Roman" w:cs="Times New Roman"/>
        </w:rPr>
        <w:t xml:space="preserve">In </w:t>
      </w:r>
      <w:r w:rsidR="00D626EC">
        <w:rPr>
          <w:rFonts w:ascii="Times New Roman" w:eastAsia="Times New Roman" w:hAnsi="Times New Roman" w:cs="Times New Roman"/>
          <w:i/>
          <w:iCs/>
        </w:rPr>
        <w:t xml:space="preserve">Ndoro &amp; Anor </w:t>
      </w:r>
      <w:r w:rsidR="00D626EC" w:rsidRPr="00641C0C">
        <w:rPr>
          <w:rFonts w:ascii="Times New Roman" w:eastAsia="Times New Roman" w:hAnsi="Times New Roman" w:cs="Times New Roman"/>
        </w:rPr>
        <w:t xml:space="preserve">v </w:t>
      </w:r>
      <w:r w:rsidR="00D626EC">
        <w:rPr>
          <w:rFonts w:ascii="Times New Roman" w:eastAsia="Times New Roman" w:hAnsi="Times New Roman" w:cs="Times New Roman"/>
          <w:i/>
          <w:iCs/>
        </w:rPr>
        <w:t>Conjugal Enterprises (Pvt) Ltd &amp; Anor</w:t>
      </w:r>
      <w:r>
        <w:rPr>
          <w:rFonts w:ascii="Times New Roman" w:eastAsia="Times New Roman" w:hAnsi="Times New Roman" w:cs="Times New Roman"/>
        </w:rPr>
        <w:t xml:space="preserve"> HH 814/22 the Court</w:t>
      </w:r>
      <w:r w:rsidR="00D626EC">
        <w:rPr>
          <w:rFonts w:ascii="Times New Roman" w:eastAsia="Times New Roman" w:hAnsi="Times New Roman" w:cs="Times New Roman"/>
        </w:rPr>
        <w:t xml:space="preserve"> ruled that there is a danger in accepting an improperly commissioned affidavit: The court ruled that: </w:t>
      </w:r>
    </w:p>
    <w:p w14:paraId="5AA29A8D" w14:textId="7F79EEB8" w:rsidR="00D626EC" w:rsidRDefault="00D626EC" w:rsidP="00D626EC">
      <w:pPr>
        <w:spacing w:line="240" w:lineRule="auto"/>
        <w:ind w:left="720"/>
        <w:jc w:val="both"/>
        <w:rPr>
          <w:rFonts w:ascii="Times New Roman" w:eastAsia="Times New Roman" w:hAnsi="Times New Roman" w:cs="Times New Roman"/>
          <w:sz w:val="22"/>
          <w:szCs w:val="22"/>
        </w:rPr>
      </w:pPr>
      <w:r w:rsidRPr="00641C0C">
        <w:rPr>
          <w:rFonts w:ascii="Times New Roman" w:eastAsia="Times New Roman" w:hAnsi="Times New Roman" w:cs="Times New Roman"/>
          <w:sz w:val="22"/>
          <w:szCs w:val="22"/>
        </w:rPr>
        <w:t>“Thus, there are many dangers of accepting an improperly commissioned affidavit. It is apposite that there must be strict adherence to the proper methods of commissioning affidavits. Any compromise would bring justice into disrepute.”</w:t>
      </w:r>
    </w:p>
    <w:p w14:paraId="61C47B3F" w14:textId="77777777" w:rsidR="00641C0C" w:rsidRPr="00641C0C" w:rsidRDefault="00641C0C" w:rsidP="00D626EC">
      <w:pPr>
        <w:spacing w:line="240" w:lineRule="auto"/>
        <w:ind w:left="720"/>
        <w:jc w:val="both"/>
        <w:rPr>
          <w:rFonts w:ascii="Times New Roman" w:eastAsia="Times New Roman" w:hAnsi="Times New Roman" w:cs="Times New Roman"/>
          <w:sz w:val="22"/>
          <w:szCs w:val="22"/>
        </w:rPr>
      </w:pPr>
    </w:p>
    <w:p w14:paraId="3BA55E30" w14:textId="37389EF1" w:rsidR="00D626EC" w:rsidRPr="001D3DDC" w:rsidRDefault="003A6921" w:rsidP="001D3DDC">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(24) </w:t>
      </w:r>
      <w:r w:rsidR="00D626EC">
        <w:rPr>
          <w:rFonts w:ascii="Times New Roman" w:eastAsia="Times New Roman" w:hAnsi="Times New Roman" w:cs="Times New Roman"/>
        </w:rPr>
        <w:t xml:space="preserve">The </w:t>
      </w:r>
      <w:r w:rsidR="00641C0C">
        <w:rPr>
          <w:rFonts w:ascii="Times New Roman" w:eastAsia="Times New Roman" w:hAnsi="Times New Roman" w:cs="Times New Roman"/>
        </w:rPr>
        <w:t>first and second</w:t>
      </w:r>
      <w:r w:rsidR="00D626EC">
        <w:rPr>
          <w:rFonts w:ascii="Times New Roman" w:eastAsia="Times New Roman" w:hAnsi="Times New Roman" w:cs="Times New Roman"/>
        </w:rPr>
        <w:t xml:space="preserve"> respondents argue that the founding affidavit is invalid because it was sworn in Harare when the applicant resides in Masvingo and the Commissioner of Oaths is also said to be in Masvingo. The applicants argue that the discrepancy on the place of commissioning is not of consequence. </w:t>
      </w:r>
      <w:r>
        <w:rPr>
          <w:rFonts w:ascii="Times New Roman" w:eastAsia="Times New Roman" w:hAnsi="Times New Roman" w:cs="Times New Roman"/>
        </w:rPr>
        <w:t xml:space="preserve">I disagree. In fact I will add to the list of the requirements </w:t>
      </w:r>
      <w:r w:rsidR="00B84115">
        <w:rPr>
          <w:rFonts w:ascii="Times New Roman" w:eastAsia="Times New Roman" w:hAnsi="Times New Roman" w:cs="Times New Roman"/>
        </w:rPr>
        <w:t>of a valid affidavit to say an affidavit which does not state the place where it was commissioned is invalid. This is for the simple reason that the place of execution assists in determining the jurisdiction of the Commissioner of Oaths.</w:t>
      </w:r>
      <w:r w:rsidR="00D626EC">
        <w:rPr>
          <w:rFonts w:ascii="Times New Roman" w:eastAsia="Times New Roman" w:hAnsi="Times New Roman" w:cs="Times New Roman"/>
        </w:rPr>
        <w:t xml:space="preserve"> There are many dangers of accepting an improperly commissioned affidavit. There must be strict adherence to the proper methods of commissioning affidavits. Therefore, the preliminary point that the founding affidavit is fatally defective is upheld. </w:t>
      </w:r>
    </w:p>
    <w:p w14:paraId="438A1A2D" w14:textId="0D23B225" w:rsidR="00DE404B" w:rsidRDefault="00DE404B" w:rsidP="00B84115">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Whether or not the applicants have not exhausted internal remedies and whether the relief sought is incompetent. </w:t>
      </w:r>
    </w:p>
    <w:p w14:paraId="241B089D" w14:textId="78E25EAC" w:rsidR="00DE404B" w:rsidRDefault="00B84115" w:rsidP="00DE404B">
      <w:pPr>
        <w:spacing w:line="48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(25) </w:t>
      </w:r>
      <w:r w:rsidR="00DE404B">
        <w:rPr>
          <w:rFonts w:ascii="Times New Roman" w:eastAsia="Times New Roman" w:hAnsi="Times New Roman" w:cs="Times New Roman"/>
        </w:rPr>
        <w:t xml:space="preserve">Sections 285 and 286 of the Constitution provide for the establishment and functions of the National Council of Chiefs and Provincial Assemblies of Chiefs. In terms of s 285(2), a Provincial Assembly of Chiefs must be established for each province by an Act of Parliament. Section 286(1)(f), states that one of the functions of a Provincial Assembly is to facilitate the settlement of disputes between and concerning traditional leaders within its province. It provides that: </w:t>
      </w:r>
    </w:p>
    <w:p w14:paraId="3C2647D3" w14:textId="77777777" w:rsidR="00DE404B" w:rsidRPr="001D3DDC" w:rsidRDefault="00DE404B" w:rsidP="00DE404B">
      <w:pPr>
        <w:spacing w:line="240" w:lineRule="auto"/>
        <w:ind w:left="1080"/>
        <w:jc w:val="both"/>
        <w:rPr>
          <w:rFonts w:ascii="Times New Roman" w:eastAsia="Times New Roman" w:hAnsi="Times New Roman" w:cs="Times New Roman"/>
          <w:sz w:val="22"/>
          <w:szCs w:val="22"/>
        </w:rPr>
      </w:pPr>
      <w:r w:rsidRPr="001D3DDC">
        <w:rPr>
          <w:rFonts w:ascii="Times New Roman" w:eastAsia="Times New Roman" w:hAnsi="Times New Roman" w:cs="Times New Roman"/>
          <w:sz w:val="22"/>
          <w:szCs w:val="22"/>
        </w:rPr>
        <w:t xml:space="preserve">“286 </w:t>
      </w:r>
      <w:r w:rsidRPr="001D3DDC">
        <w:rPr>
          <w:rFonts w:ascii="Times New Roman" w:eastAsia="Times New Roman" w:hAnsi="Times New Roman" w:cs="Times New Roman"/>
          <w:b/>
          <w:bCs/>
          <w:sz w:val="22"/>
          <w:szCs w:val="22"/>
        </w:rPr>
        <w:t>Functions of National Council and provincial assemblies of Chiefs</w:t>
      </w:r>
    </w:p>
    <w:p w14:paraId="239E4CDC" w14:textId="4CB7F16A" w:rsidR="00DE404B" w:rsidRPr="001D3DDC" w:rsidRDefault="00DE404B" w:rsidP="00DE404B">
      <w:pPr>
        <w:numPr>
          <w:ilvl w:val="0"/>
          <w:numId w:val="4"/>
        </w:numPr>
        <w:pBdr>
          <w:top w:val="nil"/>
          <w:left w:val="nil"/>
          <w:bottom w:val="nil"/>
          <w:right w:val="nil"/>
          <w:between w:val="nil"/>
        </w:pBdr>
        <w:spacing w:after="0" w:line="240" w:lineRule="auto"/>
        <w:ind w:left="1800"/>
        <w:jc w:val="both"/>
        <w:rPr>
          <w:rFonts w:ascii="Times New Roman" w:eastAsia="Times New Roman" w:hAnsi="Times New Roman" w:cs="Times New Roman"/>
          <w:color w:val="000000"/>
          <w:sz w:val="22"/>
          <w:szCs w:val="22"/>
        </w:rPr>
      </w:pPr>
      <w:r w:rsidRPr="001D3DDC">
        <w:rPr>
          <w:rFonts w:ascii="Times New Roman" w:eastAsia="Times New Roman" w:hAnsi="Times New Roman" w:cs="Times New Roman"/>
          <w:color w:val="000000"/>
          <w:sz w:val="22"/>
          <w:szCs w:val="22"/>
        </w:rPr>
        <w:t>The National Council of Chie</w:t>
      </w:r>
      <w:r w:rsidR="00B84115" w:rsidRPr="001D3DDC">
        <w:rPr>
          <w:rFonts w:ascii="Times New Roman" w:eastAsia="Times New Roman" w:hAnsi="Times New Roman" w:cs="Times New Roman"/>
          <w:color w:val="000000"/>
          <w:sz w:val="22"/>
          <w:szCs w:val="22"/>
        </w:rPr>
        <w:t>fs and, within its province, a Provincial A</w:t>
      </w:r>
      <w:r w:rsidRPr="001D3DDC">
        <w:rPr>
          <w:rFonts w:ascii="Times New Roman" w:eastAsia="Times New Roman" w:hAnsi="Times New Roman" w:cs="Times New Roman"/>
          <w:color w:val="000000"/>
          <w:sz w:val="22"/>
          <w:szCs w:val="22"/>
        </w:rPr>
        <w:t>ssembly of Chiefs have the following functions-</w:t>
      </w:r>
    </w:p>
    <w:p w14:paraId="0AF75A48" w14:textId="77777777" w:rsidR="00DE404B" w:rsidRDefault="00DE404B" w:rsidP="00DE404B">
      <w:pPr>
        <w:pBdr>
          <w:top w:val="nil"/>
          <w:left w:val="nil"/>
          <w:bottom w:val="nil"/>
          <w:right w:val="nil"/>
          <w:between w:val="nil"/>
        </w:pBdr>
        <w:spacing w:line="240" w:lineRule="auto"/>
        <w:ind w:left="1800"/>
        <w:jc w:val="both"/>
        <w:rPr>
          <w:rFonts w:ascii="Times New Roman" w:eastAsia="Times New Roman" w:hAnsi="Times New Roman" w:cs="Times New Roman"/>
          <w:color w:val="000000"/>
          <w:sz w:val="22"/>
          <w:szCs w:val="22"/>
        </w:rPr>
      </w:pPr>
      <w:r w:rsidRPr="001D3DDC">
        <w:rPr>
          <w:rFonts w:ascii="Times New Roman" w:eastAsia="Times New Roman" w:hAnsi="Times New Roman" w:cs="Times New Roman"/>
          <w:color w:val="000000"/>
          <w:sz w:val="22"/>
          <w:szCs w:val="22"/>
        </w:rPr>
        <w:t>(f) to facilitate the settlement of disputes between and concerning traditional leaders.”</w:t>
      </w:r>
    </w:p>
    <w:p w14:paraId="5044BF41" w14:textId="77777777" w:rsidR="001D3DDC" w:rsidRPr="001D3DDC" w:rsidRDefault="001D3DDC" w:rsidP="00DE404B">
      <w:pPr>
        <w:pBdr>
          <w:top w:val="nil"/>
          <w:left w:val="nil"/>
          <w:bottom w:val="nil"/>
          <w:right w:val="nil"/>
          <w:between w:val="nil"/>
        </w:pBdr>
        <w:spacing w:line="240" w:lineRule="auto"/>
        <w:ind w:left="1800"/>
        <w:jc w:val="both"/>
        <w:rPr>
          <w:rFonts w:ascii="Times New Roman" w:eastAsia="Times New Roman" w:hAnsi="Times New Roman" w:cs="Times New Roman"/>
          <w:color w:val="000000"/>
          <w:sz w:val="22"/>
          <w:szCs w:val="22"/>
        </w:rPr>
      </w:pPr>
    </w:p>
    <w:p w14:paraId="4E4F4523" w14:textId="27ACF874" w:rsidR="00DE404B" w:rsidRDefault="00B84115" w:rsidP="00DE404B">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(26) </w:t>
      </w:r>
      <w:r w:rsidR="00DE404B">
        <w:rPr>
          <w:rFonts w:ascii="Times New Roman" w:eastAsia="Times New Roman" w:hAnsi="Times New Roman" w:cs="Times New Roman"/>
        </w:rPr>
        <w:t>Section 35 of the Traditional Leaders Act [</w:t>
      </w:r>
      <w:r w:rsidR="00DE404B">
        <w:rPr>
          <w:rFonts w:ascii="Times New Roman" w:eastAsia="Times New Roman" w:hAnsi="Times New Roman" w:cs="Times New Roman"/>
          <w:i/>
          <w:iCs/>
        </w:rPr>
        <w:t>Chapter 29:17</w:t>
      </w:r>
      <w:r w:rsidR="00DE404B">
        <w:rPr>
          <w:rFonts w:ascii="Times New Roman" w:eastAsia="Times New Roman" w:hAnsi="Times New Roman" w:cs="Times New Roman"/>
        </w:rPr>
        <w:t>] provides that there sha</w:t>
      </w:r>
      <w:r>
        <w:rPr>
          <w:rFonts w:ascii="Times New Roman" w:eastAsia="Times New Roman" w:hAnsi="Times New Roman" w:cs="Times New Roman"/>
        </w:rPr>
        <w:t>ll be meetings conveyed by the Provincial A</w:t>
      </w:r>
      <w:r w:rsidR="00DE404B">
        <w:rPr>
          <w:rFonts w:ascii="Times New Roman" w:eastAsia="Times New Roman" w:hAnsi="Times New Roman" w:cs="Times New Roman"/>
        </w:rPr>
        <w:t xml:space="preserve">ssembly at least twice a year. Section </w:t>
      </w:r>
      <w:r>
        <w:rPr>
          <w:rFonts w:ascii="Times New Roman" w:eastAsia="Times New Roman" w:hAnsi="Times New Roman" w:cs="Times New Roman"/>
        </w:rPr>
        <w:t>36 states the functions of the Provincial A</w:t>
      </w:r>
      <w:r w:rsidR="00DE404B">
        <w:rPr>
          <w:rFonts w:ascii="Times New Roman" w:eastAsia="Times New Roman" w:hAnsi="Times New Roman" w:cs="Times New Roman"/>
        </w:rPr>
        <w:t>ssembly. The sections state that:</w:t>
      </w:r>
    </w:p>
    <w:p w14:paraId="521C2668" w14:textId="77777777" w:rsidR="00DE404B" w:rsidRPr="001D3DDC" w:rsidRDefault="00DE404B" w:rsidP="00DE404B">
      <w:pPr>
        <w:spacing w:line="240" w:lineRule="auto"/>
        <w:ind w:left="720"/>
        <w:jc w:val="both"/>
        <w:rPr>
          <w:rFonts w:ascii="Times New Roman" w:eastAsia="Times New Roman" w:hAnsi="Times New Roman" w:cs="Times New Roman"/>
          <w:sz w:val="22"/>
          <w:szCs w:val="22"/>
        </w:rPr>
      </w:pPr>
      <w:r w:rsidRPr="001D3DDC">
        <w:rPr>
          <w:rFonts w:ascii="Times New Roman" w:eastAsia="Times New Roman" w:hAnsi="Times New Roman" w:cs="Times New Roman"/>
          <w:sz w:val="22"/>
          <w:szCs w:val="22"/>
        </w:rPr>
        <w:t>“35 “(2) Subject to section 38(3) of the Electoral Act [Chapter 2:13] (No. 25 of 2004), a provincial assembly shall meet at least twice a year at such time and place as the Minister may from time to time determine:</w:t>
      </w:r>
    </w:p>
    <w:p w14:paraId="1CFA43B1" w14:textId="77777777" w:rsidR="00DE404B" w:rsidRPr="001D3DDC" w:rsidRDefault="00DE404B" w:rsidP="00DE404B">
      <w:pPr>
        <w:spacing w:line="240" w:lineRule="auto"/>
        <w:ind w:left="720"/>
        <w:jc w:val="both"/>
        <w:rPr>
          <w:rFonts w:ascii="Times New Roman" w:eastAsia="Times New Roman" w:hAnsi="Times New Roman" w:cs="Times New Roman"/>
          <w:sz w:val="22"/>
          <w:szCs w:val="22"/>
        </w:rPr>
      </w:pPr>
      <w:r w:rsidRPr="001D3DDC">
        <w:rPr>
          <w:rFonts w:ascii="Times New Roman" w:eastAsia="Times New Roman" w:hAnsi="Times New Roman" w:cs="Times New Roman"/>
          <w:sz w:val="22"/>
          <w:szCs w:val="22"/>
        </w:rPr>
        <w:t>Provided that the Minister shall call a meeting of a provincial assembly whenever requested to do so by not less than one-third of the members of that provincial assembly.</w:t>
      </w:r>
    </w:p>
    <w:p w14:paraId="4803A3F5" w14:textId="77777777" w:rsidR="00DE404B" w:rsidRPr="001D3DDC" w:rsidRDefault="00DE404B" w:rsidP="00DE404B">
      <w:pPr>
        <w:spacing w:line="240" w:lineRule="auto"/>
        <w:ind w:left="720"/>
        <w:jc w:val="both"/>
        <w:rPr>
          <w:rFonts w:ascii="Times New Roman" w:eastAsia="Times New Roman" w:hAnsi="Times New Roman" w:cs="Times New Roman"/>
          <w:b/>
          <w:bCs/>
          <w:sz w:val="22"/>
          <w:szCs w:val="22"/>
        </w:rPr>
      </w:pPr>
      <w:r w:rsidRPr="001D3DDC">
        <w:rPr>
          <w:rFonts w:ascii="Times New Roman" w:eastAsia="Times New Roman" w:hAnsi="Times New Roman" w:cs="Times New Roman"/>
          <w:b/>
          <w:bCs/>
          <w:sz w:val="22"/>
          <w:szCs w:val="22"/>
        </w:rPr>
        <w:t>36. Functions of provincial assemblies</w:t>
      </w:r>
    </w:p>
    <w:p w14:paraId="4EB5D2DB" w14:textId="77777777" w:rsidR="00DE404B" w:rsidRPr="001D3DDC" w:rsidRDefault="00DE404B" w:rsidP="00DE404B">
      <w:pPr>
        <w:spacing w:line="240" w:lineRule="auto"/>
        <w:ind w:left="720"/>
        <w:jc w:val="both"/>
        <w:rPr>
          <w:rFonts w:ascii="Times New Roman" w:eastAsia="Times New Roman" w:hAnsi="Times New Roman" w:cs="Times New Roman"/>
          <w:sz w:val="22"/>
          <w:szCs w:val="22"/>
        </w:rPr>
      </w:pPr>
      <w:r w:rsidRPr="001D3DDC">
        <w:rPr>
          <w:rFonts w:ascii="Times New Roman" w:eastAsia="Times New Roman" w:hAnsi="Times New Roman" w:cs="Times New Roman"/>
          <w:sz w:val="22"/>
          <w:szCs w:val="22"/>
        </w:rPr>
        <w:t>The functions of a provincial assembly shall be—</w:t>
      </w:r>
    </w:p>
    <w:p w14:paraId="30670822" w14:textId="77777777" w:rsidR="00DE404B" w:rsidRPr="001D3DDC" w:rsidRDefault="00DE404B" w:rsidP="00DE404B">
      <w:pPr>
        <w:spacing w:line="240" w:lineRule="auto"/>
        <w:ind w:left="720"/>
        <w:jc w:val="both"/>
        <w:rPr>
          <w:rFonts w:ascii="Times New Roman" w:eastAsia="Times New Roman" w:hAnsi="Times New Roman" w:cs="Times New Roman"/>
          <w:sz w:val="22"/>
          <w:szCs w:val="22"/>
        </w:rPr>
      </w:pPr>
      <w:r w:rsidRPr="001D3DDC">
        <w:rPr>
          <w:rFonts w:ascii="Times New Roman" w:eastAsia="Times New Roman" w:hAnsi="Times New Roman" w:cs="Times New Roman"/>
          <w:sz w:val="22"/>
          <w:szCs w:val="22"/>
        </w:rPr>
        <w:t>(b) to consider and report on any matter which is referred to it by the Minister, the Council or a member of such provincial assembly; and</w:t>
      </w:r>
    </w:p>
    <w:p w14:paraId="7BAFBB64" w14:textId="77777777" w:rsidR="00DE404B" w:rsidRPr="001D3DDC" w:rsidRDefault="00DE404B" w:rsidP="00DE404B">
      <w:pPr>
        <w:spacing w:line="240" w:lineRule="auto"/>
        <w:ind w:left="720"/>
        <w:jc w:val="both"/>
        <w:rPr>
          <w:rFonts w:ascii="Times New Roman" w:eastAsia="Times New Roman" w:hAnsi="Times New Roman" w:cs="Times New Roman"/>
          <w:sz w:val="22"/>
          <w:szCs w:val="22"/>
        </w:rPr>
      </w:pPr>
      <w:r w:rsidRPr="001D3DDC">
        <w:rPr>
          <w:rFonts w:ascii="Times New Roman" w:eastAsia="Times New Roman" w:hAnsi="Times New Roman" w:cs="Times New Roman"/>
          <w:sz w:val="22"/>
          <w:szCs w:val="22"/>
        </w:rPr>
        <w:t>(c) to bring to the notice of—</w:t>
      </w:r>
    </w:p>
    <w:p w14:paraId="1FB4F0A1" w14:textId="77777777" w:rsidR="00DE404B" w:rsidRPr="001D3DDC" w:rsidRDefault="00DE404B" w:rsidP="00DE404B">
      <w:pPr>
        <w:spacing w:line="240" w:lineRule="auto"/>
        <w:ind w:left="720"/>
        <w:jc w:val="both"/>
        <w:rPr>
          <w:rFonts w:ascii="Times New Roman" w:eastAsia="Times New Roman" w:hAnsi="Times New Roman" w:cs="Times New Roman"/>
          <w:sz w:val="22"/>
          <w:szCs w:val="22"/>
        </w:rPr>
      </w:pPr>
      <w:r w:rsidRPr="001D3DDC">
        <w:rPr>
          <w:rFonts w:ascii="Times New Roman" w:eastAsia="Times New Roman" w:hAnsi="Times New Roman" w:cs="Times New Roman"/>
          <w:sz w:val="22"/>
          <w:szCs w:val="22"/>
        </w:rPr>
        <w:t>(</w:t>
      </w:r>
      <w:proofErr w:type="spellStart"/>
      <w:r w:rsidRPr="001D3DDC">
        <w:rPr>
          <w:rFonts w:ascii="Times New Roman" w:eastAsia="Times New Roman" w:hAnsi="Times New Roman" w:cs="Times New Roman"/>
          <w:sz w:val="22"/>
          <w:szCs w:val="22"/>
        </w:rPr>
        <w:t>i</w:t>
      </w:r>
      <w:proofErr w:type="spellEnd"/>
      <w:r w:rsidRPr="001D3DDC">
        <w:rPr>
          <w:rFonts w:ascii="Times New Roman" w:eastAsia="Times New Roman" w:hAnsi="Times New Roman" w:cs="Times New Roman"/>
          <w:sz w:val="22"/>
          <w:szCs w:val="22"/>
        </w:rPr>
        <w:t>) the Council, any matter of national interest;</w:t>
      </w:r>
    </w:p>
    <w:p w14:paraId="7B80095B" w14:textId="77777777" w:rsidR="00DE404B" w:rsidRPr="001D3DDC" w:rsidRDefault="00DE404B" w:rsidP="00DE404B">
      <w:pPr>
        <w:spacing w:line="240" w:lineRule="auto"/>
        <w:ind w:left="720"/>
        <w:jc w:val="both"/>
        <w:rPr>
          <w:rFonts w:ascii="Times New Roman" w:eastAsia="Times New Roman" w:hAnsi="Times New Roman" w:cs="Times New Roman"/>
          <w:sz w:val="22"/>
          <w:szCs w:val="22"/>
        </w:rPr>
      </w:pPr>
      <w:r w:rsidRPr="001D3DDC">
        <w:rPr>
          <w:rFonts w:ascii="Times New Roman" w:eastAsia="Times New Roman" w:hAnsi="Times New Roman" w:cs="Times New Roman"/>
          <w:sz w:val="22"/>
          <w:szCs w:val="22"/>
        </w:rPr>
        <w:t>(ii) the Minister, any matter of local interest;</w:t>
      </w:r>
    </w:p>
    <w:p w14:paraId="79F3E316" w14:textId="77777777" w:rsidR="00DE404B" w:rsidRDefault="00DE404B" w:rsidP="00DE404B">
      <w:pPr>
        <w:spacing w:line="240" w:lineRule="auto"/>
        <w:ind w:left="720"/>
        <w:jc w:val="both"/>
        <w:rPr>
          <w:rFonts w:ascii="Times New Roman" w:eastAsia="Times New Roman" w:hAnsi="Times New Roman" w:cs="Times New Roman"/>
          <w:sz w:val="22"/>
          <w:szCs w:val="22"/>
        </w:rPr>
      </w:pPr>
      <w:r w:rsidRPr="001D3DDC">
        <w:rPr>
          <w:rFonts w:ascii="Times New Roman" w:eastAsia="Times New Roman" w:hAnsi="Times New Roman" w:cs="Times New Roman"/>
          <w:sz w:val="22"/>
          <w:szCs w:val="22"/>
        </w:rPr>
        <w:t xml:space="preserve">which affects the inhabitants of the province concerned or any part thereof, or which concerns their interests or well-being.” </w:t>
      </w:r>
    </w:p>
    <w:p w14:paraId="056C2396" w14:textId="77777777" w:rsidR="001D3DDC" w:rsidRPr="001D3DDC" w:rsidRDefault="001D3DDC" w:rsidP="00DE404B">
      <w:pPr>
        <w:spacing w:line="240" w:lineRule="auto"/>
        <w:ind w:left="720"/>
        <w:jc w:val="both"/>
        <w:rPr>
          <w:rFonts w:ascii="Times New Roman" w:eastAsia="Times New Roman" w:hAnsi="Times New Roman" w:cs="Times New Roman"/>
          <w:sz w:val="22"/>
          <w:szCs w:val="22"/>
        </w:rPr>
      </w:pPr>
    </w:p>
    <w:p w14:paraId="1C5BCD16" w14:textId="6BA48492" w:rsidR="00DE404B" w:rsidRDefault="00CD7420" w:rsidP="00DE404B">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(27) </w:t>
      </w:r>
      <w:r w:rsidR="00DE404B">
        <w:rPr>
          <w:rFonts w:ascii="Times New Roman" w:eastAsia="Times New Roman" w:hAnsi="Times New Roman" w:cs="Times New Roman"/>
        </w:rPr>
        <w:t xml:space="preserve">The court in </w:t>
      </w:r>
      <w:proofErr w:type="spellStart"/>
      <w:r w:rsidR="00DE404B">
        <w:rPr>
          <w:rFonts w:ascii="Times New Roman" w:eastAsia="Times New Roman" w:hAnsi="Times New Roman" w:cs="Times New Roman"/>
          <w:i/>
          <w:iCs/>
        </w:rPr>
        <w:t>Rutsate</w:t>
      </w:r>
      <w:proofErr w:type="spellEnd"/>
      <w:r w:rsidR="00DE404B">
        <w:rPr>
          <w:rFonts w:ascii="Times New Roman" w:eastAsia="Times New Roman" w:hAnsi="Times New Roman" w:cs="Times New Roman"/>
          <w:i/>
          <w:iCs/>
        </w:rPr>
        <w:t xml:space="preserve"> </w:t>
      </w:r>
      <w:r w:rsidR="00DE404B" w:rsidRPr="001D3DDC">
        <w:rPr>
          <w:rFonts w:ascii="Times New Roman" w:eastAsia="Times New Roman" w:hAnsi="Times New Roman" w:cs="Times New Roman"/>
        </w:rPr>
        <w:t>v</w:t>
      </w:r>
      <w:r w:rsidR="00DE404B">
        <w:rPr>
          <w:rFonts w:ascii="Times New Roman" w:eastAsia="Times New Roman" w:hAnsi="Times New Roman" w:cs="Times New Roman"/>
          <w:i/>
          <w:iCs/>
        </w:rPr>
        <w:t xml:space="preserve"> </w:t>
      </w:r>
      <w:proofErr w:type="spellStart"/>
      <w:r w:rsidR="00DE404B">
        <w:rPr>
          <w:rFonts w:ascii="Times New Roman" w:eastAsia="Times New Roman" w:hAnsi="Times New Roman" w:cs="Times New Roman"/>
          <w:i/>
          <w:iCs/>
        </w:rPr>
        <w:t>Wedzerai</w:t>
      </w:r>
      <w:proofErr w:type="spellEnd"/>
      <w:r w:rsidR="00DE404B">
        <w:rPr>
          <w:rFonts w:ascii="Times New Roman" w:eastAsia="Times New Roman" w:hAnsi="Times New Roman" w:cs="Times New Roman"/>
          <w:i/>
          <w:iCs/>
        </w:rPr>
        <w:t xml:space="preserve"> &amp; Ors</w:t>
      </w:r>
      <w:r w:rsidR="00DE404B">
        <w:rPr>
          <w:rFonts w:ascii="Times New Roman" w:eastAsia="Times New Roman" w:hAnsi="Times New Roman" w:cs="Times New Roman"/>
        </w:rPr>
        <w:t xml:space="preserve"> SC 45-22 found that: </w:t>
      </w:r>
    </w:p>
    <w:p w14:paraId="08D795D8" w14:textId="77777777" w:rsidR="00DE404B" w:rsidRPr="001D3DDC" w:rsidRDefault="00DE404B" w:rsidP="00DE404B">
      <w:pPr>
        <w:spacing w:line="240" w:lineRule="auto"/>
        <w:ind w:left="720"/>
        <w:jc w:val="both"/>
        <w:rPr>
          <w:rFonts w:ascii="Times New Roman" w:eastAsia="Times New Roman" w:hAnsi="Times New Roman" w:cs="Times New Roman"/>
          <w:sz w:val="22"/>
          <w:szCs w:val="22"/>
        </w:rPr>
      </w:pPr>
      <w:r w:rsidRPr="001D3DDC">
        <w:rPr>
          <w:rFonts w:ascii="Times New Roman" w:eastAsia="Times New Roman" w:hAnsi="Times New Roman" w:cs="Times New Roman"/>
          <w:sz w:val="22"/>
          <w:szCs w:val="22"/>
        </w:rPr>
        <w:lastRenderedPageBreak/>
        <w:t>“The original jurisdiction of the High Court is unlimited, that is to say, it can hear and determine any civil dispute, whatever the nature of the claim. Since s 283 of the Constitution and the Traditional Leaders Act both do not expressly oust the jurisdiction of the High Court from determining traditional leadership disputes, it follows that it still maintains its unlimited original jurisdiction over such matters.</w:t>
      </w:r>
    </w:p>
    <w:p w14:paraId="519C3292" w14:textId="77777777" w:rsidR="00DE404B" w:rsidRDefault="00DE404B" w:rsidP="00DE404B">
      <w:pPr>
        <w:spacing w:line="240" w:lineRule="auto"/>
        <w:ind w:left="720"/>
        <w:jc w:val="both"/>
        <w:rPr>
          <w:rFonts w:ascii="Times New Roman" w:eastAsia="Times New Roman" w:hAnsi="Times New Roman" w:cs="Times New Roman"/>
          <w:sz w:val="22"/>
          <w:szCs w:val="22"/>
        </w:rPr>
      </w:pPr>
      <w:r w:rsidRPr="001D3DDC">
        <w:rPr>
          <w:rFonts w:ascii="Times New Roman" w:eastAsia="Times New Roman" w:hAnsi="Times New Roman" w:cs="Times New Roman"/>
          <w:sz w:val="22"/>
          <w:szCs w:val="22"/>
        </w:rPr>
        <w:t>The court a quo correctly found that it had the requisite jurisdiction to hear the matter. Section 283 (c) of the Constitution has vested the power to deal with disputes relating to chieftainship in the President as a domestic resolution mechanism. It is not a substantive provision as it requires operationalization through an Act of Parliament. The provision does not have retrospective application. It does not oust the inherent power of the High Court to determine such matters. The matter commenced before the court a quo prior to the coming into force of the Constitution in 2013. It was therefore pending when the Constitution was promulgated. That being the case, it must proceed in terms of para 18(9) of the Sixth Schedule of the Constitution.”</w:t>
      </w:r>
    </w:p>
    <w:p w14:paraId="04A0896D" w14:textId="77777777" w:rsidR="001D3DDC" w:rsidRPr="001D3DDC" w:rsidRDefault="001D3DDC" w:rsidP="00DE404B">
      <w:pPr>
        <w:spacing w:line="240" w:lineRule="auto"/>
        <w:ind w:left="720"/>
        <w:jc w:val="both"/>
        <w:rPr>
          <w:rFonts w:ascii="Times New Roman" w:eastAsia="Times New Roman" w:hAnsi="Times New Roman" w:cs="Times New Roman"/>
          <w:sz w:val="22"/>
          <w:szCs w:val="22"/>
        </w:rPr>
      </w:pPr>
    </w:p>
    <w:p w14:paraId="704CE03B" w14:textId="17DB740A" w:rsidR="00DE404B" w:rsidRDefault="00CD7420" w:rsidP="00DE404B">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(28) </w:t>
      </w:r>
      <w:r w:rsidR="00DE404B">
        <w:rPr>
          <w:rFonts w:ascii="Times New Roman" w:eastAsia="Times New Roman" w:hAnsi="Times New Roman" w:cs="Times New Roman"/>
        </w:rPr>
        <w:t xml:space="preserve">The court in </w:t>
      </w:r>
      <w:r w:rsidR="00DE404B">
        <w:rPr>
          <w:rFonts w:ascii="Times New Roman" w:eastAsia="Times New Roman" w:hAnsi="Times New Roman" w:cs="Times New Roman"/>
          <w:i/>
          <w:iCs/>
        </w:rPr>
        <w:t xml:space="preserve">Marange </w:t>
      </w:r>
      <w:r w:rsidR="00DE404B" w:rsidRPr="001D3DDC">
        <w:rPr>
          <w:rFonts w:ascii="Times New Roman" w:eastAsia="Times New Roman" w:hAnsi="Times New Roman" w:cs="Times New Roman"/>
        </w:rPr>
        <w:t>v</w:t>
      </w:r>
      <w:r w:rsidR="00DE404B">
        <w:rPr>
          <w:rFonts w:ascii="Times New Roman" w:eastAsia="Times New Roman" w:hAnsi="Times New Roman" w:cs="Times New Roman"/>
          <w:i/>
          <w:iCs/>
        </w:rPr>
        <w:t xml:space="preserve"> Marange</w:t>
      </w:r>
      <w:r>
        <w:rPr>
          <w:rFonts w:ascii="Times New Roman" w:eastAsia="Times New Roman" w:hAnsi="Times New Roman" w:cs="Times New Roman"/>
          <w:i/>
          <w:iCs/>
        </w:rPr>
        <w:t xml:space="preserve"> </w:t>
      </w:r>
      <w:r w:rsidR="00DE404B">
        <w:rPr>
          <w:rFonts w:ascii="Times New Roman" w:eastAsia="Times New Roman" w:hAnsi="Times New Roman" w:cs="Times New Roman"/>
          <w:i/>
          <w:iCs/>
        </w:rPr>
        <w:t>&amp; Ors</w:t>
      </w:r>
      <w:r w:rsidR="00DE404B">
        <w:rPr>
          <w:rFonts w:ascii="Times New Roman" w:eastAsia="Times New Roman" w:hAnsi="Times New Roman" w:cs="Times New Roman"/>
        </w:rPr>
        <w:t xml:space="preserve"> SC1-21also noted that “the first ground of appeal challenging the assumption of jurisdiction by the court </w:t>
      </w:r>
      <w:r w:rsidR="00DE404B">
        <w:rPr>
          <w:rFonts w:ascii="Times New Roman" w:eastAsia="Times New Roman" w:hAnsi="Times New Roman" w:cs="Times New Roman"/>
          <w:i/>
          <w:iCs/>
        </w:rPr>
        <w:t>a quo</w:t>
      </w:r>
      <w:r w:rsidR="00DE404B">
        <w:rPr>
          <w:rFonts w:ascii="Times New Roman" w:eastAsia="Times New Roman" w:hAnsi="Times New Roman" w:cs="Times New Roman"/>
        </w:rPr>
        <w:t xml:space="preserve"> in a chieftainship dispute, as having been ousted by s 283 of the Constitution is misplaced and cannot be sustained”.  The court remitted back the matter to the Minister to convene a meeting with the provincial assembly to resolve the dispute. In referring the matter to the Minister, the court noted that this can only be done in exceptional circumstances. It stated that:</w:t>
      </w:r>
    </w:p>
    <w:p w14:paraId="5043256D" w14:textId="77777777" w:rsidR="00DE404B" w:rsidRPr="001D3DDC" w:rsidRDefault="00DE404B" w:rsidP="00DE404B">
      <w:pPr>
        <w:spacing w:line="240" w:lineRule="auto"/>
        <w:ind w:left="720"/>
        <w:jc w:val="both"/>
        <w:rPr>
          <w:rFonts w:ascii="Times New Roman" w:eastAsia="Times New Roman" w:hAnsi="Times New Roman" w:cs="Times New Roman"/>
          <w:sz w:val="22"/>
          <w:szCs w:val="22"/>
        </w:rPr>
      </w:pPr>
      <w:r w:rsidRPr="001D3DDC">
        <w:rPr>
          <w:rFonts w:ascii="Times New Roman" w:eastAsia="Times New Roman" w:hAnsi="Times New Roman" w:cs="Times New Roman"/>
          <w:sz w:val="22"/>
          <w:szCs w:val="22"/>
        </w:rPr>
        <w:t xml:space="preserve"> “It is settled law that the courts should not take over the functions of an administrative authority and interfere with its actions or decisions by substituting them or setting them aside. See </w:t>
      </w:r>
      <w:proofErr w:type="spellStart"/>
      <w:r w:rsidRPr="001D3DDC">
        <w:rPr>
          <w:rFonts w:ascii="Times New Roman" w:eastAsia="Times New Roman" w:hAnsi="Times New Roman" w:cs="Times New Roman"/>
          <w:i/>
          <w:iCs/>
          <w:sz w:val="22"/>
          <w:szCs w:val="22"/>
        </w:rPr>
        <w:t>Affretair</w:t>
      </w:r>
      <w:proofErr w:type="spellEnd"/>
      <w:r w:rsidRPr="001D3DDC">
        <w:rPr>
          <w:rFonts w:ascii="Times New Roman" w:eastAsia="Times New Roman" w:hAnsi="Times New Roman" w:cs="Times New Roman"/>
          <w:i/>
          <w:iCs/>
          <w:sz w:val="22"/>
          <w:szCs w:val="22"/>
        </w:rPr>
        <w:t xml:space="preserve"> (Pvt) Ltd &amp; Anor v M.K. Airline (Pvt) Ltd</w:t>
      </w:r>
      <w:r w:rsidRPr="001D3DDC">
        <w:rPr>
          <w:rFonts w:ascii="Times New Roman" w:eastAsia="Times New Roman" w:hAnsi="Times New Roman" w:cs="Times New Roman"/>
          <w:sz w:val="22"/>
          <w:szCs w:val="22"/>
        </w:rPr>
        <w:t xml:space="preserve"> 1996 (2) ZLR 15 (S), at 21; </w:t>
      </w:r>
      <w:r w:rsidRPr="001D3DDC">
        <w:rPr>
          <w:rFonts w:ascii="Times New Roman" w:eastAsia="Times New Roman" w:hAnsi="Times New Roman" w:cs="Times New Roman"/>
          <w:i/>
          <w:iCs/>
          <w:sz w:val="22"/>
          <w:szCs w:val="22"/>
        </w:rPr>
        <w:t xml:space="preserve">Zimbabwe School Examinations Council v </w:t>
      </w:r>
      <w:proofErr w:type="spellStart"/>
      <w:r w:rsidRPr="001D3DDC">
        <w:rPr>
          <w:rFonts w:ascii="Times New Roman" w:eastAsia="Times New Roman" w:hAnsi="Times New Roman" w:cs="Times New Roman"/>
          <w:i/>
          <w:iCs/>
          <w:sz w:val="22"/>
          <w:szCs w:val="22"/>
        </w:rPr>
        <w:t>Mukomeka</w:t>
      </w:r>
      <w:proofErr w:type="spellEnd"/>
      <w:r w:rsidRPr="001D3DDC">
        <w:rPr>
          <w:rFonts w:ascii="Times New Roman" w:eastAsia="Times New Roman" w:hAnsi="Times New Roman" w:cs="Times New Roman"/>
          <w:i/>
          <w:iCs/>
          <w:sz w:val="22"/>
          <w:szCs w:val="22"/>
        </w:rPr>
        <w:t xml:space="preserve"> &amp; </w:t>
      </w:r>
      <w:proofErr w:type="spellStart"/>
      <w:r w:rsidRPr="001D3DDC">
        <w:rPr>
          <w:rFonts w:ascii="Times New Roman" w:eastAsia="Times New Roman" w:hAnsi="Times New Roman" w:cs="Times New Roman"/>
          <w:i/>
          <w:iCs/>
          <w:sz w:val="22"/>
          <w:szCs w:val="22"/>
        </w:rPr>
        <w:t>Govhati</w:t>
      </w:r>
      <w:proofErr w:type="spellEnd"/>
      <w:r w:rsidRPr="001D3DDC">
        <w:rPr>
          <w:rFonts w:ascii="Times New Roman" w:eastAsia="Times New Roman" w:hAnsi="Times New Roman" w:cs="Times New Roman"/>
          <w:sz w:val="22"/>
          <w:szCs w:val="22"/>
        </w:rPr>
        <w:t xml:space="preserve"> SC10/20, at pp. 17-18. I would extend this broad principle to postulate that, in certain limited circumstances, it might become necessary and appropriate to invoke such judicial restraint, even where the administrative action or decision in question is shown to have been procedurally irregular. This might arise, for instance, where judicial interference would entail serious administrative disruption or result in some grave miscarriage of justice.</w:t>
      </w:r>
    </w:p>
    <w:p w14:paraId="3AFFB950" w14:textId="77777777" w:rsidR="00DE404B" w:rsidRDefault="00DE404B" w:rsidP="00DE404B">
      <w:pPr>
        <w:spacing w:line="240" w:lineRule="auto"/>
        <w:ind w:left="720"/>
        <w:jc w:val="both"/>
        <w:rPr>
          <w:rFonts w:ascii="Times New Roman" w:eastAsia="Times New Roman" w:hAnsi="Times New Roman" w:cs="Times New Roman"/>
          <w:sz w:val="22"/>
          <w:szCs w:val="22"/>
        </w:rPr>
      </w:pPr>
      <w:r w:rsidRPr="001D3DDC">
        <w:rPr>
          <w:rFonts w:ascii="Times New Roman" w:eastAsia="Times New Roman" w:hAnsi="Times New Roman" w:cs="Times New Roman"/>
          <w:sz w:val="22"/>
          <w:szCs w:val="22"/>
        </w:rPr>
        <w:t xml:space="preserve">In any event, the general principle of judicial non-interference is not immutable and may be departed from in exceptional cases: where the end result is a foregone conclusion and it would be a waste of time to remit the matter for corrective action; where further delay would prejudice the applicant; where the extent of bias or incompetence displayed is such that it would be unfair to force the applicant to submit to the same administrative jurisdiction; where the court is in as good a position as the administrative body or functionary to make the appropriate decision.”  </w:t>
      </w:r>
    </w:p>
    <w:p w14:paraId="72BD1CDF" w14:textId="77777777" w:rsidR="001D3DDC" w:rsidRPr="001D3DDC" w:rsidRDefault="001D3DDC" w:rsidP="00DE404B">
      <w:pPr>
        <w:spacing w:line="240" w:lineRule="auto"/>
        <w:ind w:left="720"/>
        <w:jc w:val="both"/>
        <w:rPr>
          <w:rFonts w:ascii="Times New Roman" w:eastAsia="Times New Roman" w:hAnsi="Times New Roman" w:cs="Times New Roman"/>
          <w:sz w:val="22"/>
          <w:szCs w:val="22"/>
        </w:rPr>
      </w:pPr>
    </w:p>
    <w:p w14:paraId="1E955767" w14:textId="46EDC834" w:rsidR="00CD7420" w:rsidRDefault="00CD7420" w:rsidP="00DE404B">
      <w:pPr>
        <w:spacing w:line="48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(29) </w:t>
      </w:r>
      <w:r w:rsidR="00DE404B">
        <w:rPr>
          <w:rFonts w:ascii="Times New Roman" w:eastAsia="Times New Roman" w:hAnsi="Times New Roman" w:cs="Times New Roman"/>
        </w:rPr>
        <w:t xml:space="preserve">In terms of the Constitution and the Traditional Leaders Act cited above, the Provincial Assembly’s function is to facilitate the settlement of disputes between and concerning traditional </w:t>
      </w:r>
      <w:r>
        <w:rPr>
          <w:rFonts w:ascii="Times New Roman" w:eastAsia="Times New Roman" w:hAnsi="Times New Roman" w:cs="Times New Roman"/>
        </w:rPr>
        <w:t>leaders within its province. That does not oust the High Court’</w:t>
      </w:r>
      <w:r w:rsidR="00DE404B">
        <w:rPr>
          <w:rFonts w:ascii="Times New Roman" w:eastAsia="Times New Roman" w:hAnsi="Times New Roman" w:cs="Times New Roman"/>
        </w:rPr>
        <w:t xml:space="preserve">s inherent jurisdiction. The </w:t>
      </w:r>
      <w:r>
        <w:rPr>
          <w:rFonts w:ascii="Times New Roman" w:eastAsia="Times New Roman" w:hAnsi="Times New Roman" w:cs="Times New Roman"/>
        </w:rPr>
        <w:t>matter is properly before this Honourable C</w:t>
      </w:r>
      <w:r w:rsidR="00DE404B">
        <w:rPr>
          <w:rFonts w:ascii="Times New Roman" w:eastAsia="Times New Roman" w:hAnsi="Times New Roman" w:cs="Times New Roman"/>
        </w:rPr>
        <w:t xml:space="preserve">ourt. </w:t>
      </w:r>
    </w:p>
    <w:p w14:paraId="01938C46" w14:textId="7CEA51A6" w:rsidR="00132A85" w:rsidRPr="001D3DDC" w:rsidRDefault="00CD7420" w:rsidP="001D3DDC">
      <w:pPr>
        <w:autoSpaceDE w:val="0"/>
        <w:autoSpaceDN w:val="0"/>
        <w:adjustRightInd w:val="0"/>
        <w:spacing w:after="0" w:line="240" w:lineRule="auto"/>
        <w:jc w:val="both"/>
        <w:rPr>
          <w:rFonts w:ascii="Times New Roman" w:eastAsiaTheme="minorHAnsi" w:hAnsi="Times New Roman" w:cs="Times New Roman"/>
          <w:sz w:val="22"/>
          <w:szCs w:val="22"/>
          <w:lang w:eastAsia="en-US"/>
          <w14:ligatures w14:val="standardContextual"/>
        </w:rPr>
      </w:pPr>
      <w:r w:rsidRPr="001D3DDC">
        <w:rPr>
          <w:rFonts w:ascii="Times New Roman" w:eastAsia="Times New Roman" w:hAnsi="Times New Roman" w:cs="Times New Roman"/>
          <w:sz w:val="22"/>
          <w:szCs w:val="22"/>
        </w:rPr>
        <w:t xml:space="preserve">(30) </w:t>
      </w:r>
      <w:r w:rsidR="00DE404B" w:rsidRPr="001D3DDC">
        <w:rPr>
          <w:rFonts w:ascii="Times New Roman" w:eastAsia="Times New Roman" w:hAnsi="Times New Roman" w:cs="Times New Roman"/>
          <w:sz w:val="22"/>
          <w:szCs w:val="22"/>
        </w:rPr>
        <w:t xml:space="preserve">As in the </w:t>
      </w:r>
      <w:r w:rsidR="00DE404B" w:rsidRPr="001D3DDC">
        <w:rPr>
          <w:rFonts w:ascii="Times New Roman" w:eastAsia="Times New Roman" w:hAnsi="Times New Roman" w:cs="Times New Roman"/>
          <w:i/>
          <w:iCs/>
          <w:sz w:val="22"/>
          <w:szCs w:val="22"/>
        </w:rPr>
        <w:t>Marange</w:t>
      </w:r>
      <w:r w:rsidR="00DE404B" w:rsidRPr="001D3DDC">
        <w:rPr>
          <w:rFonts w:ascii="Times New Roman" w:eastAsia="Times New Roman" w:hAnsi="Times New Roman" w:cs="Times New Roman"/>
          <w:sz w:val="22"/>
          <w:szCs w:val="22"/>
        </w:rPr>
        <w:t xml:space="preserve"> case </w:t>
      </w:r>
      <w:r w:rsidR="00DE404B" w:rsidRPr="001D3DDC">
        <w:rPr>
          <w:rFonts w:ascii="Times New Roman" w:eastAsia="Times New Roman" w:hAnsi="Times New Roman" w:cs="Times New Roman"/>
          <w:i/>
          <w:iCs/>
          <w:sz w:val="22"/>
          <w:szCs w:val="22"/>
        </w:rPr>
        <w:t xml:space="preserve">supra </w:t>
      </w:r>
      <w:r w:rsidR="00DE404B" w:rsidRPr="001D3DDC">
        <w:rPr>
          <w:rFonts w:ascii="Times New Roman" w:eastAsia="Times New Roman" w:hAnsi="Times New Roman" w:cs="Times New Roman"/>
          <w:sz w:val="22"/>
          <w:szCs w:val="22"/>
        </w:rPr>
        <w:t xml:space="preserve">a case can be referred to an administrative authority only in exceptional circumstances. In this instance </w:t>
      </w:r>
      <w:r w:rsidRPr="001D3DDC">
        <w:rPr>
          <w:rFonts w:ascii="Times New Roman" w:eastAsia="Times New Roman" w:hAnsi="Times New Roman" w:cs="Times New Roman"/>
          <w:sz w:val="22"/>
          <w:szCs w:val="22"/>
        </w:rPr>
        <w:t xml:space="preserve">the applicants seek a declaratory </w:t>
      </w:r>
      <w:r w:rsidR="00132A85" w:rsidRPr="001D3DDC">
        <w:rPr>
          <w:rFonts w:ascii="Times New Roman" w:eastAsia="Times New Roman" w:hAnsi="Times New Roman" w:cs="Times New Roman"/>
          <w:sz w:val="22"/>
          <w:szCs w:val="22"/>
        </w:rPr>
        <w:t xml:space="preserve">in terms of </w:t>
      </w:r>
      <w:r w:rsidR="00132A85" w:rsidRPr="001D3DDC">
        <w:rPr>
          <w:rFonts w:ascii="Times New Roman" w:eastAsiaTheme="minorHAnsi" w:hAnsi="Times New Roman" w:cs="Times New Roman"/>
          <w:bCs/>
          <w:sz w:val="22"/>
          <w:szCs w:val="22"/>
          <w:lang w:eastAsia="en-US"/>
          <w14:ligatures w14:val="standardContextual"/>
        </w:rPr>
        <w:t xml:space="preserve">Section 14 </w:t>
      </w:r>
      <w:r w:rsidR="00132A85" w:rsidRPr="001D3DDC">
        <w:rPr>
          <w:rFonts w:ascii="Times New Roman" w:eastAsiaTheme="minorHAnsi" w:hAnsi="Times New Roman" w:cs="Times New Roman"/>
          <w:sz w:val="22"/>
          <w:szCs w:val="22"/>
          <w:lang w:eastAsia="en-US"/>
          <w14:ligatures w14:val="standardContextual"/>
        </w:rPr>
        <w:t xml:space="preserve">of the </w:t>
      </w:r>
      <w:r w:rsidR="00132A85" w:rsidRPr="001D3DDC">
        <w:rPr>
          <w:rFonts w:ascii="Times New Roman" w:eastAsiaTheme="minorHAnsi" w:hAnsi="Times New Roman" w:cs="Times New Roman"/>
          <w:bCs/>
          <w:sz w:val="22"/>
          <w:szCs w:val="22"/>
          <w:lang w:eastAsia="en-US"/>
          <w14:ligatures w14:val="standardContextual"/>
        </w:rPr>
        <w:t>High Court Act [Chapter 7:06</w:t>
      </w:r>
      <w:r w:rsidR="00132A85" w:rsidRPr="001D3DDC">
        <w:rPr>
          <w:rFonts w:ascii="Times New Roman" w:eastAsiaTheme="minorHAnsi" w:hAnsi="Times New Roman" w:cs="Times New Roman"/>
          <w:b/>
          <w:bCs/>
          <w:sz w:val="22"/>
          <w:szCs w:val="22"/>
          <w:lang w:eastAsia="en-US"/>
          <w14:ligatures w14:val="standardContextual"/>
        </w:rPr>
        <w:t xml:space="preserve">] </w:t>
      </w:r>
      <w:r w:rsidR="00132A85" w:rsidRPr="001D3DDC">
        <w:rPr>
          <w:rFonts w:ascii="Times New Roman" w:eastAsiaTheme="minorHAnsi" w:hAnsi="Times New Roman" w:cs="Times New Roman"/>
          <w:sz w:val="22"/>
          <w:szCs w:val="22"/>
          <w:lang w:eastAsia="en-US"/>
          <w14:ligatures w14:val="standardContextual"/>
        </w:rPr>
        <w:t>which provides that;</w:t>
      </w:r>
    </w:p>
    <w:p w14:paraId="1479032B" w14:textId="77777777" w:rsidR="00132A85" w:rsidRPr="001D3DDC" w:rsidRDefault="00132A85" w:rsidP="001D3DDC">
      <w:pPr>
        <w:autoSpaceDE w:val="0"/>
        <w:autoSpaceDN w:val="0"/>
        <w:adjustRightInd w:val="0"/>
        <w:spacing w:after="0" w:line="240" w:lineRule="auto"/>
        <w:jc w:val="both"/>
        <w:rPr>
          <w:rFonts w:ascii="Times New Roman" w:eastAsiaTheme="minorHAnsi" w:hAnsi="Times New Roman" w:cs="Times New Roman"/>
          <w:iCs/>
          <w:sz w:val="22"/>
          <w:szCs w:val="22"/>
          <w:lang w:eastAsia="en-US"/>
          <w14:ligatures w14:val="standardContextual"/>
        </w:rPr>
      </w:pPr>
      <w:r w:rsidRPr="001D3DDC">
        <w:rPr>
          <w:rFonts w:ascii="Times New Roman" w:eastAsiaTheme="minorHAnsi" w:hAnsi="Times New Roman" w:cs="Times New Roman"/>
          <w:iCs/>
          <w:sz w:val="22"/>
          <w:szCs w:val="22"/>
          <w:lang w:eastAsia="en-US"/>
          <w14:ligatures w14:val="standardContextual"/>
        </w:rPr>
        <w:t>“The High Court may, in its discretion at the instance of any interested person enquire into</w:t>
      </w:r>
    </w:p>
    <w:p w14:paraId="017B4E45" w14:textId="77777777" w:rsidR="00132A85" w:rsidRPr="001D3DDC" w:rsidRDefault="00132A85" w:rsidP="001D3DDC">
      <w:pPr>
        <w:autoSpaceDE w:val="0"/>
        <w:autoSpaceDN w:val="0"/>
        <w:adjustRightInd w:val="0"/>
        <w:spacing w:after="0" w:line="240" w:lineRule="auto"/>
        <w:jc w:val="both"/>
        <w:rPr>
          <w:rFonts w:ascii="Times New Roman" w:eastAsiaTheme="minorHAnsi" w:hAnsi="Times New Roman" w:cs="Times New Roman"/>
          <w:iCs/>
          <w:sz w:val="22"/>
          <w:szCs w:val="22"/>
          <w:lang w:eastAsia="en-US"/>
          <w14:ligatures w14:val="standardContextual"/>
        </w:rPr>
      </w:pPr>
      <w:r w:rsidRPr="001D3DDC">
        <w:rPr>
          <w:rFonts w:ascii="Times New Roman" w:eastAsiaTheme="minorHAnsi" w:hAnsi="Times New Roman" w:cs="Times New Roman"/>
          <w:iCs/>
          <w:sz w:val="22"/>
          <w:szCs w:val="22"/>
          <w:lang w:eastAsia="en-US"/>
          <w14:ligatures w14:val="standardContextual"/>
        </w:rPr>
        <w:t>and determine any existing, future or contingent right or obligation, notwithstanding that</w:t>
      </w:r>
    </w:p>
    <w:p w14:paraId="72765663" w14:textId="3242AA01" w:rsidR="00132A85" w:rsidRPr="001D3DDC" w:rsidRDefault="00132A85" w:rsidP="001D3DDC">
      <w:pPr>
        <w:autoSpaceDE w:val="0"/>
        <w:autoSpaceDN w:val="0"/>
        <w:adjustRightInd w:val="0"/>
        <w:spacing w:after="0" w:line="240" w:lineRule="auto"/>
        <w:jc w:val="both"/>
        <w:rPr>
          <w:rFonts w:ascii="Times New Roman" w:eastAsiaTheme="minorHAnsi" w:hAnsi="Times New Roman" w:cs="Times New Roman"/>
          <w:iCs/>
          <w:sz w:val="22"/>
          <w:szCs w:val="22"/>
          <w:lang w:eastAsia="en-US"/>
          <w14:ligatures w14:val="standardContextual"/>
        </w:rPr>
      </w:pPr>
      <w:r w:rsidRPr="001D3DDC">
        <w:rPr>
          <w:rFonts w:ascii="Times New Roman" w:eastAsiaTheme="minorHAnsi" w:hAnsi="Times New Roman" w:cs="Times New Roman"/>
          <w:iCs/>
          <w:sz w:val="22"/>
          <w:szCs w:val="22"/>
          <w:lang w:eastAsia="en-US"/>
          <w14:ligatures w14:val="standardContextual"/>
        </w:rPr>
        <w:t>such person cannot claim any relief consequential upon such determination.”</w:t>
      </w:r>
    </w:p>
    <w:p w14:paraId="4280BED5" w14:textId="39E20382" w:rsidR="003823F2" w:rsidRDefault="003823F2" w:rsidP="00132A85">
      <w:pPr>
        <w:autoSpaceDE w:val="0"/>
        <w:autoSpaceDN w:val="0"/>
        <w:adjustRightInd w:val="0"/>
        <w:spacing w:after="0" w:line="240" w:lineRule="auto"/>
        <w:rPr>
          <w:rFonts w:ascii="Times New Roman" w:eastAsiaTheme="minorHAnsi" w:hAnsi="Times New Roman" w:cs="Times New Roman"/>
          <w:iCs/>
          <w:lang w:eastAsia="en-US"/>
          <w14:ligatures w14:val="standardContextual"/>
        </w:rPr>
      </w:pPr>
    </w:p>
    <w:p w14:paraId="2EAD5FA1" w14:textId="383BBC2A" w:rsidR="003823F2" w:rsidRPr="003823F2" w:rsidRDefault="003823F2" w:rsidP="001D3DDC">
      <w:pPr>
        <w:autoSpaceDE w:val="0"/>
        <w:autoSpaceDN w:val="0"/>
        <w:adjustRightInd w:val="0"/>
        <w:spacing w:after="0" w:line="360" w:lineRule="auto"/>
        <w:jc w:val="both"/>
        <w:rPr>
          <w:rFonts w:ascii="Times New Roman" w:eastAsiaTheme="minorHAnsi" w:hAnsi="Times New Roman" w:cs="Times New Roman"/>
          <w:lang w:eastAsia="en-US"/>
          <w14:ligatures w14:val="standardContextual"/>
        </w:rPr>
      </w:pPr>
      <w:r>
        <w:rPr>
          <w:rFonts w:ascii="Times New Roman" w:eastAsiaTheme="minorHAnsi" w:hAnsi="Times New Roman" w:cs="Times New Roman"/>
          <w:iCs/>
          <w:lang w:eastAsia="en-US"/>
          <w14:ligatures w14:val="standardContextual"/>
        </w:rPr>
        <w:t xml:space="preserve">(31) </w:t>
      </w:r>
      <w:r w:rsidRPr="003823F2">
        <w:rPr>
          <w:rFonts w:ascii="Times New Roman" w:eastAsiaTheme="minorHAnsi" w:hAnsi="Times New Roman" w:cs="Times New Roman"/>
          <w:lang w:eastAsia="en-US"/>
          <w14:ligatures w14:val="standardContextual"/>
        </w:rPr>
        <w:t>The jurisdiction to grant declaratory orders is exclusively vested in the High Court. Neither</w:t>
      </w:r>
      <w:r>
        <w:rPr>
          <w:rFonts w:ascii="Times New Roman" w:eastAsiaTheme="minorHAnsi" w:hAnsi="Times New Roman" w:cs="Times New Roman"/>
          <w:lang w:eastAsia="en-US"/>
          <w14:ligatures w14:val="standardContextual"/>
        </w:rPr>
        <w:t xml:space="preserve"> </w:t>
      </w:r>
      <w:r w:rsidRPr="003823F2">
        <w:rPr>
          <w:rFonts w:ascii="Times New Roman" w:eastAsiaTheme="minorHAnsi" w:hAnsi="Times New Roman" w:cs="Times New Roman"/>
          <w:lang w:eastAsia="en-US"/>
          <w14:ligatures w14:val="standardContextual"/>
        </w:rPr>
        <w:t>the National Chiefs Council nor any other tribunal or forum possesses the constitutional or statutory power to make declarations of rights under section 14 of the High Court Act.</w:t>
      </w:r>
    </w:p>
    <w:p w14:paraId="171FE088" w14:textId="77777777" w:rsidR="002332DF" w:rsidRDefault="002332DF" w:rsidP="001D3DDC">
      <w:pPr>
        <w:autoSpaceDE w:val="0"/>
        <w:autoSpaceDN w:val="0"/>
        <w:adjustRightInd w:val="0"/>
        <w:spacing w:after="0" w:line="360" w:lineRule="auto"/>
        <w:jc w:val="both"/>
        <w:rPr>
          <w:rFonts w:ascii="Times New Roman" w:eastAsiaTheme="minorHAnsi" w:hAnsi="Times New Roman" w:cs="Times New Roman"/>
          <w:lang w:eastAsia="en-US"/>
          <w14:ligatures w14:val="standardContextual"/>
        </w:rPr>
      </w:pPr>
    </w:p>
    <w:p w14:paraId="355F06FD" w14:textId="77EA8A81" w:rsidR="00CD7420" w:rsidRDefault="009D5D2C" w:rsidP="001D3DDC">
      <w:pPr>
        <w:autoSpaceDE w:val="0"/>
        <w:autoSpaceDN w:val="0"/>
        <w:adjustRightInd w:val="0"/>
        <w:spacing w:after="0" w:line="360" w:lineRule="auto"/>
        <w:jc w:val="both"/>
        <w:rPr>
          <w:rFonts w:ascii="Times New Roman" w:eastAsiaTheme="minorHAnsi" w:hAnsi="Times New Roman" w:cs="Times New Roman"/>
          <w:lang w:eastAsia="en-US"/>
          <w14:ligatures w14:val="standardContextual"/>
        </w:rPr>
      </w:pPr>
      <w:r w:rsidRPr="002332DF">
        <w:rPr>
          <w:rFonts w:ascii="Times New Roman" w:eastAsiaTheme="minorHAnsi" w:hAnsi="Times New Roman" w:cs="Times New Roman"/>
          <w:lang w:eastAsia="en-US"/>
          <w14:ligatures w14:val="standardContextual"/>
        </w:rPr>
        <w:t>(32) T</w:t>
      </w:r>
      <w:r w:rsidR="00545DF3" w:rsidRPr="002332DF">
        <w:rPr>
          <w:rFonts w:ascii="Times New Roman" w:eastAsiaTheme="minorHAnsi" w:hAnsi="Times New Roman" w:cs="Times New Roman"/>
          <w:lang w:eastAsia="en-US"/>
          <w14:ligatures w14:val="standardContextual"/>
        </w:rPr>
        <w:t>he National Chiefs Council</w:t>
      </w:r>
      <w:r w:rsidRPr="002332DF">
        <w:rPr>
          <w:rFonts w:ascii="Times New Roman" w:eastAsiaTheme="minorHAnsi" w:hAnsi="Times New Roman" w:cs="Times New Roman"/>
          <w:lang w:eastAsia="en-US"/>
          <w14:ligatures w14:val="standardContextual"/>
        </w:rPr>
        <w:t xml:space="preserve"> and the Provincial Assembly of Chiefs</w:t>
      </w:r>
      <w:r w:rsidR="002332DF">
        <w:rPr>
          <w:rFonts w:ascii="Times New Roman" w:eastAsiaTheme="minorHAnsi" w:hAnsi="Times New Roman" w:cs="Times New Roman"/>
          <w:lang w:eastAsia="en-US"/>
          <w14:ligatures w14:val="standardContextual"/>
        </w:rPr>
        <w:t xml:space="preserve"> </w:t>
      </w:r>
      <w:r w:rsidR="00545DF3" w:rsidRPr="002332DF">
        <w:rPr>
          <w:rFonts w:ascii="Times New Roman" w:eastAsiaTheme="minorHAnsi" w:hAnsi="Times New Roman" w:cs="Times New Roman"/>
          <w:lang w:eastAsia="en-US"/>
          <w14:ligatures w14:val="standardContextual"/>
        </w:rPr>
        <w:t>l</w:t>
      </w:r>
      <w:r w:rsidRPr="002332DF">
        <w:rPr>
          <w:rFonts w:ascii="Times New Roman" w:eastAsiaTheme="minorHAnsi" w:hAnsi="Times New Roman" w:cs="Times New Roman"/>
          <w:lang w:eastAsia="en-US"/>
          <w14:ligatures w14:val="standardContextual"/>
        </w:rPr>
        <w:t>ack</w:t>
      </w:r>
      <w:r w:rsidR="00545DF3" w:rsidRPr="002332DF">
        <w:rPr>
          <w:rFonts w:ascii="Times New Roman" w:eastAsiaTheme="minorHAnsi" w:hAnsi="Times New Roman" w:cs="Times New Roman"/>
          <w:lang w:eastAsia="en-US"/>
          <w14:ligatures w14:val="standardContextual"/>
        </w:rPr>
        <w:t xml:space="preserve"> the power to grant the relief sought</w:t>
      </w:r>
      <w:r w:rsidRPr="002332DF">
        <w:rPr>
          <w:rFonts w:ascii="Times New Roman" w:eastAsiaTheme="minorHAnsi" w:hAnsi="Times New Roman" w:cs="Times New Roman"/>
          <w:lang w:eastAsia="en-US"/>
          <w14:ligatures w14:val="standardContextual"/>
        </w:rPr>
        <w:t xml:space="preserve"> by the applicants. Their functions are advisory and promotional, not adjudicatory. </w:t>
      </w:r>
      <w:r w:rsidR="002332DF" w:rsidRPr="002332DF">
        <w:rPr>
          <w:rFonts w:ascii="Times New Roman" w:eastAsiaTheme="minorHAnsi" w:hAnsi="Times New Roman" w:cs="Times New Roman"/>
          <w:lang w:eastAsia="en-US"/>
          <w14:ligatures w14:val="standardContextual"/>
        </w:rPr>
        <w:t>They facilitate in the resolution of disputes between traditional leaders. This explains the</w:t>
      </w:r>
      <w:r w:rsidRPr="002332DF">
        <w:rPr>
          <w:rFonts w:ascii="Times New Roman" w:eastAsiaTheme="minorHAnsi" w:hAnsi="Times New Roman" w:cs="Times New Roman"/>
          <w:lang w:eastAsia="en-US"/>
          <w14:ligatures w14:val="standardContextual"/>
        </w:rPr>
        <w:t xml:space="preserve"> absence of</w:t>
      </w:r>
      <w:r w:rsidR="002332DF" w:rsidRPr="002332DF">
        <w:rPr>
          <w:rFonts w:ascii="Times New Roman" w:eastAsiaTheme="minorHAnsi" w:hAnsi="Times New Roman" w:cs="Times New Roman"/>
          <w:lang w:eastAsia="en-US"/>
          <w14:ligatures w14:val="standardContextual"/>
        </w:rPr>
        <w:t xml:space="preserve"> statutory provisions </w:t>
      </w:r>
      <w:r w:rsidRPr="002332DF">
        <w:rPr>
          <w:rFonts w:ascii="Times New Roman" w:eastAsiaTheme="minorHAnsi" w:hAnsi="Times New Roman" w:cs="Times New Roman"/>
          <w:lang w:eastAsia="en-US"/>
          <w14:ligatures w14:val="standardContextual"/>
        </w:rPr>
        <w:t>establishing a dispute resolution framework</w:t>
      </w:r>
      <w:r w:rsidR="002332DF" w:rsidRPr="002332DF">
        <w:rPr>
          <w:rFonts w:ascii="Times New Roman" w:eastAsiaTheme="minorHAnsi" w:hAnsi="Times New Roman" w:cs="Times New Roman"/>
          <w:lang w:eastAsia="en-US"/>
          <w14:ligatures w14:val="standardContextual"/>
        </w:rPr>
        <w:t>.</w:t>
      </w:r>
      <w:r w:rsidRPr="002332DF">
        <w:rPr>
          <w:rFonts w:ascii="Times New Roman" w:eastAsiaTheme="minorHAnsi" w:hAnsi="Times New Roman" w:cs="Times New Roman"/>
          <w:lang w:eastAsia="en-US"/>
          <w14:ligatures w14:val="standardContextual"/>
        </w:rPr>
        <w:t xml:space="preserve"> </w:t>
      </w:r>
      <w:r w:rsidR="002332DF">
        <w:rPr>
          <w:rFonts w:ascii="Times New Roman" w:eastAsiaTheme="minorHAnsi" w:hAnsi="Times New Roman" w:cs="Times New Roman"/>
          <w:lang w:eastAsia="en-US"/>
          <w14:ligatures w14:val="standardContextual"/>
        </w:rPr>
        <w:t>They cannot grant an order enforceable at law.</w:t>
      </w:r>
    </w:p>
    <w:p w14:paraId="59D82C19" w14:textId="77777777" w:rsidR="002332DF" w:rsidRDefault="002332DF" w:rsidP="001D3DDC">
      <w:pPr>
        <w:autoSpaceDE w:val="0"/>
        <w:autoSpaceDN w:val="0"/>
        <w:adjustRightInd w:val="0"/>
        <w:spacing w:after="0" w:line="360" w:lineRule="auto"/>
        <w:jc w:val="both"/>
        <w:rPr>
          <w:rFonts w:ascii="Times New Roman" w:eastAsiaTheme="minorHAnsi" w:hAnsi="Times New Roman" w:cs="Times New Roman"/>
          <w:lang w:eastAsia="en-US"/>
          <w14:ligatures w14:val="standardContextual"/>
        </w:rPr>
      </w:pPr>
    </w:p>
    <w:p w14:paraId="5F234B15" w14:textId="68674A18" w:rsidR="00CD7420" w:rsidRDefault="002332DF" w:rsidP="001D3DDC">
      <w:pPr>
        <w:autoSpaceDE w:val="0"/>
        <w:autoSpaceDN w:val="0"/>
        <w:adjustRightInd w:val="0"/>
        <w:spacing w:after="0" w:line="360" w:lineRule="auto"/>
        <w:jc w:val="both"/>
        <w:rPr>
          <w:rFonts w:ascii="Times New Roman" w:eastAsiaTheme="minorHAnsi" w:hAnsi="Times New Roman" w:cs="Times New Roman"/>
          <w:lang w:eastAsia="en-US"/>
          <w14:ligatures w14:val="standardContextual"/>
        </w:rPr>
      </w:pPr>
      <w:r>
        <w:rPr>
          <w:rFonts w:ascii="Times New Roman" w:eastAsiaTheme="minorHAnsi" w:hAnsi="Times New Roman" w:cs="Times New Roman"/>
          <w:lang w:eastAsia="en-US"/>
          <w14:ligatures w14:val="standardContextual"/>
        </w:rPr>
        <w:t>(33) The preliminary point on the exhaustion of the internal remedies and consequently the incompetence of the relief being sought must fail.</w:t>
      </w:r>
    </w:p>
    <w:p w14:paraId="55AB169D" w14:textId="77777777" w:rsidR="001D3DDC" w:rsidRPr="001D3DDC" w:rsidRDefault="001D3DDC" w:rsidP="001D3DDC">
      <w:pPr>
        <w:autoSpaceDE w:val="0"/>
        <w:autoSpaceDN w:val="0"/>
        <w:adjustRightInd w:val="0"/>
        <w:spacing w:after="0" w:line="360" w:lineRule="auto"/>
        <w:jc w:val="both"/>
        <w:rPr>
          <w:rFonts w:ascii="Times New Roman" w:eastAsiaTheme="minorHAnsi" w:hAnsi="Times New Roman" w:cs="Times New Roman"/>
          <w:lang w:eastAsia="en-US"/>
          <w14:ligatures w14:val="standardContextual"/>
        </w:rPr>
      </w:pPr>
    </w:p>
    <w:p w14:paraId="2F56B20F" w14:textId="77777777" w:rsidR="00DE404B" w:rsidRDefault="00DE404B" w:rsidP="00DE404B">
      <w:pPr>
        <w:spacing w:line="480" w:lineRule="auto"/>
        <w:jc w:val="both"/>
        <w:rPr>
          <w:rFonts w:ascii="Times New Roman" w:eastAsia="Times New Roman" w:hAnsi="Times New Roman" w:cs="Times New Roman"/>
          <w:b/>
          <w:bCs/>
        </w:rPr>
      </w:pPr>
      <w:bookmarkStart w:id="1" w:name="_heading=h.jro79d5pkebu" w:colFirst="0" w:colLast="0"/>
      <w:bookmarkEnd w:id="1"/>
      <w:r>
        <w:rPr>
          <w:rFonts w:ascii="Times New Roman" w:eastAsia="Times New Roman" w:hAnsi="Times New Roman" w:cs="Times New Roman"/>
          <w:b/>
          <w:bCs/>
        </w:rPr>
        <w:t xml:space="preserve">DISPOSITION </w:t>
      </w:r>
    </w:p>
    <w:p w14:paraId="2BF9AD7C" w14:textId="77777777" w:rsidR="00DE404B" w:rsidRDefault="00DE404B" w:rsidP="00DE404B">
      <w:pPr>
        <w:numPr>
          <w:ilvl w:val="0"/>
          <w:numId w:val="6"/>
        </w:num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preliminary points raised that the applicants have not exhausted internal remedies and that the relief sought by the applicants is incompetent have no merit and are therefore dismissed. </w:t>
      </w:r>
    </w:p>
    <w:p w14:paraId="24814531" w14:textId="77777777" w:rsidR="00DE404B" w:rsidRDefault="00DE404B" w:rsidP="00DE404B">
      <w:pPr>
        <w:numPr>
          <w:ilvl w:val="0"/>
          <w:numId w:val="6"/>
        </w:num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preliminary point raised that the founding affidavit is fatally defective has merit and is thus upheld.</w:t>
      </w:r>
    </w:p>
    <w:p w14:paraId="718DB6E6" w14:textId="77777777" w:rsidR="004520DC" w:rsidRDefault="002332DF" w:rsidP="00DE404B">
      <w:pPr>
        <w:numPr>
          <w:ilvl w:val="0"/>
          <w:numId w:val="6"/>
        </w:num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The matter is struck off the roll</w:t>
      </w:r>
      <w:r w:rsidR="00DE404B">
        <w:rPr>
          <w:rFonts w:ascii="Times New Roman" w:eastAsia="Times New Roman" w:hAnsi="Times New Roman" w:cs="Times New Roman"/>
          <w:color w:val="000000"/>
        </w:rPr>
        <w:t xml:space="preserve"> with costs. </w:t>
      </w:r>
    </w:p>
    <w:p w14:paraId="4D382A36" w14:textId="77777777" w:rsidR="004520DC" w:rsidRDefault="004520DC" w:rsidP="004520DC">
      <w:pPr>
        <w:pBdr>
          <w:top w:val="nil"/>
          <w:left w:val="nil"/>
          <w:bottom w:val="nil"/>
          <w:right w:val="nil"/>
          <w:between w:val="nil"/>
        </w:pBdr>
        <w:spacing w:line="480" w:lineRule="auto"/>
        <w:jc w:val="both"/>
        <w:rPr>
          <w:rFonts w:ascii="Times New Roman" w:eastAsia="Times New Roman" w:hAnsi="Times New Roman" w:cs="Times New Roman"/>
          <w:color w:val="000000"/>
        </w:rPr>
      </w:pPr>
    </w:p>
    <w:p w14:paraId="6899BEA6" w14:textId="474C5F20" w:rsidR="004520DC" w:rsidRDefault="001D3DDC" w:rsidP="004520DC">
      <w:pPr>
        <w:pBdr>
          <w:top w:val="nil"/>
          <w:left w:val="nil"/>
          <w:bottom w:val="nil"/>
          <w:right w:val="nil"/>
          <w:between w:val="nil"/>
        </w:pBdr>
        <w:spacing w:line="480" w:lineRule="auto"/>
        <w:jc w:val="both"/>
        <w:rPr>
          <w:rFonts w:ascii="Times New Roman" w:eastAsia="Times New Roman" w:hAnsi="Times New Roman" w:cs="Times New Roman"/>
          <w:b/>
          <w:bCs/>
          <w:color w:val="000000"/>
        </w:rPr>
      </w:pPr>
      <w:proofErr w:type="spellStart"/>
      <w:r w:rsidRPr="001D3DDC">
        <w:rPr>
          <w:rFonts w:ascii="Times New Roman" w:eastAsia="Times New Roman" w:hAnsi="Times New Roman" w:cs="Times New Roman"/>
          <w:b/>
          <w:bCs/>
          <w:smallCaps/>
          <w:color w:val="000000"/>
        </w:rPr>
        <w:t>Manzunzu</w:t>
      </w:r>
      <w:proofErr w:type="spellEnd"/>
      <w:r w:rsidRPr="001D3DDC">
        <w:rPr>
          <w:rFonts w:ascii="Times New Roman" w:eastAsia="Times New Roman" w:hAnsi="Times New Roman" w:cs="Times New Roman"/>
          <w:b/>
          <w:bCs/>
          <w:color w:val="000000"/>
        </w:rPr>
        <w:t xml:space="preserve"> J</w:t>
      </w:r>
      <w:proofErr w:type="gramStart"/>
      <w:r w:rsidRPr="001D3DDC">
        <w:rPr>
          <w:rFonts w:ascii="Times New Roman" w:eastAsia="Times New Roman" w:hAnsi="Times New Roman" w:cs="Times New Roman"/>
          <w:b/>
          <w:bCs/>
          <w:color w:val="000000"/>
        </w:rPr>
        <w:t>:…………………………</w:t>
      </w:r>
      <w:proofErr w:type="gramEnd"/>
    </w:p>
    <w:p w14:paraId="4E4FE131" w14:textId="77777777" w:rsidR="001D3DDC" w:rsidRPr="001D3DDC" w:rsidRDefault="001D3DDC" w:rsidP="004520DC">
      <w:pPr>
        <w:pBdr>
          <w:top w:val="nil"/>
          <w:left w:val="nil"/>
          <w:bottom w:val="nil"/>
          <w:right w:val="nil"/>
          <w:between w:val="nil"/>
        </w:pBdr>
        <w:spacing w:line="480" w:lineRule="auto"/>
        <w:jc w:val="both"/>
        <w:rPr>
          <w:rFonts w:ascii="Times New Roman" w:eastAsia="Times New Roman" w:hAnsi="Times New Roman" w:cs="Times New Roman"/>
          <w:b/>
          <w:bCs/>
          <w:color w:val="000000"/>
        </w:rPr>
      </w:pPr>
    </w:p>
    <w:p w14:paraId="569621F5" w14:textId="30C0EE1B" w:rsidR="004520DC" w:rsidRDefault="004520DC" w:rsidP="004520D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4520DC">
        <w:rPr>
          <w:rFonts w:ascii="Times New Roman" w:eastAsia="Times New Roman" w:hAnsi="Times New Roman" w:cs="Times New Roman"/>
          <w:i/>
          <w:color w:val="000000"/>
        </w:rPr>
        <w:t>Prichard Attorneys</w:t>
      </w:r>
      <w:r>
        <w:rPr>
          <w:rFonts w:ascii="Times New Roman" w:eastAsia="Times New Roman" w:hAnsi="Times New Roman" w:cs="Times New Roman"/>
          <w:color w:val="000000"/>
        </w:rPr>
        <w:t xml:space="preserve">, </w:t>
      </w:r>
      <w:r w:rsidR="001D3DDC">
        <w:rPr>
          <w:rFonts w:ascii="Times New Roman" w:eastAsia="Times New Roman" w:hAnsi="Times New Roman" w:cs="Times New Roman"/>
          <w:color w:val="000000"/>
        </w:rPr>
        <w:t xml:space="preserve">first and </w:t>
      </w:r>
      <w:proofErr w:type="gramStart"/>
      <w:r w:rsidR="001D3DDC">
        <w:rPr>
          <w:rFonts w:ascii="Times New Roman" w:eastAsia="Times New Roman" w:hAnsi="Times New Roman" w:cs="Times New Roman"/>
          <w:color w:val="000000"/>
        </w:rPr>
        <w:t xml:space="preserve">second </w:t>
      </w:r>
      <w:r>
        <w:rPr>
          <w:rFonts w:ascii="Times New Roman" w:eastAsia="Times New Roman" w:hAnsi="Times New Roman" w:cs="Times New Roman"/>
          <w:color w:val="000000"/>
        </w:rPr>
        <w:t xml:space="preserve"> applicants’</w:t>
      </w:r>
      <w:proofErr w:type="gramEnd"/>
      <w:r>
        <w:rPr>
          <w:rFonts w:ascii="Times New Roman" w:eastAsia="Times New Roman" w:hAnsi="Times New Roman" w:cs="Times New Roman"/>
          <w:color w:val="000000"/>
        </w:rPr>
        <w:t xml:space="preserve"> legal practitioners.</w:t>
      </w:r>
    </w:p>
    <w:p w14:paraId="0E4825CC" w14:textId="752F8D79" w:rsidR="00DE404B" w:rsidRDefault="004520DC" w:rsidP="004520D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4520DC">
        <w:rPr>
          <w:rFonts w:ascii="Times New Roman" w:eastAsia="Times New Roman" w:hAnsi="Times New Roman" w:cs="Times New Roman"/>
          <w:i/>
          <w:color w:val="000000"/>
        </w:rPr>
        <w:t>Tanyanyiwa and Associates</w:t>
      </w:r>
      <w:r>
        <w:rPr>
          <w:rFonts w:ascii="Times New Roman" w:eastAsia="Times New Roman" w:hAnsi="Times New Roman" w:cs="Times New Roman"/>
          <w:color w:val="000000"/>
        </w:rPr>
        <w:t>,</w:t>
      </w:r>
      <w:r w:rsidR="001D3DDC">
        <w:rPr>
          <w:rFonts w:ascii="Times New Roman" w:eastAsia="Times New Roman" w:hAnsi="Times New Roman" w:cs="Times New Roman"/>
          <w:color w:val="000000"/>
        </w:rPr>
        <w:t xml:space="preserve"> first and second</w:t>
      </w:r>
      <w:r>
        <w:rPr>
          <w:rFonts w:ascii="Times New Roman" w:eastAsia="Times New Roman" w:hAnsi="Times New Roman" w:cs="Times New Roman"/>
          <w:color w:val="000000"/>
        </w:rPr>
        <w:t xml:space="preserve"> respondents; legal practitioners.</w:t>
      </w:r>
      <w:r w:rsidR="00DE404B">
        <w:rPr>
          <w:rFonts w:ascii="Times New Roman" w:eastAsia="Times New Roman" w:hAnsi="Times New Roman" w:cs="Times New Roman"/>
          <w:color w:val="000000"/>
        </w:rPr>
        <w:t xml:space="preserve"> </w:t>
      </w:r>
    </w:p>
    <w:p w14:paraId="00DEB10B" w14:textId="77777777" w:rsidR="00DE404B" w:rsidRDefault="00DE404B" w:rsidP="00DE404B">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 </w:t>
      </w:r>
    </w:p>
    <w:sectPr w:rsidR="00DE404B" w:rsidSect="00DE404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6578BD" w14:textId="77777777" w:rsidR="007B54E0" w:rsidRDefault="007B54E0">
      <w:pPr>
        <w:spacing w:after="0" w:line="240" w:lineRule="auto"/>
      </w:pPr>
      <w:r>
        <w:separator/>
      </w:r>
    </w:p>
  </w:endnote>
  <w:endnote w:type="continuationSeparator" w:id="0">
    <w:p w14:paraId="4D268D26" w14:textId="77777777" w:rsidR="007B54E0" w:rsidRDefault="007B5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0288FC" w14:textId="77777777" w:rsidR="003A6921" w:rsidRDefault="003A6921">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5094AF" w14:textId="77777777" w:rsidR="003A6921" w:rsidRDefault="003A6921">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E24DA7" w14:textId="77777777" w:rsidR="003A6921" w:rsidRDefault="003A6921">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3573A6" w14:textId="77777777" w:rsidR="007B54E0" w:rsidRDefault="007B54E0">
      <w:pPr>
        <w:spacing w:after="0" w:line="240" w:lineRule="auto"/>
      </w:pPr>
      <w:r>
        <w:separator/>
      </w:r>
    </w:p>
  </w:footnote>
  <w:footnote w:type="continuationSeparator" w:id="0">
    <w:p w14:paraId="4E1BB049" w14:textId="77777777" w:rsidR="007B54E0" w:rsidRDefault="007B54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0E0ABD" w14:textId="77777777" w:rsidR="003A6921" w:rsidRDefault="003A6921">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A7EBD9" w14:textId="73BE6E1B" w:rsidR="003A6921" w:rsidRDefault="003A6921">
    <w:pPr>
      <w:pBdr>
        <w:top w:val="nil"/>
        <w:left w:val="nil"/>
        <w:bottom w:val="nil"/>
        <w:right w:val="nil"/>
        <w:between w:val="nil"/>
      </w:pBdr>
      <w:tabs>
        <w:tab w:val="center" w:pos="4513"/>
        <w:tab w:val="right" w:pos="9026"/>
      </w:tabs>
      <w:spacing w:after="0" w:line="240" w:lineRule="auto"/>
      <w:jc w:val="right"/>
      <w:rPr>
        <w:color w:val="000000"/>
      </w:rPr>
    </w:pPr>
  </w:p>
  <w:p w14:paraId="050FC0E6" w14:textId="4DC682FD" w:rsidR="003A6921" w:rsidRDefault="003A6921">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A277D">
      <w:rPr>
        <w:noProof/>
        <w:color w:val="000000"/>
      </w:rPr>
      <w:t>1</w:t>
    </w:r>
    <w:r>
      <w:rPr>
        <w:color w:val="000000"/>
      </w:rPr>
      <w:fldChar w:fldCharType="end"/>
    </w:r>
  </w:p>
  <w:p w14:paraId="72B5AE09" w14:textId="51785928" w:rsidR="00691C06" w:rsidRDefault="00691C06">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HH </w:t>
    </w:r>
    <w:r w:rsidR="00110226">
      <w:rPr>
        <w:color w:val="000000"/>
      </w:rPr>
      <w:t>320-26</w:t>
    </w:r>
  </w:p>
  <w:p w14:paraId="4867DB98" w14:textId="77777777" w:rsidR="003A6921" w:rsidRDefault="003A6921">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HCH3742/25 </w:t>
    </w:r>
  </w:p>
  <w:p w14:paraId="53603E38" w14:textId="77777777" w:rsidR="003A6921" w:rsidRDefault="003A6921">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60C6E7" w14:textId="77777777" w:rsidR="003A6921" w:rsidRDefault="003A6921">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0FC8"/>
    <w:multiLevelType w:val="multilevel"/>
    <w:tmpl w:val="2D22C8A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023E3A8D"/>
    <w:multiLevelType w:val="multilevel"/>
    <w:tmpl w:val="02C815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5902487"/>
    <w:multiLevelType w:val="multilevel"/>
    <w:tmpl w:val="2EDCF2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9B517A3"/>
    <w:multiLevelType w:val="multilevel"/>
    <w:tmpl w:val="06BA90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EE06713"/>
    <w:multiLevelType w:val="multilevel"/>
    <w:tmpl w:val="0AD8642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1D3F355D"/>
    <w:multiLevelType w:val="multilevel"/>
    <w:tmpl w:val="BE4E39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04B"/>
    <w:rsid w:val="00025B25"/>
    <w:rsid w:val="000B32A8"/>
    <w:rsid w:val="00110226"/>
    <w:rsid w:val="00132A85"/>
    <w:rsid w:val="00187269"/>
    <w:rsid w:val="001D3DDC"/>
    <w:rsid w:val="002332DF"/>
    <w:rsid w:val="00244B3D"/>
    <w:rsid w:val="002F1CAB"/>
    <w:rsid w:val="00357306"/>
    <w:rsid w:val="003770DB"/>
    <w:rsid w:val="003823F2"/>
    <w:rsid w:val="00395B10"/>
    <w:rsid w:val="003A6921"/>
    <w:rsid w:val="004520DC"/>
    <w:rsid w:val="004A6C31"/>
    <w:rsid w:val="004F494A"/>
    <w:rsid w:val="00545DF3"/>
    <w:rsid w:val="005548FA"/>
    <w:rsid w:val="00566890"/>
    <w:rsid w:val="00606CBC"/>
    <w:rsid w:val="00641C0C"/>
    <w:rsid w:val="00691C06"/>
    <w:rsid w:val="007A277D"/>
    <w:rsid w:val="007B54E0"/>
    <w:rsid w:val="009903F7"/>
    <w:rsid w:val="009B0DD6"/>
    <w:rsid w:val="009D5D2C"/>
    <w:rsid w:val="00AF18FF"/>
    <w:rsid w:val="00B84115"/>
    <w:rsid w:val="00BA4275"/>
    <w:rsid w:val="00C6498C"/>
    <w:rsid w:val="00CC4B4E"/>
    <w:rsid w:val="00CD7420"/>
    <w:rsid w:val="00D47AE4"/>
    <w:rsid w:val="00D511BF"/>
    <w:rsid w:val="00D52D65"/>
    <w:rsid w:val="00D626EC"/>
    <w:rsid w:val="00DD1057"/>
    <w:rsid w:val="00DE404B"/>
    <w:rsid w:val="00F4628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66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04B"/>
    <w:pPr>
      <w:spacing w:line="278" w:lineRule="auto"/>
    </w:pPr>
    <w:rPr>
      <w:rFonts w:ascii="Aptos" w:eastAsia="Aptos" w:hAnsi="Aptos" w:cs="Aptos"/>
      <w:kern w:val="0"/>
      <w:sz w:val="24"/>
      <w:szCs w:val="24"/>
      <w:lang w:eastAsia="en-ZW"/>
      <w14:ligatures w14:val="none"/>
    </w:rPr>
  </w:style>
  <w:style w:type="paragraph" w:styleId="Heading1">
    <w:name w:val="heading 1"/>
    <w:basedOn w:val="Normal"/>
    <w:next w:val="Normal"/>
    <w:link w:val="Heading1Char"/>
    <w:uiPriority w:val="9"/>
    <w:qFormat/>
    <w:rsid w:val="00DE40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E40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40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40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40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40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0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0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0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0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40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40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40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40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40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0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0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04B"/>
    <w:rPr>
      <w:rFonts w:eastAsiaTheme="majorEastAsia" w:cstheme="majorBidi"/>
      <w:color w:val="272727" w:themeColor="text1" w:themeTint="D8"/>
    </w:rPr>
  </w:style>
  <w:style w:type="paragraph" w:styleId="Title">
    <w:name w:val="Title"/>
    <w:basedOn w:val="Normal"/>
    <w:next w:val="Normal"/>
    <w:link w:val="TitleChar"/>
    <w:uiPriority w:val="10"/>
    <w:qFormat/>
    <w:rsid w:val="00DE40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0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0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0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04B"/>
    <w:pPr>
      <w:spacing w:before="160"/>
      <w:jc w:val="center"/>
    </w:pPr>
    <w:rPr>
      <w:i/>
      <w:iCs/>
      <w:color w:val="404040" w:themeColor="text1" w:themeTint="BF"/>
    </w:rPr>
  </w:style>
  <w:style w:type="character" w:customStyle="1" w:styleId="QuoteChar">
    <w:name w:val="Quote Char"/>
    <w:basedOn w:val="DefaultParagraphFont"/>
    <w:link w:val="Quote"/>
    <w:uiPriority w:val="29"/>
    <w:rsid w:val="00DE404B"/>
    <w:rPr>
      <w:i/>
      <w:iCs/>
      <w:color w:val="404040" w:themeColor="text1" w:themeTint="BF"/>
    </w:rPr>
  </w:style>
  <w:style w:type="paragraph" w:styleId="ListParagraph">
    <w:name w:val="List Paragraph"/>
    <w:basedOn w:val="Normal"/>
    <w:uiPriority w:val="34"/>
    <w:qFormat/>
    <w:rsid w:val="00DE404B"/>
    <w:pPr>
      <w:ind w:left="720"/>
      <w:contextualSpacing/>
    </w:pPr>
  </w:style>
  <w:style w:type="character" w:styleId="IntenseEmphasis">
    <w:name w:val="Intense Emphasis"/>
    <w:basedOn w:val="DefaultParagraphFont"/>
    <w:uiPriority w:val="21"/>
    <w:qFormat/>
    <w:rsid w:val="00DE404B"/>
    <w:rPr>
      <w:i/>
      <w:iCs/>
      <w:color w:val="2F5496" w:themeColor="accent1" w:themeShade="BF"/>
    </w:rPr>
  </w:style>
  <w:style w:type="paragraph" w:styleId="IntenseQuote">
    <w:name w:val="Intense Quote"/>
    <w:basedOn w:val="Normal"/>
    <w:next w:val="Normal"/>
    <w:link w:val="IntenseQuoteChar"/>
    <w:uiPriority w:val="30"/>
    <w:qFormat/>
    <w:rsid w:val="00DE40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404B"/>
    <w:rPr>
      <w:i/>
      <w:iCs/>
      <w:color w:val="2F5496" w:themeColor="accent1" w:themeShade="BF"/>
    </w:rPr>
  </w:style>
  <w:style w:type="character" w:styleId="IntenseReference">
    <w:name w:val="Intense Reference"/>
    <w:basedOn w:val="DefaultParagraphFont"/>
    <w:uiPriority w:val="32"/>
    <w:qFormat/>
    <w:rsid w:val="00DE404B"/>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04B"/>
    <w:pPr>
      <w:spacing w:line="278" w:lineRule="auto"/>
    </w:pPr>
    <w:rPr>
      <w:rFonts w:ascii="Aptos" w:eastAsia="Aptos" w:hAnsi="Aptos" w:cs="Aptos"/>
      <w:kern w:val="0"/>
      <w:sz w:val="24"/>
      <w:szCs w:val="24"/>
      <w:lang w:eastAsia="en-ZW"/>
      <w14:ligatures w14:val="none"/>
    </w:rPr>
  </w:style>
  <w:style w:type="paragraph" w:styleId="Heading1">
    <w:name w:val="heading 1"/>
    <w:basedOn w:val="Normal"/>
    <w:next w:val="Normal"/>
    <w:link w:val="Heading1Char"/>
    <w:uiPriority w:val="9"/>
    <w:qFormat/>
    <w:rsid w:val="00DE40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E40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40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40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40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40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0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0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0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0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40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40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40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40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40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0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0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04B"/>
    <w:rPr>
      <w:rFonts w:eastAsiaTheme="majorEastAsia" w:cstheme="majorBidi"/>
      <w:color w:val="272727" w:themeColor="text1" w:themeTint="D8"/>
    </w:rPr>
  </w:style>
  <w:style w:type="paragraph" w:styleId="Title">
    <w:name w:val="Title"/>
    <w:basedOn w:val="Normal"/>
    <w:next w:val="Normal"/>
    <w:link w:val="TitleChar"/>
    <w:uiPriority w:val="10"/>
    <w:qFormat/>
    <w:rsid w:val="00DE40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0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0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0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04B"/>
    <w:pPr>
      <w:spacing w:before="160"/>
      <w:jc w:val="center"/>
    </w:pPr>
    <w:rPr>
      <w:i/>
      <w:iCs/>
      <w:color w:val="404040" w:themeColor="text1" w:themeTint="BF"/>
    </w:rPr>
  </w:style>
  <w:style w:type="character" w:customStyle="1" w:styleId="QuoteChar">
    <w:name w:val="Quote Char"/>
    <w:basedOn w:val="DefaultParagraphFont"/>
    <w:link w:val="Quote"/>
    <w:uiPriority w:val="29"/>
    <w:rsid w:val="00DE404B"/>
    <w:rPr>
      <w:i/>
      <w:iCs/>
      <w:color w:val="404040" w:themeColor="text1" w:themeTint="BF"/>
    </w:rPr>
  </w:style>
  <w:style w:type="paragraph" w:styleId="ListParagraph">
    <w:name w:val="List Paragraph"/>
    <w:basedOn w:val="Normal"/>
    <w:uiPriority w:val="34"/>
    <w:qFormat/>
    <w:rsid w:val="00DE404B"/>
    <w:pPr>
      <w:ind w:left="720"/>
      <w:contextualSpacing/>
    </w:pPr>
  </w:style>
  <w:style w:type="character" w:styleId="IntenseEmphasis">
    <w:name w:val="Intense Emphasis"/>
    <w:basedOn w:val="DefaultParagraphFont"/>
    <w:uiPriority w:val="21"/>
    <w:qFormat/>
    <w:rsid w:val="00DE404B"/>
    <w:rPr>
      <w:i/>
      <w:iCs/>
      <w:color w:val="2F5496" w:themeColor="accent1" w:themeShade="BF"/>
    </w:rPr>
  </w:style>
  <w:style w:type="paragraph" w:styleId="IntenseQuote">
    <w:name w:val="Intense Quote"/>
    <w:basedOn w:val="Normal"/>
    <w:next w:val="Normal"/>
    <w:link w:val="IntenseQuoteChar"/>
    <w:uiPriority w:val="30"/>
    <w:qFormat/>
    <w:rsid w:val="00DE40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404B"/>
    <w:rPr>
      <w:i/>
      <w:iCs/>
      <w:color w:val="2F5496" w:themeColor="accent1" w:themeShade="BF"/>
    </w:rPr>
  </w:style>
  <w:style w:type="character" w:styleId="IntenseReference">
    <w:name w:val="Intense Reference"/>
    <w:basedOn w:val="DefaultParagraphFont"/>
    <w:uiPriority w:val="32"/>
    <w:qFormat/>
    <w:rsid w:val="00DE404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2390</Words>
  <Characters>13626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Manzunzu J</dc:creator>
  <cp:lastModifiedBy>JSC</cp:lastModifiedBy>
  <cp:revision>2</cp:revision>
  <dcterms:created xsi:type="dcterms:W3CDTF">2026-04-24T09:56:00Z</dcterms:created>
  <dcterms:modified xsi:type="dcterms:W3CDTF">2026-04-24T09:56:00Z</dcterms:modified>
</cp:coreProperties>
</file>