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03C373" w14:textId="1B8CF75E" w:rsidR="00D26201" w:rsidRPr="00BA4358" w:rsidRDefault="00BA4358" w:rsidP="003017F4">
      <w:pPr>
        <w:spacing w:after="0" w:line="240" w:lineRule="auto"/>
        <w:jc w:val="both"/>
        <w:rPr>
          <w:rFonts w:ascii="Times New Roman" w:hAnsi="Times New Roman" w:cs="Times New Roman"/>
          <w:sz w:val="24"/>
          <w:szCs w:val="24"/>
        </w:rPr>
      </w:pPr>
      <w:bookmarkStart w:id="0" w:name="_GoBack"/>
      <w:bookmarkEnd w:id="0"/>
      <w:r w:rsidRPr="00BA4358">
        <w:rPr>
          <w:rFonts w:ascii="Times New Roman" w:hAnsi="Times New Roman" w:cs="Times New Roman"/>
          <w:sz w:val="24"/>
          <w:szCs w:val="24"/>
        </w:rPr>
        <w:t xml:space="preserve">ALEXIUS </w:t>
      </w:r>
      <w:r w:rsidR="00D26201" w:rsidRPr="00BA4358">
        <w:rPr>
          <w:rFonts w:ascii="Times New Roman" w:hAnsi="Times New Roman" w:cs="Times New Roman"/>
          <w:sz w:val="24"/>
          <w:szCs w:val="24"/>
        </w:rPr>
        <w:t xml:space="preserve">MANYANDA                                                            </w:t>
      </w:r>
      <w:r w:rsidR="003017F4">
        <w:rPr>
          <w:rFonts w:ascii="Times New Roman" w:hAnsi="Times New Roman" w:cs="Times New Roman"/>
          <w:sz w:val="24"/>
          <w:szCs w:val="24"/>
        </w:rPr>
        <w:t xml:space="preserve">                               </w:t>
      </w:r>
    </w:p>
    <w:p w14:paraId="7F6E0C75" w14:textId="77777777" w:rsidR="00D26201" w:rsidRPr="00BA4358" w:rsidRDefault="00BA4358" w:rsidP="003017F4">
      <w:pPr>
        <w:spacing w:after="0" w:line="240" w:lineRule="auto"/>
        <w:jc w:val="both"/>
        <w:rPr>
          <w:rFonts w:ascii="Times New Roman" w:hAnsi="Times New Roman" w:cs="Times New Roman"/>
          <w:sz w:val="24"/>
          <w:szCs w:val="24"/>
        </w:rPr>
      </w:pPr>
      <w:proofErr w:type="gramStart"/>
      <w:r w:rsidRPr="00BA4358">
        <w:rPr>
          <w:rFonts w:ascii="Times New Roman" w:hAnsi="Times New Roman" w:cs="Times New Roman"/>
          <w:sz w:val="24"/>
          <w:szCs w:val="24"/>
        </w:rPr>
        <w:t>and</w:t>
      </w:r>
      <w:proofErr w:type="gramEnd"/>
    </w:p>
    <w:p w14:paraId="3BE0E41B" w14:textId="77777777" w:rsidR="00D26201" w:rsidRPr="00BA4358" w:rsidRDefault="00D26201" w:rsidP="003017F4">
      <w:pPr>
        <w:spacing w:after="0" w:line="240" w:lineRule="auto"/>
        <w:jc w:val="both"/>
        <w:rPr>
          <w:rFonts w:ascii="Times New Roman" w:hAnsi="Times New Roman" w:cs="Times New Roman"/>
          <w:sz w:val="24"/>
          <w:szCs w:val="24"/>
        </w:rPr>
      </w:pPr>
      <w:r w:rsidRPr="00BA4358">
        <w:rPr>
          <w:rFonts w:ascii="Times New Roman" w:hAnsi="Times New Roman" w:cs="Times New Roman"/>
          <w:sz w:val="24"/>
          <w:szCs w:val="24"/>
        </w:rPr>
        <w:t xml:space="preserve">ROSE MUCHANETA MANYANDA   </w:t>
      </w:r>
      <w:r w:rsidRPr="00BA4358">
        <w:rPr>
          <w:rFonts w:ascii="Times New Roman" w:hAnsi="Times New Roman" w:cs="Times New Roman"/>
          <w:sz w:val="24"/>
          <w:szCs w:val="24"/>
        </w:rPr>
        <w:tab/>
      </w:r>
    </w:p>
    <w:p w14:paraId="3D9BC689" w14:textId="77777777" w:rsidR="00D26201" w:rsidRPr="00BA4358" w:rsidRDefault="00BA4358" w:rsidP="003017F4">
      <w:pPr>
        <w:spacing w:after="0" w:line="240" w:lineRule="auto"/>
        <w:jc w:val="both"/>
        <w:rPr>
          <w:rFonts w:ascii="Times New Roman" w:hAnsi="Times New Roman" w:cs="Times New Roman"/>
          <w:sz w:val="24"/>
          <w:szCs w:val="24"/>
        </w:rPr>
      </w:pPr>
      <w:proofErr w:type="gramStart"/>
      <w:r w:rsidRPr="00BA4358">
        <w:rPr>
          <w:rFonts w:ascii="Times New Roman" w:hAnsi="Times New Roman" w:cs="Times New Roman"/>
          <w:sz w:val="24"/>
          <w:szCs w:val="24"/>
        </w:rPr>
        <w:t>and</w:t>
      </w:r>
      <w:proofErr w:type="gramEnd"/>
    </w:p>
    <w:p w14:paraId="1C1C50BC" w14:textId="77777777" w:rsidR="00D26201" w:rsidRPr="00BA4358" w:rsidRDefault="00D26201" w:rsidP="003017F4">
      <w:pPr>
        <w:spacing w:after="0" w:line="240" w:lineRule="auto"/>
        <w:jc w:val="both"/>
        <w:rPr>
          <w:rFonts w:ascii="Times New Roman" w:hAnsi="Times New Roman" w:cs="Times New Roman"/>
          <w:sz w:val="24"/>
          <w:szCs w:val="24"/>
        </w:rPr>
      </w:pPr>
      <w:r w:rsidRPr="00BA4358">
        <w:rPr>
          <w:rFonts w:ascii="Times New Roman" w:hAnsi="Times New Roman" w:cs="Times New Roman"/>
          <w:sz w:val="24"/>
          <w:szCs w:val="24"/>
        </w:rPr>
        <w:t xml:space="preserve">PESTANIA INVESTMENTS (PRIVATE) LIMITED                                                   </w:t>
      </w:r>
    </w:p>
    <w:p w14:paraId="05520368" w14:textId="77777777" w:rsidR="00D26201" w:rsidRPr="00BA4358" w:rsidRDefault="00BA4358" w:rsidP="003017F4">
      <w:pPr>
        <w:spacing w:after="0" w:line="240" w:lineRule="auto"/>
        <w:jc w:val="both"/>
        <w:rPr>
          <w:rFonts w:ascii="Times New Roman" w:hAnsi="Times New Roman" w:cs="Times New Roman"/>
          <w:sz w:val="24"/>
          <w:szCs w:val="24"/>
        </w:rPr>
      </w:pPr>
      <w:proofErr w:type="gramStart"/>
      <w:r w:rsidRPr="00BA4358">
        <w:rPr>
          <w:rFonts w:ascii="Times New Roman" w:hAnsi="Times New Roman" w:cs="Times New Roman"/>
          <w:sz w:val="24"/>
          <w:szCs w:val="24"/>
        </w:rPr>
        <w:t>versus</w:t>
      </w:r>
      <w:proofErr w:type="gramEnd"/>
    </w:p>
    <w:p w14:paraId="36596EB8" w14:textId="77777777" w:rsidR="00D26201" w:rsidRPr="00BA4358" w:rsidRDefault="00D26201" w:rsidP="003017F4">
      <w:pPr>
        <w:spacing w:after="0" w:line="240" w:lineRule="auto"/>
        <w:jc w:val="both"/>
        <w:rPr>
          <w:rFonts w:ascii="Times New Roman" w:hAnsi="Times New Roman" w:cs="Times New Roman"/>
          <w:sz w:val="24"/>
          <w:szCs w:val="24"/>
        </w:rPr>
      </w:pPr>
      <w:r w:rsidRPr="00BA4358">
        <w:rPr>
          <w:rFonts w:ascii="Times New Roman" w:hAnsi="Times New Roman" w:cs="Times New Roman"/>
          <w:sz w:val="24"/>
          <w:szCs w:val="24"/>
        </w:rPr>
        <w:t xml:space="preserve">ONE FOUR NINE FINANCIAL SERVICES (PRIVATE) LIMITED                         </w:t>
      </w:r>
    </w:p>
    <w:p w14:paraId="1FF95CB1" w14:textId="77777777" w:rsidR="00D26201" w:rsidRPr="00BA4358" w:rsidRDefault="00BA4358" w:rsidP="003017F4">
      <w:pPr>
        <w:tabs>
          <w:tab w:val="left" w:pos="3660"/>
        </w:tabs>
        <w:spacing w:after="0" w:line="240" w:lineRule="auto"/>
        <w:jc w:val="both"/>
        <w:rPr>
          <w:rFonts w:ascii="Times New Roman" w:hAnsi="Times New Roman" w:cs="Times New Roman"/>
          <w:sz w:val="24"/>
          <w:szCs w:val="24"/>
        </w:rPr>
      </w:pPr>
      <w:proofErr w:type="gramStart"/>
      <w:r w:rsidRPr="00BA4358">
        <w:rPr>
          <w:rFonts w:ascii="Times New Roman" w:hAnsi="Times New Roman" w:cs="Times New Roman"/>
          <w:sz w:val="24"/>
          <w:szCs w:val="24"/>
        </w:rPr>
        <w:t>and</w:t>
      </w:r>
      <w:proofErr w:type="gramEnd"/>
      <w:r w:rsidRPr="00BA4358">
        <w:rPr>
          <w:rFonts w:ascii="Times New Roman" w:hAnsi="Times New Roman" w:cs="Times New Roman"/>
          <w:sz w:val="24"/>
          <w:szCs w:val="24"/>
        </w:rPr>
        <w:tab/>
      </w:r>
    </w:p>
    <w:p w14:paraId="3C65AF98" w14:textId="77777777" w:rsidR="00D26201" w:rsidRPr="00BA4358" w:rsidRDefault="00D26201" w:rsidP="003017F4">
      <w:pPr>
        <w:spacing w:after="0" w:line="240" w:lineRule="auto"/>
        <w:jc w:val="both"/>
        <w:rPr>
          <w:rFonts w:ascii="Times New Roman" w:hAnsi="Times New Roman" w:cs="Times New Roman"/>
          <w:sz w:val="24"/>
          <w:szCs w:val="24"/>
        </w:rPr>
      </w:pPr>
      <w:r w:rsidRPr="00BA4358">
        <w:rPr>
          <w:rFonts w:ascii="Times New Roman" w:hAnsi="Times New Roman" w:cs="Times New Roman"/>
          <w:sz w:val="24"/>
          <w:szCs w:val="24"/>
        </w:rPr>
        <w:t xml:space="preserve">MESSENGER OF COURT HARARE                                                                     </w:t>
      </w:r>
    </w:p>
    <w:p w14:paraId="240E2406" w14:textId="77777777" w:rsidR="00BA4358" w:rsidRDefault="00BA4358" w:rsidP="003017F4">
      <w:pPr>
        <w:spacing w:after="0" w:line="240" w:lineRule="auto"/>
        <w:jc w:val="both"/>
        <w:rPr>
          <w:rFonts w:ascii="Times New Roman" w:hAnsi="Times New Roman" w:cs="Times New Roman"/>
        </w:rPr>
      </w:pPr>
    </w:p>
    <w:p w14:paraId="4D88D0CC" w14:textId="77777777" w:rsidR="00BA4358" w:rsidRDefault="00BA4358" w:rsidP="00BA4358">
      <w:pPr>
        <w:pStyle w:val="western"/>
        <w:spacing w:before="0" w:beforeAutospacing="0" w:after="0" w:afterAutospacing="0"/>
        <w:rPr>
          <w:lang w:val="en-ZW"/>
        </w:rPr>
      </w:pPr>
      <w:r>
        <w:rPr>
          <w:lang w:val="en-ZW"/>
        </w:rPr>
        <w:t>HIGH COURT OF ZIMBABWE</w:t>
      </w:r>
    </w:p>
    <w:p w14:paraId="14BEFB0D" w14:textId="77777777" w:rsidR="00BA4358" w:rsidRPr="001E5A7D" w:rsidRDefault="00BA4358" w:rsidP="00BA4358">
      <w:pPr>
        <w:pStyle w:val="western"/>
        <w:spacing w:before="0" w:beforeAutospacing="0" w:after="0" w:afterAutospacing="0"/>
        <w:rPr>
          <w:b/>
          <w:lang w:val="en-ZW"/>
        </w:rPr>
      </w:pPr>
      <w:r w:rsidRPr="001E5A7D">
        <w:rPr>
          <w:b/>
          <w:lang w:val="en-ZW"/>
        </w:rPr>
        <w:t>MUNANGATI-MANONGWA J</w:t>
      </w:r>
    </w:p>
    <w:p w14:paraId="7DB1EC7F" w14:textId="729E7B03" w:rsidR="00BA4358" w:rsidRDefault="00BA4358" w:rsidP="00BA4358">
      <w:pPr>
        <w:pStyle w:val="western"/>
        <w:spacing w:before="0" w:beforeAutospacing="0" w:after="0" w:afterAutospacing="0"/>
        <w:rPr>
          <w:lang w:val="en-ZW"/>
        </w:rPr>
      </w:pPr>
      <w:r>
        <w:rPr>
          <w:lang w:val="en-ZW"/>
        </w:rPr>
        <w:t>HARARE, 26 February 2026</w:t>
      </w:r>
      <w:r w:rsidR="005F5986">
        <w:rPr>
          <w:lang w:val="en-ZW"/>
        </w:rPr>
        <w:t xml:space="preserve"> &amp; 11 March 2026 </w:t>
      </w:r>
    </w:p>
    <w:p w14:paraId="2DCACEFB" w14:textId="77777777" w:rsidR="003477D9" w:rsidRDefault="003477D9" w:rsidP="00BA4358">
      <w:pPr>
        <w:pStyle w:val="western"/>
        <w:spacing w:before="0" w:beforeAutospacing="0" w:after="0" w:afterAutospacing="0"/>
        <w:rPr>
          <w:lang w:val="en-ZW"/>
        </w:rPr>
      </w:pPr>
    </w:p>
    <w:p w14:paraId="58733CFD" w14:textId="77777777" w:rsidR="001E5A7D" w:rsidRPr="00394644" w:rsidRDefault="001E5A7D" w:rsidP="001E5A7D">
      <w:pPr>
        <w:pStyle w:val="NormalWeb"/>
        <w:shd w:val="clear" w:color="auto" w:fill="FFFFFF"/>
        <w:spacing w:before="0" w:beforeAutospacing="0" w:after="158" w:afterAutospacing="0"/>
        <w:rPr>
          <w:color w:val="212529"/>
        </w:rPr>
      </w:pPr>
      <w:r w:rsidRPr="00394644">
        <w:rPr>
          <w:b/>
          <w:bCs/>
          <w:color w:val="212529"/>
        </w:rPr>
        <w:t>Opposed Matter</w:t>
      </w:r>
    </w:p>
    <w:p w14:paraId="535AF6AB" w14:textId="77777777" w:rsidR="0098547A" w:rsidRPr="00394644" w:rsidRDefault="0098547A" w:rsidP="0098547A">
      <w:pPr>
        <w:pStyle w:val="NormalWeb"/>
        <w:shd w:val="clear" w:color="auto" w:fill="FFFFFF"/>
        <w:spacing w:before="0" w:beforeAutospacing="0" w:after="0" w:afterAutospacing="0"/>
        <w:rPr>
          <w:i/>
          <w:iCs/>
          <w:color w:val="212529"/>
        </w:rPr>
      </w:pPr>
    </w:p>
    <w:p w14:paraId="57F78C87" w14:textId="6383D3A3" w:rsidR="001E5A7D" w:rsidRPr="005F65AD" w:rsidRDefault="001E5A7D" w:rsidP="0098547A">
      <w:pPr>
        <w:pStyle w:val="NormalWeb"/>
        <w:shd w:val="clear" w:color="auto" w:fill="FFFFFF"/>
        <w:spacing w:before="0" w:beforeAutospacing="0" w:after="0" w:afterAutospacing="0"/>
        <w:rPr>
          <w:color w:val="212529"/>
        </w:rPr>
      </w:pPr>
      <w:r w:rsidRPr="005F65AD">
        <w:rPr>
          <w:i/>
          <w:iCs/>
          <w:color w:val="212529"/>
        </w:rPr>
        <w:t xml:space="preserve">J T </w:t>
      </w:r>
      <w:proofErr w:type="spellStart"/>
      <w:r w:rsidRPr="005F65AD">
        <w:rPr>
          <w:i/>
          <w:iCs/>
          <w:color w:val="212529"/>
        </w:rPr>
        <w:t>Uchiri</w:t>
      </w:r>
      <w:proofErr w:type="spellEnd"/>
      <w:r w:rsidRPr="005F65AD">
        <w:rPr>
          <w:i/>
          <w:iCs/>
          <w:color w:val="212529"/>
        </w:rPr>
        <w:t>, </w:t>
      </w:r>
      <w:r w:rsidRPr="005F65AD">
        <w:rPr>
          <w:color w:val="212529"/>
        </w:rPr>
        <w:t>for the applicants</w:t>
      </w:r>
    </w:p>
    <w:p w14:paraId="4ED6EFFB" w14:textId="77777777" w:rsidR="001E5A7D" w:rsidRPr="005F65AD" w:rsidRDefault="001E5A7D" w:rsidP="0098547A">
      <w:pPr>
        <w:pStyle w:val="NormalWeb"/>
        <w:shd w:val="clear" w:color="auto" w:fill="FFFFFF"/>
        <w:spacing w:before="0" w:beforeAutospacing="0" w:after="0" w:afterAutospacing="0"/>
        <w:rPr>
          <w:color w:val="212529"/>
        </w:rPr>
      </w:pPr>
      <w:r w:rsidRPr="005F65AD">
        <w:rPr>
          <w:i/>
          <w:iCs/>
          <w:color w:val="212529"/>
        </w:rPr>
        <w:t xml:space="preserve">J </w:t>
      </w:r>
      <w:proofErr w:type="spellStart"/>
      <w:r w:rsidRPr="005F65AD">
        <w:rPr>
          <w:i/>
          <w:iCs/>
          <w:color w:val="212529"/>
        </w:rPr>
        <w:t>J</w:t>
      </w:r>
      <w:proofErr w:type="spellEnd"/>
      <w:r w:rsidRPr="005F65AD">
        <w:rPr>
          <w:i/>
          <w:iCs/>
          <w:color w:val="212529"/>
        </w:rPr>
        <w:t xml:space="preserve"> </w:t>
      </w:r>
      <w:proofErr w:type="spellStart"/>
      <w:r w:rsidRPr="005F65AD">
        <w:rPr>
          <w:i/>
          <w:iCs/>
          <w:color w:val="212529"/>
        </w:rPr>
        <w:t>Chiramba</w:t>
      </w:r>
      <w:proofErr w:type="spellEnd"/>
      <w:r w:rsidRPr="005F65AD">
        <w:rPr>
          <w:color w:val="212529"/>
        </w:rPr>
        <w:t>, for the 1</w:t>
      </w:r>
      <w:r w:rsidRPr="005F65AD">
        <w:rPr>
          <w:color w:val="212529"/>
          <w:vertAlign w:val="superscript"/>
        </w:rPr>
        <w:t>st</w:t>
      </w:r>
      <w:r w:rsidRPr="005F65AD">
        <w:rPr>
          <w:color w:val="212529"/>
        </w:rPr>
        <w:t xml:space="preserve"> respondent</w:t>
      </w:r>
    </w:p>
    <w:p w14:paraId="704E6175" w14:textId="77777777" w:rsidR="0098547A" w:rsidRPr="005F65AD" w:rsidRDefault="0098547A" w:rsidP="0098547A">
      <w:pPr>
        <w:pStyle w:val="western"/>
        <w:spacing w:before="0" w:beforeAutospacing="0" w:after="0" w:afterAutospacing="0" w:line="276" w:lineRule="auto"/>
        <w:ind w:firstLine="720"/>
        <w:jc w:val="both"/>
        <w:rPr>
          <w:b/>
          <w:lang w:val="en-ZW"/>
        </w:rPr>
      </w:pPr>
    </w:p>
    <w:p w14:paraId="082A0DBB" w14:textId="77777777" w:rsidR="001D6031" w:rsidRDefault="001D6031" w:rsidP="001C4F67">
      <w:pPr>
        <w:pStyle w:val="western"/>
        <w:spacing w:before="0" w:beforeAutospacing="0" w:after="0" w:afterAutospacing="0" w:line="360" w:lineRule="auto"/>
        <w:ind w:firstLine="720"/>
        <w:jc w:val="both"/>
        <w:rPr>
          <w:b/>
          <w:lang w:val="en-ZW"/>
        </w:rPr>
      </w:pPr>
    </w:p>
    <w:p w14:paraId="63BF91A1" w14:textId="56DB5C43" w:rsidR="006B00D6" w:rsidRDefault="007200AB" w:rsidP="001C4F67">
      <w:pPr>
        <w:pStyle w:val="western"/>
        <w:spacing w:before="0" w:beforeAutospacing="0" w:after="0" w:afterAutospacing="0" w:line="360" w:lineRule="auto"/>
        <w:ind w:firstLine="720"/>
        <w:jc w:val="both"/>
        <w:rPr>
          <w:lang w:val="en-ZW"/>
        </w:rPr>
      </w:pPr>
      <w:r w:rsidRPr="001E5A7D">
        <w:rPr>
          <w:b/>
          <w:lang w:val="en-ZW"/>
        </w:rPr>
        <w:t>MUNANGATI-MANONGWA J</w:t>
      </w:r>
      <w:r>
        <w:rPr>
          <w:lang w:val="en-ZW"/>
        </w:rPr>
        <w:t xml:space="preserve">: </w:t>
      </w:r>
      <w:r w:rsidR="00C41A30">
        <w:rPr>
          <w:lang w:val="en-ZW"/>
        </w:rPr>
        <w:t xml:space="preserve"> This </w:t>
      </w:r>
      <w:r w:rsidR="00C833A4">
        <w:rPr>
          <w:lang w:val="en-ZW"/>
        </w:rPr>
        <w:t>court gr</w:t>
      </w:r>
      <w:r w:rsidR="00C41A30">
        <w:rPr>
          <w:lang w:val="en-ZW"/>
        </w:rPr>
        <w:t>an</w:t>
      </w:r>
      <w:r w:rsidR="00C833A4">
        <w:rPr>
          <w:lang w:val="en-ZW"/>
        </w:rPr>
        <w:t>ted an</w:t>
      </w:r>
      <w:r w:rsidR="00C41A30">
        <w:rPr>
          <w:lang w:val="en-ZW"/>
        </w:rPr>
        <w:t xml:space="preserve"> applic</w:t>
      </w:r>
      <w:r w:rsidR="006543FB">
        <w:rPr>
          <w:lang w:val="en-ZW"/>
        </w:rPr>
        <w:t>ation for</w:t>
      </w:r>
      <w:r w:rsidR="00C41A30">
        <w:rPr>
          <w:lang w:val="en-ZW"/>
        </w:rPr>
        <w:t xml:space="preserve"> a decla</w:t>
      </w:r>
      <w:r w:rsidR="006543FB">
        <w:rPr>
          <w:lang w:val="en-ZW"/>
        </w:rPr>
        <w:t>ratory order in terms of s</w:t>
      </w:r>
      <w:r w:rsidR="00C41A30">
        <w:rPr>
          <w:lang w:val="en-ZW"/>
        </w:rPr>
        <w:t xml:space="preserve"> 14 of the </w:t>
      </w:r>
      <w:r w:rsidR="00C41A30" w:rsidRPr="0098547A">
        <w:rPr>
          <w:i/>
          <w:iCs/>
          <w:lang w:val="en-ZW"/>
        </w:rPr>
        <w:t>High Court Act</w:t>
      </w:r>
      <w:r w:rsidR="00C41A30">
        <w:rPr>
          <w:lang w:val="en-ZW"/>
        </w:rPr>
        <w:t xml:space="preserve"> </w:t>
      </w:r>
      <w:r w:rsidR="00C41A30" w:rsidRPr="00DA2657">
        <w:rPr>
          <w:i/>
          <w:lang w:val="en-ZW"/>
        </w:rPr>
        <w:t>[Cha</w:t>
      </w:r>
      <w:r w:rsidR="005C2C04" w:rsidRPr="00DA2657">
        <w:rPr>
          <w:i/>
          <w:lang w:val="en-ZW"/>
        </w:rPr>
        <w:t>pter 7:06</w:t>
      </w:r>
      <w:r w:rsidR="005C2C04">
        <w:rPr>
          <w:lang w:val="en-ZW"/>
        </w:rPr>
        <w:t xml:space="preserve">], </w:t>
      </w:r>
      <w:r w:rsidR="00C833A4">
        <w:rPr>
          <w:lang w:val="en-ZW"/>
        </w:rPr>
        <w:t xml:space="preserve">wherein the applicants sought an order </w:t>
      </w:r>
      <w:r w:rsidR="005C2C04">
        <w:rPr>
          <w:lang w:val="en-ZW"/>
        </w:rPr>
        <w:t>declaring that the</w:t>
      </w:r>
      <w:r w:rsidR="00C833A4">
        <w:rPr>
          <w:lang w:val="en-ZW"/>
        </w:rPr>
        <w:t>y</w:t>
      </w:r>
      <w:r w:rsidR="00E9457B" w:rsidRPr="00E9457B">
        <w:rPr>
          <w:color w:val="EE0000"/>
          <w:lang w:val="en-ZW"/>
        </w:rPr>
        <w:t xml:space="preserve"> </w:t>
      </w:r>
      <w:r w:rsidR="00C41A30">
        <w:rPr>
          <w:lang w:val="en-ZW"/>
        </w:rPr>
        <w:t>have fully discharged the judgement debt</w:t>
      </w:r>
      <w:r w:rsidR="006B00D6">
        <w:rPr>
          <w:lang w:val="en-ZW"/>
        </w:rPr>
        <w:t xml:space="preserve"> and interest</w:t>
      </w:r>
      <w:r w:rsidR="00545B47">
        <w:rPr>
          <w:lang w:val="en-ZW"/>
        </w:rPr>
        <w:t xml:space="preserve"> owed to the first </w:t>
      </w:r>
      <w:r w:rsidR="00C41A30">
        <w:rPr>
          <w:lang w:val="en-ZW"/>
        </w:rPr>
        <w:t xml:space="preserve">Respondent in accordance with a Deed of Settlement and Court Order dated 13 September 2025. </w:t>
      </w:r>
    </w:p>
    <w:p w14:paraId="666FCCC7" w14:textId="3A92C70D" w:rsidR="006B00D6" w:rsidRPr="006B00D6" w:rsidRDefault="00C41A30" w:rsidP="001C4F67">
      <w:pPr>
        <w:pStyle w:val="western"/>
        <w:spacing w:before="0" w:beforeAutospacing="0" w:after="0" w:afterAutospacing="0" w:line="360" w:lineRule="auto"/>
        <w:jc w:val="both"/>
        <w:rPr>
          <w:lang w:val="en-ZW"/>
        </w:rPr>
      </w:pPr>
      <w:r w:rsidRPr="006B00D6">
        <w:rPr>
          <w:lang w:val="en-ZW"/>
        </w:rPr>
        <w:t>The Applicant</w:t>
      </w:r>
      <w:r w:rsidR="00680427">
        <w:rPr>
          <w:lang w:val="en-ZW"/>
        </w:rPr>
        <w:t>s</w:t>
      </w:r>
      <w:r w:rsidRPr="006B00D6">
        <w:rPr>
          <w:lang w:val="en-ZW"/>
        </w:rPr>
        <w:t xml:space="preserve"> </w:t>
      </w:r>
      <w:r w:rsidR="00C833A4">
        <w:rPr>
          <w:lang w:val="en-ZW"/>
        </w:rPr>
        <w:t xml:space="preserve">specifically </w:t>
      </w:r>
      <w:r w:rsidRPr="006B00D6">
        <w:rPr>
          <w:lang w:val="en-ZW"/>
        </w:rPr>
        <w:t xml:space="preserve">sought the following order: </w:t>
      </w:r>
    </w:p>
    <w:p w14:paraId="6A0FCB5A" w14:textId="77777777" w:rsidR="006B00D6" w:rsidRPr="006B00D6" w:rsidRDefault="006B00D6" w:rsidP="00CD6B47">
      <w:pPr>
        <w:pStyle w:val="ListParagraph"/>
        <w:numPr>
          <w:ilvl w:val="0"/>
          <w:numId w:val="1"/>
        </w:numPr>
        <w:spacing w:line="360" w:lineRule="auto"/>
        <w:jc w:val="both"/>
        <w:rPr>
          <w:rFonts w:ascii="Times New Roman" w:hAnsi="Times New Roman" w:cs="Times New Roman"/>
          <w:sz w:val="24"/>
          <w:szCs w:val="24"/>
        </w:rPr>
      </w:pPr>
      <w:r w:rsidRPr="006B00D6">
        <w:rPr>
          <w:rFonts w:ascii="Times New Roman" w:hAnsi="Times New Roman" w:cs="Times New Roman"/>
          <w:sz w:val="24"/>
          <w:szCs w:val="24"/>
        </w:rPr>
        <w:t xml:space="preserve">The Application for a </w:t>
      </w:r>
      <w:proofErr w:type="spellStart"/>
      <w:r w:rsidRPr="006B00D6">
        <w:rPr>
          <w:rFonts w:ascii="Times New Roman" w:hAnsi="Times New Roman" w:cs="Times New Roman"/>
          <w:sz w:val="24"/>
          <w:szCs w:val="24"/>
        </w:rPr>
        <w:t>Declarator</w:t>
      </w:r>
      <w:proofErr w:type="spellEnd"/>
      <w:r w:rsidRPr="006B00D6">
        <w:rPr>
          <w:rFonts w:ascii="Times New Roman" w:hAnsi="Times New Roman" w:cs="Times New Roman"/>
          <w:sz w:val="24"/>
          <w:szCs w:val="24"/>
        </w:rPr>
        <w:t xml:space="preserve"> be and is hereby granted.</w:t>
      </w:r>
    </w:p>
    <w:p w14:paraId="7AF92C76" w14:textId="77777777" w:rsidR="006B00D6" w:rsidRPr="006B00D6" w:rsidRDefault="006B00D6" w:rsidP="00CD6B47">
      <w:pPr>
        <w:pStyle w:val="ListParagraph"/>
        <w:numPr>
          <w:ilvl w:val="0"/>
          <w:numId w:val="1"/>
        </w:numPr>
        <w:spacing w:line="360" w:lineRule="auto"/>
        <w:jc w:val="both"/>
        <w:rPr>
          <w:rFonts w:ascii="Times New Roman" w:hAnsi="Times New Roman" w:cs="Times New Roman"/>
          <w:sz w:val="24"/>
          <w:szCs w:val="24"/>
        </w:rPr>
      </w:pPr>
      <w:r w:rsidRPr="006B00D6">
        <w:rPr>
          <w:rFonts w:ascii="Times New Roman" w:hAnsi="Times New Roman" w:cs="Times New Roman"/>
          <w:sz w:val="24"/>
          <w:szCs w:val="24"/>
        </w:rPr>
        <w:t>It is hereby declared that the judgement debt plus interest arising from the Order dated</w:t>
      </w:r>
      <w:r w:rsidR="00A162F4">
        <w:rPr>
          <w:rFonts w:ascii="Times New Roman" w:hAnsi="Times New Roman" w:cs="Times New Roman"/>
          <w:sz w:val="24"/>
          <w:szCs w:val="24"/>
        </w:rPr>
        <w:t xml:space="preserve"> </w:t>
      </w:r>
      <w:r w:rsidRPr="006B00D6">
        <w:rPr>
          <w:rFonts w:ascii="Times New Roman" w:hAnsi="Times New Roman" w:cs="Times New Roman"/>
          <w:sz w:val="24"/>
          <w:szCs w:val="24"/>
        </w:rPr>
        <w:t>13 September 2025 in Harare Magistrates Court Case Number HRE C-CD 1368/24 was paid in full.</w:t>
      </w:r>
    </w:p>
    <w:p w14:paraId="442B92DE" w14:textId="77777777" w:rsidR="006B00D6" w:rsidRPr="006B00D6" w:rsidRDefault="006B00D6" w:rsidP="00CD6B47">
      <w:pPr>
        <w:pStyle w:val="ListParagraph"/>
        <w:numPr>
          <w:ilvl w:val="0"/>
          <w:numId w:val="1"/>
        </w:numPr>
        <w:spacing w:line="360" w:lineRule="auto"/>
        <w:jc w:val="both"/>
        <w:rPr>
          <w:rFonts w:ascii="Times New Roman" w:hAnsi="Times New Roman" w:cs="Times New Roman"/>
          <w:sz w:val="24"/>
          <w:szCs w:val="24"/>
        </w:rPr>
      </w:pPr>
      <w:r w:rsidRPr="006B00D6">
        <w:rPr>
          <w:rFonts w:ascii="Times New Roman" w:hAnsi="Times New Roman" w:cs="Times New Roman"/>
          <w:sz w:val="24"/>
          <w:szCs w:val="24"/>
        </w:rPr>
        <w:t>The Writ of Execution issued in Harare Magistrates Court Case Number HRE C-CD</w:t>
      </w:r>
      <w:r w:rsidR="00A162F4">
        <w:rPr>
          <w:rFonts w:ascii="Times New Roman" w:hAnsi="Times New Roman" w:cs="Times New Roman"/>
          <w:sz w:val="24"/>
          <w:szCs w:val="24"/>
        </w:rPr>
        <w:t xml:space="preserve"> </w:t>
      </w:r>
      <w:r w:rsidRPr="006B00D6">
        <w:rPr>
          <w:rFonts w:ascii="Times New Roman" w:hAnsi="Times New Roman" w:cs="Times New Roman"/>
          <w:sz w:val="24"/>
          <w:szCs w:val="24"/>
        </w:rPr>
        <w:t>1368/24 by the 2" Respondent is declared to have been improperly issued and is hereby</w:t>
      </w:r>
      <w:r w:rsidR="00205DFB">
        <w:rPr>
          <w:rFonts w:ascii="Times New Roman" w:hAnsi="Times New Roman" w:cs="Times New Roman"/>
          <w:sz w:val="24"/>
          <w:szCs w:val="24"/>
        </w:rPr>
        <w:t xml:space="preserve"> </w:t>
      </w:r>
      <w:r w:rsidRPr="006B00D6">
        <w:rPr>
          <w:rFonts w:ascii="Times New Roman" w:hAnsi="Times New Roman" w:cs="Times New Roman"/>
          <w:sz w:val="24"/>
          <w:szCs w:val="24"/>
        </w:rPr>
        <w:t>cancelled and set aside.</w:t>
      </w:r>
    </w:p>
    <w:p w14:paraId="56AE2CFB" w14:textId="77777777" w:rsidR="00205DFB" w:rsidRDefault="006B00D6" w:rsidP="00CD6B4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1st</w:t>
      </w:r>
      <w:r w:rsidRPr="006B00D6">
        <w:rPr>
          <w:rFonts w:ascii="Times New Roman" w:hAnsi="Times New Roman" w:cs="Times New Roman"/>
          <w:sz w:val="24"/>
          <w:szCs w:val="24"/>
        </w:rPr>
        <w:t xml:space="preserve"> Respondent shall pay the costs of this application.</w:t>
      </w:r>
    </w:p>
    <w:p w14:paraId="6FB0EFDC" w14:textId="49864245" w:rsidR="002467B3" w:rsidRDefault="00C833A4" w:rsidP="00CD6B47">
      <w:pPr>
        <w:spacing w:line="360" w:lineRule="auto"/>
        <w:ind w:left="405"/>
        <w:jc w:val="both"/>
        <w:rPr>
          <w:rFonts w:ascii="Times New Roman" w:hAnsi="Times New Roman" w:cs="Times New Roman"/>
          <w:sz w:val="24"/>
          <w:szCs w:val="24"/>
        </w:rPr>
      </w:pPr>
      <w:r>
        <w:rPr>
          <w:rFonts w:ascii="Times New Roman" w:hAnsi="Times New Roman" w:cs="Times New Roman"/>
          <w:sz w:val="24"/>
          <w:szCs w:val="24"/>
        </w:rPr>
        <w:t xml:space="preserve">Despite the relief sought as above this court granted an amended order which reads as follows: </w:t>
      </w:r>
    </w:p>
    <w:p w14:paraId="59300028" w14:textId="52F1140A" w:rsidR="002467B3" w:rsidRPr="006A0D49" w:rsidRDefault="00980949" w:rsidP="00CD6B47">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Application for a </w:t>
      </w:r>
      <w:proofErr w:type="spellStart"/>
      <w:r>
        <w:rPr>
          <w:rFonts w:ascii="Times New Roman" w:hAnsi="Times New Roman" w:cs="Times New Roman"/>
          <w:sz w:val="24"/>
          <w:szCs w:val="24"/>
        </w:rPr>
        <w:t>Declarato</w:t>
      </w:r>
      <w:r w:rsidR="002467B3" w:rsidRPr="006B00D6">
        <w:rPr>
          <w:rFonts w:ascii="Times New Roman" w:hAnsi="Times New Roman" w:cs="Times New Roman"/>
          <w:sz w:val="24"/>
          <w:szCs w:val="24"/>
        </w:rPr>
        <w:t>r</w:t>
      </w:r>
      <w:proofErr w:type="spellEnd"/>
      <w:r w:rsidR="002467B3" w:rsidRPr="006B00D6">
        <w:rPr>
          <w:rFonts w:ascii="Times New Roman" w:hAnsi="Times New Roman" w:cs="Times New Roman"/>
          <w:sz w:val="24"/>
          <w:szCs w:val="24"/>
        </w:rPr>
        <w:t xml:space="preserve"> be and is hereby granted.</w:t>
      </w:r>
    </w:p>
    <w:p w14:paraId="42D4CC98" w14:textId="670FDC90" w:rsidR="002467B3" w:rsidRPr="006A0D49" w:rsidRDefault="002467B3" w:rsidP="00CD6B47">
      <w:pPr>
        <w:pStyle w:val="ListParagraph"/>
        <w:numPr>
          <w:ilvl w:val="0"/>
          <w:numId w:val="17"/>
        </w:numPr>
        <w:spacing w:line="360" w:lineRule="auto"/>
        <w:jc w:val="both"/>
        <w:rPr>
          <w:rFonts w:ascii="Times New Roman" w:hAnsi="Times New Roman" w:cs="Times New Roman"/>
          <w:sz w:val="24"/>
          <w:szCs w:val="24"/>
        </w:rPr>
      </w:pPr>
      <w:r w:rsidRPr="006B00D6">
        <w:rPr>
          <w:rFonts w:ascii="Times New Roman" w:hAnsi="Times New Roman" w:cs="Times New Roman"/>
          <w:sz w:val="24"/>
          <w:szCs w:val="24"/>
        </w:rPr>
        <w:lastRenderedPageBreak/>
        <w:t>It is hereby declared that the judgement debt plus interest arising from the Order dated</w:t>
      </w:r>
      <w:r>
        <w:rPr>
          <w:rFonts w:ascii="Times New Roman" w:hAnsi="Times New Roman" w:cs="Times New Roman"/>
          <w:sz w:val="24"/>
          <w:szCs w:val="24"/>
        </w:rPr>
        <w:t xml:space="preserve"> </w:t>
      </w:r>
      <w:r w:rsidRPr="006B00D6">
        <w:rPr>
          <w:rFonts w:ascii="Times New Roman" w:hAnsi="Times New Roman" w:cs="Times New Roman"/>
          <w:sz w:val="24"/>
          <w:szCs w:val="24"/>
        </w:rPr>
        <w:t>13 September 2025 in Harare Magistrates Court Case Number HRE C-CD 1368/24 was paid in full.</w:t>
      </w:r>
    </w:p>
    <w:p w14:paraId="54F6F72C" w14:textId="3F315B17" w:rsidR="00C833A4" w:rsidRPr="006A0D49" w:rsidRDefault="002467B3" w:rsidP="00CD6B47">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The 1st</w:t>
      </w:r>
      <w:r w:rsidRPr="006B00D6">
        <w:rPr>
          <w:rFonts w:ascii="Times New Roman" w:hAnsi="Times New Roman" w:cs="Times New Roman"/>
          <w:sz w:val="24"/>
          <w:szCs w:val="24"/>
        </w:rPr>
        <w:t xml:space="preserve"> Respondent shall pay the costs of this application.</w:t>
      </w:r>
    </w:p>
    <w:p w14:paraId="4C8FE45A" w14:textId="6FA011D6" w:rsidR="00C833A4" w:rsidRPr="00C833A4" w:rsidRDefault="006B2E09" w:rsidP="002A070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Whilst I delivered an ex tempore judgment, t</w:t>
      </w:r>
      <w:r w:rsidR="00C833A4" w:rsidRPr="00C833A4">
        <w:rPr>
          <w:rFonts w:ascii="Times New Roman" w:hAnsi="Times New Roman" w:cs="Times New Roman"/>
          <w:sz w:val="24"/>
          <w:szCs w:val="24"/>
        </w:rPr>
        <w:t>he Respondents requested reasons for my decision</w:t>
      </w:r>
      <w:r w:rsidR="00C833A4">
        <w:rPr>
          <w:rFonts w:ascii="Times New Roman" w:hAnsi="Times New Roman" w:cs="Times New Roman"/>
          <w:sz w:val="24"/>
          <w:szCs w:val="24"/>
        </w:rPr>
        <w:t xml:space="preserve"> and these are they:</w:t>
      </w:r>
    </w:p>
    <w:p w14:paraId="59C0D931" w14:textId="3B425EF7" w:rsidR="0098547A" w:rsidRDefault="00205DFB" w:rsidP="002A070F">
      <w:pPr>
        <w:spacing w:after="0" w:line="360" w:lineRule="auto"/>
        <w:ind w:firstLine="720"/>
        <w:jc w:val="both"/>
        <w:rPr>
          <w:rFonts w:ascii="Times New Roman" w:hAnsi="Times New Roman" w:cs="Times New Roman"/>
          <w:sz w:val="24"/>
          <w:szCs w:val="24"/>
        </w:rPr>
      </w:pPr>
      <w:r w:rsidRPr="00205DFB">
        <w:rPr>
          <w:rFonts w:ascii="Times New Roman" w:hAnsi="Times New Roman" w:cs="Times New Roman"/>
          <w:sz w:val="24"/>
          <w:szCs w:val="24"/>
        </w:rPr>
        <w:t xml:space="preserve">The Respondents raised a preliminary point to the effect that a writ of execution cannot be cancelled by the High Court save where it is brought before it on appeal or review. I found merit in that submission and accordingly </w:t>
      </w:r>
      <w:r w:rsidR="00C833A4">
        <w:rPr>
          <w:rFonts w:ascii="Times New Roman" w:hAnsi="Times New Roman" w:cs="Times New Roman"/>
          <w:sz w:val="24"/>
          <w:szCs w:val="24"/>
        </w:rPr>
        <w:t>upheld the point</w:t>
      </w:r>
      <w:r w:rsidR="00C833A4" w:rsidRPr="00C833A4">
        <w:rPr>
          <w:rFonts w:ascii="Times New Roman" w:hAnsi="Times New Roman" w:cs="Times New Roman"/>
          <w:i/>
          <w:iCs/>
          <w:sz w:val="24"/>
          <w:szCs w:val="24"/>
        </w:rPr>
        <w:t xml:space="preserve"> in </w:t>
      </w:r>
      <w:proofErr w:type="spellStart"/>
      <w:r w:rsidR="00C833A4" w:rsidRPr="00C833A4">
        <w:rPr>
          <w:rFonts w:ascii="Times New Roman" w:hAnsi="Times New Roman" w:cs="Times New Roman"/>
          <w:i/>
          <w:iCs/>
          <w:sz w:val="24"/>
          <w:szCs w:val="24"/>
        </w:rPr>
        <w:t>limine</w:t>
      </w:r>
      <w:proofErr w:type="spellEnd"/>
      <w:r w:rsidR="00C833A4">
        <w:rPr>
          <w:rFonts w:ascii="Times New Roman" w:hAnsi="Times New Roman" w:cs="Times New Roman"/>
          <w:sz w:val="24"/>
          <w:szCs w:val="24"/>
        </w:rPr>
        <w:t>.</w:t>
      </w:r>
      <w:r w:rsidR="004C0DA8">
        <w:rPr>
          <w:rFonts w:ascii="Times New Roman" w:hAnsi="Times New Roman" w:cs="Times New Roman"/>
          <w:sz w:val="24"/>
          <w:szCs w:val="24"/>
        </w:rPr>
        <w:t xml:space="preserve"> </w:t>
      </w:r>
      <w:r w:rsidR="006B2E09">
        <w:rPr>
          <w:rFonts w:ascii="Times New Roman" w:hAnsi="Times New Roman" w:cs="Times New Roman"/>
          <w:sz w:val="24"/>
          <w:szCs w:val="24"/>
        </w:rPr>
        <w:t>I proceeded to decide the matter on merits having been addressed</w:t>
      </w:r>
      <w:r w:rsidR="005F5986">
        <w:rPr>
          <w:rFonts w:ascii="Times New Roman" w:hAnsi="Times New Roman" w:cs="Times New Roman"/>
          <w:sz w:val="24"/>
          <w:szCs w:val="24"/>
        </w:rPr>
        <w:t xml:space="preserve"> by the counsel for the parties on the remaining part of the relief sought.</w:t>
      </w:r>
    </w:p>
    <w:p w14:paraId="181F7A49" w14:textId="410F03AB" w:rsidR="00680427" w:rsidRPr="006A30D3" w:rsidRDefault="006543FB" w:rsidP="002A070F">
      <w:pPr>
        <w:spacing w:after="0" w:line="360" w:lineRule="auto"/>
        <w:ind w:firstLine="720"/>
        <w:jc w:val="both"/>
        <w:rPr>
          <w:rFonts w:ascii="Times New Roman" w:hAnsi="Times New Roman" w:cs="Times New Roman"/>
          <w:sz w:val="24"/>
          <w:szCs w:val="24"/>
        </w:rPr>
      </w:pPr>
      <w:r w:rsidRPr="006A30D3">
        <w:rPr>
          <w:rFonts w:ascii="Times New Roman" w:hAnsi="Times New Roman" w:cs="Times New Roman"/>
          <w:sz w:val="24"/>
          <w:szCs w:val="24"/>
        </w:rPr>
        <w:t>The brief back</w:t>
      </w:r>
      <w:r w:rsidR="006A30D3" w:rsidRPr="006A30D3">
        <w:rPr>
          <w:rFonts w:ascii="Times New Roman" w:hAnsi="Times New Roman" w:cs="Times New Roman"/>
          <w:sz w:val="24"/>
          <w:szCs w:val="24"/>
        </w:rPr>
        <w:t>ground facts to the application</w:t>
      </w:r>
      <w:r w:rsidRPr="006A30D3">
        <w:rPr>
          <w:rFonts w:ascii="Times New Roman" w:hAnsi="Times New Roman" w:cs="Times New Roman"/>
          <w:sz w:val="24"/>
          <w:szCs w:val="24"/>
        </w:rPr>
        <w:t xml:space="preserve"> is that first applicant</w:t>
      </w:r>
      <w:r w:rsidR="00680427" w:rsidRPr="006A30D3">
        <w:rPr>
          <w:rFonts w:ascii="Times New Roman" w:hAnsi="Times New Roman" w:cs="Times New Roman"/>
          <w:sz w:val="24"/>
          <w:szCs w:val="24"/>
        </w:rPr>
        <w:t xml:space="preserve"> obtained a working capital loan of USD $45,833.33 from the 1st Respondent, with his wife and </w:t>
      </w:r>
      <w:r w:rsidR="004C0DA8">
        <w:rPr>
          <w:rFonts w:ascii="Times New Roman" w:hAnsi="Times New Roman" w:cs="Times New Roman"/>
          <w:sz w:val="24"/>
          <w:szCs w:val="24"/>
        </w:rPr>
        <w:t xml:space="preserve">the </w:t>
      </w:r>
      <w:r w:rsidR="00680427" w:rsidRPr="006A30D3">
        <w:rPr>
          <w:rFonts w:ascii="Times New Roman" w:hAnsi="Times New Roman" w:cs="Times New Roman"/>
          <w:sz w:val="24"/>
          <w:szCs w:val="24"/>
        </w:rPr>
        <w:t xml:space="preserve">company standing </w:t>
      </w:r>
      <w:r w:rsidR="00E9457B" w:rsidRPr="005C2C04">
        <w:rPr>
          <w:rFonts w:ascii="Times New Roman" w:hAnsi="Times New Roman" w:cs="Times New Roman"/>
          <w:sz w:val="24"/>
          <w:szCs w:val="24"/>
        </w:rPr>
        <w:t>as</w:t>
      </w:r>
      <w:r w:rsidR="00E9457B">
        <w:rPr>
          <w:rFonts w:ascii="Times New Roman" w:hAnsi="Times New Roman" w:cs="Times New Roman"/>
          <w:sz w:val="24"/>
          <w:szCs w:val="24"/>
        </w:rPr>
        <w:t xml:space="preserve"> </w:t>
      </w:r>
      <w:r w:rsidR="00680427" w:rsidRPr="006A30D3">
        <w:rPr>
          <w:rFonts w:ascii="Times New Roman" w:hAnsi="Times New Roman" w:cs="Times New Roman"/>
          <w:sz w:val="24"/>
          <w:szCs w:val="24"/>
        </w:rPr>
        <w:t xml:space="preserve">surety. He defaulted, and the </w:t>
      </w:r>
      <w:r w:rsidRPr="006A30D3">
        <w:rPr>
          <w:rFonts w:ascii="Times New Roman" w:hAnsi="Times New Roman" w:cs="Times New Roman"/>
          <w:sz w:val="24"/>
          <w:szCs w:val="24"/>
        </w:rPr>
        <w:t xml:space="preserve">First </w:t>
      </w:r>
      <w:r w:rsidR="00680427" w:rsidRPr="006A30D3">
        <w:rPr>
          <w:rFonts w:ascii="Times New Roman" w:hAnsi="Times New Roman" w:cs="Times New Roman"/>
          <w:sz w:val="24"/>
          <w:szCs w:val="24"/>
        </w:rPr>
        <w:t>Respondent sued in the Magistrates’ Court, where judg</w:t>
      </w:r>
      <w:r w:rsidR="0045293A">
        <w:rPr>
          <w:rFonts w:ascii="Times New Roman" w:hAnsi="Times New Roman" w:cs="Times New Roman"/>
          <w:sz w:val="24"/>
          <w:szCs w:val="24"/>
        </w:rPr>
        <w:t>ment was entered for USD $60,164</w:t>
      </w:r>
      <w:r w:rsidR="00680427" w:rsidRPr="006A30D3">
        <w:rPr>
          <w:rFonts w:ascii="Times New Roman" w:hAnsi="Times New Roman" w:cs="Times New Roman"/>
          <w:sz w:val="24"/>
          <w:szCs w:val="24"/>
        </w:rPr>
        <w:t xml:space="preserve">.39. The parties later signed a Deed of Settlement, which was made an order of court, setting out repayment terms. The </w:t>
      </w:r>
      <w:r w:rsidRPr="006A30D3">
        <w:rPr>
          <w:rFonts w:ascii="Times New Roman" w:hAnsi="Times New Roman" w:cs="Times New Roman"/>
          <w:sz w:val="24"/>
          <w:szCs w:val="24"/>
        </w:rPr>
        <w:t>first Applicant</w:t>
      </w:r>
      <w:r w:rsidR="00680427" w:rsidRPr="006A30D3">
        <w:rPr>
          <w:rFonts w:ascii="Times New Roman" w:hAnsi="Times New Roman" w:cs="Times New Roman"/>
          <w:sz w:val="24"/>
          <w:szCs w:val="24"/>
        </w:rPr>
        <w:t xml:space="preserve"> paid over US</w:t>
      </w:r>
      <w:r w:rsidR="004C0DA8">
        <w:rPr>
          <w:rFonts w:ascii="Times New Roman" w:hAnsi="Times New Roman" w:cs="Times New Roman"/>
          <w:sz w:val="24"/>
          <w:szCs w:val="24"/>
        </w:rPr>
        <w:t xml:space="preserve"> </w:t>
      </w:r>
      <w:r w:rsidR="00680427" w:rsidRPr="006A30D3">
        <w:rPr>
          <w:rFonts w:ascii="Times New Roman" w:hAnsi="Times New Roman" w:cs="Times New Roman"/>
          <w:sz w:val="24"/>
          <w:szCs w:val="24"/>
        </w:rPr>
        <w:t xml:space="preserve">$62,151 towards the debt, believing this cleared the capital obligation. Despite these payments, the </w:t>
      </w:r>
      <w:r w:rsidRPr="006A30D3">
        <w:rPr>
          <w:rFonts w:ascii="Times New Roman" w:hAnsi="Times New Roman" w:cs="Times New Roman"/>
          <w:sz w:val="24"/>
          <w:szCs w:val="24"/>
        </w:rPr>
        <w:t>first</w:t>
      </w:r>
      <w:r w:rsidR="006A30D3" w:rsidRPr="006A30D3">
        <w:rPr>
          <w:rFonts w:ascii="Times New Roman" w:hAnsi="Times New Roman" w:cs="Times New Roman"/>
          <w:sz w:val="24"/>
          <w:szCs w:val="24"/>
        </w:rPr>
        <w:t xml:space="preserve"> </w:t>
      </w:r>
      <w:r w:rsidR="00680427" w:rsidRPr="006A30D3">
        <w:rPr>
          <w:rFonts w:ascii="Times New Roman" w:hAnsi="Times New Roman" w:cs="Times New Roman"/>
          <w:sz w:val="24"/>
          <w:szCs w:val="24"/>
        </w:rPr>
        <w:t>Respondent continued charging daily penalties and interest not provided for in the court order. A writ of execution was issued against the 3rd Applicant’s property, prompting this application for a declaratory order that the debt has been settled.</w:t>
      </w:r>
    </w:p>
    <w:p w14:paraId="0AA301D6" w14:textId="6463F602" w:rsidR="006A30D3" w:rsidRPr="006A30D3" w:rsidRDefault="006A30D3" w:rsidP="00C56A38">
      <w:pPr>
        <w:spacing w:line="360" w:lineRule="auto"/>
        <w:ind w:firstLine="360"/>
        <w:jc w:val="both"/>
        <w:rPr>
          <w:rFonts w:ascii="Times New Roman" w:hAnsi="Times New Roman" w:cs="Times New Roman"/>
          <w:sz w:val="24"/>
          <w:szCs w:val="24"/>
        </w:rPr>
      </w:pPr>
      <w:r w:rsidRPr="006A30D3">
        <w:rPr>
          <w:rFonts w:ascii="Times New Roman" w:hAnsi="Times New Roman" w:cs="Times New Roman"/>
          <w:sz w:val="24"/>
          <w:szCs w:val="24"/>
        </w:rPr>
        <w:t xml:space="preserve">The </w:t>
      </w:r>
      <w:r w:rsidR="004C0DA8">
        <w:rPr>
          <w:rFonts w:ascii="Times New Roman" w:hAnsi="Times New Roman" w:cs="Times New Roman"/>
          <w:sz w:val="24"/>
          <w:szCs w:val="24"/>
        </w:rPr>
        <w:t>i</w:t>
      </w:r>
      <w:r w:rsidRPr="006A30D3">
        <w:rPr>
          <w:rFonts w:ascii="Times New Roman" w:hAnsi="Times New Roman" w:cs="Times New Roman"/>
          <w:sz w:val="24"/>
          <w:szCs w:val="24"/>
        </w:rPr>
        <w:t>ssues for determination are:</w:t>
      </w:r>
    </w:p>
    <w:p w14:paraId="2A8A34E0" w14:textId="77777777" w:rsidR="006543FB" w:rsidRPr="006A30D3" w:rsidRDefault="006543FB" w:rsidP="00C56A38">
      <w:pPr>
        <w:pStyle w:val="ListParagraph"/>
        <w:numPr>
          <w:ilvl w:val="0"/>
          <w:numId w:val="2"/>
        </w:numPr>
        <w:spacing w:line="360" w:lineRule="auto"/>
        <w:jc w:val="both"/>
        <w:rPr>
          <w:rFonts w:ascii="Times New Roman" w:hAnsi="Times New Roman" w:cs="Times New Roman"/>
          <w:b/>
          <w:sz w:val="24"/>
          <w:szCs w:val="24"/>
        </w:rPr>
      </w:pPr>
      <w:r w:rsidRPr="006A30D3">
        <w:rPr>
          <w:rFonts w:ascii="Times New Roman" w:hAnsi="Times New Roman" w:cs="Times New Roman"/>
          <w:sz w:val="24"/>
          <w:szCs w:val="24"/>
        </w:rPr>
        <w:t xml:space="preserve">Whether </w:t>
      </w:r>
      <w:r w:rsidR="006A30D3" w:rsidRPr="006A30D3">
        <w:rPr>
          <w:rFonts w:ascii="Times New Roman" w:hAnsi="Times New Roman" w:cs="Times New Roman"/>
          <w:sz w:val="24"/>
          <w:szCs w:val="24"/>
        </w:rPr>
        <w:t xml:space="preserve">or not or not </w:t>
      </w:r>
      <w:r w:rsidRPr="006A30D3">
        <w:rPr>
          <w:rFonts w:ascii="Times New Roman" w:hAnsi="Times New Roman" w:cs="Times New Roman"/>
          <w:sz w:val="24"/>
          <w:szCs w:val="24"/>
        </w:rPr>
        <w:t>the Applicants have fully discharged the judgement debt in terms of the Court Order.</w:t>
      </w:r>
    </w:p>
    <w:p w14:paraId="131B4FD1" w14:textId="77777777" w:rsidR="006543FB" w:rsidRPr="006A30D3" w:rsidRDefault="006543FB" w:rsidP="00C56A38">
      <w:pPr>
        <w:pStyle w:val="ListParagraph"/>
        <w:numPr>
          <w:ilvl w:val="0"/>
          <w:numId w:val="2"/>
        </w:numPr>
        <w:spacing w:after="0" w:line="360" w:lineRule="auto"/>
        <w:jc w:val="both"/>
        <w:rPr>
          <w:rFonts w:ascii="Times New Roman" w:hAnsi="Times New Roman" w:cs="Times New Roman"/>
          <w:b/>
          <w:sz w:val="24"/>
          <w:szCs w:val="24"/>
        </w:rPr>
      </w:pPr>
      <w:r w:rsidRPr="006A30D3">
        <w:rPr>
          <w:rFonts w:ascii="Times New Roman" w:hAnsi="Times New Roman" w:cs="Times New Roman"/>
          <w:sz w:val="24"/>
          <w:szCs w:val="24"/>
        </w:rPr>
        <w:t xml:space="preserve">Whether </w:t>
      </w:r>
      <w:r w:rsidR="006A30D3" w:rsidRPr="006A30D3">
        <w:rPr>
          <w:rFonts w:ascii="Times New Roman" w:hAnsi="Times New Roman" w:cs="Times New Roman"/>
          <w:sz w:val="24"/>
          <w:szCs w:val="24"/>
        </w:rPr>
        <w:t xml:space="preserve">or not </w:t>
      </w:r>
      <w:r w:rsidRPr="006A30D3">
        <w:rPr>
          <w:rFonts w:ascii="Times New Roman" w:hAnsi="Times New Roman" w:cs="Times New Roman"/>
          <w:sz w:val="24"/>
          <w:szCs w:val="24"/>
        </w:rPr>
        <w:t xml:space="preserve">the Respondent is entitled to continue charging penalties and interest beyond the terms of the Court Order. </w:t>
      </w:r>
    </w:p>
    <w:p w14:paraId="19D1C19F" w14:textId="77777777" w:rsidR="00E8799C" w:rsidRPr="004B10DA" w:rsidRDefault="004B10DA" w:rsidP="001C4F6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LEGAL ANALYSIS</w:t>
      </w:r>
    </w:p>
    <w:p w14:paraId="1EFDA92F" w14:textId="7A42C6BF" w:rsidR="00E8799C" w:rsidRPr="00E8799C" w:rsidRDefault="00E8799C" w:rsidP="002A070F">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The procedural history of this matter is clear: the parties fi</w:t>
      </w:r>
      <w:r w:rsidR="004B10DA">
        <w:rPr>
          <w:rFonts w:ascii="Times New Roman" w:hAnsi="Times New Roman" w:cs="Times New Roman"/>
          <w:sz w:val="24"/>
          <w:szCs w:val="24"/>
        </w:rPr>
        <w:t xml:space="preserve">rst negotiated and executed a </w:t>
      </w:r>
      <w:r w:rsidRPr="00E8799C">
        <w:rPr>
          <w:rFonts w:ascii="Times New Roman" w:hAnsi="Times New Roman" w:cs="Times New Roman"/>
          <w:sz w:val="24"/>
          <w:szCs w:val="24"/>
        </w:rPr>
        <w:t>deed</w:t>
      </w:r>
      <w:r w:rsidR="004B10DA">
        <w:rPr>
          <w:rFonts w:ascii="Times New Roman" w:hAnsi="Times New Roman" w:cs="Times New Roman"/>
          <w:sz w:val="24"/>
          <w:szCs w:val="24"/>
        </w:rPr>
        <w:t xml:space="preserve"> of settlement</w:t>
      </w:r>
      <w:r w:rsidRPr="00E8799C">
        <w:rPr>
          <w:rFonts w:ascii="Times New Roman" w:hAnsi="Times New Roman" w:cs="Times New Roman"/>
          <w:sz w:val="24"/>
          <w:szCs w:val="24"/>
        </w:rPr>
        <w:t>, which was thereafter presented to the Magistrates' Cour</w:t>
      </w:r>
      <w:r w:rsidR="004B10DA">
        <w:rPr>
          <w:rFonts w:ascii="Times New Roman" w:hAnsi="Times New Roman" w:cs="Times New Roman"/>
          <w:sz w:val="24"/>
          <w:szCs w:val="24"/>
        </w:rPr>
        <w:t>t and made an order of court</w:t>
      </w:r>
      <w:r w:rsidRPr="00E8799C">
        <w:rPr>
          <w:rFonts w:ascii="Times New Roman" w:hAnsi="Times New Roman" w:cs="Times New Roman"/>
          <w:sz w:val="24"/>
          <w:szCs w:val="24"/>
        </w:rPr>
        <w:t xml:space="preserve">. This two-stage process is legally significant </w:t>
      </w:r>
      <w:r w:rsidR="004C0DA8">
        <w:rPr>
          <w:rFonts w:ascii="Times New Roman" w:hAnsi="Times New Roman" w:cs="Times New Roman"/>
          <w:sz w:val="24"/>
          <w:szCs w:val="24"/>
        </w:rPr>
        <w:t xml:space="preserve">and </w:t>
      </w:r>
      <w:r w:rsidRPr="00E8799C">
        <w:rPr>
          <w:rFonts w:ascii="Times New Roman" w:hAnsi="Times New Roman" w:cs="Times New Roman"/>
          <w:sz w:val="24"/>
          <w:szCs w:val="24"/>
        </w:rPr>
        <w:t>ultimate</w:t>
      </w:r>
      <w:r w:rsidR="004B10DA">
        <w:rPr>
          <w:rFonts w:ascii="Times New Roman" w:hAnsi="Times New Roman" w:cs="Times New Roman"/>
          <w:sz w:val="24"/>
          <w:szCs w:val="24"/>
        </w:rPr>
        <w:t>ly leads to the</w:t>
      </w:r>
      <w:r w:rsidR="004C0DA8">
        <w:rPr>
          <w:rFonts w:ascii="Times New Roman" w:hAnsi="Times New Roman" w:cs="Times New Roman"/>
          <w:sz w:val="24"/>
          <w:szCs w:val="24"/>
        </w:rPr>
        <w:t xml:space="preserve"> </w:t>
      </w:r>
      <w:r w:rsidR="004B10DA">
        <w:rPr>
          <w:rFonts w:ascii="Times New Roman" w:hAnsi="Times New Roman" w:cs="Times New Roman"/>
          <w:sz w:val="24"/>
          <w:szCs w:val="24"/>
        </w:rPr>
        <w:t xml:space="preserve">conclusion </w:t>
      </w:r>
      <w:r w:rsidR="00E9457B" w:rsidRPr="005C2C04">
        <w:rPr>
          <w:rFonts w:ascii="Times New Roman" w:hAnsi="Times New Roman" w:cs="Times New Roman"/>
          <w:sz w:val="24"/>
          <w:szCs w:val="24"/>
        </w:rPr>
        <w:t>that</w:t>
      </w:r>
      <w:r w:rsidR="00E9457B">
        <w:rPr>
          <w:rFonts w:ascii="Times New Roman" w:hAnsi="Times New Roman" w:cs="Times New Roman"/>
          <w:sz w:val="24"/>
          <w:szCs w:val="24"/>
        </w:rPr>
        <w:t xml:space="preserve"> </w:t>
      </w:r>
      <w:r w:rsidRPr="00E8799C">
        <w:rPr>
          <w:rFonts w:ascii="Times New Roman" w:hAnsi="Times New Roman" w:cs="Times New Roman"/>
          <w:sz w:val="24"/>
          <w:szCs w:val="24"/>
        </w:rPr>
        <w:t xml:space="preserve">the original loan agreement no longer governs the parties' </w:t>
      </w:r>
      <w:r w:rsidR="004B10DA">
        <w:rPr>
          <w:rFonts w:ascii="Times New Roman" w:hAnsi="Times New Roman" w:cs="Times New Roman"/>
          <w:sz w:val="24"/>
          <w:szCs w:val="24"/>
        </w:rPr>
        <w:t>relationship.</w:t>
      </w:r>
    </w:p>
    <w:p w14:paraId="2D64C62D" w14:textId="2EDCD3ED" w:rsidR="00E8799C" w:rsidRPr="00810E68" w:rsidRDefault="00E8799C" w:rsidP="002A070F">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lastRenderedPageBreak/>
        <w:t>T</w:t>
      </w:r>
      <w:r w:rsidRPr="00810E68">
        <w:rPr>
          <w:rFonts w:ascii="Times New Roman" w:hAnsi="Times New Roman" w:cs="Times New Roman"/>
          <w:sz w:val="24"/>
          <w:szCs w:val="24"/>
        </w:rPr>
        <w:t xml:space="preserve">he underlying principle applies with equal force here: a deed of settlement, once finalized and accepted by the court, becomes the new regulatory </w:t>
      </w:r>
      <w:r w:rsidR="004B10DA" w:rsidRPr="00810E68">
        <w:rPr>
          <w:rFonts w:ascii="Times New Roman" w:hAnsi="Times New Roman" w:cs="Times New Roman"/>
          <w:sz w:val="24"/>
          <w:szCs w:val="24"/>
        </w:rPr>
        <w:t>instrument between the parties.</w:t>
      </w:r>
    </w:p>
    <w:p w14:paraId="0E1375DB" w14:textId="77777777" w:rsidR="00E8799C" w:rsidRPr="00E8799C" w:rsidRDefault="00E8799C" w:rsidP="00C56A38">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 xml:space="preserve">The South African Constitutional Court in </w:t>
      </w:r>
      <w:r w:rsidR="004B10DA" w:rsidRPr="00E9457B">
        <w:rPr>
          <w:rFonts w:ascii="Times New Roman" w:hAnsi="Times New Roman" w:cs="Times New Roman"/>
          <w:bCs/>
          <w:i/>
          <w:iCs/>
          <w:sz w:val="24"/>
          <w:szCs w:val="24"/>
        </w:rPr>
        <w:t>Eke v Parsons</w:t>
      </w:r>
      <w:r w:rsidR="004B10DA" w:rsidRPr="00E9457B">
        <w:rPr>
          <w:rFonts w:ascii="Times New Roman" w:hAnsi="Times New Roman" w:cs="Times New Roman"/>
          <w:bCs/>
          <w:sz w:val="24"/>
          <w:szCs w:val="24"/>
        </w:rPr>
        <w:t xml:space="preserve"> [2015] ZACC 30</w:t>
      </w:r>
      <w:r w:rsidRPr="00E8799C">
        <w:rPr>
          <w:rFonts w:ascii="Times New Roman" w:hAnsi="Times New Roman" w:cs="Times New Roman"/>
          <w:sz w:val="24"/>
          <w:szCs w:val="24"/>
        </w:rPr>
        <w:t xml:space="preserve"> provided the definitive statement on the status of such an arrangement:</w:t>
      </w:r>
    </w:p>
    <w:p w14:paraId="1B9D0D4E" w14:textId="04DDB1F3" w:rsidR="00E8799C" w:rsidRPr="00CC233C" w:rsidRDefault="00E8799C" w:rsidP="002A070F">
      <w:pPr>
        <w:spacing w:line="240" w:lineRule="auto"/>
        <w:ind w:left="720"/>
        <w:jc w:val="both"/>
        <w:rPr>
          <w:rFonts w:ascii="Times New Roman" w:hAnsi="Times New Roman" w:cs="Times New Roman"/>
        </w:rPr>
      </w:pPr>
      <w:r w:rsidRPr="00CC233C">
        <w:rPr>
          <w:rFonts w:ascii="Times New Roman" w:hAnsi="Times New Roman" w:cs="Times New Roman"/>
        </w:rPr>
        <w:t>"Once a settlement agreement has been made an order of court, it is an order like any other. It will be interpreted like all court orders</w:t>
      </w:r>
      <w:r w:rsidR="001028E4" w:rsidRPr="00CC233C">
        <w:rPr>
          <w:rFonts w:ascii="Times New Roman" w:hAnsi="Times New Roman" w:cs="Times New Roman"/>
        </w:rPr>
        <w:t>.”</w:t>
      </w:r>
    </w:p>
    <w:p w14:paraId="67F80E55" w14:textId="14D8803C" w:rsidR="00E8799C" w:rsidRPr="00E8799C" w:rsidRDefault="004B10DA" w:rsidP="00C56A3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in </w:t>
      </w:r>
      <w:r w:rsidRPr="00E9457B">
        <w:rPr>
          <w:rFonts w:ascii="Times New Roman" w:hAnsi="Times New Roman" w:cs="Times New Roman"/>
          <w:bCs/>
          <w:i/>
          <w:iCs/>
          <w:sz w:val="24"/>
          <w:szCs w:val="24"/>
        </w:rPr>
        <w:t>Eke</w:t>
      </w:r>
      <w:r w:rsidR="00E8799C" w:rsidRPr="00E8799C">
        <w:rPr>
          <w:rFonts w:ascii="Times New Roman" w:hAnsi="Times New Roman" w:cs="Times New Roman"/>
          <w:sz w:val="24"/>
          <w:szCs w:val="24"/>
        </w:rPr>
        <w:t xml:space="preserve"> </w:t>
      </w:r>
      <w:r w:rsidRPr="004B10DA">
        <w:rPr>
          <w:rFonts w:ascii="Times New Roman" w:hAnsi="Times New Roman" w:cs="Times New Roman"/>
          <w:i/>
          <w:sz w:val="24"/>
          <w:szCs w:val="24"/>
        </w:rPr>
        <w:t>supra</w:t>
      </w:r>
      <w:r>
        <w:rPr>
          <w:rFonts w:ascii="Times New Roman" w:hAnsi="Times New Roman" w:cs="Times New Roman"/>
          <w:sz w:val="24"/>
          <w:szCs w:val="24"/>
        </w:rPr>
        <w:t xml:space="preserve"> </w:t>
      </w:r>
      <w:r w:rsidR="00E8799C" w:rsidRPr="00E8799C">
        <w:rPr>
          <w:rFonts w:ascii="Times New Roman" w:hAnsi="Times New Roman" w:cs="Times New Roman"/>
          <w:sz w:val="24"/>
          <w:szCs w:val="24"/>
        </w:rPr>
        <w:t>emphasized that the agreement does not remain merely a contract; it acquires the status and force of a judicial order. The parties are thereafter bound by that order, and its term</w:t>
      </w:r>
      <w:r>
        <w:rPr>
          <w:rFonts w:ascii="Times New Roman" w:hAnsi="Times New Roman" w:cs="Times New Roman"/>
          <w:sz w:val="24"/>
          <w:szCs w:val="24"/>
        </w:rPr>
        <w:t>s are enforceable by the state.</w:t>
      </w:r>
      <w:r w:rsidR="0098547A">
        <w:rPr>
          <w:rFonts w:ascii="Times New Roman" w:hAnsi="Times New Roman" w:cs="Times New Roman"/>
          <w:sz w:val="24"/>
          <w:szCs w:val="24"/>
        </w:rPr>
        <w:t xml:space="preserve"> </w:t>
      </w:r>
      <w:r>
        <w:rPr>
          <w:rFonts w:ascii="Times New Roman" w:hAnsi="Times New Roman" w:cs="Times New Roman"/>
          <w:sz w:val="24"/>
          <w:szCs w:val="24"/>
        </w:rPr>
        <w:t xml:space="preserve">Furthermore, in </w:t>
      </w:r>
      <w:r w:rsidR="00E8799C" w:rsidRPr="00E9457B">
        <w:rPr>
          <w:rFonts w:ascii="Times New Roman" w:hAnsi="Times New Roman" w:cs="Times New Roman"/>
          <w:bCs/>
          <w:i/>
          <w:iCs/>
          <w:sz w:val="24"/>
          <w:szCs w:val="24"/>
        </w:rPr>
        <w:t xml:space="preserve">S.A. v J.H.A. and Others </w:t>
      </w:r>
      <w:r w:rsidR="00E8799C" w:rsidRPr="00E9457B">
        <w:rPr>
          <w:rFonts w:ascii="Times New Roman" w:hAnsi="Times New Roman" w:cs="Times New Roman"/>
          <w:bCs/>
          <w:sz w:val="24"/>
          <w:szCs w:val="24"/>
        </w:rPr>
        <w:t>(7531/2020) [2020] ZAWCHC 155; 2</w:t>
      </w:r>
      <w:r w:rsidRPr="00E9457B">
        <w:rPr>
          <w:rFonts w:ascii="Times New Roman" w:hAnsi="Times New Roman" w:cs="Times New Roman"/>
          <w:bCs/>
          <w:sz w:val="24"/>
          <w:szCs w:val="24"/>
        </w:rPr>
        <w:t>021 (1) SA 541 (WCC)</w:t>
      </w:r>
      <w:r w:rsidR="00E8799C" w:rsidRPr="00E9457B">
        <w:rPr>
          <w:rFonts w:ascii="Times New Roman" w:hAnsi="Times New Roman" w:cs="Times New Roman"/>
          <w:bCs/>
          <w:sz w:val="24"/>
          <w:szCs w:val="24"/>
        </w:rPr>
        <w:t>,</w:t>
      </w:r>
      <w:r w:rsidR="00E8799C" w:rsidRPr="00E8799C">
        <w:rPr>
          <w:rFonts w:ascii="Times New Roman" w:hAnsi="Times New Roman" w:cs="Times New Roman"/>
          <w:sz w:val="24"/>
          <w:szCs w:val="24"/>
        </w:rPr>
        <w:t xml:space="preserve"> the court held:</w:t>
      </w:r>
    </w:p>
    <w:p w14:paraId="324AC598" w14:textId="77777777" w:rsidR="00E8799C" w:rsidRPr="00270657" w:rsidRDefault="00E8799C" w:rsidP="00270657">
      <w:pPr>
        <w:pStyle w:val="ListParagraph"/>
        <w:spacing w:line="240" w:lineRule="auto"/>
        <w:jc w:val="both"/>
        <w:rPr>
          <w:rFonts w:ascii="Times New Roman" w:hAnsi="Times New Roman" w:cs="Times New Roman"/>
        </w:rPr>
      </w:pPr>
      <w:r w:rsidRPr="00270657">
        <w:rPr>
          <w:rFonts w:ascii="Times New Roman" w:hAnsi="Times New Roman" w:cs="Times New Roman"/>
        </w:rPr>
        <w:t xml:space="preserve">"Once a court has made a consent judgment, it is </w:t>
      </w:r>
      <w:proofErr w:type="spellStart"/>
      <w:r w:rsidRPr="00270657">
        <w:rPr>
          <w:rFonts w:ascii="Times New Roman" w:hAnsi="Times New Roman" w:cs="Times New Roman"/>
          <w:i/>
          <w:iCs/>
        </w:rPr>
        <w:t>functus</w:t>
      </w:r>
      <w:proofErr w:type="spellEnd"/>
      <w:r w:rsidRPr="00270657">
        <w:rPr>
          <w:rFonts w:ascii="Times New Roman" w:hAnsi="Times New Roman" w:cs="Times New Roman"/>
          <w:i/>
          <w:iCs/>
        </w:rPr>
        <w:t xml:space="preserve"> officio</w:t>
      </w:r>
      <w:r w:rsidRPr="00270657">
        <w:rPr>
          <w:rFonts w:ascii="Times New Roman" w:hAnsi="Times New Roman" w:cs="Times New Roman"/>
        </w:rPr>
        <w:t xml:space="preserve"> and the matter becomes </w:t>
      </w:r>
      <w:r w:rsidRPr="00270657">
        <w:rPr>
          <w:rFonts w:ascii="Times New Roman" w:hAnsi="Times New Roman" w:cs="Times New Roman"/>
          <w:i/>
          <w:iCs/>
        </w:rPr>
        <w:t>res judicata</w:t>
      </w:r>
      <w:r w:rsidRPr="00270657">
        <w:rPr>
          <w:rFonts w:ascii="Times New Roman" w:hAnsi="Times New Roman" w:cs="Times New Roman"/>
        </w:rPr>
        <w:t xml:space="preserve"> (literally, 'a matter judged')…"</w:t>
      </w:r>
    </w:p>
    <w:p w14:paraId="798B3594" w14:textId="77E4711A" w:rsidR="00E8799C" w:rsidRPr="004746F2" w:rsidRDefault="00E8799C" w:rsidP="00270657">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The consent order in this matter, having been granted by the Magistrates' Court based on the parties' deed of settlement, did not stipulate any ongoing interest or penalties. The original loan agreement's terms regarding interest and penalties were not incorporated into the court order. Consequently, the Respondent's attempt to continue charging interest and penalties from the original agreement is unlawful. Such conduct undermines the binding nature of the court order and impermissibly introduces obligations that were expressly excluded by th</w:t>
      </w:r>
      <w:r>
        <w:rPr>
          <w:rFonts w:ascii="Times New Roman" w:hAnsi="Times New Roman" w:cs="Times New Roman"/>
          <w:sz w:val="24"/>
          <w:szCs w:val="24"/>
        </w:rPr>
        <w:t>e court that granted the order.</w:t>
      </w:r>
      <w:r w:rsidR="004173E4">
        <w:rPr>
          <w:rFonts w:ascii="Times New Roman" w:hAnsi="Times New Roman" w:cs="Times New Roman"/>
          <w:sz w:val="24"/>
          <w:szCs w:val="24"/>
        </w:rPr>
        <w:t xml:space="preserve"> </w:t>
      </w:r>
      <w:r w:rsidR="004173E4" w:rsidRPr="004746F2">
        <w:rPr>
          <w:rFonts w:ascii="Times New Roman" w:hAnsi="Times New Roman" w:cs="Times New Roman"/>
          <w:sz w:val="24"/>
          <w:szCs w:val="24"/>
        </w:rPr>
        <w:t>Suffice that the application by the Respondents seeking to vary the order was thrown out by the Magistrates Court.</w:t>
      </w:r>
    </w:p>
    <w:p w14:paraId="6C93550A" w14:textId="11D3F666" w:rsidR="00E8799C" w:rsidRPr="00E8799C" w:rsidRDefault="00E8799C" w:rsidP="00270657">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The Applicants have furnished p</w:t>
      </w:r>
      <w:r w:rsidR="00A162F4">
        <w:rPr>
          <w:rFonts w:ascii="Times New Roman" w:hAnsi="Times New Roman" w:cs="Times New Roman"/>
          <w:sz w:val="24"/>
          <w:szCs w:val="24"/>
        </w:rPr>
        <w:t xml:space="preserve">roof of payments amounting </w:t>
      </w:r>
      <w:r w:rsidR="00A162F4" w:rsidRPr="00440BF7">
        <w:rPr>
          <w:rFonts w:ascii="Times New Roman" w:hAnsi="Times New Roman" w:cs="Times New Roman"/>
          <w:sz w:val="24"/>
          <w:szCs w:val="24"/>
        </w:rPr>
        <w:t>to USD $62,151</w:t>
      </w:r>
      <w:r w:rsidRPr="00440BF7">
        <w:rPr>
          <w:rFonts w:ascii="Times New Roman" w:hAnsi="Times New Roman" w:cs="Times New Roman"/>
          <w:sz w:val="24"/>
          <w:szCs w:val="24"/>
        </w:rPr>
        <w:t>.</w:t>
      </w:r>
      <w:r w:rsidRPr="00E8799C">
        <w:rPr>
          <w:rFonts w:ascii="Times New Roman" w:hAnsi="Times New Roman" w:cs="Times New Roman"/>
          <w:sz w:val="24"/>
          <w:szCs w:val="24"/>
        </w:rPr>
        <w:t xml:space="preserve"> This sum fully satisfies the capital debt as defined in the court order that resulted from the deed of settlement. Any execution proceedings that disregard these admitted payments are procedurally defective</w:t>
      </w:r>
      <w:r w:rsidR="004173E4">
        <w:rPr>
          <w:rFonts w:ascii="Times New Roman" w:hAnsi="Times New Roman" w:cs="Times New Roman"/>
          <w:sz w:val="24"/>
          <w:szCs w:val="24"/>
        </w:rPr>
        <w:t xml:space="preserve"> and unlawful</w:t>
      </w:r>
      <w:r w:rsidRPr="00E8799C">
        <w:rPr>
          <w:rFonts w:ascii="Times New Roman" w:hAnsi="Times New Roman" w:cs="Times New Roman"/>
          <w:sz w:val="24"/>
          <w:szCs w:val="24"/>
        </w:rPr>
        <w:t>. They misrepresent the true state of the Applicants' indebtedness and, if allowed to proceed, would unjustly expose the Applicants to do</w:t>
      </w:r>
      <w:r>
        <w:rPr>
          <w:rFonts w:ascii="Times New Roman" w:hAnsi="Times New Roman" w:cs="Times New Roman"/>
          <w:sz w:val="24"/>
          <w:szCs w:val="24"/>
        </w:rPr>
        <w:t>uble liability.</w:t>
      </w:r>
    </w:p>
    <w:p w14:paraId="6B325E96" w14:textId="77777777" w:rsidR="00E8799C" w:rsidRPr="00E8799C" w:rsidRDefault="00E8799C" w:rsidP="00C56A38">
      <w:pPr>
        <w:spacing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In this context, the legal effect of the consent order, as articulated i</w:t>
      </w:r>
      <w:r>
        <w:rPr>
          <w:rFonts w:ascii="Times New Roman" w:hAnsi="Times New Roman" w:cs="Times New Roman"/>
          <w:sz w:val="24"/>
          <w:szCs w:val="24"/>
        </w:rPr>
        <w:t xml:space="preserve">n </w:t>
      </w:r>
      <w:r w:rsidRPr="00E9457B">
        <w:rPr>
          <w:rFonts w:ascii="Times New Roman" w:hAnsi="Times New Roman" w:cs="Times New Roman"/>
          <w:bCs/>
          <w:i/>
          <w:iCs/>
          <w:sz w:val="24"/>
          <w:szCs w:val="24"/>
        </w:rPr>
        <w:t xml:space="preserve">S.A. v J.H.A. and Others </w:t>
      </w:r>
      <w:proofErr w:type="gramStart"/>
      <w:r w:rsidRPr="00E8799C">
        <w:rPr>
          <w:rFonts w:ascii="Times New Roman" w:hAnsi="Times New Roman" w:cs="Times New Roman"/>
          <w:i/>
          <w:sz w:val="24"/>
          <w:szCs w:val="24"/>
        </w:rPr>
        <w:t>supra</w:t>
      </w:r>
      <w:r w:rsidRPr="00E8799C">
        <w:rPr>
          <w:rFonts w:ascii="Times New Roman" w:hAnsi="Times New Roman" w:cs="Times New Roman"/>
          <w:sz w:val="24"/>
          <w:szCs w:val="24"/>
        </w:rPr>
        <w:t>,</w:t>
      </w:r>
      <w:proofErr w:type="gramEnd"/>
      <w:r w:rsidRPr="00E8799C">
        <w:rPr>
          <w:rFonts w:ascii="Times New Roman" w:hAnsi="Times New Roman" w:cs="Times New Roman"/>
          <w:sz w:val="24"/>
          <w:szCs w:val="24"/>
        </w:rPr>
        <w:t xml:space="preserve"> is dispositive. The court further stated:</w:t>
      </w:r>
    </w:p>
    <w:p w14:paraId="0663875F" w14:textId="77777777" w:rsidR="00E8799C" w:rsidRPr="00270657" w:rsidRDefault="00E8799C" w:rsidP="00270657">
      <w:pPr>
        <w:pStyle w:val="ListParagraph"/>
        <w:spacing w:line="240" w:lineRule="auto"/>
        <w:jc w:val="both"/>
        <w:rPr>
          <w:rFonts w:ascii="Times New Roman" w:hAnsi="Times New Roman" w:cs="Times New Roman"/>
        </w:rPr>
      </w:pPr>
      <w:r w:rsidRPr="00E8799C">
        <w:rPr>
          <w:rFonts w:ascii="Times New Roman" w:hAnsi="Times New Roman" w:cs="Times New Roman"/>
          <w:sz w:val="24"/>
          <w:szCs w:val="24"/>
        </w:rPr>
        <w:t xml:space="preserve"> </w:t>
      </w:r>
      <w:r w:rsidRPr="00270657">
        <w:rPr>
          <w:rFonts w:ascii="Times New Roman" w:hAnsi="Times New Roman" w:cs="Times New Roman"/>
        </w:rPr>
        <w:t>"The settlement agreement, and the resultant consent order, disposes of the underlying dispute and any subsequent litigation that may ensue in respect of compliance with the settlement order does not have to traverse the merits of the original underlying dispute."</w:t>
      </w:r>
    </w:p>
    <w:p w14:paraId="334D0A20" w14:textId="77777777" w:rsidR="00E8799C" w:rsidRPr="00E8799C" w:rsidRDefault="00E8799C" w:rsidP="000D0A67">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lastRenderedPageBreak/>
        <w:t>This means that the original dispute regarding the loan is legally resolved. The court order, born from the deed of settlement, is now the binding instrument that governs the parties' obligations. Any later litigation, such as the execution proceedings at hand, is not about re-arguing the original dispute; it is solely about whether the court order has been complied with. The merits of the underlying loan agreement no longer matter. The only issue is whether the parties have fulfilled the obligations set out in the court order. Since the Applicants have demonstrably satisfied the capital debt as required by that order, the execution proceeding</w:t>
      </w:r>
      <w:r>
        <w:rPr>
          <w:rFonts w:ascii="Times New Roman" w:hAnsi="Times New Roman" w:cs="Times New Roman"/>
          <w:sz w:val="24"/>
          <w:szCs w:val="24"/>
        </w:rPr>
        <w:t>s are without legal foundation.</w:t>
      </w:r>
    </w:p>
    <w:p w14:paraId="2D8A3376" w14:textId="5E99FBAF" w:rsidR="00E8799C" w:rsidRPr="00E8799C" w:rsidRDefault="00E8799C" w:rsidP="000D0A67">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Even if the original loan terms were still relevant, which they are not, they are unenforceable for being exorbitant, oppressive, and contrary to public policy.</w:t>
      </w:r>
      <w:r>
        <w:rPr>
          <w:rFonts w:ascii="Times New Roman" w:hAnsi="Times New Roman" w:cs="Times New Roman"/>
          <w:sz w:val="24"/>
          <w:szCs w:val="24"/>
        </w:rPr>
        <w:t xml:space="preserve"> The loan agreement's terms</w:t>
      </w:r>
      <w:r w:rsidRPr="005C2C04">
        <w:rPr>
          <w:rFonts w:ascii="Times New Roman" w:hAnsi="Times New Roman" w:cs="Times New Roman"/>
          <w:sz w:val="24"/>
          <w:szCs w:val="24"/>
        </w:rPr>
        <w:t xml:space="preserve"> </w:t>
      </w:r>
      <w:r w:rsidR="00E9457B" w:rsidRPr="005C2C04">
        <w:rPr>
          <w:rFonts w:ascii="Times New Roman" w:hAnsi="Times New Roman" w:cs="Times New Roman"/>
          <w:sz w:val="24"/>
          <w:szCs w:val="24"/>
        </w:rPr>
        <w:t>of</w:t>
      </w:r>
      <w:r w:rsidR="00E9457B">
        <w:rPr>
          <w:rFonts w:ascii="Times New Roman" w:hAnsi="Times New Roman" w:cs="Times New Roman"/>
          <w:sz w:val="24"/>
          <w:szCs w:val="24"/>
        </w:rPr>
        <w:t xml:space="preserve"> </w:t>
      </w:r>
      <w:r w:rsidRPr="00E8799C">
        <w:rPr>
          <w:rFonts w:ascii="Times New Roman" w:hAnsi="Times New Roman" w:cs="Times New Roman"/>
          <w:sz w:val="24"/>
          <w:szCs w:val="24"/>
        </w:rPr>
        <w:t>6.75% monthly inte</w:t>
      </w:r>
      <w:r>
        <w:rPr>
          <w:rFonts w:ascii="Times New Roman" w:hAnsi="Times New Roman" w:cs="Times New Roman"/>
          <w:sz w:val="24"/>
          <w:szCs w:val="24"/>
        </w:rPr>
        <w:t xml:space="preserve">rest and 0.5% daily penalty </w:t>
      </w:r>
      <w:r w:rsidRPr="00E8799C">
        <w:rPr>
          <w:rFonts w:ascii="Times New Roman" w:hAnsi="Times New Roman" w:cs="Times New Roman"/>
          <w:sz w:val="24"/>
          <w:szCs w:val="24"/>
        </w:rPr>
        <w:t>are manifestly disproportionate. Such charges are inconsistent with the principles of fairness and pro</w:t>
      </w:r>
      <w:r>
        <w:rPr>
          <w:rFonts w:ascii="Times New Roman" w:hAnsi="Times New Roman" w:cs="Times New Roman"/>
          <w:sz w:val="24"/>
          <w:szCs w:val="24"/>
        </w:rPr>
        <w:t xml:space="preserve">portionality enshrined in the </w:t>
      </w:r>
      <w:r w:rsidRPr="005C2C04">
        <w:rPr>
          <w:rFonts w:ascii="Times New Roman" w:hAnsi="Times New Roman" w:cs="Times New Roman"/>
          <w:i/>
          <w:iCs/>
          <w:sz w:val="24"/>
          <w:szCs w:val="24"/>
        </w:rPr>
        <w:t>C</w:t>
      </w:r>
      <w:r w:rsidR="00E9457B" w:rsidRPr="005C2C04">
        <w:rPr>
          <w:rFonts w:ascii="Times New Roman" w:hAnsi="Times New Roman" w:cs="Times New Roman"/>
          <w:i/>
          <w:iCs/>
          <w:sz w:val="24"/>
          <w:szCs w:val="24"/>
        </w:rPr>
        <w:t xml:space="preserve">ontractual </w:t>
      </w:r>
      <w:r w:rsidRPr="005C2C04">
        <w:rPr>
          <w:rFonts w:ascii="Times New Roman" w:hAnsi="Times New Roman" w:cs="Times New Roman"/>
          <w:i/>
          <w:iCs/>
          <w:sz w:val="24"/>
          <w:szCs w:val="24"/>
        </w:rPr>
        <w:t>Penalties Act</w:t>
      </w:r>
      <w:r w:rsidRPr="00E9457B">
        <w:rPr>
          <w:rFonts w:ascii="Times New Roman" w:hAnsi="Times New Roman" w:cs="Times New Roman"/>
          <w:color w:val="EE0000"/>
          <w:sz w:val="24"/>
          <w:szCs w:val="24"/>
        </w:rPr>
        <w:t xml:space="preserve"> </w:t>
      </w:r>
      <w:r w:rsidR="00E9457B" w:rsidRPr="005C2C04">
        <w:rPr>
          <w:rFonts w:ascii="Times New Roman" w:hAnsi="Times New Roman" w:cs="Times New Roman"/>
          <w:sz w:val="24"/>
          <w:szCs w:val="24"/>
        </w:rPr>
        <w:t>[</w:t>
      </w:r>
      <w:r w:rsidR="00E9457B" w:rsidRPr="00CC233C">
        <w:rPr>
          <w:rFonts w:ascii="Times New Roman" w:hAnsi="Times New Roman" w:cs="Times New Roman"/>
          <w:i/>
          <w:sz w:val="24"/>
          <w:szCs w:val="24"/>
        </w:rPr>
        <w:t>Chapter</w:t>
      </w:r>
      <w:r w:rsidR="005C2C04" w:rsidRPr="005C2C04">
        <w:rPr>
          <w:rFonts w:ascii="Times New Roman" w:hAnsi="Times New Roman" w:cs="Times New Roman"/>
          <w:sz w:val="24"/>
          <w:szCs w:val="24"/>
        </w:rPr>
        <w:t xml:space="preserve"> </w:t>
      </w:r>
      <w:r w:rsidR="005C2C04" w:rsidRPr="00CC233C">
        <w:rPr>
          <w:rFonts w:ascii="Times New Roman" w:hAnsi="Times New Roman" w:cs="Times New Roman"/>
          <w:i/>
          <w:sz w:val="24"/>
          <w:szCs w:val="24"/>
        </w:rPr>
        <w:t>8:04</w:t>
      </w:r>
      <w:r w:rsidR="00E9457B" w:rsidRPr="005C2C04">
        <w:rPr>
          <w:rFonts w:ascii="Times New Roman" w:hAnsi="Times New Roman" w:cs="Times New Roman"/>
          <w:sz w:val="24"/>
          <w:szCs w:val="24"/>
        </w:rPr>
        <w:t>]</w:t>
      </w:r>
      <w:r w:rsidR="00E9457B">
        <w:rPr>
          <w:rFonts w:ascii="Times New Roman" w:hAnsi="Times New Roman" w:cs="Times New Roman"/>
          <w:color w:val="EE0000"/>
          <w:sz w:val="24"/>
          <w:szCs w:val="24"/>
        </w:rPr>
        <w:t xml:space="preserve"> </w:t>
      </w:r>
      <w:r w:rsidR="00E9457B">
        <w:rPr>
          <w:rFonts w:ascii="Times New Roman" w:hAnsi="Times New Roman" w:cs="Times New Roman"/>
          <w:sz w:val="24"/>
          <w:szCs w:val="24"/>
        </w:rPr>
        <w:t>w</w:t>
      </w:r>
      <w:r w:rsidRPr="00E8799C">
        <w:rPr>
          <w:rFonts w:ascii="Times New Roman" w:hAnsi="Times New Roman" w:cs="Times New Roman"/>
          <w:sz w:val="24"/>
          <w:szCs w:val="24"/>
        </w:rPr>
        <w:t>hich prohibits penalties that are out of proportion to the actual prejudice suffered. The imposition of these charges after a court-sanctioned settlement not only violates these statutory safeguards but also erodes th</w:t>
      </w:r>
      <w:r>
        <w:rPr>
          <w:rFonts w:ascii="Times New Roman" w:hAnsi="Times New Roman" w:cs="Times New Roman"/>
          <w:sz w:val="24"/>
          <w:szCs w:val="24"/>
        </w:rPr>
        <w:t>e authority of judicial orders.</w:t>
      </w:r>
    </w:p>
    <w:p w14:paraId="29E4F46F" w14:textId="77777777" w:rsidR="00E8799C" w:rsidRPr="00E8799C" w:rsidRDefault="00E8799C" w:rsidP="00C56A38">
      <w:pPr>
        <w:spacing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The common law has long provided a remedy against such exploitation.</w:t>
      </w:r>
      <w:r>
        <w:rPr>
          <w:rFonts w:ascii="Times New Roman" w:hAnsi="Times New Roman" w:cs="Times New Roman"/>
          <w:sz w:val="24"/>
          <w:szCs w:val="24"/>
        </w:rPr>
        <w:t xml:space="preserve"> Over a century ago, </w:t>
      </w:r>
      <w:r w:rsidRPr="00CC233C">
        <w:rPr>
          <w:rFonts w:ascii="Times New Roman" w:hAnsi="Times New Roman" w:cs="Times New Roman"/>
          <w:smallCaps/>
          <w:sz w:val="24"/>
          <w:szCs w:val="24"/>
        </w:rPr>
        <w:t>Innes</w:t>
      </w:r>
      <w:r>
        <w:rPr>
          <w:rFonts w:ascii="Times New Roman" w:hAnsi="Times New Roman" w:cs="Times New Roman"/>
          <w:sz w:val="24"/>
          <w:szCs w:val="24"/>
        </w:rPr>
        <w:t xml:space="preserve"> CJ stated in</w:t>
      </w:r>
      <w:r w:rsidRPr="00E8799C">
        <w:rPr>
          <w:rFonts w:ascii="Times New Roman" w:hAnsi="Times New Roman" w:cs="Times New Roman"/>
          <w:b/>
          <w:sz w:val="24"/>
          <w:szCs w:val="24"/>
        </w:rPr>
        <w:t xml:space="preserve"> </w:t>
      </w:r>
      <w:r w:rsidRPr="00E9457B">
        <w:rPr>
          <w:rFonts w:ascii="Times New Roman" w:hAnsi="Times New Roman" w:cs="Times New Roman"/>
          <w:bCs/>
          <w:i/>
          <w:iCs/>
          <w:sz w:val="24"/>
          <w:szCs w:val="24"/>
        </w:rPr>
        <w:t>Reuter v Yates</w:t>
      </w:r>
      <w:r>
        <w:rPr>
          <w:rFonts w:ascii="Times New Roman" w:hAnsi="Times New Roman" w:cs="Times New Roman"/>
          <w:b/>
          <w:sz w:val="24"/>
          <w:szCs w:val="24"/>
        </w:rPr>
        <w:t xml:space="preserve"> </w:t>
      </w:r>
      <w:r w:rsidRPr="00E9457B">
        <w:rPr>
          <w:rFonts w:ascii="Times New Roman" w:hAnsi="Times New Roman" w:cs="Times New Roman"/>
          <w:bCs/>
          <w:sz w:val="24"/>
          <w:szCs w:val="24"/>
        </w:rPr>
        <w:t>1904 TS 855 at 856:</w:t>
      </w:r>
    </w:p>
    <w:p w14:paraId="4F821380" w14:textId="77777777" w:rsidR="00E8799C" w:rsidRPr="00823856" w:rsidRDefault="00E8799C" w:rsidP="00823856">
      <w:pPr>
        <w:pStyle w:val="ListParagraph"/>
        <w:spacing w:line="240" w:lineRule="auto"/>
        <w:jc w:val="both"/>
        <w:rPr>
          <w:rFonts w:ascii="Times New Roman" w:hAnsi="Times New Roman" w:cs="Times New Roman"/>
        </w:rPr>
      </w:pPr>
      <w:r w:rsidRPr="00823856">
        <w:rPr>
          <w:rFonts w:ascii="Times New Roman" w:hAnsi="Times New Roman" w:cs="Times New Roman"/>
        </w:rPr>
        <w:t xml:space="preserve"> “The law of Holland prohibited excessive usury; and the courts of this country, administering that law, will refuse to enforce contracts shown on due inquiry to be usurious and extortionate in their nature. But our law does not in my opinion define any particular rate of interest as being necessarily usurious; it does not fix a limit up to which interest is legitimate and proper, and beyond which it becomes illegal and excessive. That must depend upon the circumstances of each case. Usury is a good defence; the difficulty arises in deciding when a contract is usurious and when it is not. And that difficulty is not to be solved by a mere reference to the rate of interest agreed upon; it requires a careful inquiry into all the circumstances surrounding the transaction which is challenged. And the onus in my opinion is upon the person who sets up the defence, to satisfy the court upon the facts that it is applicable and sufficient.”</w:t>
      </w:r>
    </w:p>
    <w:p w14:paraId="4C32F2C9" w14:textId="6A247824" w:rsidR="00E8799C" w:rsidRPr="00E8799C" w:rsidRDefault="00E8799C" w:rsidP="00823856">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In the present circumstances, the cumulative effect of a 6.75% monthly interest rate (equating to 81% per annum) coupled with a 0.5% daily penalty (182.5% per annum) is so oppressive that it crosses the threshold into usury and extortion. There is no conceivable prejudice suffered by the Respondent that could justify such charges. To allow them</w:t>
      </w:r>
      <w:r w:rsidR="00E9457B">
        <w:rPr>
          <w:rFonts w:ascii="Times New Roman" w:hAnsi="Times New Roman" w:cs="Times New Roman"/>
          <w:sz w:val="24"/>
          <w:szCs w:val="24"/>
        </w:rPr>
        <w:t>,</w:t>
      </w:r>
      <w:r w:rsidRPr="00E8799C">
        <w:rPr>
          <w:rFonts w:ascii="Times New Roman" w:hAnsi="Times New Roman" w:cs="Times New Roman"/>
          <w:sz w:val="24"/>
          <w:szCs w:val="24"/>
        </w:rPr>
        <w:t xml:space="preserve"> would be to sanction a windfall for the creditor at the expense of the debtor, a result our courts have consi</w:t>
      </w:r>
      <w:r>
        <w:rPr>
          <w:rFonts w:ascii="Times New Roman" w:hAnsi="Times New Roman" w:cs="Times New Roman"/>
          <w:sz w:val="24"/>
          <w:szCs w:val="24"/>
        </w:rPr>
        <w:t>stently refused to countenance.</w:t>
      </w:r>
    </w:p>
    <w:p w14:paraId="5998E854" w14:textId="77777777" w:rsidR="00E8799C" w:rsidRPr="00E8799C" w:rsidRDefault="00E8799C" w:rsidP="00823856">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lastRenderedPageBreak/>
        <w:t>The Respondent may attempt to argue that because the parties first signed a deed of settlement before it was made a court order, the original loan terms somehow survive or that the deed itself permits the continued charging of interest. This argu</w:t>
      </w:r>
      <w:r>
        <w:rPr>
          <w:rFonts w:ascii="Times New Roman" w:hAnsi="Times New Roman" w:cs="Times New Roman"/>
          <w:sz w:val="24"/>
          <w:szCs w:val="24"/>
        </w:rPr>
        <w:t>ment must fail for two reasons.</w:t>
      </w:r>
    </w:p>
    <w:p w14:paraId="5A15BA27" w14:textId="32F191F3" w:rsidR="00E8799C" w:rsidRPr="00E8799C" w:rsidRDefault="00E8799C" w:rsidP="00823856">
      <w:pPr>
        <w:spacing w:after="0" w:line="360" w:lineRule="auto"/>
        <w:ind w:firstLine="720"/>
        <w:jc w:val="both"/>
        <w:rPr>
          <w:rFonts w:ascii="Times New Roman" w:hAnsi="Times New Roman" w:cs="Times New Roman"/>
          <w:sz w:val="24"/>
          <w:szCs w:val="24"/>
        </w:rPr>
      </w:pPr>
      <w:r w:rsidRPr="005C2C04">
        <w:rPr>
          <w:rFonts w:ascii="Times New Roman" w:hAnsi="Times New Roman" w:cs="Times New Roman"/>
          <w:sz w:val="24"/>
          <w:szCs w:val="24"/>
        </w:rPr>
        <w:t>First</w:t>
      </w:r>
      <w:r w:rsidR="0098547A" w:rsidRPr="005C2C04">
        <w:rPr>
          <w:rFonts w:ascii="Times New Roman" w:hAnsi="Times New Roman" w:cs="Times New Roman"/>
          <w:sz w:val="24"/>
          <w:szCs w:val="24"/>
        </w:rPr>
        <w:t>ly</w:t>
      </w:r>
      <w:r>
        <w:rPr>
          <w:rFonts w:ascii="Times New Roman" w:hAnsi="Times New Roman" w:cs="Times New Roman"/>
          <w:sz w:val="24"/>
          <w:szCs w:val="24"/>
        </w:rPr>
        <w:t xml:space="preserve">, as held in </w:t>
      </w:r>
      <w:r w:rsidRPr="0098547A">
        <w:rPr>
          <w:rFonts w:ascii="Times New Roman" w:hAnsi="Times New Roman" w:cs="Times New Roman"/>
          <w:bCs/>
          <w:i/>
          <w:iCs/>
          <w:sz w:val="24"/>
          <w:szCs w:val="24"/>
        </w:rPr>
        <w:t>Eke v Parsons</w:t>
      </w:r>
      <w:r>
        <w:rPr>
          <w:rFonts w:ascii="Times New Roman" w:hAnsi="Times New Roman" w:cs="Times New Roman"/>
          <w:sz w:val="24"/>
          <w:szCs w:val="24"/>
        </w:rPr>
        <w:t xml:space="preserve"> </w:t>
      </w:r>
      <w:r w:rsidRPr="00E8799C">
        <w:rPr>
          <w:rFonts w:ascii="Times New Roman" w:hAnsi="Times New Roman" w:cs="Times New Roman"/>
          <w:i/>
          <w:sz w:val="24"/>
          <w:szCs w:val="24"/>
        </w:rPr>
        <w:t>supra</w:t>
      </w:r>
      <w:r w:rsidRPr="00E8799C">
        <w:rPr>
          <w:rFonts w:ascii="Times New Roman" w:hAnsi="Times New Roman" w:cs="Times New Roman"/>
          <w:sz w:val="24"/>
          <w:szCs w:val="24"/>
        </w:rPr>
        <w:t>, once a settlement agreement is made an order of court, "it is an order like any other." The court does not merely rubber-stamp the agreement; it exercises a judicial function in granting the order. The resulting order stands independently and carries the full authority of the court. The parties cannot thereafter revert to the underlying agreement to import terms that th</w:t>
      </w:r>
      <w:r>
        <w:rPr>
          <w:rFonts w:ascii="Times New Roman" w:hAnsi="Times New Roman" w:cs="Times New Roman"/>
          <w:sz w:val="24"/>
          <w:szCs w:val="24"/>
        </w:rPr>
        <w:t>e court order does not contain.</w:t>
      </w:r>
    </w:p>
    <w:p w14:paraId="0E9349A1" w14:textId="07444D7D" w:rsidR="00E8799C" w:rsidRPr="00E8799C" w:rsidRDefault="00E8799C" w:rsidP="00823856">
      <w:pPr>
        <w:spacing w:after="0" w:line="360" w:lineRule="auto"/>
        <w:ind w:firstLine="720"/>
        <w:jc w:val="both"/>
        <w:rPr>
          <w:rFonts w:ascii="Times New Roman" w:hAnsi="Times New Roman" w:cs="Times New Roman"/>
          <w:sz w:val="24"/>
          <w:szCs w:val="24"/>
        </w:rPr>
      </w:pPr>
      <w:r w:rsidRPr="005C2C04">
        <w:rPr>
          <w:rFonts w:ascii="Times New Roman" w:hAnsi="Times New Roman" w:cs="Times New Roman"/>
          <w:sz w:val="24"/>
          <w:szCs w:val="24"/>
        </w:rPr>
        <w:t>Second</w:t>
      </w:r>
      <w:r w:rsidR="0098547A" w:rsidRPr="005C2C04">
        <w:rPr>
          <w:rFonts w:ascii="Times New Roman" w:hAnsi="Times New Roman" w:cs="Times New Roman"/>
          <w:sz w:val="24"/>
          <w:szCs w:val="24"/>
        </w:rPr>
        <w:t>ly</w:t>
      </w:r>
      <w:r w:rsidRPr="00E8799C">
        <w:rPr>
          <w:rFonts w:ascii="Times New Roman" w:hAnsi="Times New Roman" w:cs="Times New Roman"/>
          <w:sz w:val="24"/>
          <w:szCs w:val="24"/>
        </w:rPr>
        <w:t>, t</w:t>
      </w:r>
      <w:r>
        <w:rPr>
          <w:rFonts w:ascii="Times New Roman" w:hAnsi="Times New Roman" w:cs="Times New Roman"/>
          <w:sz w:val="24"/>
          <w:szCs w:val="24"/>
        </w:rPr>
        <w:t xml:space="preserve">he court in </w:t>
      </w:r>
      <w:r w:rsidRPr="0098547A">
        <w:rPr>
          <w:rFonts w:ascii="Times New Roman" w:hAnsi="Times New Roman" w:cs="Times New Roman"/>
          <w:bCs/>
          <w:i/>
          <w:iCs/>
          <w:sz w:val="24"/>
          <w:szCs w:val="24"/>
        </w:rPr>
        <w:t>S.A. v J.H.A. and Others</w:t>
      </w:r>
      <w:r>
        <w:rPr>
          <w:rFonts w:ascii="Times New Roman" w:hAnsi="Times New Roman" w:cs="Times New Roman"/>
          <w:sz w:val="24"/>
          <w:szCs w:val="24"/>
        </w:rPr>
        <w:t xml:space="preserve"> </w:t>
      </w:r>
      <w:r w:rsidRPr="00E8799C">
        <w:rPr>
          <w:rFonts w:ascii="Times New Roman" w:hAnsi="Times New Roman" w:cs="Times New Roman"/>
          <w:i/>
          <w:sz w:val="24"/>
          <w:szCs w:val="24"/>
        </w:rPr>
        <w:t>supra</w:t>
      </w:r>
      <w:r w:rsidRPr="00E8799C">
        <w:rPr>
          <w:rFonts w:ascii="Times New Roman" w:hAnsi="Times New Roman" w:cs="Times New Roman"/>
          <w:sz w:val="24"/>
          <w:szCs w:val="24"/>
        </w:rPr>
        <w:t xml:space="preserve"> made plain that the consent order disposes of "the underlying dispute." The "underlying dispute" includes the entirety of the original loan agreement, including its interest and penalty provisions. To permit the Respondent to resurrect those provisions would be to allow litigation of a dispute that has </w:t>
      </w:r>
      <w:r>
        <w:rPr>
          <w:rFonts w:ascii="Times New Roman" w:hAnsi="Times New Roman" w:cs="Times New Roman"/>
          <w:sz w:val="24"/>
          <w:szCs w:val="24"/>
        </w:rPr>
        <w:t xml:space="preserve">already been finally determined </w:t>
      </w:r>
      <w:r w:rsidRPr="00E8799C">
        <w:rPr>
          <w:rFonts w:ascii="Times New Roman" w:hAnsi="Times New Roman" w:cs="Times New Roman"/>
          <w:sz w:val="24"/>
          <w:szCs w:val="24"/>
        </w:rPr>
        <w:t>a classic violation o</w:t>
      </w:r>
      <w:r>
        <w:rPr>
          <w:rFonts w:ascii="Times New Roman" w:hAnsi="Times New Roman" w:cs="Times New Roman"/>
          <w:sz w:val="24"/>
          <w:szCs w:val="24"/>
        </w:rPr>
        <w:t>f</w:t>
      </w:r>
      <w:r w:rsidRPr="00E8799C">
        <w:rPr>
          <w:rFonts w:ascii="Times New Roman" w:hAnsi="Times New Roman" w:cs="Times New Roman"/>
          <w:i/>
          <w:sz w:val="24"/>
          <w:szCs w:val="24"/>
        </w:rPr>
        <w:t xml:space="preserve"> res judicata</w:t>
      </w:r>
      <w:r>
        <w:rPr>
          <w:rFonts w:ascii="Times New Roman" w:hAnsi="Times New Roman" w:cs="Times New Roman"/>
          <w:sz w:val="24"/>
          <w:szCs w:val="24"/>
        </w:rPr>
        <w:t xml:space="preserve"> principle.</w:t>
      </w:r>
    </w:p>
    <w:p w14:paraId="437C68B3" w14:textId="77777777" w:rsidR="00E8799C" w:rsidRPr="00E8799C" w:rsidRDefault="00E8799C" w:rsidP="00823856">
      <w:pPr>
        <w:spacing w:after="0" w:line="360" w:lineRule="auto"/>
        <w:ind w:firstLine="720"/>
        <w:jc w:val="both"/>
        <w:rPr>
          <w:rFonts w:ascii="Times New Roman" w:hAnsi="Times New Roman" w:cs="Times New Roman"/>
          <w:sz w:val="24"/>
          <w:szCs w:val="24"/>
        </w:rPr>
      </w:pPr>
      <w:r w:rsidRPr="00E8799C">
        <w:rPr>
          <w:rFonts w:ascii="Times New Roman" w:hAnsi="Times New Roman" w:cs="Times New Roman"/>
          <w:sz w:val="24"/>
          <w:szCs w:val="24"/>
        </w:rPr>
        <w:t>Allowing creditors to disregard court orders by imposing arbitrary penalties would erode public confidence in judicial enforcement and the rule of law. Courts must intervene to protect the integrity of their orders, ensure compliance with statutory limits, and prevent creditors from exploiting debtors through unlawful charges. Upholding the sanctity of judicial orders is essential to maintaining the credibility of the justice system and safeguard</w:t>
      </w:r>
      <w:r>
        <w:rPr>
          <w:rFonts w:ascii="Times New Roman" w:hAnsi="Times New Roman" w:cs="Times New Roman"/>
          <w:sz w:val="24"/>
          <w:szCs w:val="24"/>
        </w:rPr>
        <w:t>ing the interests of litigants.</w:t>
      </w:r>
    </w:p>
    <w:p w14:paraId="16C9723F" w14:textId="27B7125E" w:rsidR="00E8799C" w:rsidRPr="00E8799C" w:rsidRDefault="005C2C04" w:rsidP="008238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w:t>
      </w:r>
      <w:r w:rsidR="0098547A" w:rsidRPr="0098547A">
        <w:rPr>
          <w:rFonts w:ascii="Times New Roman" w:hAnsi="Times New Roman" w:cs="Times New Roman"/>
          <w:color w:val="EE0000"/>
          <w:sz w:val="24"/>
          <w:szCs w:val="24"/>
        </w:rPr>
        <w:t xml:space="preserve"> </w:t>
      </w:r>
      <w:r w:rsidR="00E8799C" w:rsidRPr="00E8799C">
        <w:rPr>
          <w:rFonts w:ascii="Times New Roman" w:hAnsi="Times New Roman" w:cs="Times New Roman"/>
          <w:sz w:val="24"/>
          <w:szCs w:val="24"/>
        </w:rPr>
        <w:t xml:space="preserve">the reasons set out above, the Respondent's attempt to execute for an amount that ignores the Applicants' proven payments, and to resurrect extinguished and unlawful interest and penalties from the original loan agreement, is without merit. The deed of settlement, having been made an order of court, is binding and has been satisfied by the Applicants' payments of USD $62,151. </w:t>
      </w:r>
    </w:p>
    <w:p w14:paraId="23FEF8DF" w14:textId="79D875A9" w:rsidR="006A0D49" w:rsidRPr="0098547A" w:rsidRDefault="00A162F4" w:rsidP="00DA2657">
      <w:pPr>
        <w:spacing w:line="360" w:lineRule="auto"/>
        <w:ind w:firstLine="360"/>
        <w:jc w:val="both"/>
        <w:rPr>
          <w:rFonts w:ascii="Times New Roman" w:hAnsi="Times New Roman" w:cs="Times New Roman"/>
          <w:sz w:val="24"/>
          <w:szCs w:val="24"/>
          <w:shd w:val="clear" w:color="auto" w:fill="FFFFFF"/>
        </w:rPr>
      </w:pPr>
      <w:r w:rsidRPr="0098547A">
        <w:rPr>
          <w:rFonts w:ascii="Times New Roman" w:hAnsi="Times New Roman" w:cs="Times New Roman"/>
          <w:sz w:val="24"/>
          <w:szCs w:val="24"/>
          <w:shd w:val="clear" w:color="auto" w:fill="FFFFFF"/>
        </w:rPr>
        <w:t>Accordingly, it is</w:t>
      </w:r>
      <w:r w:rsidR="00E62ECC" w:rsidRPr="0098547A">
        <w:rPr>
          <w:rFonts w:ascii="Times New Roman" w:hAnsi="Times New Roman" w:cs="Times New Roman"/>
          <w:sz w:val="24"/>
          <w:szCs w:val="24"/>
          <w:shd w:val="clear" w:color="auto" w:fill="FFFFFF"/>
        </w:rPr>
        <w:t xml:space="preserve"> order</w:t>
      </w:r>
      <w:r w:rsidR="005A6935" w:rsidRPr="0098547A">
        <w:rPr>
          <w:rFonts w:ascii="Times New Roman" w:hAnsi="Times New Roman" w:cs="Times New Roman"/>
          <w:sz w:val="24"/>
          <w:szCs w:val="24"/>
          <w:shd w:val="clear" w:color="auto" w:fill="FFFFFF"/>
        </w:rPr>
        <w:t>ed that</w:t>
      </w:r>
      <w:r w:rsidR="00E62ECC" w:rsidRPr="0098547A">
        <w:rPr>
          <w:rFonts w:ascii="Times New Roman" w:hAnsi="Times New Roman" w:cs="Times New Roman"/>
          <w:sz w:val="24"/>
          <w:szCs w:val="24"/>
          <w:shd w:val="clear" w:color="auto" w:fill="FFFFFF"/>
        </w:rPr>
        <w:t>:</w:t>
      </w:r>
    </w:p>
    <w:p w14:paraId="1438147A" w14:textId="0B1B918B" w:rsidR="006613DC" w:rsidRPr="006613DC" w:rsidRDefault="006613DC" w:rsidP="00C56A38">
      <w:pPr>
        <w:pStyle w:val="ListParagraph"/>
        <w:numPr>
          <w:ilvl w:val="0"/>
          <w:numId w:val="16"/>
        </w:numPr>
        <w:spacing w:line="360" w:lineRule="auto"/>
        <w:jc w:val="both"/>
        <w:rPr>
          <w:rFonts w:ascii="Times New Roman" w:hAnsi="Times New Roman" w:cs="Times New Roman"/>
          <w:sz w:val="24"/>
          <w:szCs w:val="24"/>
        </w:rPr>
      </w:pPr>
      <w:r w:rsidRPr="006B00D6">
        <w:rPr>
          <w:rFonts w:ascii="Times New Roman" w:hAnsi="Times New Roman" w:cs="Times New Roman"/>
          <w:sz w:val="24"/>
          <w:szCs w:val="24"/>
        </w:rPr>
        <w:t xml:space="preserve">The Application for a </w:t>
      </w:r>
      <w:proofErr w:type="spellStart"/>
      <w:r w:rsidRPr="006B00D6">
        <w:rPr>
          <w:rFonts w:ascii="Times New Roman" w:hAnsi="Times New Roman" w:cs="Times New Roman"/>
          <w:sz w:val="24"/>
          <w:szCs w:val="24"/>
        </w:rPr>
        <w:t>Declarator</w:t>
      </w:r>
      <w:proofErr w:type="spellEnd"/>
      <w:r w:rsidRPr="006B00D6">
        <w:rPr>
          <w:rFonts w:ascii="Times New Roman" w:hAnsi="Times New Roman" w:cs="Times New Roman"/>
          <w:sz w:val="24"/>
          <w:szCs w:val="24"/>
        </w:rPr>
        <w:t xml:space="preserve"> be and is hereby granted.</w:t>
      </w:r>
    </w:p>
    <w:p w14:paraId="694ABB01" w14:textId="77777777" w:rsidR="00E62ECC" w:rsidRDefault="00A162F4" w:rsidP="00C56A3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Applicants have fully discharged the judgement debt owed and interest to the 1</w:t>
      </w:r>
      <w:r w:rsidRPr="00A162F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in terms of the Deed of Settlement and Court Order 13 September 2025. </w:t>
      </w:r>
    </w:p>
    <w:p w14:paraId="483516D5" w14:textId="77777777" w:rsidR="00DA2657" w:rsidRPr="00DA2657" w:rsidRDefault="00DA2657" w:rsidP="00DA2657">
      <w:pPr>
        <w:spacing w:line="360" w:lineRule="auto"/>
        <w:jc w:val="both"/>
        <w:rPr>
          <w:rFonts w:ascii="Times New Roman" w:hAnsi="Times New Roman" w:cs="Times New Roman"/>
          <w:sz w:val="24"/>
          <w:szCs w:val="24"/>
        </w:rPr>
      </w:pPr>
    </w:p>
    <w:p w14:paraId="72F4FCD6" w14:textId="77777777" w:rsidR="00A162F4" w:rsidRDefault="00A162F4" w:rsidP="00C56A3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1</w:t>
      </w:r>
      <w:r w:rsidRPr="00A162F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is to pay the Plaintiff’s cost of suit</w:t>
      </w:r>
      <w:r w:rsidR="005A6935">
        <w:rPr>
          <w:rFonts w:ascii="Times New Roman" w:hAnsi="Times New Roman" w:cs="Times New Roman"/>
          <w:sz w:val="24"/>
          <w:szCs w:val="24"/>
        </w:rPr>
        <w:t>.</w:t>
      </w:r>
    </w:p>
    <w:p w14:paraId="253B11B9" w14:textId="77777777" w:rsidR="0098547A" w:rsidRDefault="0098547A" w:rsidP="00C56A38">
      <w:pPr>
        <w:spacing w:line="360" w:lineRule="auto"/>
        <w:jc w:val="both"/>
        <w:rPr>
          <w:rFonts w:ascii="Times New Roman" w:hAnsi="Times New Roman" w:cs="Times New Roman"/>
          <w:sz w:val="24"/>
          <w:szCs w:val="24"/>
        </w:rPr>
      </w:pPr>
    </w:p>
    <w:p w14:paraId="38B11B02" w14:textId="77777777" w:rsidR="005C2C04" w:rsidRDefault="005C2C04" w:rsidP="00C56A38">
      <w:pPr>
        <w:spacing w:line="360" w:lineRule="auto"/>
        <w:jc w:val="both"/>
        <w:rPr>
          <w:rFonts w:ascii="Times New Roman" w:hAnsi="Times New Roman" w:cs="Times New Roman"/>
          <w:sz w:val="24"/>
          <w:szCs w:val="24"/>
        </w:rPr>
      </w:pPr>
    </w:p>
    <w:p w14:paraId="544D3B58" w14:textId="1D3C8837" w:rsidR="0098547A" w:rsidRPr="00DA2657" w:rsidRDefault="0098547A" w:rsidP="00C56A38">
      <w:pPr>
        <w:spacing w:line="360" w:lineRule="auto"/>
        <w:jc w:val="both"/>
        <w:rPr>
          <w:rFonts w:ascii="Times New Roman" w:hAnsi="Times New Roman" w:cs="Times New Roman"/>
          <w:sz w:val="24"/>
          <w:szCs w:val="24"/>
        </w:rPr>
      </w:pPr>
      <w:r w:rsidRPr="005C2C04">
        <w:rPr>
          <w:rFonts w:ascii="Times New Roman" w:hAnsi="Times New Roman" w:cs="Times New Roman"/>
          <w:sz w:val="24"/>
          <w:szCs w:val="24"/>
        </w:rPr>
        <w:t>MUNANGATI-MANONGWA J …………………………..</w:t>
      </w:r>
    </w:p>
    <w:p w14:paraId="4B8073A2" w14:textId="77777777" w:rsidR="001C4F67" w:rsidRDefault="005A6935" w:rsidP="00E46161">
      <w:pPr>
        <w:spacing w:after="0" w:line="240" w:lineRule="auto"/>
        <w:jc w:val="both"/>
        <w:rPr>
          <w:rFonts w:ascii="Times New Roman" w:hAnsi="Times New Roman" w:cs="Times New Roman"/>
          <w:sz w:val="24"/>
          <w:szCs w:val="24"/>
        </w:rPr>
      </w:pPr>
      <w:r w:rsidRPr="005A6935">
        <w:rPr>
          <w:rFonts w:ascii="Times New Roman" w:hAnsi="Times New Roman" w:cs="Times New Roman"/>
          <w:i/>
          <w:sz w:val="24"/>
          <w:szCs w:val="24"/>
        </w:rPr>
        <w:t xml:space="preserve">Sawyer and </w:t>
      </w:r>
      <w:proofErr w:type="spellStart"/>
      <w:r w:rsidRPr="005A6935">
        <w:rPr>
          <w:rFonts w:ascii="Times New Roman" w:hAnsi="Times New Roman" w:cs="Times New Roman"/>
          <w:i/>
          <w:sz w:val="24"/>
          <w:szCs w:val="24"/>
        </w:rPr>
        <w:t>Mkushi</w:t>
      </w:r>
      <w:proofErr w:type="spellEnd"/>
      <w:r>
        <w:rPr>
          <w:rFonts w:ascii="Times New Roman" w:hAnsi="Times New Roman" w:cs="Times New Roman"/>
          <w:sz w:val="24"/>
          <w:szCs w:val="24"/>
        </w:rPr>
        <w:t xml:space="preserve">, </w:t>
      </w:r>
      <w:r w:rsidR="0098547A" w:rsidRPr="005C2C04">
        <w:rPr>
          <w:rFonts w:ascii="Times New Roman" w:hAnsi="Times New Roman" w:cs="Times New Roman"/>
          <w:sz w:val="24"/>
          <w:szCs w:val="24"/>
        </w:rPr>
        <w:t>the applicant’s</w:t>
      </w:r>
      <w:r w:rsidRPr="005C2C04">
        <w:rPr>
          <w:rFonts w:ascii="Times New Roman" w:hAnsi="Times New Roman" w:cs="Times New Roman"/>
          <w:sz w:val="24"/>
          <w:szCs w:val="24"/>
        </w:rPr>
        <w:t xml:space="preserve"> </w:t>
      </w:r>
      <w:r>
        <w:rPr>
          <w:rFonts w:ascii="Times New Roman" w:hAnsi="Times New Roman" w:cs="Times New Roman"/>
          <w:sz w:val="24"/>
          <w:szCs w:val="24"/>
        </w:rPr>
        <w:t>legal practitioners</w:t>
      </w:r>
    </w:p>
    <w:p w14:paraId="4E9908CD" w14:textId="19E0EE83" w:rsidR="005A6935" w:rsidRPr="005A6935" w:rsidRDefault="005A6935" w:rsidP="00E46161">
      <w:pPr>
        <w:spacing w:after="0" w:line="240" w:lineRule="auto"/>
        <w:jc w:val="both"/>
        <w:rPr>
          <w:rFonts w:ascii="Times New Roman" w:hAnsi="Times New Roman" w:cs="Times New Roman"/>
          <w:sz w:val="24"/>
          <w:szCs w:val="24"/>
        </w:rPr>
      </w:pPr>
      <w:proofErr w:type="spellStart"/>
      <w:r w:rsidRPr="005A6935">
        <w:rPr>
          <w:rFonts w:ascii="Times New Roman" w:hAnsi="Times New Roman" w:cs="Times New Roman"/>
          <w:i/>
          <w:sz w:val="24"/>
          <w:szCs w:val="24"/>
        </w:rPr>
        <w:t>Masamvu</w:t>
      </w:r>
      <w:proofErr w:type="spellEnd"/>
      <w:r w:rsidRPr="005A6935">
        <w:rPr>
          <w:rFonts w:ascii="Times New Roman" w:hAnsi="Times New Roman" w:cs="Times New Roman"/>
          <w:i/>
          <w:sz w:val="24"/>
          <w:szCs w:val="24"/>
        </w:rPr>
        <w:t xml:space="preserve"> &amp; Da Silva Gustavo Law Chambers</w:t>
      </w:r>
      <w:r>
        <w:rPr>
          <w:rFonts w:ascii="Times New Roman" w:hAnsi="Times New Roman" w:cs="Times New Roman"/>
          <w:sz w:val="24"/>
          <w:szCs w:val="24"/>
        </w:rPr>
        <w:t xml:space="preserve">, </w:t>
      </w:r>
      <w:r w:rsidR="0098547A" w:rsidRPr="005C2C04">
        <w:rPr>
          <w:rFonts w:ascii="Times New Roman" w:hAnsi="Times New Roman" w:cs="Times New Roman"/>
          <w:sz w:val="24"/>
          <w:szCs w:val="24"/>
        </w:rPr>
        <w:t>the respondent’s</w:t>
      </w:r>
      <w:r w:rsidRPr="0098547A">
        <w:rPr>
          <w:rFonts w:ascii="Times New Roman" w:hAnsi="Times New Roman" w:cs="Times New Roman"/>
          <w:color w:val="EE0000"/>
          <w:sz w:val="24"/>
          <w:szCs w:val="24"/>
        </w:rPr>
        <w:t xml:space="preserve"> </w:t>
      </w:r>
      <w:r>
        <w:rPr>
          <w:rFonts w:ascii="Times New Roman" w:hAnsi="Times New Roman" w:cs="Times New Roman"/>
          <w:sz w:val="24"/>
          <w:szCs w:val="24"/>
        </w:rPr>
        <w:t>legal practitioners</w:t>
      </w:r>
    </w:p>
    <w:p w14:paraId="5FF38C85" w14:textId="77777777" w:rsidR="00A162F4" w:rsidRPr="00A162F4" w:rsidRDefault="00A162F4" w:rsidP="00E46161">
      <w:pPr>
        <w:spacing w:after="0" w:line="240" w:lineRule="auto"/>
        <w:jc w:val="both"/>
        <w:rPr>
          <w:rFonts w:ascii="Times New Roman" w:hAnsi="Times New Roman" w:cs="Times New Roman"/>
          <w:sz w:val="24"/>
          <w:szCs w:val="24"/>
        </w:rPr>
      </w:pPr>
    </w:p>
    <w:sectPr w:rsidR="00A162F4" w:rsidRPr="00A162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CFA835" w14:textId="77777777" w:rsidR="00E0476F" w:rsidRDefault="00E0476F" w:rsidP="005C2C04">
      <w:pPr>
        <w:spacing w:after="0" w:line="240" w:lineRule="auto"/>
      </w:pPr>
      <w:r>
        <w:separator/>
      </w:r>
    </w:p>
  </w:endnote>
  <w:endnote w:type="continuationSeparator" w:id="0">
    <w:p w14:paraId="6C7C52BD" w14:textId="77777777" w:rsidR="00E0476F" w:rsidRDefault="00E0476F" w:rsidP="005C2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BDEEB" w14:textId="77777777" w:rsidR="00E0476F" w:rsidRDefault="00E0476F" w:rsidP="005C2C04">
      <w:pPr>
        <w:spacing w:after="0" w:line="240" w:lineRule="auto"/>
      </w:pPr>
      <w:r>
        <w:separator/>
      </w:r>
    </w:p>
  </w:footnote>
  <w:footnote w:type="continuationSeparator" w:id="0">
    <w:p w14:paraId="74CAF34A" w14:textId="77777777" w:rsidR="00E0476F" w:rsidRDefault="00E0476F" w:rsidP="005C2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8645"/>
      <w:docPartObj>
        <w:docPartGallery w:val="Page Numbers (Top of Page)"/>
        <w:docPartUnique/>
      </w:docPartObj>
    </w:sdtPr>
    <w:sdtEndPr>
      <w:rPr>
        <w:noProof/>
      </w:rPr>
    </w:sdtEndPr>
    <w:sdtContent>
      <w:p w14:paraId="3666E06F" w14:textId="77777777" w:rsidR="00545E48" w:rsidRDefault="00D344EA">
        <w:pPr>
          <w:pStyle w:val="Header"/>
          <w:jc w:val="right"/>
          <w:rPr>
            <w:noProof/>
          </w:rPr>
        </w:pPr>
        <w:r>
          <w:fldChar w:fldCharType="begin"/>
        </w:r>
        <w:r>
          <w:instrText xml:space="preserve"> PAGE   \* MERGEFORMAT </w:instrText>
        </w:r>
        <w:r>
          <w:fldChar w:fldCharType="separate"/>
        </w:r>
        <w:r w:rsidR="00912CEB">
          <w:rPr>
            <w:noProof/>
          </w:rPr>
          <w:t>1</w:t>
        </w:r>
        <w:r>
          <w:rPr>
            <w:noProof/>
          </w:rPr>
          <w:fldChar w:fldCharType="end"/>
        </w:r>
      </w:p>
      <w:p w14:paraId="09DD9948" w14:textId="3349F83D" w:rsidR="00D344EA" w:rsidRDefault="0025117F" w:rsidP="00545E48">
        <w:pPr>
          <w:pStyle w:val="Header"/>
          <w:jc w:val="center"/>
        </w:pPr>
        <w:r>
          <w:rPr>
            <w:noProof/>
          </w:rPr>
          <w:tab/>
        </w:r>
        <w:r>
          <w:rPr>
            <w:noProof/>
          </w:rPr>
          <w:tab/>
        </w:r>
        <w:r w:rsidR="00545E48">
          <w:rPr>
            <w:noProof/>
          </w:rPr>
          <w:t xml:space="preserve">HH </w:t>
        </w:r>
        <w:r>
          <w:rPr>
            <w:noProof/>
          </w:rPr>
          <w:t>228-26</w:t>
        </w:r>
      </w:p>
    </w:sdtContent>
  </w:sdt>
  <w:p w14:paraId="375BF2E3" w14:textId="5528119B" w:rsidR="005C2C04" w:rsidRDefault="0025117F" w:rsidP="003017F4">
    <w:pPr>
      <w:pStyle w:val="Header"/>
      <w:ind w:left="3960" w:firstLine="3960"/>
    </w:pPr>
    <w:r>
      <w:tab/>
    </w:r>
    <w:r w:rsidR="00D344EA">
      <w:t>HCH 2848/25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85C67"/>
    <w:multiLevelType w:val="hybridMultilevel"/>
    <w:tmpl w:val="0FCC7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76888"/>
    <w:multiLevelType w:val="hybridMultilevel"/>
    <w:tmpl w:val="98128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9E047A"/>
    <w:multiLevelType w:val="hybridMultilevel"/>
    <w:tmpl w:val="8CF4F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AF0AE2"/>
    <w:multiLevelType w:val="hybridMultilevel"/>
    <w:tmpl w:val="97229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565308"/>
    <w:multiLevelType w:val="hybridMultilevel"/>
    <w:tmpl w:val="2F949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FF052A"/>
    <w:multiLevelType w:val="hybridMultilevel"/>
    <w:tmpl w:val="810C3E2C"/>
    <w:lvl w:ilvl="0" w:tplc="7446238E">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nsid w:val="2AE0194B"/>
    <w:multiLevelType w:val="hybridMultilevel"/>
    <w:tmpl w:val="4A70FE9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33D7BCE"/>
    <w:multiLevelType w:val="hybridMultilevel"/>
    <w:tmpl w:val="5EBA7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C84F26"/>
    <w:multiLevelType w:val="hybridMultilevel"/>
    <w:tmpl w:val="AF38A73E"/>
    <w:lvl w:ilvl="0" w:tplc="83E6AC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9914D5"/>
    <w:multiLevelType w:val="hybridMultilevel"/>
    <w:tmpl w:val="A6385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D84C15"/>
    <w:multiLevelType w:val="hybridMultilevel"/>
    <w:tmpl w:val="BCB645DC"/>
    <w:lvl w:ilvl="0" w:tplc="771CFE80">
      <w:start w:val="1"/>
      <w:numFmt w:val="decimal"/>
      <w:lvlText w:val="%1."/>
      <w:lvlJc w:val="left"/>
      <w:pPr>
        <w:ind w:left="720" w:hanging="360"/>
      </w:pPr>
      <w:rPr>
        <w:rFonts w:hint="default"/>
        <w:b w:val="0"/>
        <w:color w:val="2125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96442B"/>
    <w:multiLevelType w:val="hybridMultilevel"/>
    <w:tmpl w:val="F7E6C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26213D"/>
    <w:multiLevelType w:val="hybridMultilevel"/>
    <w:tmpl w:val="3EB62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35626A"/>
    <w:multiLevelType w:val="hybridMultilevel"/>
    <w:tmpl w:val="1A7AF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F243A4"/>
    <w:multiLevelType w:val="hybridMultilevel"/>
    <w:tmpl w:val="051E8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EF1BF0"/>
    <w:multiLevelType w:val="hybridMultilevel"/>
    <w:tmpl w:val="7F16F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2056AC"/>
    <w:multiLevelType w:val="hybridMultilevel"/>
    <w:tmpl w:val="60120E8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6"/>
  </w:num>
  <w:num w:numId="2">
    <w:abstractNumId w:val="8"/>
  </w:num>
  <w:num w:numId="3">
    <w:abstractNumId w:val="6"/>
  </w:num>
  <w:num w:numId="4">
    <w:abstractNumId w:val="14"/>
  </w:num>
  <w:num w:numId="5">
    <w:abstractNumId w:val="12"/>
  </w:num>
  <w:num w:numId="6">
    <w:abstractNumId w:val="9"/>
  </w:num>
  <w:num w:numId="7">
    <w:abstractNumId w:val="4"/>
  </w:num>
  <w:num w:numId="8">
    <w:abstractNumId w:val="13"/>
  </w:num>
  <w:num w:numId="9">
    <w:abstractNumId w:val="2"/>
  </w:num>
  <w:num w:numId="10">
    <w:abstractNumId w:val="3"/>
  </w:num>
  <w:num w:numId="11">
    <w:abstractNumId w:val="11"/>
  </w:num>
  <w:num w:numId="12">
    <w:abstractNumId w:val="1"/>
  </w:num>
  <w:num w:numId="13">
    <w:abstractNumId w:val="0"/>
  </w:num>
  <w:num w:numId="14">
    <w:abstractNumId w:val="7"/>
  </w:num>
  <w:num w:numId="15">
    <w:abstractNumId w:val="15"/>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48E"/>
    <w:rsid w:val="000266FF"/>
    <w:rsid w:val="00031488"/>
    <w:rsid w:val="000405DC"/>
    <w:rsid w:val="0009016B"/>
    <w:rsid w:val="00094EAF"/>
    <w:rsid w:val="000D0A67"/>
    <w:rsid w:val="001028E4"/>
    <w:rsid w:val="00116630"/>
    <w:rsid w:val="00147780"/>
    <w:rsid w:val="00147A7C"/>
    <w:rsid w:val="00194C8B"/>
    <w:rsid w:val="001C4F67"/>
    <w:rsid w:val="001D6031"/>
    <w:rsid w:val="001E5A7D"/>
    <w:rsid w:val="00205DFB"/>
    <w:rsid w:val="00240426"/>
    <w:rsid w:val="00243A2F"/>
    <w:rsid w:val="002467B3"/>
    <w:rsid w:val="0025117F"/>
    <w:rsid w:val="00267144"/>
    <w:rsid w:val="00270657"/>
    <w:rsid w:val="002A070F"/>
    <w:rsid w:val="002C2CC4"/>
    <w:rsid w:val="002F348E"/>
    <w:rsid w:val="003017F4"/>
    <w:rsid w:val="00327AEE"/>
    <w:rsid w:val="003477D9"/>
    <w:rsid w:val="00351B64"/>
    <w:rsid w:val="00394644"/>
    <w:rsid w:val="004173E4"/>
    <w:rsid w:val="00440BF7"/>
    <w:rsid w:val="00452009"/>
    <w:rsid w:val="0045293A"/>
    <w:rsid w:val="004746F2"/>
    <w:rsid w:val="004B10DA"/>
    <w:rsid w:val="004C0DA8"/>
    <w:rsid w:val="004F16C1"/>
    <w:rsid w:val="00516B9A"/>
    <w:rsid w:val="00533834"/>
    <w:rsid w:val="00545B47"/>
    <w:rsid w:val="00545E48"/>
    <w:rsid w:val="00562E98"/>
    <w:rsid w:val="005A6935"/>
    <w:rsid w:val="005C2C04"/>
    <w:rsid w:val="005F546C"/>
    <w:rsid w:val="005F5986"/>
    <w:rsid w:val="005F65AD"/>
    <w:rsid w:val="006057AE"/>
    <w:rsid w:val="006543FB"/>
    <w:rsid w:val="006613DC"/>
    <w:rsid w:val="00680427"/>
    <w:rsid w:val="006A0D49"/>
    <w:rsid w:val="006A30D3"/>
    <w:rsid w:val="006B00D6"/>
    <w:rsid w:val="006B2E09"/>
    <w:rsid w:val="007200AB"/>
    <w:rsid w:val="007B5710"/>
    <w:rsid w:val="007E6791"/>
    <w:rsid w:val="00810E68"/>
    <w:rsid w:val="00823856"/>
    <w:rsid w:val="00854F0D"/>
    <w:rsid w:val="008828B0"/>
    <w:rsid w:val="0091037D"/>
    <w:rsid w:val="00912CEB"/>
    <w:rsid w:val="00946965"/>
    <w:rsid w:val="00980949"/>
    <w:rsid w:val="0098547A"/>
    <w:rsid w:val="009A0DA5"/>
    <w:rsid w:val="00A162F4"/>
    <w:rsid w:val="00A35F0D"/>
    <w:rsid w:val="00A777C7"/>
    <w:rsid w:val="00BA4358"/>
    <w:rsid w:val="00C41A30"/>
    <w:rsid w:val="00C55F6B"/>
    <w:rsid w:val="00C56A38"/>
    <w:rsid w:val="00C6426E"/>
    <w:rsid w:val="00C65BCF"/>
    <w:rsid w:val="00C833A4"/>
    <w:rsid w:val="00C96AB2"/>
    <w:rsid w:val="00CA5914"/>
    <w:rsid w:val="00CC233C"/>
    <w:rsid w:val="00CD6B47"/>
    <w:rsid w:val="00D26201"/>
    <w:rsid w:val="00D344EA"/>
    <w:rsid w:val="00DA2657"/>
    <w:rsid w:val="00DB4D5E"/>
    <w:rsid w:val="00E0476F"/>
    <w:rsid w:val="00E46161"/>
    <w:rsid w:val="00E62ECC"/>
    <w:rsid w:val="00E86F3F"/>
    <w:rsid w:val="00E8799C"/>
    <w:rsid w:val="00E9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DC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37D"/>
    <w:rPr>
      <w:lang w:val="en-GB"/>
    </w:rPr>
  </w:style>
  <w:style w:type="paragraph" w:styleId="Heading2">
    <w:name w:val="heading 2"/>
    <w:basedOn w:val="Normal"/>
    <w:link w:val="Heading2Char"/>
    <w:uiPriority w:val="9"/>
    <w:qFormat/>
    <w:rsid w:val="009A0DA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next w:val="Normal"/>
    <w:link w:val="Heading4Char"/>
    <w:uiPriority w:val="9"/>
    <w:semiHidden/>
    <w:unhideWhenUsed/>
    <w:qFormat/>
    <w:rsid w:val="004520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26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26201"/>
    <w:rPr>
      <w:rFonts w:ascii="Courier New" w:eastAsia="Times New Roman" w:hAnsi="Courier New" w:cs="Courier New"/>
      <w:sz w:val="20"/>
      <w:szCs w:val="20"/>
    </w:rPr>
  </w:style>
  <w:style w:type="paragraph" w:customStyle="1" w:styleId="western">
    <w:name w:val="western"/>
    <w:basedOn w:val="Normal"/>
    <w:rsid w:val="00BA43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E5A7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B00D6"/>
    <w:pPr>
      <w:ind w:left="720"/>
      <w:contextualSpacing/>
    </w:pPr>
  </w:style>
  <w:style w:type="character" w:styleId="Strong">
    <w:name w:val="Strong"/>
    <w:basedOn w:val="DefaultParagraphFont"/>
    <w:uiPriority w:val="22"/>
    <w:qFormat/>
    <w:rsid w:val="00CA5914"/>
    <w:rPr>
      <w:b/>
      <w:bCs/>
    </w:rPr>
  </w:style>
  <w:style w:type="character" w:customStyle="1" w:styleId="Heading2Char">
    <w:name w:val="Heading 2 Char"/>
    <w:basedOn w:val="DefaultParagraphFont"/>
    <w:link w:val="Heading2"/>
    <w:uiPriority w:val="9"/>
    <w:rsid w:val="009A0DA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43A2F"/>
    <w:rPr>
      <w:color w:val="0000FF"/>
      <w:u w:val="single"/>
    </w:rPr>
  </w:style>
  <w:style w:type="character" w:customStyle="1" w:styleId="Heading4Char">
    <w:name w:val="Heading 4 Char"/>
    <w:basedOn w:val="DefaultParagraphFont"/>
    <w:link w:val="Heading4"/>
    <w:uiPriority w:val="9"/>
    <w:semiHidden/>
    <w:rsid w:val="00452009"/>
    <w:rPr>
      <w:rFonts w:asciiTheme="majorHAnsi" w:eastAsiaTheme="majorEastAsia" w:hAnsiTheme="majorHAnsi" w:cstheme="majorBidi"/>
      <w:b/>
      <w:bCs/>
      <w:i/>
      <w:iCs/>
      <w:color w:val="4F81BD" w:themeColor="accent1"/>
      <w:lang w:val="en-GB"/>
    </w:rPr>
  </w:style>
  <w:style w:type="paragraph" w:customStyle="1" w:styleId="ds-markdown-paragraph">
    <w:name w:val="ds-markdown-paragraph"/>
    <w:basedOn w:val="Normal"/>
    <w:rsid w:val="004520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52009"/>
    <w:rPr>
      <w:i/>
      <w:iCs/>
    </w:rPr>
  </w:style>
  <w:style w:type="paragraph" w:styleId="Header">
    <w:name w:val="header"/>
    <w:basedOn w:val="Normal"/>
    <w:link w:val="HeaderChar"/>
    <w:uiPriority w:val="99"/>
    <w:unhideWhenUsed/>
    <w:rsid w:val="005C2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C04"/>
    <w:rPr>
      <w:lang w:val="en-GB"/>
    </w:rPr>
  </w:style>
  <w:style w:type="paragraph" w:styleId="Footer">
    <w:name w:val="footer"/>
    <w:basedOn w:val="Normal"/>
    <w:link w:val="FooterChar"/>
    <w:uiPriority w:val="99"/>
    <w:unhideWhenUsed/>
    <w:rsid w:val="005C2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C0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37D"/>
    <w:rPr>
      <w:lang w:val="en-GB"/>
    </w:rPr>
  </w:style>
  <w:style w:type="paragraph" w:styleId="Heading2">
    <w:name w:val="heading 2"/>
    <w:basedOn w:val="Normal"/>
    <w:link w:val="Heading2Char"/>
    <w:uiPriority w:val="9"/>
    <w:qFormat/>
    <w:rsid w:val="009A0DA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next w:val="Normal"/>
    <w:link w:val="Heading4Char"/>
    <w:uiPriority w:val="9"/>
    <w:semiHidden/>
    <w:unhideWhenUsed/>
    <w:qFormat/>
    <w:rsid w:val="004520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26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26201"/>
    <w:rPr>
      <w:rFonts w:ascii="Courier New" w:eastAsia="Times New Roman" w:hAnsi="Courier New" w:cs="Courier New"/>
      <w:sz w:val="20"/>
      <w:szCs w:val="20"/>
    </w:rPr>
  </w:style>
  <w:style w:type="paragraph" w:customStyle="1" w:styleId="western">
    <w:name w:val="western"/>
    <w:basedOn w:val="Normal"/>
    <w:rsid w:val="00BA43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E5A7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B00D6"/>
    <w:pPr>
      <w:ind w:left="720"/>
      <w:contextualSpacing/>
    </w:pPr>
  </w:style>
  <w:style w:type="character" w:styleId="Strong">
    <w:name w:val="Strong"/>
    <w:basedOn w:val="DefaultParagraphFont"/>
    <w:uiPriority w:val="22"/>
    <w:qFormat/>
    <w:rsid w:val="00CA5914"/>
    <w:rPr>
      <w:b/>
      <w:bCs/>
    </w:rPr>
  </w:style>
  <w:style w:type="character" w:customStyle="1" w:styleId="Heading2Char">
    <w:name w:val="Heading 2 Char"/>
    <w:basedOn w:val="DefaultParagraphFont"/>
    <w:link w:val="Heading2"/>
    <w:uiPriority w:val="9"/>
    <w:rsid w:val="009A0DA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43A2F"/>
    <w:rPr>
      <w:color w:val="0000FF"/>
      <w:u w:val="single"/>
    </w:rPr>
  </w:style>
  <w:style w:type="character" w:customStyle="1" w:styleId="Heading4Char">
    <w:name w:val="Heading 4 Char"/>
    <w:basedOn w:val="DefaultParagraphFont"/>
    <w:link w:val="Heading4"/>
    <w:uiPriority w:val="9"/>
    <w:semiHidden/>
    <w:rsid w:val="00452009"/>
    <w:rPr>
      <w:rFonts w:asciiTheme="majorHAnsi" w:eastAsiaTheme="majorEastAsia" w:hAnsiTheme="majorHAnsi" w:cstheme="majorBidi"/>
      <w:b/>
      <w:bCs/>
      <w:i/>
      <w:iCs/>
      <w:color w:val="4F81BD" w:themeColor="accent1"/>
      <w:lang w:val="en-GB"/>
    </w:rPr>
  </w:style>
  <w:style w:type="paragraph" w:customStyle="1" w:styleId="ds-markdown-paragraph">
    <w:name w:val="ds-markdown-paragraph"/>
    <w:basedOn w:val="Normal"/>
    <w:rsid w:val="004520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52009"/>
    <w:rPr>
      <w:i/>
      <w:iCs/>
    </w:rPr>
  </w:style>
  <w:style w:type="paragraph" w:styleId="Header">
    <w:name w:val="header"/>
    <w:basedOn w:val="Normal"/>
    <w:link w:val="HeaderChar"/>
    <w:uiPriority w:val="99"/>
    <w:unhideWhenUsed/>
    <w:rsid w:val="005C2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C04"/>
    <w:rPr>
      <w:lang w:val="en-GB"/>
    </w:rPr>
  </w:style>
  <w:style w:type="paragraph" w:styleId="Footer">
    <w:name w:val="footer"/>
    <w:basedOn w:val="Normal"/>
    <w:link w:val="FooterChar"/>
    <w:uiPriority w:val="99"/>
    <w:unhideWhenUsed/>
    <w:rsid w:val="005C2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C0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3531">
      <w:bodyDiv w:val="1"/>
      <w:marLeft w:val="0"/>
      <w:marRight w:val="0"/>
      <w:marTop w:val="0"/>
      <w:marBottom w:val="0"/>
      <w:divBdr>
        <w:top w:val="none" w:sz="0" w:space="0" w:color="auto"/>
        <w:left w:val="none" w:sz="0" w:space="0" w:color="auto"/>
        <w:bottom w:val="none" w:sz="0" w:space="0" w:color="auto"/>
        <w:right w:val="none" w:sz="0" w:space="0" w:color="auto"/>
      </w:divBdr>
    </w:div>
    <w:div w:id="123081970">
      <w:bodyDiv w:val="1"/>
      <w:marLeft w:val="0"/>
      <w:marRight w:val="0"/>
      <w:marTop w:val="0"/>
      <w:marBottom w:val="0"/>
      <w:divBdr>
        <w:top w:val="none" w:sz="0" w:space="0" w:color="auto"/>
        <w:left w:val="none" w:sz="0" w:space="0" w:color="auto"/>
        <w:bottom w:val="none" w:sz="0" w:space="0" w:color="auto"/>
        <w:right w:val="none" w:sz="0" w:space="0" w:color="auto"/>
      </w:divBdr>
    </w:div>
    <w:div w:id="383676617">
      <w:bodyDiv w:val="1"/>
      <w:marLeft w:val="0"/>
      <w:marRight w:val="0"/>
      <w:marTop w:val="0"/>
      <w:marBottom w:val="0"/>
      <w:divBdr>
        <w:top w:val="none" w:sz="0" w:space="0" w:color="auto"/>
        <w:left w:val="none" w:sz="0" w:space="0" w:color="auto"/>
        <w:bottom w:val="none" w:sz="0" w:space="0" w:color="auto"/>
        <w:right w:val="none" w:sz="0" w:space="0" w:color="auto"/>
      </w:divBdr>
    </w:div>
    <w:div w:id="414546742">
      <w:bodyDiv w:val="1"/>
      <w:marLeft w:val="0"/>
      <w:marRight w:val="0"/>
      <w:marTop w:val="0"/>
      <w:marBottom w:val="0"/>
      <w:divBdr>
        <w:top w:val="none" w:sz="0" w:space="0" w:color="auto"/>
        <w:left w:val="none" w:sz="0" w:space="0" w:color="auto"/>
        <w:bottom w:val="none" w:sz="0" w:space="0" w:color="auto"/>
        <w:right w:val="none" w:sz="0" w:space="0" w:color="auto"/>
      </w:divBdr>
    </w:div>
    <w:div w:id="676152669">
      <w:bodyDiv w:val="1"/>
      <w:marLeft w:val="0"/>
      <w:marRight w:val="0"/>
      <w:marTop w:val="0"/>
      <w:marBottom w:val="0"/>
      <w:divBdr>
        <w:top w:val="none" w:sz="0" w:space="0" w:color="auto"/>
        <w:left w:val="none" w:sz="0" w:space="0" w:color="auto"/>
        <w:bottom w:val="none" w:sz="0" w:space="0" w:color="auto"/>
        <w:right w:val="none" w:sz="0" w:space="0" w:color="auto"/>
      </w:divBdr>
    </w:div>
    <w:div w:id="888885217">
      <w:bodyDiv w:val="1"/>
      <w:marLeft w:val="0"/>
      <w:marRight w:val="0"/>
      <w:marTop w:val="0"/>
      <w:marBottom w:val="0"/>
      <w:divBdr>
        <w:top w:val="none" w:sz="0" w:space="0" w:color="auto"/>
        <w:left w:val="none" w:sz="0" w:space="0" w:color="auto"/>
        <w:bottom w:val="none" w:sz="0" w:space="0" w:color="auto"/>
        <w:right w:val="none" w:sz="0" w:space="0" w:color="auto"/>
      </w:divBdr>
    </w:div>
    <w:div w:id="975452161">
      <w:bodyDiv w:val="1"/>
      <w:marLeft w:val="0"/>
      <w:marRight w:val="0"/>
      <w:marTop w:val="0"/>
      <w:marBottom w:val="0"/>
      <w:divBdr>
        <w:top w:val="none" w:sz="0" w:space="0" w:color="auto"/>
        <w:left w:val="none" w:sz="0" w:space="0" w:color="auto"/>
        <w:bottom w:val="none" w:sz="0" w:space="0" w:color="auto"/>
        <w:right w:val="none" w:sz="0" w:space="0" w:color="auto"/>
      </w:divBdr>
    </w:div>
    <w:div w:id="1252935634">
      <w:bodyDiv w:val="1"/>
      <w:marLeft w:val="0"/>
      <w:marRight w:val="0"/>
      <w:marTop w:val="0"/>
      <w:marBottom w:val="0"/>
      <w:divBdr>
        <w:top w:val="none" w:sz="0" w:space="0" w:color="auto"/>
        <w:left w:val="none" w:sz="0" w:space="0" w:color="auto"/>
        <w:bottom w:val="none" w:sz="0" w:space="0" w:color="auto"/>
        <w:right w:val="none" w:sz="0" w:space="0" w:color="auto"/>
      </w:divBdr>
    </w:div>
    <w:div w:id="1263344574">
      <w:bodyDiv w:val="1"/>
      <w:marLeft w:val="0"/>
      <w:marRight w:val="0"/>
      <w:marTop w:val="0"/>
      <w:marBottom w:val="0"/>
      <w:divBdr>
        <w:top w:val="none" w:sz="0" w:space="0" w:color="auto"/>
        <w:left w:val="none" w:sz="0" w:space="0" w:color="auto"/>
        <w:bottom w:val="none" w:sz="0" w:space="0" w:color="auto"/>
        <w:right w:val="none" w:sz="0" w:space="0" w:color="auto"/>
      </w:divBdr>
      <w:divsChild>
        <w:div w:id="320500463">
          <w:blockQuote w:val="1"/>
          <w:marLeft w:val="0"/>
          <w:marRight w:val="0"/>
          <w:marTop w:val="240"/>
          <w:marBottom w:val="0"/>
          <w:divBdr>
            <w:top w:val="none" w:sz="0" w:space="0" w:color="auto"/>
            <w:left w:val="single" w:sz="12" w:space="11" w:color="ADB2B8"/>
            <w:bottom w:val="none" w:sz="0" w:space="0" w:color="auto"/>
            <w:right w:val="none" w:sz="0" w:space="0" w:color="auto"/>
          </w:divBdr>
        </w:div>
        <w:div w:id="1385256521">
          <w:blockQuote w:val="1"/>
          <w:marLeft w:val="0"/>
          <w:marRight w:val="0"/>
          <w:marTop w:val="240"/>
          <w:marBottom w:val="0"/>
          <w:divBdr>
            <w:top w:val="none" w:sz="0" w:space="0" w:color="auto"/>
            <w:left w:val="single" w:sz="12" w:space="11" w:color="ADB2B8"/>
            <w:bottom w:val="none" w:sz="0" w:space="0" w:color="auto"/>
            <w:right w:val="none" w:sz="0" w:space="0" w:color="auto"/>
          </w:divBdr>
        </w:div>
        <w:div w:id="1605267514">
          <w:blockQuote w:val="1"/>
          <w:marLeft w:val="0"/>
          <w:marRight w:val="0"/>
          <w:marTop w:val="240"/>
          <w:marBottom w:val="0"/>
          <w:divBdr>
            <w:top w:val="none" w:sz="0" w:space="0" w:color="auto"/>
            <w:left w:val="single" w:sz="12" w:space="11" w:color="ADB2B8"/>
            <w:bottom w:val="none" w:sz="0" w:space="0" w:color="auto"/>
            <w:right w:val="none" w:sz="0" w:space="0" w:color="auto"/>
          </w:divBdr>
        </w:div>
        <w:div w:id="109668072">
          <w:blockQuote w:val="1"/>
          <w:marLeft w:val="0"/>
          <w:marRight w:val="0"/>
          <w:marTop w:val="240"/>
          <w:marBottom w:val="0"/>
          <w:divBdr>
            <w:top w:val="none" w:sz="0" w:space="0" w:color="auto"/>
            <w:left w:val="single" w:sz="12" w:space="11" w:color="ADB2B8"/>
            <w:bottom w:val="none" w:sz="0" w:space="0" w:color="auto"/>
            <w:right w:val="none" w:sz="0" w:space="0" w:color="auto"/>
          </w:divBdr>
        </w:div>
        <w:div w:id="255743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297249699">
      <w:bodyDiv w:val="1"/>
      <w:marLeft w:val="0"/>
      <w:marRight w:val="0"/>
      <w:marTop w:val="0"/>
      <w:marBottom w:val="0"/>
      <w:divBdr>
        <w:top w:val="none" w:sz="0" w:space="0" w:color="auto"/>
        <w:left w:val="none" w:sz="0" w:space="0" w:color="auto"/>
        <w:bottom w:val="none" w:sz="0" w:space="0" w:color="auto"/>
        <w:right w:val="none" w:sz="0" w:space="0" w:color="auto"/>
      </w:divBdr>
    </w:div>
    <w:div w:id="1376663416">
      <w:bodyDiv w:val="1"/>
      <w:marLeft w:val="0"/>
      <w:marRight w:val="0"/>
      <w:marTop w:val="0"/>
      <w:marBottom w:val="0"/>
      <w:divBdr>
        <w:top w:val="none" w:sz="0" w:space="0" w:color="auto"/>
        <w:left w:val="none" w:sz="0" w:space="0" w:color="auto"/>
        <w:bottom w:val="none" w:sz="0" w:space="0" w:color="auto"/>
        <w:right w:val="none" w:sz="0" w:space="0" w:color="auto"/>
      </w:divBdr>
    </w:div>
    <w:div w:id="1903560287">
      <w:bodyDiv w:val="1"/>
      <w:marLeft w:val="0"/>
      <w:marRight w:val="0"/>
      <w:marTop w:val="0"/>
      <w:marBottom w:val="0"/>
      <w:divBdr>
        <w:top w:val="none" w:sz="0" w:space="0" w:color="auto"/>
        <w:left w:val="none" w:sz="0" w:space="0" w:color="auto"/>
        <w:bottom w:val="none" w:sz="0" w:space="0" w:color="auto"/>
        <w:right w:val="none" w:sz="0" w:space="0" w:color="auto"/>
      </w:divBdr>
    </w:div>
    <w:div w:id="1972007554">
      <w:bodyDiv w:val="1"/>
      <w:marLeft w:val="0"/>
      <w:marRight w:val="0"/>
      <w:marTop w:val="0"/>
      <w:marBottom w:val="0"/>
      <w:divBdr>
        <w:top w:val="none" w:sz="0" w:space="0" w:color="auto"/>
        <w:left w:val="none" w:sz="0" w:space="0" w:color="auto"/>
        <w:bottom w:val="none" w:sz="0" w:space="0" w:color="auto"/>
        <w:right w:val="none" w:sz="0" w:space="0" w:color="auto"/>
      </w:divBdr>
    </w:div>
    <w:div w:id="205750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1758</Words>
  <Characters>10026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Tashongedzwa Mandaza</dc:creator>
  <cp:lastModifiedBy>JSC</cp:lastModifiedBy>
  <cp:revision>2</cp:revision>
  <dcterms:created xsi:type="dcterms:W3CDTF">2026-03-20T10:16:00Z</dcterms:created>
  <dcterms:modified xsi:type="dcterms:W3CDTF">2026-03-20T10:16:00Z</dcterms:modified>
</cp:coreProperties>
</file>