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AA9" w:rsidRDefault="00275723">
      <w:pPr>
        <w:pStyle w:val="Heading1"/>
        <w:tabs>
          <w:tab w:val="left" w:pos="5329"/>
          <w:tab w:val="left" w:pos="5759"/>
        </w:tabs>
        <w:spacing w:before="60" w:line="412" w:lineRule="auto"/>
        <w:ind w:right="1288"/>
      </w:pPr>
      <w:r>
        <w:t>IN THE LABOUR COURT OF ZIMBABWE</w:t>
      </w:r>
      <w:r>
        <w:tab/>
      </w:r>
      <w:r>
        <w:rPr>
          <w:spacing w:val="-6"/>
        </w:rPr>
        <w:t>JUDGMENT</w:t>
      </w:r>
      <w:r>
        <w:rPr>
          <w:spacing w:val="-9"/>
        </w:rPr>
        <w:t xml:space="preserve"> </w:t>
      </w:r>
      <w:r>
        <w:rPr>
          <w:spacing w:val="-6"/>
        </w:rPr>
        <w:t>NO.</w:t>
      </w:r>
      <w:r>
        <w:rPr>
          <w:spacing w:val="-9"/>
        </w:rPr>
        <w:t xml:space="preserve"> </w:t>
      </w:r>
      <w:r>
        <w:rPr>
          <w:spacing w:val="-6"/>
        </w:rPr>
        <w:t xml:space="preserve">LC/H/268/25 </w:t>
      </w:r>
      <w:r>
        <w:t>HARARE, 7 JUNE 2025</w:t>
      </w:r>
      <w:r>
        <w:tab/>
      </w:r>
      <w:r>
        <w:tab/>
        <w:t>CASE NO. LC/H/333/25</w:t>
      </w:r>
    </w:p>
    <w:p w:rsidR="009B2AA9" w:rsidRDefault="009B2AA9">
      <w:pPr>
        <w:pStyle w:val="BodyText"/>
        <w:rPr>
          <w:b/>
        </w:rPr>
      </w:pPr>
    </w:p>
    <w:p w:rsidR="009B2AA9" w:rsidRDefault="009B2AA9">
      <w:pPr>
        <w:pStyle w:val="BodyText"/>
        <w:rPr>
          <w:b/>
        </w:rPr>
      </w:pPr>
    </w:p>
    <w:p w:rsidR="009B2AA9" w:rsidRDefault="009B2AA9">
      <w:pPr>
        <w:pStyle w:val="BodyText"/>
        <w:spacing w:before="2"/>
        <w:rPr>
          <w:b/>
        </w:rPr>
      </w:pPr>
    </w:p>
    <w:p w:rsidR="009B2AA9" w:rsidRDefault="00275723">
      <w:pPr>
        <w:tabs>
          <w:tab w:val="left" w:pos="5039"/>
        </w:tabs>
        <w:rPr>
          <w:b/>
          <w:sz w:val="24"/>
        </w:rPr>
      </w:pPr>
      <w:r>
        <w:rPr>
          <w:b/>
          <w:spacing w:val="-10"/>
          <w:sz w:val="24"/>
        </w:rPr>
        <w:t>INNOCENT</w:t>
      </w:r>
      <w:r>
        <w:rPr>
          <w:b/>
          <w:spacing w:val="-1"/>
          <w:sz w:val="24"/>
        </w:rPr>
        <w:t xml:space="preserve"> </w:t>
      </w:r>
      <w:r>
        <w:rPr>
          <w:b/>
          <w:spacing w:val="-2"/>
          <w:sz w:val="24"/>
        </w:rPr>
        <w:t>MAVHURERE</w:t>
      </w:r>
      <w:r>
        <w:rPr>
          <w:b/>
          <w:sz w:val="24"/>
        </w:rPr>
        <w:tab/>
      </w:r>
      <w:r>
        <w:rPr>
          <w:b/>
          <w:spacing w:val="-2"/>
          <w:sz w:val="24"/>
        </w:rPr>
        <w:t>APPLICANT</w:t>
      </w:r>
    </w:p>
    <w:p w:rsidR="009B2AA9" w:rsidRDefault="009B2AA9">
      <w:pPr>
        <w:pStyle w:val="BodyText"/>
        <w:rPr>
          <w:b/>
        </w:rPr>
      </w:pPr>
    </w:p>
    <w:p w:rsidR="009B2AA9" w:rsidRDefault="009B2AA9">
      <w:pPr>
        <w:pStyle w:val="BodyText"/>
        <w:rPr>
          <w:b/>
        </w:rPr>
      </w:pPr>
    </w:p>
    <w:p w:rsidR="009B2AA9" w:rsidRDefault="009B2AA9">
      <w:pPr>
        <w:pStyle w:val="BodyText"/>
        <w:rPr>
          <w:b/>
        </w:rPr>
      </w:pPr>
    </w:p>
    <w:p w:rsidR="009B2AA9" w:rsidRDefault="00275723">
      <w:pPr>
        <w:pStyle w:val="BodyText"/>
      </w:pPr>
      <w:r>
        <w:rPr>
          <w:spacing w:val="-5"/>
        </w:rPr>
        <w:t>And</w:t>
      </w:r>
    </w:p>
    <w:p w:rsidR="009B2AA9" w:rsidRDefault="009B2AA9">
      <w:pPr>
        <w:pStyle w:val="BodyText"/>
      </w:pPr>
    </w:p>
    <w:p w:rsidR="009B2AA9" w:rsidRDefault="009B2AA9">
      <w:pPr>
        <w:pStyle w:val="BodyText"/>
      </w:pPr>
    </w:p>
    <w:p w:rsidR="009B2AA9" w:rsidRDefault="00275723">
      <w:pPr>
        <w:pStyle w:val="Heading1"/>
        <w:tabs>
          <w:tab w:val="left" w:pos="5759"/>
        </w:tabs>
      </w:pPr>
      <w:r>
        <w:rPr>
          <w:spacing w:val="-9"/>
        </w:rPr>
        <w:t>TICHAONA</w:t>
      </w:r>
      <w:r>
        <w:rPr>
          <w:spacing w:val="-4"/>
        </w:rPr>
        <w:t xml:space="preserve"> </w:t>
      </w:r>
      <w:r>
        <w:rPr>
          <w:spacing w:val="-2"/>
        </w:rPr>
        <w:t>HWINGWIRI</w:t>
      </w:r>
      <w:r>
        <w:tab/>
        <w:t>1</w:t>
      </w:r>
      <w:r>
        <w:rPr>
          <w:position w:val="7"/>
          <w:sz w:val="16"/>
        </w:rPr>
        <w:t>ST</w:t>
      </w:r>
      <w:r>
        <w:rPr>
          <w:spacing w:val="9"/>
          <w:position w:val="7"/>
          <w:sz w:val="16"/>
        </w:rPr>
        <w:t xml:space="preserve"> </w:t>
      </w:r>
      <w:r>
        <w:rPr>
          <w:spacing w:val="-2"/>
        </w:rPr>
        <w:t>RESPONDENT</w:t>
      </w:r>
    </w:p>
    <w:p w:rsidR="009B2AA9" w:rsidRDefault="009B2AA9">
      <w:pPr>
        <w:pStyle w:val="BodyText"/>
        <w:rPr>
          <w:b/>
        </w:rPr>
      </w:pPr>
    </w:p>
    <w:p w:rsidR="009B2AA9" w:rsidRDefault="009B2AA9">
      <w:pPr>
        <w:pStyle w:val="BodyText"/>
        <w:rPr>
          <w:b/>
        </w:rPr>
      </w:pPr>
    </w:p>
    <w:p w:rsidR="009B2AA9" w:rsidRDefault="009B2AA9">
      <w:pPr>
        <w:pStyle w:val="BodyText"/>
        <w:rPr>
          <w:b/>
        </w:rPr>
      </w:pPr>
    </w:p>
    <w:p w:rsidR="009B2AA9" w:rsidRDefault="009B2AA9">
      <w:pPr>
        <w:pStyle w:val="BodyText"/>
        <w:rPr>
          <w:b/>
        </w:rPr>
      </w:pPr>
    </w:p>
    <w:p w:rsidR="009B2AA9" w:rsidRDefault="00275723">
      <w:pPr>
        <w:tabs>
          <w:tab w:val="left" w:pos="5039"/>
        </w:tabs>
        <w:rPr>
          <w:b/>
          <w:sz w:val="24"/>
        </w:rPr>
      </w:pPr>
      <w:r>
        <w:rPr>
          <w:b/>
          <w:spacing w:val="-12"/>
          <w:sz w:val="24"/>
        </w:rPr>
        <w:t>RAINBOW</w:t>
      </w:r>
      <w:r>
        <w:rPr>
          <w:b/>
          <w:spacing w:val="7"/>
          <w:sz w:val="24"/>
        </w:rPr>
        <w:t xml:space="preserve"> </w:t>
      </w:r>
      <w:r>
        <w:rPr>
          <w:b/>
          <w:spacing w:val="-12"/>
          <w:sz w:val="24"/>
        </w:rPr>
        <w:t>TOURISM</w:t>
      </w:r>
      <w:r>
        <w:rPr>
          <w:b/>
          <w:spacing w:val="7"/>
          <w:sz w:val="24"/>
        </w:rPr>
        <w:t xml:space="preserve"> </w:t>
      </w:r>
      <w:r>
        <w:rPr>
          <w:b/>
          <w:spacing w:val="-12"/>
          <w:sz w:val="24"/>
        </w:rPr>
        <w:t>GROUP</w:t>
      </w:r>
      <w:r>
        <w:rPr>
          <w:b/>
          <w:spacing w:val="7"/>
          <w:sz w:val="24"/>
        </w:rPr>
        <w:t xml:space="preserve"> </w:t>
      </w:r>
      <w:r>
        <w:rPr>
          <w:b/>
          <w:spacing w:val="-12"/>
          <w:sz w:val="24"/>
        </w:rPr>
        <w:t>LIMITED</w:t>
      </w:r>
      <w:r>
        <w:rPr>
          <w:b/>
          <w:sz w:val="24"/>
        </w:rPr>
        <w:tab/>
        <w:t>2</w:t>
      </w:r>
      <w:r>
        <w:rPr>
          <w:b/>
          <w:position w:val="7"/>
          <w:sz w:val="16"/>
        </w:rPr>
        <w:t>ND</w:t>
      </w:r>
      <w:r>
        <w:rPr>
          <w:b/>
          <w:spacing w:val="17"/>
          <w:position w:val="7"/>
          <w:sz w:val="16"/>
        </w:rPr>
        <w:t xml:space="preserve"> </w:t>
      </w:r>
      <w:r>
        <w:rPr>
          <w:b/>
          <w:spacing w:val="-2"/>
          <w:sz w:val="24"/>
        </w:rPr>
        <w:t>RESPONDENT</w:t>
      </w:r>
    </w:p>
    <w:p w:rsidR="009B2AA9" w:rsidRDefault="009B2AA9">
      <w:pPr>
        <w:pStyle w:val="BodyText"/>
        <w:rPr>
          <w:b/>
        </w:rPr>
      </w:pPr>
    </w:p>
    <w:p w:rsidR="009B2AA9" w:rsidRDefault="009B2AA9">
      <w:pPr>
        <w:pStyle w:val="BodyText"/>
        <w:rPr>
          <w:b/>
        </w:rPr>
      </w:pPr>
    </w:p>
    <w:p w:rsidR="009B2AA9" w:rsidRDefault="009B2AA9">
      <w:pPr>
        <w:pStyle w:val="BodyText"/>
        <w:spacing w:before="200"/>
        <w:rPr>
          <w:b/>
        </w:rPr>
      </w:pPr>
    </w:p>
    <w:p w:rsidR="009B2AA9" w:rsidRDefault="00275723">
      <w:pPr>
        <w:pStyle w:val="Heading2"/>
        <w:spacing w:before="0"/>
        <w:rPr>
          <w:u w:val="none"/>
        </w:rPr>
      </w:pPr>
      <w:r>
        <w:rPr>
          <w:w w:val="90"/>
          <w:u w:val="none"/>
        </w:rPr>
        <w:t>Before</w:t>
      </w:r>
      <w:r>
        <w:rPr>
          <w:spacing w:val="18"/>
          <w:u w:val="none"/>
        </w:rPr>
        <w:t xml:space="preserve"> </w:t>
      </w:r>
      <w:r>
        <w:rPr>
          <w:w w:val="90"/>
          <w:u w:val="none"/>
        </w:rPr>
        <w:t>the</w:t>
      </w:r>
      <w:r>
        <w:rPr>
          <w:spacing w:val="19"/>
          <w:u w:val="none"/>
        </w:rPr>
        <w:t xml:space="preserve"> </w:t>
      </w:r>
      <w:r>
        <w:rPr>
          <w:w w:val="90"/>
          <w:u w:val="none"/>
        </w:rPr>
        <w:t>Honourable</w:t>
      </w:r>
      <w:r>
        <w:rPr>
          <w:spacing w:val="19"/>
          <w:u w:val="none"/>
        </w:rPr>
        <w:t xml:space="preserve"> </w:t>
      </w:r>
      <w:r>
        <w:rPr>
          <w:w w:val="90"/>
          <w:u w:val="none"/>
        </w:rPr>
        <w:t>Kudya</w:t>
      </w:r>
      <w:r>
        <w:rPr>
          <w:spacing w:val="19"/>
          <w:u w:val="none"/>
        </w:rPr>
        <w:t xml:space="preserve"> </w:t>
      </w:r>
      <w:r>
        <w:rPr>
          <w:spacing w:val="-5"/>
          <w:w w:val="90"/>
          <w:u w:val="none"/>
        </w:rPr>
        <w:t>J;</w:t>
      </w:r>
    </w:p>
    <w:p w:rsidR="009B2AA9" w:rsidRDefault="009B2AA9">
      <w:pPr>
        <w:pStyle w:val="BodyText"/>
        <w:rPr>
          <w:b/>
        </w:rPr>
      </w:pPr>
    </w:p>
    <w:p w:rsidR="009B2AA9" w:rsidRDefault="009B2AA9">
      <w:pPr>
        <w:pStyle w:val="BodyText"/>
        <w:spacing w:before="207"/>
        <w:rPr>
          <w:b/>
        </w:rPr>
      </w:pPr>
    </w:p>
    <w:p w:rsidR="009B2AA9" w:rsidRDefault="00275723">
      <w:pPr>
        <w:pStyle w:val="BodyText"/>
        <w:tabs>
          <w:tab w:val="left" w:pos="2880"/>
        </w:tabs>
        <w:spacing w:line="448" w:lineRule="auto"/>
        <w:ind w:right="3572"/>
      </w:pPr>
      <w:r>
        <w:t>For the Applicant</w:t>
      </w:r>
      <w:r>
        <w:tab/>
        <w:t>-</w:t>
      </w:r>
      <w:r>
        <w:rPr>
          <w:spacing w:val="-10"/>
        </w:rPr>
        <w:t xml:space="preserve"> </w:t>
      </w:r>
      <w:r>
        <w:t>E.</w:t>
      </w:r>
      <w:r>
        <w:rPr>
          <w:spacing w:val="-10"/>
        </w:rPr>
        <w:t xml:space="preserve"> </w:t>
      </w:r>
      <w:r>
        <w:t>Mutandiro,</w:t>
      </w:r>
      <w:r>
        <w:rPr>
          <w:spacing w:val="-11"/>
        </w:rPr>
        <w:t xml:space="preserve"> </w:t>
      </w:r>
      <w:r>
        <w:t>Legal</w:t>
      </w:r>
      <w:r>
        <w:rPr>
          <w:spacing w:val="-10"/>
        </w:rPr>
        <w:t xml:space="preserve"> </w:t>
      </w:r>
      <w:r>
        <w:t>Practitioner For the 2</w:t>
      </w:r>
      <w:r>
        <w:rPr>
          <w:position w:val="7"/>
          <w:sz w:val="16"/>
        </w:rPr>
        <w:t>nd</w:t>
      </w:r>
      <w:r>
        <w:rPr>
          <w:spacing w:val="40"/>
          <w:position w:val="7"/>
          <w:sz w:val="16"/>
        </w:rPr>
        <w:t xml:space="preserve"> </w:t>
      </w:r>
      <w:r>
        <w:t>Respondent</w:t>
      </w:r>
      <w:r>
        <w:tab/>
        <w:t>- W. Chirongoma, Attorney</w:t>
      </w:r>
    </w:p>
    <w:p w:rsidR="009B2AA9" w:rsidRDefault="009B2AA9">
      <w:pPr>
        <w:pStyle w:val="BodyText"/>
        <w:spacing w:before="244"/>
      </w:pPr>
    </w:p>
    <w:p w:rsidR="009B2AA9" w:rsidRDefault="00275723">
      <w:pPr>
        <w:pStyle w:val="Heading1"/>
      </w:pPr>
      <w:r>
        <w:rPr>
          <w:spacing w:val="-2"/>
        </w:rPr>
        <w:t>KUDYA</w:t>
      </w:r>
      <w:r>
        <w:rPr>
          <w:spacing w:val="-10"/>
        </w:rPr>
        <w:t xml:space="preserve"> </w:t>
      </w:r>
      <w:r>
        <w:rPr>
          <w:spacing w:val="-5"/>
        </w:rPr>
        <w:t>J:</w:t>
      </w:r>
    </w:p>
    <w:p w:rsidR="009B2AA9" w:rsidRDefault="009B2AA9">
      <w:pPr>
        <w:pStyle w:val="BodyText"/>
        <w:rPr>
          <w:b/>
        </w:rPr>
      </w:pPr>
    </w:p>
    <w:p w:rsidR="009B2AA9" w:rsidRDefault="009B2AA9">
      <w:pPr>
        <w:pStyle w:val="BodyText"/>
        <w:spacing w:before="147"/>
        <w:rPr>
          <w:b/>
        </w:rPr>
      </w:pPr>
    </w:p>
    <w:p w:rsidR="009B2AA9" w:rsidRDefault="00275723">
      <w:pPr>
        <w:pStyle w:val="BodyText"/>
        <w:spacing w:line="360" w:lineRule="auto"/>
        <w:ind w:right="357" w:firstLine="720"/>
        <w:jc w:val="both"/>
      </w:pPr>
      <w:r>
        <w:t>On 7 July 2025 this court dismissed with costs on the ordinary scale, an application for reinstatement of a matter at the instance of the applicant employee. A request for the full reasons of this order has been made and here are the reasons:</w:t>
      </w:r>
    </w:p>
    <w:p w:rsidR="009B2AA9" w:rsidRDefault="00275723">
      <w:pPr>
        <w:pStyle w:val="BodyText"/>
        <w:spacing w:before="200" w:line="360" w:lineRule="auto"/>
        <w:ind w:right="357"/>
        <w:jc w:val="both"/>
      </w:pPr>
      <w:r>
        <w:t>The</w:t>
      </w:r>
      <w:r>
        <w:rPr>
          <w:spacing w:val="-14"/>
        </w:rPr>
        <w:t xml:space="preserve"> </w:t>
      </w:r>
      <w:r>
        <w:t>backgroun</w:t>
      </w:r>
      <w:r>
        <w:t>d</w:t>
      </w:r>
      <w:r>
        <w:rPr>
          <w:spacing w:val="-14"/>
        </w:rPr>
        <w:t xml:space="preserve"> </w:t>
      </w:r>
      <w:r>
        <w:t>facts</w:t>
      </w:r>
      <w:r>
        <w:rPr>
          <w:spacing w:val="-14"/>
        </w:rPr>
        <w:t xml:space="preserve"> </w:t>
      </w:r>
      <w:r>
        <w:t>of</w:t>
      </w:r>
      <w:r>
        <w:rPr>
          <w:spacing w:val="-14"/>
        </w:rPr>
        <w:t xml:space="preserve"> </w:t>
      </w:r>
      <w:r>
        <w:t>the</w:t>
      </w:r>
      <w:r>
        <w:rPr>
          <w:spacing w:val="-14"/>
        </w:rPr>
        <w:t xml:space="preserve"> </w:t>
      </w:r>
      <w:r>
        <w:t>matter</w:t>
      </w:r>
      <w:r>
        <w:rPr>
          <w:spacing w:val="-14"/>
        </w:rPr>
        <w:t xml:space="preserve"> </w:t>
      </w:r>
      <w:r>
        <w:t>are</w:t>
      </w:r>
      <w:r>
        <w:rPr>
          <w:spacing w:val="-14"/>
        </w:rPr>
        <w:t xml:space="preserve"> </w:t>
      </w:r>
      <w:r>
        <w:t>that,</w:t>
      </w:r>
      <w:r>
        <w:rPr>
          <w:spacing w:val="-14"/>
        </w:rPr>
        <w:t xml:space="preserve"> </w:t>
      </w:r>
      <w:r>
        <w:t>applicant</w:t>
      </w:r>
      <w:r>
        <w:rPr>
          <w:spacing w:val="-14"/>
        </w:rPr>
        <w:t xml:space="preserve"> </w:t>
      </w:r>
      <w:r>
        <w:t>who</w:t>
      </w:r>
      <w:r>
        <w:rPr>
          <w:spacing w:val="-14"/>
        </w:rPr>
        <w:t xml:space="preserve"> </w:t>
      </w:r>
      <w:r>
        <w:t>was</w:t>
      </w:r>
      <w:r>
        <w:rPr>
          <w:spacing w:val="-14"/>
        </w:rPr>
        <w:t xml:space="preserve"> </w:t>
      </w:r>
      <w:r>
        <w:t>in</w:t>
      </w:r>
      <w:r>
        <w:rPr>
          <w:spacing w:val="-14"/>
        </w:rPr>
        <w:t xml:space="preserve"> </w:t>
      </w:r>
      <w:r>
        <w:t>the</w:t>
      </w:r>
      <w:r>
        <w:rPr>
          <w:spacing w:val="-14"/>
        </w:rPr>
        <w:t xml:space="preserve"> </w:t>
      </w:r>
      <w:r>
        <w:t>2</w:t>
      </w:r>
      <w:r>
        <w:rPr>
          <w:position w:val="7"/>
          <w:sz w:val="16"/>
        </w:rPr>
        <w:t>nd</w:t>
      </w:r>
      <w:r>
        <w:rPr>
          <w:spacing w:val="6"/>
          <w:position w:val="7"/>
          <w:sz w:val="16"/>
        </w:rPr>
        <w:t xml:space="preserve"> </w:t>
      </w:r>
      <w:r>
        <w:t>respondent’s</w:t>
      </w:r>
      <w:r>
        <w:rPr>
          <w:spacing w:val="-14"/>
        </w:rPr>
        <w:t xml:space="preserve"> </w:t>
      </w:r>
      <w:r>
        <w:t>employment was</w:t>
      </w:r>
      <w:r>
        <w:rPr>
          <w:spacing w:val="-13"/>
        </w:rPr>
        <w:t xml:space="preserve"> </w:t>
      </w:r>
      <w:r>
        <w:t>accused</w:t>
      </w:r>
      <w:r>
        <w:rPr>
          <w:spacing w:val="-13"/>
        </w:rPr>
        <w:t xml:space="preserve"> </w:t>
      </w:r>
      <w:r>
        <w:t>of</w:t>
      </w:r>
      <w:r>
        <w:rPr>
          <w:spacing w:val="-13"/>
        </w:rPr>
        <w:t xml:space="preserve"> </w:t>
      </w:r>
      <w:r>
        <w:t>misconduct</w:t>
      </w:r>
      <w:r>
        <w:rPr>
          <w:spacing w:val="-13"/>
        </w:rPr>
        <w:t xml:space="preserve"> </w:t>
      </w:r>
      <w:r>
        <w:t>at</w:t>
      </w:r>
      <w:r>
        <w:rPr>
          <w:spacing w:val="-13"/>
        </w:rPr>
        <w:t xml:space="preserve"> </w:t>
      </w:r>
      <w:r>
        <w:t>the</w:t>
      </w:r>
      <w:r>
        <w:rPr>
          <w:spacing w:val="-13"/>
        </w:rPr>
        <w:t xml:space="preserve"> </w:t>
      </w:r>
      <w:r>
        <w:t>workplace.</w:t>
      </w:r>
      <w:r>
        <w:rPr>
          <w:spacing w:val="-13"/>
        </w:rPr>
        <w:t xml:space="preserve"> </w:t>
      </w:r>
      <w:r>
        <w:t>Disciplinary</w:t>
      </w:r>
      <w:r>
        <w:rPr>
          <w:spacing w:val="-13"/>
        </w:rPr>
        <w:t xml:space="preserve"> </w:t>
      </w:r>
      <w:r>
        <w:t>proceedings</w:t>
      </w:r>
      <w:r>
        <w:rPr>
          <w:spacing w:val="-13"/>
        </w:rPr>
        <w:t xml:space="preserve"> </w:t>
      </w:r>
      <w:r>
        <w:t>were</w:t>
      </w:r>
      <w:r>
        <w:rPr>
          <w:spacing w:val="-13"/>
        </w:rPr>
        <w:t xml:space="preserve"> </w:t>
      </w:r>
      <w:r>
        <w:t>conducted</w:t>
      </w:r>
      <w:r>
        <w:rPr>
          <w:spacing w:val="-13"/>
        </w:rPr>
        <w:t xml:space="preserve"> </w:t>
      </w:r>
      <w:r>
        <w:t>in</w:t>
      </w:r>
      <w:r>
        <w:rPr>
          <w:spacing w:val="-13"/>
        </w:rPr>
        <w:t xml:space="preserve"> </w:t>
      </w:r>
      <w:r>
        <w:t>his</w:t>
      </w:r>
      <w:r>
        <w:rPr>
          <w:spacing w:val="-13"/>
        </w:rPr>
        <w:t xml:space="preserve"> </w:t>
      </w:r>
      <w:r>
        <w:t xml:space="preserve">case. He appealed against the finding of the disciplinary committee. His appeal </w:t>
      </w:r>
      <w:r>
        <w:t>was decided by the acting</w:t>
      </w:r>
      <w:r>
        <w:rPr>
          <w:spacing w:val="-6"/>
        </w:rPr>
        <w:t xml:space="preserve"> </w:t>
      </w:r>
      <w:r>
        <w:t>Chief</w:t>
      </w:r>
      <w:r>
        <w:rPr>
          <w:spacing w:val="-6"/>
        </w:rPr>
        <w:t xml:space="preserve"> </w:t>
      </w:r>
      <w:r>
        <w:t>Executive</w:t>
      </w:r>
      <w:r>
        <w:rPr>
          <w:spacing w:val="-6"/>
        </w:rPr>
        <w:t xml:space="preserve"> </w:t>
      </w:r>
      <w:r>
        <w:t>Officer.</w:t>
      </w:r>
      <w:r>
        <w:rPr>
          <w:spacing w:val="-6"/>
        </w:rPr>
        <w:t xml:space="preserve"> </w:t>
      </w:r>
      <w:r>
        <w:t>He</w:t>
      </w:r>
      <w:r>
        <w:rPr>
          <w:spacing w:val="-6"/>
        </w:rPr>
        <w:t xml:space="preserve"> </w:t>
      </w:r>
      <w:r>
        <w:t>verily</w:t>
      </w:r>
      <w:r>
        <w:rPr>
          <w:spacing w:val="-7"/>
        </w:rPr>
        <w:t xml:space="preserve"> </w:t>
      </w:r>
      <w:r>
        <w:t>believes</w:t>
      </w:r>
      <w:r>
        <w:rPr>
          <w:spacing w:val="-6"/>
        </w:rPr>
        <w:t xml:space="preserve"> </w:t>
      </w:r>
      <w:r>
        <w:t>that</w:t>
      </w:r>
      <w:r>
        <w:rPr>
          <w:spacing w:val="-6"/>
        </w:rPr>
        <w:t xml:space="preserve"> </w:t>
      </w:r>
      <w:r>
        <w:t>his</w:t>
      </w:r>
      <w:r>
        <w:rPr>
          <w:spacing w:val="-7"/>
        </w:rPr>
        <w:t xml:space="preserve"> </w:t>
      </w:r>
      <w:r>
        <w:t>appeal</w:t>
      </w:r>
      <w:r>
        <w:rPr>
          <w:spacing w:val="-6"/>
        </w:rPr>
        <w:t xml:space="preserve"> </w:t>
      </w:r>
      <w:r>
        <w:t>should</w:t>
      </w:r>
      <w:r>
        <w:rPr>
          <w:spacing w:val="-6"/>
        </w:rPr>
        <w:t xml:space="preserve"> </w:t>
      </w:r>
      <w:r>
        <w:t>have</w:t>
      </w:r>
      <w:r>
        <w:rPr>
          <w:spacing w:val="-6"/>
        </w:rPr>
        <w:t xml:space="preserve"> </w:t>
      </w:r>
      <w:r>
        <w:t>been</w:t>
      </w:r>
      <w:r>
        <w:rPr>
          <w:spacing w:val="-7"/>
        </w:rPr>
        <w:t xml:space="preserve"> </w:t>
      </w:r>
      <w:r>
        <w:t>determined</w:t>
      </w:r>
      <w:r>
        <w:rPr>
          <w:spacing w:val="-6"/>
        </w:rPr>
        <w:t xml:space="preserve"> </w:t>
      </w:r>
      <w:r>
        <w:rPr>
          <w:spacing w:val="-5"/>
        </w:rPr>
        <w:t>by</w:t>
      </w:r>
    </w:p>
    <w:p w:rsidR="009B2AA9" w:rsidRDefault="009B2AA9">
      <w:pPr>
        <w:pStyle w:val="BodyText"/>
        <w:spacing w:line="360" w:lineRule="auto"/>
        <w:jc w:val="both"/>
        <w:sectPr w:rsidR="009B2AA9">
          <w:footerReference w:type="default" r:id="rId6"/>
          <w:type w:val="continuous"/>
          <w:pgSz w:w="12240" w:h="15840"/>
          <w:pgMar w:top="1380" w:right="1080" w:bottom="940" w:left="1440" w:header="0" w:footer="744" w:gutter="0"/>
          <w:pgNumType w:start="1"/>
          <w:cols w:space="720"/>
        </w:sectPr>
      </w:pPr>
    </w:p>
    <w:p w:rsidR="009B2AA9" w:rsidRDefault="00275723">
      <w:pPr>
        <w:pStyle w:val="BodyText"/>
        <w:spacing w:before="160" w:line="360" w:lineRule="auto"/>
        <w:ind w:right="357"/>
        <w:jc w:val="both"/>
      </w:pPr>
      <w:r>
        <w:lastRenderedPageBreak/>
        <w:t>the</w:t>
      </w:r>
      <w:r>
        <w:rPr>
          <w:spacing w:val="-3"/>
        </w:rPr>
        <w:t xml:space="preserve"> </w:t>
      </w:r>
      <w:r>
        <w:t>Finance</w:t>
      </w:r>
      <w:r>
        <w:rPr>
          <w:spacing w:val="-3"/>
        </w:rPr>
        <w:t xml:space="preserve"> </w:t>
      </w:r>
      <w:r>
        <w:t>Director.</w:t>
      </w:r>
      <w:r>
        <w:rPr>
          <w:spacing w:val="-3"/>
        </w:rPr>
        <w:t xml:space="preserve"> </w:t>
      </w:r>
      <w:r>
        <w:t>The</w:t>
      </w:r>
      <w:r>
        <w:rPr>
          <w:spacing w:val="-3"/>
        </w:rPr>
        <w:t xml:space="preserve"> </w:t>
      </w:r>
      <w:r>
        <w:t>basis</w:t>
      </w:r>
      <w:r>
        <w:rPr>
          <w:spacing w:val="-3"/>
        </w:rPr>
        <w:t xml:space="preserve"> </w:t>
      </w:r>
      <w:r>
        <w:t>of</w:t>
      </w:r>
      <w:r>
        <w:rPr>
          <w:spacing w:val="-3"/>
        </w:rPr>
        <w:t xml:space="preserve"> </w:t>
      </w:r>
      <w:r>
        <w:t>such</w:t>
      </w:r>
      <w:r>
        <w:rPr>
          <w:spacing w:val="-2"/>
        </w:rPr>
        <w:t xml:space="preserve"> </w:t>
      </w:r>
      <w:r>
        <w:t>a</w:t>
      </w:r>
      <w:r>
        <w:rPr>
          <w:spacing w:val="-3"/>
        </w:rPr>
        <w:t xml:space="preserve"> </w:t>
      </w:r>
      <w:r>
        <w:t>view</w:t>
      </w:r>
      <w:r>
        <w:rPr>
          <w:spacing w:val="-3"/>
        </w:rPr>
        <w:t xml:space="preserve"> </w:t>
      </w:r>
      <w:r>
        <w:t>is</w:t>
      </w:r>
      <w:r>
        <w:rPr>
          <w:spacing w:val="-3"/>
        </w:rPr>
        <w:t xml:space="preserve"> </w:t>
      </w:r>
      <w:r>
        <w:t>that</w:t>
      </w:r>
      <w:r>
        <w:rPr>
          <w:spacing w:val="-3"/>
        </w:rPr>
        <w:t xml:space="preserve"> </w:t>
      </w:r>
      <w:r>
        <w:t>he</w:t>
      </w:r>
      <w:r>
        <w:rPr>
          <w:spacing w:val="-3"/>
        </w:rPr>
        <w:t xml:space="preserve"> </w:t>
      </w:r>
      <w:r>
        <w:t>was</w:t>
      </w:r>
      <w:r>
        <w:rPr>
          <w:spacing w:val="-3"/>
        </w:rPr>
        <w:t xml:space="preserve"> </w:t>
      </w:r>
      <w:r>
        <w:t>merely</w:t>
      </w:r>
      <w:r>
        <w:rPr>
          <w:spacing w:val="-3"/>
        </w:rPr>
        <w:t xml:space="preserve"> </w:t>
      </w:r>
      <w:r>
        <w:t>an</w:t>
      </w:r>
      <w:r>
        <w:rPr>
          <w:spacing w:val="-3"/>
        </w:rPr>
        <w:t xml:space="preserve"> </w:t>
      </w:r>
      <w:r>
        <w:t>assistant</w:t>
      </w:r>
      <w:r>
        <w:rPr>
          <w:spacing w:val="-3"/>
        </w:rPr>
        <w:t xml:space="preserve"> </w:t>
      </w:r>
      <w:r>
        <w:t>manager</w:t>
      </w:r>
      <w:r>
        <w:rPr>
          <w:spacing w:val="-2"/>
        </w:rPr>
        <w:t xml:space="preserve"> </w:t>
      </w:r>
      <w:r>
        <w:t>and</w:t>
      </w:r>
      <w:r>
        <w:rPr>
          <w:spacing w:val="-3"/>
        </w:rPr>
        <w:t xml:space="preserve"> </w:t>
      </w:r>
      <w:r>
        <w:t>not a manager so his appeal lay with the Finance Director. He is intent on having the CEOs decision reviewed on the basis that the CEO lacked jurisdiction to entertain his appeal.</w:t>
      </w:r>
    </w:p>
    <w:p w:rsidR="009B2AA9" w:rsidRDefault="00275723">
      <w:pPr>
        <w:pStyle w:val="BodyText"/>
        <w:spacing w:before="200" w:line="360" w:lineRule="auto"/>
        <w:ind w:right="358" w:firstLine="60"/>
        <w:jc w:val="both"/>
      </w:pPr>
      <w:r>
        <w:t>He however is out of tim</w:t>
      </w:r>
      <w:r>
        <w:t>e to seek the review relief taking into account the fact that the review application which he earlier on filed with the Labour Court was deemed abandoned by the Registrar</w:t>
      </w:r>
      <w:r>
        <w:rPr>
          <w:spacing w:val="-1"/>
        </w:rPr>
        <w:t xml:space="preserve"> </w:t>
      </w:r>
      <w:r>
        <w:t>for</w:t>
      </w:r>
      <w:r>
        <w:rPr>
          <w:spacing w:val="-1"/>
        </w:rPr>
        <w:t xml:space="preserve"> </w:t>
      </w:r>
      <w:r>
        <w:t>failure</w:t>
      </w:r>
      <w:r>
        <w:rPr>
          <w:spacing w:val="-1"/>
        </w:rPr>
        <w:t xml:space="preserve"> </w:t>
      </w:r>
      <w:r>
        <w:t>to</w:t>
      </w:r>
      <w:r>
        <w:rPr>
          <w:spacing w:val="-1"/>
        </w:rPr>
        <w:t xml:space="preserve"> </w:t>
      </w:r>
      <w:r>
        <w:t>file</w:t>
      </w:r>
      <w:r>
        <w:rPr>
          <w:spacing w:val="-1"/>
        </w:rPr>
        <w:t xml:space="preserve"> </w:t>
      </w:r>
      <w:r>
        <w:t>heads</w:t>
      </w:r>
      <w:r>
        <w:rPr>
          <w:spacing w:val="-1"/>
        </w:rPr>
        <w:t xml:space="preserve"> </w:t>
      </w:r>
      <w:r>
        <w:t>of</w:t>
      </w:r>
      <w:r>
        <w:rPr>
          <w:spacing w:val="-1"/>
        </w:rPr>
        <w:t xml:space="preserve"> </w:t>
      </w:r>
      <w:r>
        <w:t>argument</w:t>
      </w:r>
      <w:r>
        <w:rPr>
          <w:spacing w:val="-1"/>
        </w:rPr>
        <w:t xml:space="preserve"> </w:t>
      </w:r>
      <w:r>
        <w:t>on</w:t>
      </w:r>
      <w:r>
        <w:rPr>
          <w:spacing w:val="-1"/>
        </w:rPr>
        <w:t xml:space="preserve"> </w:t>
      </w:r>
      <w:r>
        <w:t>time.</w:t>
      </w:r>
      <w:r>
        <w:rPr>
          <w:spacing w:val="-1"/>
        </w:rPr>
        <w:t xml:space="preserve"> </w:t>
      </w:r>
      <w:r>
        <w:t>He</w:t>
      </w:r>
      <w:r>
        <w:rPr>
          <w:spacing w:val="-1"/>
        </w:rPr>
        <w:t xml:space="preserve"> </w:t>
      </w:r>
      <w:r>
        <w:t>is</w:t>
      </w:r>
      <w:r>
        <w:rPr>
          <w:spacing w:val="-1"/>
        </w:rPr>
        <w:t xml:space="preserve"> </w:t>
      </w:r>
      <w:r>
        <w:t>keen</w:t>
      </w:r>
      <w:r>
        <w:rPr>
          <w:spacing w:val="-1"/>
        </w:rPr>
        <w:t xml:space="preserve"> </w:t>
      </w:r>
      <w:r>
        <w:t>on</w:t>
      </w:r>
      <w:r>
        <w:rPr>
          <w:spacing w:val="-1"/>
        </w:rPr>
        <w:t xml:space="preserve"> </w:t>
      </w:r>
      <w:r>
        <w:t>having</w:t>
      </w:r>
      <w:r>
        <w:rPr>
          <w:spacing w:val="-1"/>
        </w:rPr>
        <w:t xml:space="preserve"> </w:t>
      </w:r>
      <w:r>
        <w:t>the</w:t>
      </w:r>
      <w:r>
        <w:rPr>
          <w:spacing w:val="-1"/>
        </w:rPr>
        <w:t xml:space="preserve"> </w:t>
      </w:r>
      <w:r>
        <w:t>dismissed</w:t>
      </w:r>
      <w:r>
        <w:rPr>
          <w:spacing w:val="-1"/>
        </w:rPr>
        <w:t xml:space="preserve"> </w:t>
      </w:r>
      <w:r>
        <w:t>matter reinstated for argument on the merits.</w:t>
      </w:r>
    </w:p>
    <w:p w:rsidR="009B2AA9" w:rsidRDefault="00275723">
      <w:pPr>
        <w:pStyle w:val="BodyText"/>
        <w:spacing w:before="200" w:line="360" w:lineRule="auto"/>
        <w:ind w:right="357"/>
        <w:jc w:val="both"/>
      </w:pPr>
      <w:r>
        <w:t>His</w:t>
      </w:r>
      <w:r>
        <w:rPr>
          <w:spacing w:val="-13"/>
        </w:rPr>
        <w:t xml:space="preserve"> </w:t>
      </w:r>
      <w:r>
        <w:t>excuse</w:t>
      </w:r>
      <w:r>
        <w:rPr>
          <w:spacing w:val="-13"/>
        </w:rPr>
        <w:t xml:space="preserve"> </w:t>
      </w:r>
      <w:r>
        <w:t>for</w:t>
      </w:r>
      <w:r>
        <w:rPr>
          <w:spacing w:val="-13"/>
        </w:rPr>
        <w:t xml:space="preserve"> </w:t>
      </w:r>
      <w:r>
        <w:t>noncompliance</w:t>
      </w:r>
      <w:r>
        <w:rPr>
          <w:spacing w:val="-13"/>
        </w:rPr>
        <w:t xml:space="preserve"> </w:t>
      </w:r>
      <w:r>
        <w:t>with</w:t>
      </w:r>
      <w:r>
        <w:rPr>
          <w:spacing w:val="-13"/>
        </w:rPr>
        <w:t xml:space="preserve"> </w:t>
      </w:r>
      <w:r>
        <w:t>the</w:t>
      </w:r>
      <w:r>
        <w:rPr>
          <w:spacing w:val="-13"/>
        </w:rPr>
        <w:t xml:space="preserve"> </w:t>
      </w:r>
      <w:r>
        <w:t>rules</w:t>
      </w:r>
      <w:r>
        <w:rPr>
          <w:spacing w:val="-13"/>
        </w:rPr>
        <w:t xml:space="preserve"> </w:t>
      </w:r>
      <w:r>
        <w:t>is</w:t>
      </w:r>
      <w:r>
        <w:rPr>
          <w:spacing w:val="-13"/>
        </w:rPr>
        <w:t xml:space="preserve"> </w:t>
      </w:r>
      <w:r>
        <w:t>that</w:t>
      </w:r>
      <w:r>
        <w:rPr>
          <w:spacing w:val="-13"/>
        </w:rPr>
        <w:t xml:space="preserve"> </w:t>
      </w:r>
      <w:r>
        <w:t>there</w:t>
      </w:r>
      <w:r>
        <w:rPr>
          <w:spacing w:val="-13"/>
        </w:rPr>
        <w:t xml:space="preserve"> </w:t>
      </w:r>
      <w:r>
        <w:t>was</w:t>
      </w:r>
      <w:r>
        <w:rPr>
          <w:spacing w:val="-13"/>
        </w:rPr>
        <w:t xml:space="preserve"> </w:t>
      </w:r>
      <w:r>
        <w:t>a</w:t>
      </w:r>
      <w:r>
        <w:rPr>
          <w:spacing w:val="-13"/>
        </w:rPr>
        <w:t xml:space="preserve"> </w:t>
      </w:r>
      <w:r>
        <w:t>great</w:t>
      </w:r>
      <w:r>
        <w:rPr>
          <w:spacing w:val="-13"/>
        </w:rPr>
        <w:t xml:space="preserve"> </w:t>
      </w:r>
      <w:r>
        <w:t>turnover</w:t>
      </w:r>
      <w:r>
        <w:rPr>
          <w:spacing w:val="-13"/>
        </w:rPr>
        <w:t xml:space="preserve"> </w:t>
      </w:r>
      <w:r>
        <w:t>of</w:t>
      </w:r>
      <w:r>
        <w:rPr>
          <w:spacing w:val="-13"/>
        </w:rPr>
        <w:t xml:space="preserve"> </w:t>
      </w:r>
      <w:r>
        <w:t>legal</w:t>
      </w:r>
      <w:r>
        <w:rPr>
          <w:spacing w:val="-13"/>
        </w:rPr>
        <w:t xml:space="preserve"> </w:t>
      </w:r>
      <w:r>
        <w:t>practitioners at</w:t>
      </w:r>
      <w:r>
        <w:rPr>
          <w:spacing w:val="-2"/>
        </w:rPr>
        <w:t xml:space="preserve"> </w:t>
      </w:r>
      <w:r>
        <w:t>Biti</w:t>
      </w:r>
      <w:r>
        <w:rPr>
          <w:spacing w:val="-1"/>
        </w:rPr>
        <w:t xml:space="preserve"> </w:t>
      </w:r>
      <w:r>
        <w:t>and</w:t>
      </w:r>
      <w:r>
        <w:rPr>
          <w:spacing w:val="-2"/>
        </w:rPr>
        <w:t xml:space="preserve"> </w:t>
      </w:r>
      <w:r>
        <w:t>Associates</w:t>
      </w:r>
      <w:r>
        <w:rPr>
          <w:spacing w:val="-2"/>
        </w:rPr>
        <w:t xml:space="preserve"> </w:t>
      </w:r>
      <w:r>
        <w:t>law</w:t>
      </w:r>
      <w:r>
        <w:rPr>
          <w:spacing w:val="-2"/>
        </w:rPr>
        <w:t xml:space="preserve"> </w:t>
      </w:r>
      <w:r>
        <w:t>firm</w:t>
      </w:r>
      <w:r>
        <w:rPr>
          <w:spacing w:val="-2"/>
        </w:rPr>
        <w:t xml:space="preserve"> </w:t>
      </w:r>
      <w:r>
        <w:t>to</w:t>
      </w:r>
      <w:r>
        <w:rPr>
          <w:spacing w:val="-2"/>
        </w:rPr>
        <w:t xml:space="preserve"> </w:t>
      </w:r>
      <w:r>
        <w:t>the</w:t>
      </w:r>
      <w:r>
        <w:rPr>
          <w:spacing w:val="-2"/>
        </w:rPr>
        <w:t xml:space="preserve"> </w:t>
      </w:r>
      <w:r>
        <w:t>extent</w:t>
      </w:r>
      <w:r>
        <w:rPr>
          <w:spacing w:val="-2"/>
        </w:rPr>
        <w:t xml:space="preserve"> </w:t>
      </w:r>
      <w:r>
        <w:t>that</w:t>
      </w:r>
      <w:r>
        <w:rPr>
          <w:spacing w:val="-2"/>
        </w:rPr>
        <w:t xml:space="preserve"> </w:t>
      </w:r>
      <w:r>
        <w:t>it</w:t>
      </w:r>
      <w:r>
        <w:rPr>
          <w:spacing w:val="-1"/>
        </w:rPr>
        <w:t xml:space="preserve"> </w:t>
      </w:r>
      <w:r>
        <w:t>eluded</w:t>
      </w:r>
      <w:r>
        <w:rPr>
          <w:spacing w:val="-2"/>
        </w:rPr>
        <w:t xml:space="preserve"> </w:t>
      </w:r>
      <w:r>
        <w:t>the</w:t>
      </w:r>
      <w:r>
        <w:rPr>
          <w:spacing w:val="-2"/>
        </w:rPr>
        <w:t xml:space="preserve"> </w:t>
      </w:r>
      <w:r>
        <w:t>lawyers</w:t>
      </w:r>
      <w:r>
        <w:rPr>
          <w:spacing w:val="-2"/>
        </w:rPr>
        <w:t xml:space="preserve"> </w:t>
      </w:r>
      <w:r>
        <w:t>that</w:t>
      </w:r>
      <w:r>
        <w:rPr>
          <w:spacing w:val="-1"/>
        </w:rPr>
        <w:t xml:space="preserve"> </w:t>
      </w:r>
      <w:r>
        <w:t>heads</w:t>
      </w:r>
      <w:r>
        <w:rPr>
          <w:spacing w:val="-2"/>
        </w:rPr>
        <w:t xml:space="preserve"> </w:t>
      </w:r>
      <w:r>
        <w:t>of</w:t>
      </w:r>
      <w:r>
        <w:rPr>
          <w:spacing w:val="-2"/>
        </w:rPr>
        <w:t xml:space="preserve"> </w:t>
      </w:r>
      <w:r>
        <w:t>argument</w:t>
      </w:r>
      <w:r>
        <w:rPr>
          <w:spacing w:val="-2"/>
        </w:rPr>
        <w:t xml:space="preserve"> </w:t>
      </w:r>
      <w:r>
        <w:t>had to</w:t>
      </w:r>
      <w:r>
        <w:rPr>
          <w:spacing w:val="-1"/>
        </w:rPr>
        <w:t xml:space="preserve"> </w:t>
      </w:r>
      <w:r>
        <w:t>be filed</w:t>
      </w:r>
      <w:r>
        <w:rPr>
          <w:spacing w:val="-1"/>
        </w:rPr>
        <w:t xml:space="preserve"> </w:t>
      </w:r>
      <w:r>
        <w:t>in his matter to complete</w:t>
      </w:r>
      <w:r>
        <w:rPr>
          <w:spacing w:val="-1"/>
        </w:rPr>
        <w:t xml:space="preserve"> </w:t>
      </w:r>
      <w:r>
        <w:t>the</w:t>
      </w:r>
      <w:r>
        <w:rPr>
          <w:spacing w:val="-1"/>
        </w:rPr>
        <w:t xml:space="preserve"> </w:t>
      </w:r>
      <w:r>
        <w:t>prosecution</w:t>
      </w:r>
      <w:r>
        <w:rPr>
          <w:spacing w:val="-1"/>
        </w:rPr>
        <w:t xml:space="preserve"> </w:t>
      </w:r>
      <w:r>
        <w:t>of same. He</w:t>
      </w:r>
      <w:r>
        <w:rPr>
          <w:spacing w:val="-1"/>
        </w:rPr>
        <w:t xml:space="preserve"> </w:t>
      </w:r>
      <w:r>
        <w:t>is of</w:t>
      </w:r>
      <w:r>
        <w:rPr>
          <w:spacing w:val="-1"/>
        </w:rPr>
        <w:t xml:space="preserve"> </w:t>
      </w:r>
      <w:r>
        <w:t>the</w:t>
      </w:r>
      <w:r>
        <w:rPr>
          <w:spacing w:val="-1"/>
        </w:rPr>
        <w:t xml:space="preserve"> </w:t>
      </w:r>
      <w:r>
        <w:t>view</w:t>
      </w:r>
      <w:r>
        <w:rPr>
          <w:spacing w:val="-1"/>
        </w:rPr>
        <w:t xml:space="preserve"> </w:t>
      </w:r>
      <w:r>
        <w:t>that</w:t>
      </w:r>
      <w:r>
        <w:rPr>
          <w:spacing w:val="-1"/>
        </w:rPr>
        <w:t xml:space="preserve"> </w:t>
      </w:r>
      <w:r>
        <w:t>he has a</w:t>
      </w:r>
      <w:r>
        <w:rPr>
          <w:spacing w:val="-1"/>
        </w:rPr>
        <w:t xml:space="preserve"> </w:t>
      </w:r>
      <w:r>
        <w:t>good case on the merits judging from the fact that he was merely an assistant manager whose appeal could only lie properly with the Finance Director and not the CEO</w:t>
      </w:r>
      <w:r>
        <w:t>.</w:t>
      </w:r>
    </w:p>
    <w:p w:rsidR="009B2AA9" w:rsidRDefault="00275723">
      <w:pPr>
        <w:pStyle w:val="BodyText"/>
        <w:spacing w:before="200" w:line="360" w:lineRule="auto"/>
        <w:ind w:right="358" w:firstLine="60"/>
        <w:jc w:val="both"/>
      </w:pPr>
      <w:r>
        <w:t xml:space="preserve">In the result, he prayed that, the application for reinstatement of the matter be granted so that he can eventually get review relief to the extent that he is reinstated or is paid damages in place of </w:t>
      </w:r>
      <w:r>
        <w:rPr>
          <w:spacing w:val="-2"/>
        </w:rPr>
        <w:t>reinstatement.</w:t>
      </w:r>
    </w:p>
    <w:p w:rsidR="009B2AA9" w:rsidRDefault="00275723">
      <w:pPr>
        <w:pStyle w:val="BodyText"/>
        <w:spacing w:before="200" w:line="360" w:lineRule="auto"/>
        <w:ind w:right="358"/>
        <w:jc w:val="both"/>
      </w:pPr>
      <w:r>
        <w:t>The</w:t>
      </w:r>
      <w:r>
        <w:rPr>
          <w:spacing w:val="-6"/>
        </w:rPr>
        <w:t xml:space="preserve"> </w:t>
      </w:r>
      <w:r>
        <w:t>test</w:t>
      </w:r>
      <w:r>
        <w:rPr>
          <w:spacing w:val="-6"/>
        </w:rPr>
        <w:t xml:space="preserve"> </w:t>
      </w:r>
      <w:r>
        <w:t>applicable</w:t>
      </w:r>
      <w:r>
        <w:rPr>
          <w:spacing w:val="-6"/>
        </w:rPr>
        <w:t xml:space="preserve"> </w:t>
      </w:r>
      <w:r>
        <w:t>in</w:t>
      </w:r>
      <w:r>
        <w:rPr>
          <w:spacing w:val="-6"/>
        </w:rPr>
        <w:t xml:space="preserve"> </w:t>
      </w:r>
      <w:r>
        <w:t>reinstatement</w:t>
      </w:r>
      <w:r>
        <w:rPr>
          <w:spacing w:val="-6"/>
        </w:rPr>
        <w:t xml:space="preserve"> </w:t>
      </w:r>
      <w:r>
        <w:t>o</w:t>
      </w:r>
      <w:r>
        <w:t>f</w:t>
      </w:r>
      <w:r>
        <w:rPr>
          <w:spacing w:val="-6"/>
        </w:rPr>
        <w:t xml:space="preserve"> </w:t>
      </w:r>
      <w:r>
        <w:t>matters</w:t>
      </w:r>
      <w:r>
        <w:rPr>
          <w:spacing w:val="-6"/>
        </w:rPr>
        <w:t xml:space="preserve"> </w:t>
      </w:r>
      <w:r>
        <w:t>is</w:t>
      </w:r>
      <w:r>
        <w:rPr>
          <w:spacing w:val="-6"/>
        </w:rPr>
        <w:t xml:space="preserve"> </w:t>
      </w:r>
      <w:r>
        <w:t>akin</w:t>
      </w:r>
      <w:r>
        <w:rPr>
          <w:spacing w:val="-6"/>
        </w:rPr>
        <w:t xml:space="preserve"> </w:t>
      </w:r>
      <w:r>
        <w:t>to</w:t>
      </w:r>
      <w:r>
        <w:rPr>
          <w:spacing w:val="-6"/>
        </w:rPr>
        <w:t xml:space="preserve"> </w:t>
      </w:r>
      <w:r>
        <w:t>the</w:t>
      </w:r>
      <w:r>
        <w:rPr>
          <w:spacing w:val="-6"/>
        </w:rPr>
        <w:t xml:space="preserve"> </w:t>
      </w:r>
      <w:r>
        <w:t>test</w:t>
      </w:r>
      <w:r>
        <w:rPr>
          <w:spacing w:val="-6"/>
        </w:rPr>
        <w:t xml:space="preserve"> </w:t>
      </w:r>
      <w:r>
        <w:t>used</w:t>
      </w:r>
      <w:r>
        <w:rPr>
          <w:spacing w:val="-6"/>
        </w:rPr>
        <w:t xml:space="preserve"> </w:t>
      </w:r>
      <w:r>
        <w:t>in</w:t>
      </w:r>
      <w:r>
        <w:rPr>
          <w:spacing w:val="-6"/>
        </w:rPr>
        <w:t xml:space="preserve"> </w:t>
      </w:r>
      <w:r>
        <w:t>condonation</w:t>
      </w:r>
      <w:r>
        <w:rPr>
          <w:spacing w:val="-6"/>
        </w:rPr>
        <w:t xml:space="preserve"> </w:t>
      </w:r>
      <w:r>
        <w:t xml:space="preserve">applications. </w:t>
      </w:r>
      <w:r>
        <w:rPr>
          <w:spacing w:val="-4"/>
        </w:rPr>
        <w:t>The</w:t>
      </w:r>
      <w:r>
        <w:rPr>
          <w:spacing w:val="-6"/>
        </w:rPr>
        <w:t xml:space="preserve"> </w:t>
      </w:r>
      <w:r>
        <w:rPr>
          <w:spacing w:val="-4"/>
        </w:rPr>
        <w:t>tenets</w:t>
      </w:r>
      <w:r>
        <w:rPr>
          <w:spacing w:val="-5"/>
        </w:rPr>
        <w:t xml:space="preserve"> </w:t>
      </w:r>
      <w:r>
        <w:rPr>
          <w:spacing w:val="-4"/>
        </w:rPr>
        <w:t>are</w:t>
      </w:r>
      <w:r>
        <w:rPr>
          <w:spacing w:val="-6"/>
        </w:rPr>
        <w:t xml:space="preserve"> </w:t>
      </w:r>
      <w:r>
        <w:rPr>
          <w:spacing w:val="-4"/>
        </w:rPr>
        <w:t>settled</w:t>
      </w:r>
      <w:r>
        <w:rPr>
          <w:spacing w:val="-5"/>
        </w:rPr>
        <w:t xml:space="preserve"> </w:t>
      </w:r>
      <w:r>
        <w:rPr>
          <w:spacing w:val="-4"/>
        </w:rPr>
        <w:t>See</w:t>
      </w:r>
      <w:r>
        <w:rPr>
          <w:spacing w:val="-5"/>
        </w:rPr>
        <w:t xml:space="preserve"> </w:t>
      </w:r>
      <w:r>
        <w:rPr>
          <w:b/>
          <w:spacing w:val="-4"/>
        </w:rPr>
        <w:t>Jansen</w:t>
      </w:r>
      <w:r>
        <w:rPr>
          <w:b/>
          <w:spacing w:val="-5"/>
        </w:rPr>
        <w:t xml:space="preserve"> </w:t>
      </w:r>
      <w:r>
        <w:rPr>
          <w:b/>
          <w:spacing w:val="-4"/>
        </w:rPr>
        <w:t>v</w:t>
      </w:r>
      <w:r>
        <w:rPr>
          <w:b/>
          <w:spacing w:val="-5"/>
        </w:rPr>
        <w:t xml:space="preserve"> </w:t>
      </w:r>
      <w:r>
        <w:rPr>
          <w:b/>
          <w:spacing w:val="-4"/>
        </w:rPr>
        <w:t>Acavalos1993(1)</w:t>
      </w:r>
      <w:r>
        <w:rPr>
          <w:b/>
          <w:spacing w:val="-7"/>
        </w:rPr>
        <w:t xml:space="preserve"> </w:t>
      </w:r>
      <w:r>
        <w:rPr>
          <w:b/>
          <w:spacing w:val="-4"/>
        </w:rPr>
        <w:t>ZLR216</w:t>
      </w:r>
      <w:r>
        <w:rPr>
          <w:b/>
          <w:spacing w:val="-5"/>
        </w:rPr>
        <w:t xml:space="preserve"> </w:t>
      </w:r>
      <w:r>
        <w:rPr>
          <w:spacing w:val="-4"/>
        </w:rPr>
        <w:t>Each</w:t>
      </w:r>
      <w:r>
        <w:rPr>
          <w:spacing w:val="-5"/>
        </w:rPr>
        <w:t xml:space="preserve"> </w:t>
      </w:r>
      <w:r>
        <w:rPr>
          <w:spacing w:val="-4"/>
        </w:rPr>
        <w:t>of</w:t>
      </w:r>
      <w:r>
        <w:rPr>
          <w:spacing w:val="-5"/>
        </w:rPr>
        <w:t xml:space="preserve"> </w:t>
      </w:r>
      <w:r>
        <w:rPr>
          <w:spacing w:val="-4"/>
        </w:rPr>
        <w:t>the</w:t>
      </w:r>
      <w:r>
        <w:rPr>
          <w:spacing w:val="-5"/>
        </w:rPr>
        <w:t xml:space="preserve"> </w:t>
      </w:r>
      <w:r>
        <w:rPr>
          <w:spacing w:val="-4"/>
        </w:rPr>
        <w:t>tenets</w:t>
      </w:r>
      <w:r>
        <w:rPr>
          <w:spacing w:val="-5"/>
        </w:rPr>
        <w:t xml:space="preserve"> </w:t>
      </w:r>
      <w:r>
        <w:rPr>
          <w:spacing w:val="-4"/>
        </w:rPr>
        <w:t>is</w:t>
      </w:r>
      <w:r>
        <w:rPr>
          <w:spacing w:val="-5"/>
        </w:rPr>
        <w:t xml:space="preserve"> </w:t>
      </w:r>
      <w:r>
        <w:rPr>
          <w:spacing w:val="-4"/>
        </w:rPr>
        <w:t>discussed</w:t>
      </w:r>
      <w:r>
        <w:rPr>
          <w:spacing w:val="-5"/>
        </w:rPr>
        <w:t xml:space="preserve"> </w:t>
      </w:r>
      <w:r>
        <w:rPr>
          <w:spacing w:val="-4"/>
        </w:rPr>
        <w:t>below.</w:t>
      </w:r>
    </w:p>
    <w:p w:rsidR="009B2AA9" w:rsidRDefault="00275723">
      <w:pPr>
        <w:pStyle w:val="Heading2"/>
        <w:ind w:left="-1"/>
        <w:jc w:val="both"/>
        <w:rPr>
          <w:u w:val="none"/>
        </w:rPr>
      </w:pPr>
      <w:r>
        <w:rPr>
          <w:spacing w:val="-6"/>
        </w:rPr>
        <w:t>Extent</w:t>
      </w:r>
      <w:r>
        <w:rPr>
          <w:spacing w:val="-5"/>
        </w:rPr>
        <w:t xml:space="preserve"> </w:t>
      </w:r>
      <w:r>
        <w:rPr>
          <w:spacing w:val="-6"/>
        </w:rPr>
        <w:t>of</w:t>
      </w:r>
      <w:r>
        <w:rPr>
          <w:spacing w:val="-3"/>
        </w:rPr>
        <w:t xml:space="preserve"> </w:t>
      </w:r>
      <w:r>
        <w:rPr>
          <w:spacing w:val="-6"/>
        </w:rPr>
        <w:t>delay</w:t>
      </w:r>
      <w:r>
        <w:rPr>
          <w:spacing w:val="-4"/>
        </w:rPr>
        <w:t xml:space="preserve"> </w:t>
      </w:r>
      <w:r>
        <w:rPr>
          <w:spacing w:val="-6"/>
        </w:rPr>
        <w:t>and</w:t>
      </w:r>
      <w:r>
        <w:rPr>
          <w:spacing w:val="-3"/>
        </w:rPr>
        <w:t xml:space="preserve"> </w:t>
      </w:r>
      <w:r>
        <w:rPr>
          <w:spacing w:val="-6"/>
        </w:rPr>
        <w:t>excuse</w:t>
      </w:r>
      <w:r>
        <w:rPr>
          <w:spacing w:val="-4"/>
        </w:rPr>
        <w:t xml:space="preserve"> </w:t>
      </w:r>
      <w:r>
        <w:rPr>
          <w:spacing w:val="-6"/>
        </w:rPr>
        <w:t>for</w:t>
      </w:r>
      <w:r>
        <w:rPr>
          <w:spacing w:val="-4"/>
        </w:rPr>
        <w:t xml:space="preserve"> </w:t>
      </w:r>
      <w:r>
        <w:rPr>
          <w:spacing w:val="-6"/>
        </w:rPr>
        <w:t>delay</w:t>
      </w:r>
    </w:p>
    <w:p w:rsidR="009B2AA9" w:rsidRDefault="009B2AA9">
      <w:pPr>
        <w:pStyle w:val="BodyText"/>
        <w:spacing w:before="62"/>
        <w:rPr>
          <w:b/>
        </w:rPr>
      </w:pPr>
    </w:p>
    <w:p w:rsidR="009B2AA9" w:rsidRDefault="00275723">
      <w:pPr>
        <w:pStyle w:val="BodyText"/>
        <w:spacing w:line="360" w:lineRule="auto"/>
        <w:ind w:right="357"/>
        <w:jc w:val="both"/>
      </w:pPr>
      <w:r>
        <w:t>The instant application is coming almost 5 months later from the date when the applicant should have been heard on review had he complied with all the rules of court. His excuse is that it was because of the brain drain at his lawyers’ firm that he fell fo</w:t>
      </w:r>
      <w:r>
        <w:t>ul of the rules. His excuse found support in the affidavit by Tendai Biti the senior lawyer at the firm which was handling his case.</w:t>
      </w:r>
    </w:p>
    <w:p w:rsidR="009B2AA9" w:rsidRDefault="00275723">
      <w:pPr>
        <w:pStyle w:val="BodyText"/>
        <w:spacing w:before="200" w:line="360" w:lineRule="auto"/>
        <w:ind w:right="357"/>
        <w:jc w:val="both"/>
      </w:pPr>
      <w:r>
        <w:t>It is granted that administrative glitches can count for good cause but that is not the end of the matter. Before a party s</w:t>
      </w:r>
      <w:r>
        <w:t>ucceeds it should demonstrate that it has a reasonably arguable good case which</w:t>
      </w:r>
      <w:r>
        <w:rPr>
          <w:spacing w:val="-11"/>
        </w:rPr>
        <w:t xml:space="preserve"> </w:t>
      </w:r>
      <w:r>
        <w:t>can</w:t>
      </w:r>
      <w:r>
        <w:rPr>
          <w:spacing w:val="-11"/>
        </w:rPr>
        <w:t xml:space="preserve"> </w:t>
      </w:r>
      <w:r>
        <w:t>detain</w:t>
      </w:r>
      <w:r>
        <w:rPr>
          <w:spacing w:val="-11"/>
        </w:rPr>
        <w:t xml:space="preserve"> </w:t>
      </w:r>
      <w:r>
        <w:t>the</w:t>
      </w:r>
      <w:r>
        <w:rPr>
          <w:spacing w:val="-11"/>
        </w:rPr>
        <w:t xml:space="preserve"> </w:t>
      </w:r>
      <w:r>
        <w:t>court</w:t>
      </w:r>
      <w:r>
        <w:rPr>
          <w:spacing w:val="-11"/>
        </w:rPr>
        <w:t xml:space="preserve"> </w:t>
      </w:r>
      <w:r>
        <w:t>calling</w:t>
      </w:r>
      <w:r>
        <w:rPr>
          <w:spacing w:val="-11"/>
        </w:rPr>
        <w:t xml:space="preserve"> </w:t>
      </w:r>
      <w:r>
        <w:t>for</w:t>
      </w:r>
      <w:r>
        <w:rPr>
          <w:spacing w:val="-11"/>
        </w:rPr>
        <w:t xml:space="preserve"> </w:t>
      </w:r>
      <w:r>
        <w:t>the</w:t>
      </w:r>
      <w:r>
        <w:rPr>
          <w:spacing w:val="-11"/>
        </w:rPr>
        <w:t xml:space="preserve"> </w:t>
      </w:r>
      <w:r>
        <w:t>court</w:t>
      </w:r>
      <w:r>
        <w:rPr>
          <w:spacing w:val="-11"/>
        </w:rPr>
        <w:t xml:space="preserve"> </w:t>
      </w:r>
      <w:r>
        <w:t>to</w:t>
      </w:r>
      <w:r>
        <w:rPr>
          <w:spacing w:val="-11"/>
        </w:rPr>
        <w:t xml:space="preserve"> </w:t>
      </w:r>
      <w:r>
        <w:t>exercise</w:t>
      </w:r>
      <w:r>
        <w:rPr>
          <w:spacing w:val="-11"/>
        </w:rPr>
        <w:t xml:space="preserve"> </w:t>
      </w:r>
      <w:r>
        <w:t>its</w:t>
      </w:r>
      <w:r>
        <w:rPr>
          <w:spacing w:val="-11"/>
        </w:rPr>
        <w:t xml:space="preserve"> </w:t>
      </w:r>
      <w:r>
        <w:t>lenience</w:t>
      </w:r>
      <w:r>
        <w:rPr>
          <w:spacing w:val="-11"/>
        </w:rPr>
        <w:t xml:space="preserve"> </w:t>
      </w:r>
      <w:r>
        <w:t>and</w:t>
      </w:r>
      <w:r>
        <w:rPr>
          <w:spacing w:val="-11"/>
        </w:rPr>
        <w:t xml:space="preserve"> </w:t>
      </w:r>
      <w:r>
        <w:t>allow</w:t>
      </w:r>
      <w:r>
        <w:rPr>
          <w:spacing w:val="-11"/>
        </w:rPr>
        <w:t xml:space="preserve"> </w:t>
      </w:r>
      <w:r>
        <w:t>the</w:t>
      </w:r>
      <w:r>
        <w:rPr>
          <w:spacing w:val="-11"/>
        </w:rPr>
        <w:t xml:space="preserve"> </w:t>
      </w:r>
      <w:r>
        <w:t>reinstatement. This takes us to the critical aspect of the matter that is the merits of the in</w:t>
      </w:r>
      <w:r>
        <w:t>tended review.</w:t>
      </w:r>
    </w:p>
    <w:p w:rsidR="009B2AA9" w:rsidRDefault="00275723">
      <w:pPr>
        <w:pStyle w:val="Heading2"/>
        <w:rPr>
          <w:u w:val="none"/>
        </w:rPr>
      </w:pPr>
      <w:r>
        <w:rPr>
          <w:spacing w:val="-2"/>
        </w:rPr>
        <w:t>Merits</w:t>
      </w:r>
    </w:p>
    <w:p w:rsidR="009B2AA9" w:rsidRDefault="009B2AA9">
      <w:pPr>
        <w:pStyle w:val="Heading2"/>
        <w:sectPr w:rsidR="009B2AA9">
          <w:headerReference w:type="default" r:id="rId7"/>
          <w:footerReference w:type="default" r:id="rId8"/>
          <w:pgSz w:w="12240" w:h="15840"/>
          <w:pgMar w:top="1260" w:right="1080" w:bottom="1200" w:left="1440" w:header="768" w:footer="1013" w:gutter="0"/>
          <w:pgNumType w:start="2"/>
          <w:cols w:space="720"/>
        </w:sectPr>
      </w:pPr>
    </w:p>
    <w:p w:rsidR="009B2AA9" w:rsidRDefault="00275723">
      <w:pPr>
        <w:pStyle w:val="BodyText"/>
        <w:spacing w:before="160" w:line="360" w:lineRule="auto"/>
        <w:ind w:right="357"/>
        <w:jc w:val="both"/>
      </w:pPr>
      <w:r>
        <w:lastRenderedPageBreak/>
        <w:t>A reading of the pleadings in the matter shows that the applicant’s disquiet is that his appeal was determined</w:t>
      </w:r>
      <w:r>
        <w:rPr>
          <w:spacing w:val="-6"/>
        </w:rPr>
        <w:t xml:space="preserve"> </w:t>
      </w:r>
      <w:r>
        <w:t>by</w:t>
      </w:r>
      <w:r>
        <w:rPr>
          <w:spacing w:val="-6"/>
        </w:rPr>
        <w:t xml:space="preserve"> </w:t>
      </w:r>
      <w:r>
        <w:t>the</w:t>
      </w:r>
      <w:r>
        <w:rPr>
          <w:spacing w:val="-6"/>
        </w:rPr>
        <w:t xml:space="preserve"> </w:t>
      </w:r>
      <w:r>
        <w:t>CEO</w:t>
      </w:r>
      <w:r>
        <w:rPr>
          <w:spacing w:val="-6"/>
        </w:rPr>
        <w:t xml:space="preserve"> </w:t>
      </w:r>
      <w:r>
        <w:t>instead</w:t>
      </w:r>
      <w:r>
        <w:rPr>
          <w:spacing w:val="-6"/>
        </w:rPr>
        <w:t xml:space="preserve"> </w:t>
      </w:r>
      <w:r>
        <w:t>of</w:t>
      </w:r>
      <w:r>
        <w:rPr>
          <w:spacing w:val="-6"/>
        </w:rPr>
        <w:t xml:space="preserve"> </w:t>
      </w:r>
      <w:r>
        <w:t>the</w:t>
      </w:r>
      <w:r>
        <w:rPr>
          <w:spacing w:val="-6"/>
        </w:rPr>
        <w:t xml:space="preserve"> </w:t>
      </w:r>
      <w:r>
        <w:t>Finance</w:t>
      </w:r>
      <w:r>
        <w:rPr>
          <w:spacing w:val="-6"/>
        </w:rPr>
        <w:t xml:space="preserve"> </w:t>
      </w:r>
      <w:r>
        <w:t>Director.</w:t>
      </w:r>
      <w:r>
        <w:rPr>
          <w:spacing w:val="-6"/>
        </w:rPr>
        <w:t xml:space="preserve"> </w:t>
      </w:r>
      <w:r>
        <w:t>He</w:t>
      </w:r>
      <w:r>
        <w:rPr>
          <w:spacing w:val="-6"/>
        </w:rPr>
        <w:t xml:space="preserve"> </w:t>
      </w:r>
      <w:r>
        <w:t>says</w:t>
      </w:r>
      <w:r>
        <w:rPr>
          <w:spacing w:val="-6"/>
        </w:rPr>
        <w:t xml:space="preserve"> </w:t>
      </w:r>
      <w:r>
        <w:t>the</w:t>
      </w:r>
      <w:r>
        <w:rPr>
          <w:spacing w:val="-6"/>
        </w:rPr>
        <w:t xml:space="preserve"> </w:t>
      </w:r>
      <w:r>
        <w:t>Finance</w:t>
      </w:r>
      <w:r>
        <w:rPr>
          <w:spacing w:val="-6"/>
        </w:rPr>
        <w:t xml:space="preserve"> </w:t>
      </w:r>
      <w:r>
        <w:t>Director</w:t>
      </w:r>
      <w:r>
        <w:rPr>
          <w:spacing w:val="-6"/>
        </w:rPr>
        <w:t xml:space="preserve"> </w:t>
      </w:r>
      <w:r>
        <w:t>was</w:t>
      </w:r>
      <w:r>
        <w:rPr>
          <w:spacing w:val="-6"/>
        </w:rPr>
        <w:t xml:space="preserve"> </w:t>
      </w:r>
      <w:r>
        <w:t>his</w:t>
      </w:r>
      <w:r>
        <w:rPr>
          <w:spacing w:val="-6"/>
        </w:rPr>
        <w:t xml:space="preserve"> </w:t>
      </w:r>
      <w:r>
        <w:t>line manager so the appeal lay to him. It need be observed that considerable energy was expended by the parties on whether or not applicant was a manager whose appeal could line to the CEO or a non-manager whose appeal lay to the Finance Director.</w:t>
      </w:r>
    </w:p>
    <w:p w:rsidR="009B2AA9" w:rsidRDefault="00275723">
      <w:pPr>
        <w:pStyle w:val="BodyText"/>
        <w:spacing w:before="200" w:line="360" w:lineRule="auto"/>
        <w:ind w:right="357"/>
        <w:jc w:val="both"/>
      </w:pPr>
      <w:r>
        <w:t>It need be observed from the applicant’s own admission that he clearly styled himself as an assistant manager. This puts him squarely within the manager bracket where his appeal could be entertained by the CEO. There is thus nothing material that the appli</w:t>
      </w:r>
      <w:r>
        <w:t>cant would want the review court to be detained by in the event of the grant of reinstatement relief.</w:t>
      </w:r>
    </w:p>
    <w:p w:rsidR="009B2AA9" w:rsidRDefault="00275723">
      <w:pPr>
        <w:pStyle w:val="BodyText"/>
        <w:spacing w:before="200" w:line="360" w:lineRule="auto"/>
        <w:ind w:left="-1" w:right="357"/>
        <w:jc w:val="both"/>
      </w:pPr>
      <w:r>
        <w:rPr>
          <w:spacing w:val="-2"/>
        </w:rPr>
        <w:t>It</w:t>
      </w:r>
      <w:r>
        <w:rPr>
          <w:spacing w:val="-8"/>
        </w:rPr>
        <w:t xml:space="preserve"> </w:t>
      </w:r>
      <w:r>
        <w:rPr>
          <w:spacing w:val="-2"/>
        </w:rPr>
        <w:t>is</w:t>
      </w:r>
      <w:r>
        <w:rPr>
          <w:spacing w:val="-8"/>
        </w:rPr>
        <w:t xml:space="preserve"> </w:t>
      </w:r>
      <w:r>
        <w:rPr>
          <w:spacing w:val="-2"/>
        </w:rPr>
        <w:t>settled</w:t>
      </w:r>
      <w:r>
        <w:rPr>
          <w:spacing w:val="-8"/>
        </w:rPr>
        <w:t xml:space="preserve"> </w:t>
      </w:r>
      <w:r>
        <w:rPr>
          <w:spacing w:val="-2"/>
        </w:rPr>
        <w:t>that</w:t>
      </w:r>
      <w:r>
        <w:rPr>
          <w:spacing w:val="-8"/>
        </w:rPr>
        <w:t xml:space="preserve"> </w:t>
      </w:r>
      <w:r>
        <w:rPr>
          <w:spacing w:val="-2"/>
        </w:rPr>
        <w:t>nullity</w:t>
      </w:r>
      <w:r>
        <w:rPr>
          <w:spacing w:val="-8"/>
        </w:rPr>
        <w:t xml:space="preserve"> </w:t>
      </w:r>
      <w:r>
        <w:rPr>
          <w:spacing w:val="-2"/>
        </w:rPr>
        <w:t>begets</w:t>
      </w:r>
      <w:r>
        <w:rPr>
          <w:spacing w:val="-8"/>
        </w:rPr>
        <w:t xml:space="preserve"> </w:t>
      </w:r>
      <w:r>
        <w:rPr>
          <w:spacing w:val="-2"/>
        </w:rPr>
        <w:t>a</w:t>
      </w:r>
      <w:r>
        <w:rPr>
          <w:spacing w:val="-8"/>
        </w:rPr>
        <w:t xml:space="preserve"> </w:t>
      </w:r>
      <w:r>
        <w:rPr>
          <w:spacing w:val="-2"/>
        </w:rPr>
        <w:t>nullity.</w:t>
      </w:r>
      <w:r>
        <w:rPr>
          <w:spacing w:val="-8"/>
        </w:rPr>
        <w:t xml:space="preserve"> </w:t>
      </w:r>
      <w:r>
        <w:rPr>
          <w:spacing w:val="-2"/>
        </w:rPr>
        <w:t>See</w:t>
      </w:r>
      <w:r>
        <w:rPr>
          <w:spacing w:val="-8"/>
        </w:rPr>
        <w:t xml:space="preserve"> </w:t>
      </w:r>
      <w:r>
        <w:rPr>
          <w:b/>
          <w:spacing w:val="-2"/>
        </w:rPr>
        <w:t>McFoy</w:t>
      </w:r>
      <w:r>
        <w:rPr>
          <w:b/>
          <w:spacing w:val="-8"/>
        </w:rPr>
        <w:t xml:space="preserve"> </w:t>
      </w:r>
      <w:r>
        <w:rPr>
          <w:b/>
          <w:spacing w:val="-2"/>
        </w:rPr>
        <w:t>v</w:t>
      </w:r>
      <w:r>
        <w:rPr>
          <w:b/>
          <w:spacing w:val="-8"/>
        </w:rPr>
        <w:t xml:space="preserve"> </w:t>
      </w:r>
      <w:r>
        <w:rPr>
          <w:b/>
          <w:spacing w:val="-2"/>
        </w:rPr>
        <w:t>United</w:t>
      </w:r>
      <w:r>
        <w:rPr>
          <w:b/>
          <w:spacing w:val="-8"/>
        </w:rPr>
        <w:t xml:space="preserve"> </w:t>
      </w:r>
      <w:r>
        <w:rPr>
          <w:b/>
          <w:spacing w:val="-2"/>
        </w:rPr>
        <w:t>Africa</w:t>
      </w:r>
      <w:r>
        <w:rPr>
          <w:b/>
          <w:spacing w:val="-8"/>
        </w:rPr>
        <w:t xml:space="preserve"> </w:t>
      </w:r>
      <w:r>
        <w:rPr>
          <w:b/>
          <w:spacing w:val="-2"/>
        </w:rPr>
        <w:t>Company</w:t>
      </w:r>
      <w:r>
        <w:rPr>
          <w:b/>
          <w:spacing w:val="-8"/>
        </w:rPr>
        <w:t xml:space="preserve"> </w:t>
      </w:r>
      <w:r>
        <w:rPr>
          <w:b/>
          <w:spacing w:val="-2"/>
        </w:rPr>
        <w:t>19613</w:t>
      </w:r>
      <w:r>
        <w:rPr>
          <w:b/>
          <w:spacing w:val="-8"/>
        </w:rPr>
        <w:t xml:space="preserve"> </w:t>
      </w:r>
      <w:r>
        <w:rPr>
          <w:b/>
          <w:spacing w:val="-2"/>
        </w:rPr>
        <w:t>All</w:t>
      </w:r>
      <w:r>
        <w:rPr>
          <w:b/>
          <w:spacing w:val="-8"/>
        </w:rPr>
        <w:t xml:space="preserve"> </w:t>
      </w:r>
      <w:r>
        <w:rPr>
          <w:b/>
          <w:spacing w:val="-2"/>
        </w:rPr>
        <w:t>ER1169</w:t>
      </w:r>
      <w:r>
        <w:rPr>
          <w:spacing w:val="-2"/>
        </w:rPr>
        <w:t xml:space="preserve">. </w:t>
      </w:r>
      <w:r>
        <w:t>On account of the fact that, there is no good case to det</w:t>
      </w:r>
      <w:r>
        <w:t>ain the review court it would not be just and proper to allow the reinstatement relief. It is noteworthy that, even before the instant matter applicant</w:t>
      </w:r>
      <w:r>
        <w:rPr>
          <w:spacing w:val="-8"/>
        </w:rPr>
        <w:t xml:space="preserve"> </w:t>
      </w:r>
      <w:r>
        <w:t>was</w:t>
      </w:r>
      <w:r>
        <w:rPr>
          <w:spacing w:val="-9"/>
        </w:rPr>
        <w:t xml:space="preserve"> </w:t>
      </w:r>
      <w:r>
        <w:t>before</w:t>
      </w:r>
      <w:r>
        <w:rPr>
          <w:spacing w:val="-8"/>
        </w:rPr>
        <w:t xml:space="preserve"> </w:t>
      </w:r>
      <w:r>
        <w:t>the</w:t>
      </w:r>
      <w:r>
        <w:rPr>
          <w:spacing w:val="-9"/>
        </w:rPr>
        <w:t xml:space="preserve"> </w:t>
      </w:r>
      <w:r>
        <w:t>Labour</w:t>
      </w:r>
      <w:r>
        <w:rPr>
          <w:spacing w:val="-8"/>
        </w:rPr>
        <w:t xml:space="preserve"> </w:t>
      </w:r>
      <w:r>
        <w:t>Court</w:t>
      </w:r>
      <w:r>
        <w:rPr>
          <w:spacing w:val="-9"/>
        </w:rPr>
        <w:t xml:space="preserve"> </w:t>
      </w:r>
      <w:r>
        <w:t>with</w:t>
      </w:r>
      <w:r>
        <w:rPr>
          <w:spacing w:val="-8"/>
        </w:rPr>
        <w:t xml:space="preserve"> </w:t>
      </w:r>
      <w:r>
        <w:t>an</w:t>
      </w:r>
      <w:r>
        <w:rPr>
          <w:spacing w:val="-9"/>
        </w:rPr>
        <w:t xml:space="preserve"> </w:t>
      </w:r>
      <w:r>
        <w:t>application</w:t>
      </w:r>
      <w:r>
        <w:rPr>
          <w:spacing w:val="-8"/>
        </w:rPr>
        <w:t xml:space="preserve"> </w:t>
      </w:r>
      <w:r>
        <w:t>which</w:t>
      </w:r>
      <w:r>
        <w:rPr>
          <w:spacing w:val="-9"/>
        </w:rPr>
        <w:t xml:space="preserve"> </w:t>
      </w:r>
      <w:r>
        <w:t>was</w:t>
      </w:r>
      <w:r>
        <w:rPr>
          <w:spacing w:val="-8"/>
        </w:rPr>
        <w:t xml:space="preserve"> </w:t>
      </w:r>
      <w:r>
        <w:t>struck</w:t>
      </w:r>
      <w:r>
        <w:rPr>
          <w:spacing w:val="-9"/>
        </w:rPr>
        <w:t xml:space="preserve"> </w:t>
      </w:r>
      <w:r>
        <w:t>off</w:t>
      </w:r>
      <w:r>
        <w:rPr>
          <w:spacing w:val="-8"/>
        </w:rPr>
        <w:t xml:space="preserve"> </w:t>
      </w:r>
      <w:r>
        <w:t>for</w:t>
      </w:r>
      <w:r>
        <w:rPr>
          <w:spacing w:val="-9"/>
        </w:rPr>
        <w:t xml:space="preserve"> </w:t>
      </w:r>
      <w:r>
        <w:t>not</w:t>
      </w:r>
      <w:r>
        <w:rPr>
          <w:spacing w:val="-8"/>
        </w:rPr>
        <w:t xml:space="preserve"> </w:t>
      </w:r>
      <w:r>
        <w:t>containing clear and concise review grounds. The continued flouting of the rules can only speak to sluggishness</w:t>
      </w:r>
      <w:r>
        <w:rPr>
          <w:spacing w:val="-10"/>
        </w:rPr>
        <w:t xml:space="preserve"> </w:t>
      </w:r>
      <w:r>
        <w:t>on</w:t>
      </w:r>
      <w:r>
        <w:rPr>
          <w:spacing w:val="-11"/>
        </w:rPr>
        <w:t xml:space="preserve"> </w:t>
      </w:r>
      <w:r>
        <w:t>the</w:t>
      </w:r>
      <w:r>
        <w:rPr>
          <w:spacing w:val="-11"/>
        </w:rPr>
        <w:t xml:space="preserve"> </w:t>
      </w:r>
      <w:r>
        <w:t>part</w:t>
      </w:r>
      <w:r>
        <w:rPr>
          <w:spacing w:val="-11"/>
        </w:rPr>
        <w:t xml:space="preserve"> </w:t>
      </w:r>
      <w:r>
        <w:t>of</w:t>
      </w:r>
      <w:r>
        <w:rPr>
          <w:spacing w:val="-10"/>
        </w:rPr>
        <w:t xml:space="preserve"> </w:t>
      </w:r>
      <w:r>
        <w:t>the</w:t>
      </w:r>
      <w:r>
        <w:rPr>
          <w:spacing w:val="-10"/>
        </w:rPr>
        <w:t xml:space="preserve"> </w:t>
      </w:r>
      <w:r>
        <w:t>applicant.</w:t>
      </w:r>
      <w:r>
        <w:rPr>
          <w:spacing w:val="-11"/>
        </w:rPr>
        <w:t xml:space="preserve"> </w:t>
      </w:r>
      <w:r>
        <w:t>See</w:t>
      </w:r>
      <w:r>
        <w:rPr>
          <w:spacing w:val="-10"/>
        </w:rPr>
        <w:t xml:space="preserve"> </w:t>
      </w:r>
      <w:r>
        <w:rPr>
          <w:b/>
        </w:rPr>
        <w:t>Ndebele</w:t>
      </w:r>
      <w:r>
        <w:rPr>
          <w:b/>
          <w:spacing w:val="-11"/>
        </w:rPr>
        <w:t xml:space="preserve"> </w:t>
      </w:r>
      <w:r>
        <w:rPr>
          <w:b/>
        </w:rPr>
        <w:t>v</w:t>
      </w:r>
      <w:r>
        <w:rPr>
          <w:b/>
          <w:spacing w:val="-10"/>
        </w:rPr>
        <w:t xml:space="preserve"> </w:t>
      </w:r>
      <w:r>
        <w:rPr>
          <w:b/>
        </w:rPr>
        <w:t>Ncube</w:t>
      </w:r>
      <w:r>
        <w:rPr>
          <w:b/>
          <w:spacing w:val="-11"/>
        </w:rPr>
        <w:t xml:space="preserve"> </w:t>
      </w:r>
      <w:r>
        <w:rPr>
          <w:b/>
        </w:rPr>
        <w:t>19921</w:t>
      </w:r>
      <w:r>
        <w:rPr>
          <w:b/>
          <w:spacing w:val="-11"/>
        </w:rPr>
        <w:t xml:space="preserve"> </w:t>
      </w:r>
      <w:r>
        <w:rPr>
          <w:b/>
        </w:rPr>
        <w:t>ZLR288</w:t>
      </w:r>
      <w:r>
        <w:rPr>
          <w:b/>
          <w:spacing w:val="-11"/>
        </w:rPr>
        <w:t xml:space="preserve"> </w:t>
      </w:r>
      <w:r>
        <w:rPr>
          <w:b/>
        </w:rPr>
        <w:t>on</w:t>
      </w:r>
      <w:r>
        <w:rPr>
          <w:b/>
          <w:spacing w:val="-10"/>
        </w:rPr>
        <w:t xml:space="preserve"> </w:t>
      </w:r>
      <w:r>
        <w:t>the</w:t>
      </w:r>
      <w:r>
        <w:rPr>
          <w:spacing w:val="-11"/>
        </w:rPr>
        <w:t xml:space="preserve"> </w:t>
      </w:r>
      <w:r>
        <w:t>maxim</w:t>
      </w:r>
      <w:r>
        <w:rPr>
          <w:spacing w:val="-11"/>
        </w:rPr>
        <w:t xml:space="preserve"> </w:t>
      </w:r>
      <w:r>
        <w:t>that the law only helps the vigilant and not the sluggard The applic</w:t>
      </w:r>
      <w:r>
        <w:t>ation should therefore fail on the merits plane.</w:t>
      </w:r>
    </w:p>
    <w:p w:rsidR="009B2AA9" w:rsidRDefault="00275723">
      <w:pPr>
        <w:pStyle w:val="BodyText"/>
        <w:spacing w:before="200" w:line="360" w:lineRule="auto"/>
        <w:ind w:left="-1" w:right="357"/>
        <w:jc w:val="both"/>
      </w:pPr>
      <w:r>
        <w:t>It is important to note that the rest of the condonation tiers are more of offshoots of the 2 critical ones above Failure on the prospect plane spells doom to the rest of the remaining tenets. It is not good</w:t>
      </w:r>
      <w:r>
        <w:t xml:space="preserve"> for the admission of justice for the court to be saddled with a case which is patently porous as</w:t>
      </w:r>
      <w:r>
        <w:rPr>
          <w:spacing w:val="-2"/>
        </w:rPr>
        <w:t xml:space="preserve"> </w:t>
      </w:r>
      <w:r>
        <w:t>the</w:t>
      </w:r>
      <w:r>
        <w:rPr>
          <w:spacing w:val="-2"/>
        </w:rPr>
        <w:t xml:space="preserve"> </w:t>
      </w:r>
      <w:r>
        <w:t>intended</w:t>
      </w:r>
      <w:r>
        <w:rPr>
          <w:spacing w:val="-2"/>
        </w:rPr>
        <w:t xml:space="preserve"> </w:t>
      </w:r>
      <w:r>
        <w:t>review</w:t>
      </w:r>
      <w:r>
        <w:rPr>
          <w:spacing w:val="-3"/>
        </w:rPr>
        <w:t xml:space="preserve"> </w:t>
      </w:r>
      <w:r>
        <w:t>application.</w:t>
      </w:r>
      <w:r>
        <w:rPr>
          <w:spacing w:val="-2"/>
        </w:rPr>
        <w:t xml:space="preserve"> </w:t>
      </w:r>
      <w:r>
        <w:t>It</w:t>
      </w:r>
      <w:r>
        <w:rPr>
          <w:spacing w:val="-2"/>
        </w:rPr>
        <w:t xml:space="preserve"> </w:t>
      </w:r>
      <w:r>
        <w:t>is</w:t>
      </w:r>
      <w:r>
        <w:rPr>
          <w:spacing w:val="-2"/>
        </w:rPr>
        <w:t xml:space="preserve"> </w:t>
      </w:r>
      <w:r>
        <w:t>equally</w:t>
      </w:r>
      <w:r>
        <w:rPr>
          <w:spacing w:val="-2"/>
        </w:rPr>
        <w:t xml:space="preserve"> </w:t>
      </w:r>
      <w:r>
        <w:t>inconvenient</w:t>
      </w:r>
      <w:r>
        <w:rPr>
          <w:spacing w:val="-2"/>
        </w:rPr>
        <w:t xml:space="preserve"> </w:t>
      </w:r>
      <w:r>
        <w:t>to</w:t>
      </w:r>
      <w:r>
        <w:rPr>
          <w:spacing w:val="-2"/>
        </w:rPr>
        <w:t xml:space="preserve"> </w:t>
      </w:r>
      <w:r>
        <w:t>the</w:t>
      </w:r>
      <w:r>
        <w:rPr>
          <w:spacing w:val="-2"/>
        </w:rPr>
        <w:t xml:space="preserve"> </w:t>
      </w:r>
      <w:r>
        <w:t>court</w:t>
      </w:r>
      <w:r>
        <w:rPr>
          <w:spacing w:val="-2"/>
        </w:rPr>
        <w:t xml:space="preserve"> </w:t>
      </w:r>
      <w:r>
        <w:t>to</w:t>
      </w:r>
      <w:r>
        <w:rPr>
          <w:spacing w:val="-2"/>
        </w:rPr>
        <w:t xml:space="preserve"> </w:t>
      </w:r>
      <w:r>
        <w:t>be</w:t>
      </w:r>
      <w:r>
        <w:rPr>
          <w:spacing w:val="-2"/>
        </w:rPr>
        <w:t xml:space="preserve"> </w:t>
      </w:r>
      <w:r>
        <w:t>detained</w:t>
      </w:r>
      <w:r>
        <w:rPr>
          <w:spacing w:val="-2"/>
        </w:rPr>
        <w:t xml:space="preserve"> </w:t>
      </w:r>
      <w:r>
        <w:t>by</w:t>
      </w:r>
      <w:r>
        <w:rPr>
          <w:spacing w:val="-2"/>
        </w:rPr>
        <w:t xml:space="preserve"> </w:t>
      </w:r>
      <w:r>
        <w:t>such</w:t>
      </w:r>
      <w:r>
        <w:rPr>
          <w:spacing w:val="-2"/>
        </w:rPr>
        <w:t xml:space="preserve"> </w:t>
      </w:r>
      <w:r>
        <w:t xml:space="preserve">a matter. Finality to litigation </w:t>
      </w:r>
      <w:r>
        <w:rPr>
          <w:b/>
        </w:rPr>
        <w:t>See Muwani v MugwaniSC116</w:t>
      </w:r>
      <w:r>
        <w:t xml:space="preserve">/23 </w:t>
      </w:r>
      <w:r>
        <w:t>dictates that cases without merit be buried and this is one such.</w:t>
      </w:r>
    </w:p>
    <w:p w:rsidR="009B2AA9" w:rsidRDefault="00275723">
      <w:pPr>
        <w:pStyle w:val="BodyText"/>
        <w:spacing w:before="200" w:line="360" w:lineRule="auto"/>
        <w:ind w:left="-1" w:right="357"/>
        <w:jc w:val="both"/>
      </w:pPr>
      <w:r>
        <w:t>In a nutshell, the court was satisfied that no good case for reinstatement was made hence the dismissal order which it made on 7 July 2025.</w:t>
      </w:r>
    </w:p>
    <w:p w:rsidR="009B2AA9" w:rsidRDefault="009B2AA9">
      <w:pPr>
        <w:pStyle w:val="BodyText"/>
        <w:spacing w:line="360" w:lineRule="auto"/>
        <w:jc w:val="both"/>
        <w:sectPr w:rsidR="009B2AA9">
          <w:pgSz w:w="12240" w:h="15840"/>
          <w:pgMar w:top="1260" w:right="1080" w:bottom="1200" w:left="1440" w:header="768" w:footer="1013" w:gutter="0"/>
          <w:cols w:space="720"/>
        </w:sectPr>
      </w:pPr>
    </w:p>
    <w:p w:rsidR="009B2AA9" w:rsidRDefault="009B2AA9">
      <w:pPr>
        <w:pStyle w:val="BodyText"/>
        <w:ind w:left="1681"/>
        <w:rPr>
          <w:sz w:val="20"/>
        </w:rPr>
      </w:pPr>
      <w:bookmarkStart w:id="0" w:name="_GoBack"/>
      <w:bookmarkEnd w:id="0"/>
    </w:p>
    <w:p w:rsidR="009B2AA9" w:rsidRDefault="00275723">
      <w:pPr>
        <w:spacing w:before="89"/>
        <w:rPr>
          <w:sz w:val="24"/>
        </w:rPr>
      </w:pPr>
      <w:r>
        <w:rPr>
          <w:i/>
          <w:spacing w:val="-4"/>
          <w:sz w:val="25"/>
        </w:rPr>
        <w:t>Mutandiro, Chitsanga</w:t>
      </w:r>
      <w:r>
        <w:rPr>
          <w:i/>
          <w:spacing w:val="-3"/>
          <w:sz w:val="25"/>
        </w:rPr>
        <w:t xml:space="preserve"> </w:t>
      </w:r>
      <w:r>
        <w:rPr>
          <w:i/>
          <w:spacing w:val="-4"/>
          <w:sz w:val="25"/>
        </w:rPr>
        <w:t>Chitima Attorneys</w:t>
      </w:r>
      <w:r>
        <w:rPr>
          <w:spacing w:val="-4"/>
          <w:sz w:val="24"/>
        </w:rPr>
        <w:t>-</w:t>
      </w:r>
      <w:r>
        <w:rPr>
          <w:sz w:val="24"/>
        </w:rPr>
        <w:t xml:space="preserve"> </w:t>
      </w:r>
      <w:r>
        <w:rPr>
          <w:spacing w:val="-4"/>
          <w:sz w:val="24"/>
        </w:rPr>
        <w:t>Applicant</w:t>
      </w:r>
      <w:r>
        <w:rPr>
          <w:spacing w:val="-2"/>
          <w:sz w:val="24"/>
        </w:rPr>
        <w:t xml:space="preserve"> </w:t>
      </w:r>
      <w:r>
        <w:rPr>
          <w:spacing w:val="-4"/>
          <w:sz w:val="24"/>
        </w:rPr>
        <w:t>Legal</w:t>
      </w:r>
      <w:r>
        <w:rPr>
          <w:sz w:val="24"/>
        </w:rPr>
        <w:t xml:space="preserve"> </w:t>
      </w:r>
      <w:r>
        <w:rPr>
          <w:spacing w:val="-4"/>
          <w:sz w:val="24"/>
        </w:rPr>
        <w:t>Practitioners</w:t>
      </w:r>
    </w:p>
    <w:p w:rsidR="009B2AA9" w:rsidRDefault="00275723">
      <w:pPr>
        <w:spacing w:before="126"/>
        <w:rPr>
          <w:sz w:val="24"/>
        </w:rPr>
      </w:pPr>
      <w:r>
        <w:rPr>
          <w:i/>
          <w:sz w:val="25"/>
        </w:rPr>
        <w:t>C</w:t>
      </w:r>
      <w:r>
        <w:rPr>
          <w:i/>
          <w:spacing w:val="-10"/>
          <w:sz w:val="25"/>
        </w:rPr>
        <w:t xml:space="preserve"> </w:t>
      </w:r>
      <w:r>
        <w:rPr>
          <w:i/>
          <w:sz w:val="25"/>
        </w:rPr>
        <w:t>Kuhuni</w:t>
      </w:r>
      <w:r>
        <w:rPr>
          <w:i/>
          <w:spacing w:val="-10"/>
          <w:sz w:val="25"/>
        </w:rPr>
        <w:t xml:space="preserve"> </w:t>
      </w:r>
      <w:r>
        <w:rPr>
          <w:i/>
          <w:sz w:val="25"/>
        </w:rPr>
        <w:t>Attorney</w:t>
      </w:r>
      <w:r>
        <w:rPr>
          <w:sz w:val="24"/>
        </w:rPr>
        <w:t>-</w:t>
      </w:r>
      <w:r>
        <w:rPr>
          <w:spacing w:val="-6"/>
          <w:sz w:val="24"/>
        </w:rPr>
        <w:t xml:space="preserve"> </w:t>
      </w:r>
      <w:r>
        <w:rPr>
          <w:sz w:val="24"/>
        </w:rPr>
        <w:t>2</w:t>
      </w:r>
      <w:r>
        <w:rPr>
          <w:position w:val="7"/>
          <w:sz w:val="16"/>
        </w:rPr>
        <w:t>nd</w:t>
      </w:r>
      <w:r>
        <w:rPr>
          <w:spacing w:val="13"/>
          <w:position w:val="7"/>
          <w:sz w:val="16"/>
        </w:rPr>
        <w:t xml:space="preserve"> </w:t>
      </w:r>
      <w:r>
        <w:rPr>
          <w:sz w:val="24"/>
        </w:rPr>
        <w:t>Respondent</w:t>
      </w:r>
      <w:r>
        <w:rPr>
          <w:spacing w:val="-6"/>
          <w:sz w:val="24"/>
        </w:rPr>
        <w:t xml:space="preserve"> </w:t>
      </w:r>
      <w:r>
        <w:rPr>
          <w:sz w:val="24"/>
        </w:rPr>
        <w:t>Legal</w:t>
      </w:r>
      <w:r>
        <w:rPr>
          <w:spacing w:val="-7"/>
          <w:sz w:val="24"/>
        </w:rPr>
        <w:t xml:space="preserve"> </w:t>
      </w:r>
      <w:r>
        <w:rPr>
          <w:spacing w:val="-2"/>
          <w:sz w:val="24"/>
        </w:rPr>
        <w:t>Practitioners</w:t>
      </w:r>
    </w:p>
    <w:sectPr w:rsidR="009B2AA9">
      <w:pgSz w:w="12240" w:h="15840"/>
      <w:pgMar w:top="1260" w:right="1080" w:bottom="1200" w:left="1440" w:header="768" w:footer="101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723" w:rsidRDefault="00275723">
      <w:r>
        <w:separator/>
      </w:r>
    </w:p>
  </w:endnote>
  <w:endnote w:type="continuationSeparator" w:id="0">
    <w:p w:rsidR="00275723" w:rsidRDefault="0027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AA9" w:rsidRDefault="00275723">
    <w:pPr>
      <w:pStyle w:val="BodyText"/>
      <w:spacing w:line="14" w:lineRule="auto"/>
      <w:rPr>
        <w:sz w:val="20"/>
      </w:rPr>
    </w:pPr>
    <w:r>
      <w:rPr>
        <w:noProof/>
        <w:sz w:val="20"/>
      </w:rPr>
      <mc:AlternateContent>
        <mc:Choice Requires="wps">
          <w:drawing>
            <wp:anchor distT="0" distB="0" distL="0" distR="0" simplePos="0" relativeHeight="487535616" behindDoc="1" locked="0" layoutInCell="1" allowOverlap="1">
              <wp:simplePos x="0" y="0"/>
              <wp:positionH relativeFrom="page">
                <wp:posOffset>3838105</wp:posOffset>
              </wp:positionH>
              <wp:positionV relativeFrom="page">
                <wp:posOffset>9446209</wp:posOffset>
              </wp:positionV>
              <wp:extent cx="965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100"/>
                      </a:xfrm>
                      <a:prstGeom prst="rect">
                        <a:avLst/>
                      </a:prstGeom>
                    </wps:spPr>
                    <wps:txbx>
                      <w:txbxContent>
                        <w:p w:rsidR="009B2AA9" w:rsidRDefault="00275723">
                          <w:pPr>
                            <w:spacing w:line="244"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02.2pt;margin-top:743.8pt;width:7.6pt;height:13pt;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" filled="f" stroked="f">
              <v:path arrowok="t"/>
              <v:textbox inset="0,0,0,0">
                <w:txbxContent>
                  <w:p w:rsidR="009B2AA9" w:rsidRDefault="00275723">
                    <w:pPr>
                      <w:spacing w:line="244"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AA9" w:rsidRDefault="00275723">
    <w:pPr>
      <w:pStyle w:val="BodyText"/>
      <w:spacing w:line="14" w:lineRule="auto"/>
      <w:rPr>
        <w:sz w:val="20"/>
      </w:rPr>
    </w:pPr>
    <w:r>
      <w:rPr>
        <w:noProof/>
        <w:sz w:val="20"/>
      </w:rPr>
      <mc:AlternateContent>
        <mc:Choice Requires="wps">
          <w:drawing>
            <wp:anchor distT="0" distB="0" distL="0" distR="0" simplePos="0" relativeHeight="487536640" behindDoc="1" locked="0" layoutInCell="1" allowOverlap="1">
              <wp:simplePos x="0" y="0"/>
              <wp:positionH relativeFrom="page">
                <wp:posOffset>3812692</wp:posOffset>
              </wp:positionH>
              <wp:positionV relativeFrom="page">
                <wp:posOffset>9275673</wp:posOffset>
              </wp:positionV>
              <wp:extent cx="16002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rsidR="009B2AA9" w:rsidRDefault="00275723">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66956">
                            <w:rPr>
                              <w:rFonts w:ascii="Calibri"/>
                              <w:noProof/>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300.2pt;margin-top:730.35pt;width:12.6pt;height:13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" filled="f" stroked="f">
              <v:path arrowok="t"/>
              <v:textbox inset="0,0,0,0">
                <w:txbxContent>
                  <w:p w:rsidR="009B2AA9" w:rsidRDefault="00275723">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66956">
                      <w:rPr>
                        <w:rFonts w:ascii="Calibri"/>
                        <w:noProof/>
                        <w:spacing w:val="-10"/>
                      </w:rPr>
                      <w:t>3</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723" w:rsidRDefault="00275723">
      <w:r>
        <w:separator/>
      </w:r>
    </w:p>
  </w:footnote>
  <w:footnote w:type="continuationSeparator" w:id="0">
    <w:p w:rsidR="00275723" w:rsidRDefault="00275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AA9" w:rsidRDefault="00275723">
    <w:pPr>
      <w:pStyle w:val="BodyText"/>
      <w:spacing w:line="14" w:lineRule="auto"/>
      <w:rPr>
        <w:sz w:val="20"/>
      </w:rPr>
    </w:pPr>
    <w:r>
      <w:rPr>
        <w:noProof/>
        <w:sz w:val="20"/>
      </w:rPr>
      <mc:AlternateContent>
        <mc:Choice Requires="wps">
          <w:drawing>
            <wp:anchor distT="0" distB="0" distL="0" distR="0" simplePos="0" relativeHeight="487536128" behindDoc="1" locked="0" layoutInCell="1" allowOverlap="1">
              <wp:simplePos x="0" y="0"/>
              <wp:positionH relativeFrom="page">
                <wp:posOffset>6178321</wp:posOffset>
              </wp:positionH>
              <wp:positionV relativeFrom="page">
                <wp:posOffset>475297</wp:posOffset>
              </wp:positionV>
              <wp:extent cx="82867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8675" cy="177800"/>
                      </a:xfrm>
                      <a:prstGeom prst="rect">
                        <a:avLst/>
                      </a:prstGeom>
                    </wps:spPr>
                    <wps:txbx>
                      <w:txbxContent>
                        <w:p w:rsidR="009B2AA9" w:rsidRDefault="00275723">
                          <w:pPr>
                            <w:pStyle w:val="BodyText"/>
                            <w:spacing w:line="264" w:lineRule="exact"/>
                            <w:ind w:left="20"/>
                            <w:rPr>
                              <w:rFonts w:ascii="Calibri"/>
                            </w:rPr>
                          </w:pPr>
                          <w:r>
                            <w:rPr>
                              <w:rFonts w:ascii="Calibri"/>
                              <w:spacing w:val="-2"/>
                            </w:rPr>
                            <w:t>LC/H/268/25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486.5pt;margin-top:37.4pt;width:65.25pt;height:14pt;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" filled="f" stroked="f">
              <v:path arrowok="t"/>
              <v:textbox inset="0,0,0,0">
                <w:txbxContent>
                  <w:p w:rsidR="009B2AA9" w:rsidRDefault="00275723">
                    <w:pPr>
                      <w:pStyle w:val="BodyText"/>
                      <w:spacing w:line="264" w:lineRule="exact"/>
                      <w:ind w:left="20"/>
                      <w:rPr>
                        <w:rFonts w:ascii="Calibri"/>
                      </w:rPr>
                    </w:pPr>
                    <w:r>
                      <w:rPr>
                        <w:rFonts w:ascii="Calibri"/>
                        <w:spacing w:val="-2"/>
                      </w:rPr>
                      <w:t>LC/H/268/25</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B2AA9"/>
    <w:rsid w:val="00275723"/>
    <w:rsid w:val="009B2AA9"/>
    <w:rsid w:val="00C6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43CF5B-72FE-4380-A7F2-A380C817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b/>
      <w:bCs/>
      <w:sz w:val="24"/>
      <w:szCs w:val="24"/>
    </w:rPr>
  </w:style>
  <w:style w:type="paragraph" w:styleId="Heading2">
    <w:name w:val="heading 2"/>
    <w:basedOn w:val="Normal"/>
    <w:uiPriority w:val="1"/>
    <w:qFormat/>
    <w:pPr>
      <w:spacing w:before="200"/>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account</cp:lastModifiedBy>
  <cp:revision>2</cp:revision>
  <dcterms:created xsi:type="dcterms:W3CDTF">2025-08-01T09:19:00Z</dcterms:created>
  <dcterms:modified xsi:type="dcterms:W3CDTF">2025-08-01T09:39:00Z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2025-07-30T00:00:00Z</vt:filetime>
  </property>
  <property fmtid="{D5CDD505-2E9C-101B-9397-08002B2CF9AE}" pid="3" name="Creator">
    <vt:lpwstr>Microsoft Office Word</vt:lpwstr>
  </property>
  <property fmtid="{D5CDD505-2E9C-101B-9397-08002B2CF9AE}" pid="4" name="LastSaved">
    <vt:filetime>2025-08-01T00:00:00Z</vt:filetime>
  </property>
  <property fmtid="{D5CDD505-2E9C-101B-9397-08002B2CF9AE}" pid="5" name="Producer">
    <vt:lpwstr>䅳灯獥⹗潲摳⁦潲⁊慶愠㈱⸶⸰㬠浯摩晩敤⁵獩湧⁩呥硴′⸱⸷⁢礠ㅔ㍘吀</vt:lpwstr>
  </property>
</Properties>
</file>