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77A801" w14:textId="06B6B32C" w:rsidR="008F3300" w:rsidRPr="008F3300" w:rsidRDefault="002949CC" w:rsidP="008F3300">
      <w:pPr>
        <w:jc w:val="both"/>
        <w:rPr>
          <w:rFonts w:ascii="Times New Roman" w:hAnsi="Times New Roman" w:cs="Times New Roman"/>
          <w:b/>
          <w:bCs/>
          <w:sz w:val="24"/>
          <w:szCs w:val="24"/>
        </w:rPr>
      </w:pPr>
      <w:r>
        <w:rPr>
          <w:rFonts w:ascii="Times New Roman" w:hAnsi="Times New Roman" w:cs="Times New Roman"/>
          <w:b/>
          <w:bCs/>
          <w:sz w:val="24"/>
          <w:szCs w:val="24"/>
        </w:rPr>
        <w:t>TIMOTHY JOHN SCHULTZ</w:t>
      </w:r>
    </w:p>
    <w:p w14:paraId="21752833" w14:textId="0A50015E" w:rsidR="008F3300" w:rsidRPr="008F3300" w:rsidRDefault="002949CC" w:rsidP="008F3300">
      <w:pPr>
        <w:jc w:val="both"/>
        <w:rPr>
          <w:rFonts w:ascii="Times New Roman" w:hAnsi="Times New Roman" w:cs="Times New Roman"/>
          <w:b/>
          <w:bCs/>
          <w:sz w:val="24"/>
          <w:szCs w:val="24"/>
        </w:rPr>
      </w:pPr>
      <w:r>
        <w:rPr>
          <w:rFonts w:ascii="Times New Roman" w:hAnsi="Times New Roman" w:cs="Times New Roman"/>
          <w:b/>
          <w:bCs/>
          <w:sz w:val="24"/>
          <w:szCs w:val="24"/>
        </w:rPr>
        <w:t>VS</w:t>
      </w:r>
    </w:p>
    <w:p w14:paraId="7C53CBE8" w14:textId="48039F77" w:rsidR="002949CC" w:rsidRDefault="002949CC" w:rsidP="008F3300">
      <w:pPr>
        <w:jc w:val="both"/>
        <w:rPr>
          <w:rFonts w:ascii="Times New Roman" w:hAnsi="Times New Roman" w:cs="Times New Roman"/>
          <w:b/>
          <w:bCs/>
          <w:sz w:val="24"/>
          <w:szCs w:val="24"/>
        </w:rPr>
      </w:pPr>
      <w:r>
        <w:rPr>
          <w:rFonts w:ascii="Times New Roman" w:hAnsi="Times New Roman" w:cs="Times New Roman"/>
          <w:b/>
          <w:bCs/>
          <w:sz w:val="24"/>
          <w:szCs w:val="24"/>
        </w:rPr>
        <w:t>MINISTER OF JUSTICE, LEGAL AND PARLIAMENTARY AFFAIRS</w:t>
      </w:r>
    </w:p>
    <w:p w14:paraId="4662FA0D" w14:textId="78ADF73B" w:rsidR="002949CC" w:rsidRDefault="002949CC" w:rsidP="007E5A2A">
      <w:pPr>
        <w:tabs>
          <w:tab w:val="left" w:pos="7540"/>
        </w:tabs>
        <w:jc w:val="both"/>
        <w:rPr>
          <w:rFonts w:ascii="Times New Roman" w:hAnsi="Times New Roman" w:cs="Times New Roman"/>
          <w:b/>
          <w:bCs/>
          <w:sz w:val="24"/>
          <w:szCs w:val="24"/>
        </w:rPr>
      </w:pPr>
      <w:r>
        <w:rPr>
          <w:rFonts w:ascii="Times New Roman" w:hAnsi="Times New Roman" w:cs="Times New Roman"/>
          <w:b/>
          <w:bCs/>
          <w:sz w:val="24"/>
          <w:szCs w:val="24"/>
        </w:rPr>
        <w:t>AND</w:t>
      </w:r>
      <w:r w:rsidR="007E5A2A">
        <w:rPr>
          <w:rFonts w:ascii="Times New Roman" w:hAnsi="Times New Roman" w:cs="Times New Roman"/>
          <w:b/>
          <w:bCs/>
          <w:sz w:val="24"/>
          <w:szCs w:val="24"/>
        </w:rPr>
        <w:tab/>
      </w:r>
    </w:p>
    <w:p w14:paraId="51BC0054" w14:textId="485D8D54" w:rsidR="008F3300" w:rsidRDefault="002949CC" w:rsidP="00DF1376">
      <w:pPr>
        <w:jc w:val="both"/>
        <w:rPr>
          <w:rFonts w:ascii="Times New Roman" w:hAnsi="Times New Roman" w:cs="Times New Roman"/>
          <w:b/>
          <w:bCs/>
          <w:sz w:val="24"/>
          <w:szCs w:val="24"/>
        </w:rPr>
      </w:pPr>
      <w:r>
        <w:rPr>
          <w:rFonts w:ascii="Times New Roman" w:hAnsi="Times New Roman" w:cs="Times New Roman"/>
          <w:b/>
          <w:bCs/>
          <w:sz w:val="24"/>
          <w:szCs w:val="24"/>
        </w:rPr>
        <w:t>CHIEF REGISTRAR OF COMPANIES</w:t>
      </w:r>
      <w:r w:rsidR="008F3300">
        <w:rPr>
          <w:rFonts w:ascii="Times New Roman" w:hAnsi="Times New Roman" w:cs="Times New Roman"/>
          <w:b/>
          <w:bCs/>
          <w:sz w:val="24"/>
          <w:szCs w:val="24"/>
        </w:rPr>
        <w:t xml:space="preserve">                                                     </w:t>
      </w:r>
      <w:r w:rsidR="007E5A2A">
        <w:rPr>
          <w:rFonts w:ascii="Times New Roman" w:hAnsi="Times New Roman" w:cs="Times New Roman"/>
          <w:b/>
          <w:bCs/>
          <w:sz w:val="24"/>
          <w:szCs w:val="24"/>
        </w:rPr>
        <w:t xml:space="preserve"> </w:t>
      </w:r>
    </w:p>
    <w:p w14:paraId="3F40020C" w14:textId="5E1755C7" w:rsidR="002949CC" w:rsidRDefault="002949CC" w:rsidP="00DF1376">
      <w:pPr>
        <w:jc w:val="both"/>
        <w:rPr>
          <w:rFonts w:ascii="Times New Roman" w:hAnsi="Times New Roman" w:cs="Times New Roman"/>
          <w:b/>
          <w:bCs/>
          <w:sz w:val="24"/>
          <w:szCs w:val="24"/>
        </w:rPr>
      </w:pPr>
      <w:r>
        <w:rPr>
          <w:rFonts w:ascii="Times New Roman" w:hAnsi="Times New Roman" w:cs="Times New Roman"/>
          <w:b/>
          <w:bCs/>
          <w:sz w:val="24"/>
          <w:szCs w:val="24"/>
        </w:rPr>
        <w:t>AND</w:t>
      </w:r>
    </w:p>
    <w:p w14:paraId="40429440" w14:textId="2C45A45A" w:rsidR="002949CC" w:rsidRPr="00BC5418" w:rsidRDefault="002949CC" w:rsidP="00BC5418">
      <w:pPr>
        <w:pStyle w:val="NoSpacing"/>
        <w:rPr>
          <w:rFonts w:ascii="Times New Roman" w:hAnsi="Times New Roman" w:cs="Times New Roman"/>
          <w:b/>
          <w:sz w:val="24"/>
          <w:szCs w:val="24"/>
        </w:rPr>
      </w:pPr>
      <w:r w:rsidRPr="00BC5418">
        <w:rPr>
          <w:rFonts w:ascii="Times New Roman" w:hAnsi="Times New Roman" w:cs="Times New Roman"/>
          <w:b/>
          <w:sz w:val="24"/>
          <w:szCs w:val="24"/>
        </w:rPr>
        <w:t xml:space="preserve">MINISTER OF FINANCE, ECONOMIC DEVELOPMENT, </w:t>
      </w:r>
    </w:p>
    <w:p w14:paraId="06BED66B" w14:textId="65DAD053" w:rsidR="002949CC" w:rsidRPr="00BC5418" w:rsidRDefault="002949CC" w:rsidP="00BC5418">
      <w:pPr>
        <w:pStyle w:val="NoSpacing"/>
        <w:rPr>
          <w:rFonts w:ascii="Times New Roman" w:hAnsi="Times New Roman" w:cs="Times New Roman"/>
          <w:b/>
          <w:sz w:val="24"/>
          <w:szCs w:val="24"/>
        </w:rPr>
      </w:pPr>
      <w:r w:rsidRPr="00BC5418">
        <w:rPr>
          <w:rFonts w:ascii="Times New Roman" w:hAnsi="Times New Roman" w:cs="Times New Roman"/>
          <w:b/>
          <w:sz w:val="24"/>
          <w:szCs w:val="24"/>
        </w:rPr>
        <w:t xml:space="preserve">AND INVESTMENT PROMOTION                     </w:t>
      </w:r>
      <w:r w:rsidR="007E5A2A" w:rsidRPr="00BC5418">
        <w:rPr>
          <w:rFonts w:ascii="Times New Roman" w:hAnsi="Times New Roman" w:cs="Times New Roman"/>
          <w:b/>
          <w:sz w:val="24"/>
          <w:szCs w:val="24"/>
        </w:rPr>
        <w:t xml:space="preserve">                               </w:t>
      </w:r>
    </w:p>
    <w:p w14:paraId="62AC3A41" w14:textId="77777777" w:rsidR="00BC5418" w:rsidRDefault="00BC5418" w:rsidP="007E5A2A">
      <w:pPr>
        <w:pStyle w:val="NoSpacing"/>
        <w:rPr>
          <w:rStyle w:val="selected"/>
          <w:rFonts w:ascii="Times New Roman" w:hAnsi="Times New Roman" w:cs="Times New Roman"/>
          <w:sz w:val="24"/>
          <w:szCs w:val="24"/>
        </w:rPr>
      </w:pPr>
    </w:p>
    <w:p w14:paraId="135321B6" w14:textId="77777777" w:rsidR="007E5A2A" w:rsidRDefault="007E5A2A" w:rsidP="007E5A2A">
      <w:pPr>
        <w:pStyle w:val="NoSpacing"/>
        <w:rPr>
          <w:rStyle w:val="selected"/>
          <w:rFonts w:ascii="Times New Roman" w:hAnsi="Times New Roman" w:cs="Times New Roman"/>
          <w:sz w:val="24"/>
          <w:szCs w:val="24"/>
        </w:rPr>
      </w:pPr>
      <w:r>
        <w:rPr>
          <w:rStyle w:val="selected"/>
          <w:rFonts w:ascii="Times New Roman" w:hAnsi="Times New Roman" w:cs="Times New Roman"/>
          <w:sz w:val="24"/>
          <w:szCs w:val="24"/>
        </w:rPr>
        <w:t>HIGH COURT OF ZIMBABWE</w:t>
      </w:r>
    </w:p>
    <w:p w14:paraId="7740F9D0" w14:textId="77777777" w:rsidR="007E5A2A" w:rsidRDefault="007E5A2A" w:rsidP="007E5A2A">
      <w:pPr>
        <w:pStyle w:val="NoSpacing"/>
        <w:rPr>
          <w:rStyle w:val="selected"/>
          <w:rFonts w:ascii="Times New Roman" w:hAnsi="Times New Roman" w:cs="Times New Roman"/>
          <w:sz w:val="24"/>
          <w:szCs w:val="24"/>
        </w:rPr>
      </w:pPr>
      <w:r>
        <w:rPr>
          <w:rStyle w:val="selected"/>
          <w:rFonts w:ascii="Times New Roman" w:hAnsi="Times New Roman" w:cs="Times New Roman"/>
          <w:sz w:val="24"/>
          <w:szCs w:val="24"/>
        </w:rPr>
        <w:t>MPOKISENG DUBE J</w:t>
      </w:r>
    </w:p>
    <w:p w14:paraId="12BC9155" w14:textId="3EAA1E8C" w:rsidR="007E5A2A" w:rsidRDefault="007E5A2A" w:rsidP="007E5A2A">
      <w:pPr>
        <w:pStyle w:val="NoSpacing"/>
        <w:rPr>
          <w:rStyle w:val="selected"/>
          <w:rFonts w:ascii="Times New Roman" w:hAnsi="Times New Roman" w:cs="Times New Roman"/>
          <w:sz w:val="24"/>
          <w:szCs w:val="24"/>
        </w:rPr>
      </w:pPr>
      <w:r>
        <w:rPr>
          <w:rStyle w:val="selected"/>
          <w:rFonts w:ascii="Times New Roman" w:hAnsi="Times New Roman" w:cs="Times New Roman"/>
          <w:sz w:val="24"/>
          <w:szCs w:val="24"/>
        </w:rPr>
        <w:t>BULAWAYO, 12 MARCH 2026</w:t>
      </w:r>
    </w:p>
    <w:p w14:paraId="1F62B41B" w14:textId="77777777" w:rsidR="007E5A2A" w:rsidRDefault="007E5A2A" w:rsidP="001263AD">
      <w:pPr>
        <w:jc w:val="both"/>
        <w:rPr>
          <w:rFonts w:ascii="Times New Roman" w:hAnsi="Times New Roman" w:cs="Times New Roman"/>
          <w:b/>
          <w:bCs/>
          <w:sz w:val="24"/>
          <w:szCs w:val="24"/>
        </w:rPr>
      </w:pPr>
    </w:p>
    <w:p w14:paraId="0EBCFC87" w14:textId="28A44215" w:rsidR="006E39B1" w:rsidRPr="008975D0" w:rsidRDefault="007E5A2A" w:rsidP="001263AD">
      <w:pPr>
        <w:jc w:val="both"/>
        <w:rPr>
          <w:rFonts w:ascii="Times New Roman" w:hAnsi="Times New Roman" w:cs="Times New Roman"/>
          <w:b/>
          <w:bCs/>
          <w:sz w:val="24"/>
          <w:szCs w:val="24"/>
        </w:rPr>
      </w:pPr>
      <w:r w:rsidRPr="008975D0">
        <w:rPr>
          <w:rFonts w:ascii="Times New Roman" w:hAnsi="Times New Roman" w:cs="Times New Roman"/>
          <w:b/>
          <w:bCs/>
          <w:sz w:val="24"/>
          <w:szCs w:val="24"/>
        </w:rPr>
        <w:t>Urgent Court a</w:t>
      </w:r>
      <w:r w:rsidR="008F3300" w:rsidRPr="008975D0">
        <w:rPr>
          <w:rFonts w:ascii="Times New Roman" w:hAnsi="Times New Roman" w:cs="Times New Roman"/>
          <w:b/>
          <w:bCs/>
          <w:sz w:val="24"/>
          <w:szCs w:val="24"/>
        </w:rPr>
        <w:t xml:space="preserve">pplication for a </w:t>
      </w:r>
      <w:proofErr w:type="spellStart"/>
      <w:r w:rsidR="008F3300" w:rsidRPr="008975D0">
        <w:rPr>
          <w:rFonts w:ascii="Times New Roman" w:hAnsi="Times New Roman" w:cs="Times New Roman"/>
          <w:b/>
          <w:bCs/>
          <w:sz w:val="24"/>
          <w:szCs w:val="24"/>
        </w:rPr>
        <w:t>Declarator</w:t>
      </w:r>
      <w:proofErr w:type="spellEnd"/>
      <w:r w:rsidR="008F3300" w:rsidRPr="008975D0">
        <w:rPr>
          <w:rFonts w:ascii="Times New Roman" w:hAnsi="Times New Roman" w:cs="Times New Roman"/>
          <w:b/>
          <w:bCs/>
          <w:sz w:val="24"/>
          <w:szCs w:val="24"/>
        </w:rPr>
        <w:t xml:space="preserve"> </w:t>
      </w:r>
    </w:p>
    <w:p w14:paraId="09112ABA" w14:textId="77777777" w:rsidR="008975D0" w:rsidRDefault="008975D0" w:rsidP="001263AD">
      <w:pPr>
        <w:pStyle w:val="NoSpacing"/>
        <w:jc w:val="both"/>
        <w:rPr>
          <w:rFonts w:ascii="Times New Roman" w:hAnsi="Times New Roman" w:cs="Times New Roman"/>
          <w:i/>
          <w:sz w:val="24"/>
          <w:szCs w:val="24"/>
        </w:rPr>
      </w:pPr>
    </w:p>
    <w:p w14:paraId="2A28C70A" w14:textId="3DB4BC19" w:rsidR="00EF7F28" w:rsidRPr="001263AD" w:rsidRDefault="008F3300" w:rsidP="001263AD">
      <w:pPr>
        <w:pStyle w:val="NoSpacing"/>
        <w:jc w:val="both"/>
        <w:rPr>
          <w:rFonts w:ascii="Times New Roman" w:hAnsi="Times New Roman" w:cs="Times New Roman"/>
          <w:sz w:val="24"/>
          <w:szCs w:val="24"/>
        </w:rPr>
      </w:pPr>
      <w:proofErr w:type="spellStart"/>
      <w:r>
        <w:rPr>
          <w:rFonts w:ascii="Times New Roman" w:hAnsi="Times New Roman" w:cs="Times New Roman"/>
          <w:i/>
          <w:sz w:val="24"/>
          <w:szCs w:val="24"/>
        </w:rPr>
        <w:t>Adv</w:t>
      </w:r>
      <w:proofErr w:type="spellEnd"/>
      <w:r>
        <w:rPr>
          <w:rFonts w:ascii="Times New Roman" w:hAnsi="Times New Roman" w:cs="Times New Roman"/>
          <w:i/>
          <w:sz w:val="24"/>
          <w:szCs w:val="24"/>
        </w:rPr>
        <w:t xml:space="preserve"> </w:t>
      </w:r>
      <w:r w:rsidR="002949CC">
        <w:rPr>
          <w:rFonts w:ascii="Times New Roman" w:hAnsi="Times New Roman" w:cs="Times New Roman"/>
          <w:i/>
          <w:sz w:val="24"/>
          <w:szCs w:val="24"/>
        </w:rPr>
        <w:t xml:space="preserve">M.E.P. </w:t>
      </w:r>
      <w:proofErr w:type="spellStart"/>
      <w:r w:rsidR="002949CC">
        <w:rPr>
          <w:rFonts w:ascii="Times New Roman" w:hAnsi="Times New Roman" w:cs="Times New Roman"/>
          <w:i/>
          <w:sz w:val="24"/>
          <w:szCs w:val="24"/>
        </w:rPr>
        <w:t>Moyo</w:t>
      </w:r>
      <w:proofErr w:type="spellEnd"/>
      <w:r w:rsidR="008975D0">
        <w:rPr>
          <w:rFonts w:ascii="Times New Roman" w:hAnsi="Times New Roman" w:cs="Times New Roman"/>
          <w:i/>
          <w:sz w:val="24"/>
          <w:szCs w:val="24"/>
        </w:rPr>
        <w:t>,</w:t>
      </w:r>
      <w:r w:rsidR="006B1EDA">
        <w:rPr>
          <w:rFonts w:ascii="Times New Roman" w:hAnsi="Times New Roman" w:cs="Times New Roman"/>
          <w:i/>
          <w:sz w:val="24"/>
          <w:szCs w:val="24"/>
        </w:rPr>
        <w:t xml:space="preserve"> </w:t>
      </w:r>
      <w:r w:rsidR="00C249C6" w:rsidRPr="007E5A2A">
        <w:rPr>
          <w:rFonts w:ascii="Times New Roman" w:hAnsi="Times New Roman" w:cs="Times New Roman"/>
          <w:iCs/>
          <w:sz w:val="24"/>
          <w:szCs w:val="24"/>
        </w:rPr>
        <w:t xml:space="preserve">for </w:t>
      </w:r>
      <w:r w:rsidR="008D6965" w:rsidRPr="007E5A2A">
        <w:rPr>
          <w:rFonts w:ascii="Times New Roman" w:hAnsi="Times New Roman" w:cs="Times New Roman"/>
          <w:iCs/>
          <w:sz w:val="24"/>
          <w:szCs w:val="24"/>
        </w:rPr>
        <w:t xml:space="preserve">the </w:t>
      </w:r>
      <w:r w:rsidR="007E5A2A" w:rsidRPr="007E5A2A">
        <w:rPr>
          <w:rFonts w:ascii="Times New Roman" w:hAnsi="Times New Roman" w:cs="Times New Roman"/>
          <w:iCs/>
          <w:sz w:val="24"/>
          <w:szCs w:val="24"/>
        </w:rPr>
        <w:t>a</w:t>
      </w:r>
      <w:r w:rsidR="00DF1376" w:rsidRPr="007E5A2A">
        <w:rPr>
          <w:rFonts w:ascii="Times New Roman" w:hAnsi="Times New Roman" w:cs="Times New Roman"/>
          <w:iCs/>
          <w:sz w:val="24"/>
          <w:szCs w:val="24"/>
        </w:rPr>
        <w:t>pplicant</w:t>
      </w:r>
    </w:p>
    <w:p w14:paraId="10810C9B" w14:textId="59A0CE24" w:rsidR="004316C4" w:rsidRDefault="002949CC" w:rsidP="001263AD">
      <w:pPr>
        <w:pStyle w:val="NoSpacing"/>
        <w:jc w:val="both"/>
        <w:rPr>
          <w:rFonts w:ascii="Times New Roman" w:hAnsi="Times New Roman" w:cs="Times New Roman"/>
          <w:i/>
          <w:iCs/>
          <w:sz w:val="24"/>
          <w:szCs w:val="24"/>
        </w:rPr>
      </w:pPr>
      <w:r>
        <w:rPr>
          <w:rFonts w:ascii="Times New Roman" w:hAnsi="Times New Roman" w:cs="Times New Roman"/>
          <w:i/>
          <w:sz w:val="24"/>
          <w:szCs w:val="24"/>
        </w:rPr>
        <w:t xml:space="preserve">S. </w:t>
      </w:r>
      <w:proofErr w:type="spellStart"/>
      <w:r>
        <w:rPr>
          <w:rFonts w:ascii="Times New Roman" w:hAnsi="Times New Roman" w:cs="Times New Roman"/>
          <w:i/>
          <w:sz w:val="24"/>
          <w:szCs w:val="24"/>
        </w:rPr>
        <w:t>Jukwa</w:t>
      </w:r>
      <w:proofErr w:type="spellEnd"/>
      <w:r w:rsidR="008975D0">
        <w:rPr>
          <w:rFonts w:ascii="Times New Roman" w:hAnsi="Times New Roman" w:cs="Times New Roman"/>
          <w:i/>
          <w:sz w:val="24"/>
          <w:szCs w:val="24"/>
        </w:rPr>
        <w:t>,</w:t>
      </w:r>
      <w:r>
        <w:rPr>
          <w:rFonts w:ascii="Times New Roman" w:hAnsi="Times New Roman" w:cs="Times New Roman"/>
          <w:i/>
          <w:sz w:val="24"/>
          <w:szCs w:val="24"/>
        </w:rPr>
        <w:t xml:space="preserve"> </w:t>
      </w:r>
      <w:r w:rsidR="008D6965" w:rsidRPr="007E5A2A">
        <w:rPr>
          <w:rFonts w:ascii="Times New Roman" w:hAnsi="Times New Roman" w:cs="Times New Roman"/>
          <w:sz w:val="24"/>
          <w:szCs w:val="24"/>
        </w:rPr>
        <w:t>for the</w:t>
      </w:r>
      <w:r w:rsidR="00DF1376" w:rsidRPr="007E5A2A">
        <w:rPr>
          <w:rFonts w:ascii="Times New Roman" w:hAnsi="Times New Roman" w:cs="Times New Roman"/>
          <w:sz w:val="24"/>
          <w:szCs w:val="24"/>
        </w:rPr>
        <w:t xml:space="preserve"> </w:t>
      </w:r>
      <w:r w:rsidR="007E5A2A" w:rsidRPr="007E5A2A">
        <w:rPr>
          <w:rFonts w:ascii="Times New Roman" w:hAnsi="Times New Roman" w:cs="Times New Roman"/>
          <w:iCs/>
          <w:sz w:val="24"/>
          <w:szCs w:val="24"/>
        </w:rPr>
        <w:t>r</w:t>
      </w:r>
      <w:r w:rsidR="00DF1376" w:rsidRPr="007E5A2A">
        <w:rPr>
          <w:rFonts w:ascii="Times New Roman" w:hAnsi="Times New Roman" w:cs="Times New Roman"/>
          <w:iCs/>
          <w:sz w:val="24"/>
          <w:szCs w:val="24"/>
        </w:rPr>
        <w:t>espondent</w:t>
      </w:r>
      <w:r w:rsidRPr="007E5A2A">
        <w:rPr>
          <w:rFonts w:ascii="Times New Roman" w:hAnsi="Times New Roman" w:cs="Times New Roman"/>
          <w:iCs/>
          <w:sz w:val="24"/>
          <w:szCs w:val="24"/>
        </w:rPr>
        <w:t>s</w:t>
      </w:r>
    </w:p>
    <w:p w14:paraId="3024F4E5" w14:textId="02DFC4F7" w:rsidR="00DF1376" w:rsidRPr="006B1EDA" w:rsidRDefault="00DF1376" w:rsidP="001263AD">
      <w:pPr>
        <w:pStyle w:val="NoSpacing"/>
        <w:jc w:val="both"/>
        <w:rPr>
          <w:rFonts w:ascii="Times New Roman" w:hAnsi="Times New Roman" w:cs="Times New Roman"/>
          <w:i/>
          <w:iCs/>
          <w:sz w:val="24"/>
          <w:szCs w:val="24"/>
        </w:rPr>
      </w:pPr>
    </w:p>
    <w:p w14:paraId="1E3968C7" w14:textId="54049A86" w:rsidR="00EF7F28" w:rsidRPr="001263AD" w:rsidRDefault="004316C4" w:rsidP="001263AD">
      <w:pPr>
        <w:jc w:val="both"/>
        <w:rPr>
          <w:rFonts w:ascii="Times New Roman" w:hAnsi="Times New Roman" w:cs="Times New Roman"/>
          <w:sz w:val="24"/>
          <w:szCs w:val="24"/>
          <w:u w:val="single"/>
        </w:rPr>
      </w:pPr>
      <w:r w:rsidRPr="001263AD">
        <w:rPr>
          <w:rFonts w:ascii="Times New Roman" w:hAnsi="Times New Roman" w:cs="Times New Roman"/>
          <w:sz w:val="24"/>
          <w:szCs w:val="24"/>
          <w:u w:val="single"/>
        </w:rPr>
        <w:t>I</w:t>
      </w:r>
      <w:r w:rsidR="0027690A" w:rsidRPr="001263AD">
        <w:rPr>
          <w:rFonts w:ascii="Times New Roman" w:hAnsi="Times New Roman" w:cs="Times New Roman"/>
          <w:sz w:val="24"/>
          <w:szCs w:val="24"/>
          <w:u w:val="single"/>
        </w:rPr>
        <w:t>ntroduction.</w:t>
      </w:r>
    </w:p>
    <w:p w14:paraId="4AE3EE59" w14:textId="2BEF2726" w:rsidR="006915EE" w:rsidRDefault="008F3300" w:rsidP="007E5A2A">
      <w:pPr>
        <w:spacing w:line="360" w:lineRule="auto"/>
        <w:jc w:val="both"/>
        <w:rPr>
          <w:rFonts w:ascii="Times New Roman" w:hAnsi="Times New Roman" w:cs="Times New Roman"/>
          <w:sz w:val="24"/>
          <w:szCs w:val="24"/>
        </w:rPr>
      </w:pPr>
      <w:r w:rsidRPr="007E5A2A">
        <w:rPr>
          <w:rFonts w:ascii="Times New Roman" w:hAnsi="Times New Roman" w:cs="Times New Roman"/>
          <w:b/>
          <w:sz w:val="24"/>
          <w:szCs w:val="24"/>
        </w:rPr>
        <w:t xml:space="preserve">MPOKISENG </w:t>
      </w:r>
      <w:r w:rsidR="00EF7F28" w:rsidRPr="007E5A2A">
        <w:rPr>
          <w:rFonts w:ascii="Times New Roman" w:hAnsi="Times New Roman" w:cs="Times New Roman"/>
          <w:b/>
          <w:sz w:val="24"/>
          <w:szCs w:val="24"/>
        </w:rPr>
        <w:t>DUBE J</w:t>
      </w:r>
      <w:r w:rsidR="00D92394" w:rsidRPr="007E5A2A">
        <w:rPr>
          <w:rFonts w:ascii="Times New Roman" w:hAnsi="Times New Roman" w:cs="Times New Roman"/>
          <w:b/>
          <w:sz w:val="24"/>
          <w:szCs w:val="24"/>
        </w:rPr>
        <w:t>:</w:t>
      </w:r>
      <w:r w:rsidR="00D92394" w:rsidRPr="001263AD">
        <w:rPr>
          <w:rFonts w:ascii="Times New Roman" w:hAnsi="Times New Roman" w:cs="Times New Roman"/>
          <w:sz w:val="24"/>
          <w:szCs w:val="24"/>
        </w:rPr>
        <w:t xml:space="preserve"> </w:t>
      </w:r>
      <w:r w:rsidR="00302A39">
        <w:rPr>
          <w:rFonts w:ascii="Times New Roman" w:hAnsi="Times New Roman" w:cs="Times New Roman"/>
          <w:sz w:val="24"/>
          <w:szCs w:val="24"/>
        </w:rPr>
        <w:t xml:space="preserve"> </w:t>
      </w:r>
      <w:r w:rsidR="004D396C">
        <w:rPr>
          <w:rFonts w:ascii="Times New Roman" w:hAnsi="Times New Roman" w:cs="Times New Roman"/>
          <w:sz w:val="24"/>
          <w:szCs w:val="24"/>
        </w:rPr>
        <w:t>The a</w:t>
      </w:r>
      <w:r w:rsidR="002949CC">
        <w:rPr>
          <w:rFonts w:ascii="Times New Roman" w:hAnsi="Times New Roman" w:cs="Times New Roman"/>
          <w:sz w:val="24"/>
          <w:szCs w:val="24"/>
        </w:rPr>
        <w:t>pplicant herein brought forth an application for declaratory relief in terms of Sec 14 of the High Court Act</w:t>
      </w:r>
      <w:r w:rsidR="004D396C">
        <w:rPr>
          <w:rFonts w:ascii="Times New Roman" w:hAnsi="Times New Roman" w:cs="Times New Roman"/>
          <w:sz w:val="24"/>
          <w:szCs w:val="24"/>
        </w:rPr>
        <w:t xml:space="preserve"> [</w:t>
      </w:r>
      <w:r w:rsidR="004D396C" w:rsidRPr="004D396C">
        <w:rPr>
          <w:rFonts w:ascii="Times New Roman" w:hAnsi="Times New Roman" w:cs="Times New Roman"/>
          <w:i/>
          <w:sz w:val="24"/>
          <w:szCs w:val="24"/>
        </w:rPr>
        <w:t>Chapter 7.06</w:t>
      </w:r>
      <w:r w:rsidR="004D396C">
        <w:rPr>
          <w:rFonts w:ascii="Times New Roman" w:hAnsi="Times New Roman" w:cs="Times New Roman"/>
          <w:sz w:val="24"/>
          <w:szCs w:val="24"/>
        </w:rPr>
        <w:t>],</w:t>
      </w:r>
      <w:r w:rsidR="001B2A65">
        <w:rPr>
          <w:rFonts w:ascii="Times New Roman" w:hAnsi="Times New Roman" w:cs="Times New Roman"/>
          <w:sz w:val="24"/>
          <w:szCs w:val="24"/>
        </w:rPr>
        <w:t xml:space="preserve"> seeking relief couched in the following terms:</w:t>
      </w:r>
    </w:p>
    <w:p w14:paraId="74D48884" w14:textId="6102FE1F" w:rsidR="003A7FB7" w:rsidRPr="007E5A2A" w:rsidRDefault="003A7FB7" w:rsidP="007E5A2A">
      <w:pPr>
        <w:pStyle w:val="ListParagraph"/>
        <w:numPr>
          <w:ilvl w:val="0"/>
          <w:numId w:val="12"/>
        </w:numPr>
        <w:spacing w:after="0" w:line="240" w:lineRule="auto"/>
        <w:jc w:val="both"/>
        <w:rPr>
          <w:rFonts w:ascii="Times New Roman" w:hAnsi="Times New Roman" w:cs="Times New Roman"/>
          <w:iCs/>
          <w:sz w:val="24"/>
          <w:szCs w:val="24"/>
        </w:rPr>
      </w:pPr>
      <w:r w:rsidRPr="007E5A2A">
        <w:rPr>
          <w:rFonts w:ascii="Times New Roman" w:hAnsi="Times New Roman" w:cs="Times New Roman"/>
          <w:iCs/>
          <w:sz w:val="24"/>
          <w:szCs w:val="24"/>
        </w:rPr>
        <w:t>It is declared that Statutory Instrument 108 of 2025, purporting to extend the re-</w:t>
      </w:r>
    </w:p>
    <w:p w14:paraId="3B5C16D0" w14:textId="17A365E5" w:rsidR="007E5A2A" w:rsidRDefault="007E5A2A" w:rsidP="007E5A2A">
      <w:pPr>
        <w:spacing w:after="0" w:line="240" w:lineRule="auto"/>
        <w:ind w:left="720"/>
        <w:jc w:val="both"/>
        <w:rPr>
          <w:rFonts w:ascii="Times New Roman" w:hAnsi="Times New Roman" w:cs="Times New Roman"/>
          <w:iCs/>
          <w:sz w:val="24"/>
          <w:szCs w:val="24"/>
        </w:rPr>
      </w:pPr>
      <w:r w:rsidRPr="007E5A2A">
        <w:rPr>
          <w:rFonts w:ascii="Times New Roman" w:hAnsi="Times New Roman" w:cs="Times New Roman"/>
          <w:iCs/>
          <w:sz w:val="24"/>
          <w:szCs w:val="24"/>
        </w:rPr>
        <w:t>Registration</w:t>
      </w:r>
      <w:r w:rsidR="003A7FB7" w:rsidRPr="007E5A2A">
        <w:rPr>
          <w:rFonts w:ascii="Times New Roman" w:hAnsi="Times New Roman" w:cs="Times New Roman"/>
          <w:iCs/>
          <w:sz w:val="24"/>
          <w:szCs w:val="24"/>
        </w:rPr>
        <w:t xml:space="preserve"> period of companies and private business corporations to 20 April 2026 is</w:t>
      </w:r>
      <w:r>
        <w:rPr>
          <w:rFonts w:ascii="Times New Roman" w:hAnsi="Times New Roman" w:cs="Times New Roman"/>
          <w:iCs/>
          <w:sz w:val="24"/>
          <w:szCs w:val="24"/>
        </w:rPr>
        <w:t xml:space="preserve"> i</w:t>
      </w:r>
      <w:r w:rsidRPr="007E5A2A">
        <w:rPr>
          <w:rFonts w:ascii="Times New Roman" w:hAnsi="Times New Roman" w:cs="Times New Roman"/>
          <w:iCs/>
          <w:sz w:val="24"/>
          <w:szCs w:val="24"/>
        </w:rPr>
        <w:t>nvalid</w:t>
      </w:r>
      <w:r w:rsidR="003A7FB7" w:rsidRPr="007E5A2A">
        <w:rPr>
          <w:rFonts w:ascii="Times New Roman" w:hAnsi="Times New Roman" w:cs="Times New Roman"/>
          <w:iCs/>
          <w:sz w:val="24"/>
          <w:szCs w:val="24"/>
        </w:rPr>
        <w:t xml:space="preserve"> and of no force or effect.</w:t>
      </w:r>
    </w:p>
    <w:p w14:paraId="26C88C18" w14:textId="56E3F6E3" w:rsidR="007E5A2A" w:rsidRDefault="007E5A2A" w:rsidP="007E5A2A">
      <w:pPr>
        <w:tabs>
          <w:tab w:val="left" w:pos="3820"/>
        </w:tabs>
        <w:spacing w:after="0" w:line="240" w:lineRule="auto"/>
        <w:jc w:val="both"/>
        <w:rPr>
          <w:rFonts w:ascii="Times New Roman" w:hAnsi="Times New Roman" w:cs="Times New Roman"/>
          <w:iCs/>
          <w:sz w:val="24"/>
          <w:szCs w:val="24"/>
        </w:rPr>
      </w:pPr>
      <w:r w:rsidRPr="007E5A2A">
        <w:rPr>
          <w:rFonts w:ascii="Times New Roman" w:hAnsi="Times New Roman" w:cs="Times New Roman"/>
          <w:iCs/>
          <w:sz w:val="24"/>
          <w:szCs w:val="24"/>
        </w:rPr>
        <w:tab/>
      </w:r>
    </w:p>
    <w:p w14:paraId="3D6CB330" w14:textId="5EB8169D" w:rsidR="003A7FB7" w:rsidRPr="007E5A2A" w:rsidRDefault="003A7FB7" w:rsidP="007E5A2A">
      <w:pPr>
        <w:pStyle w:val="ListParagraph"/>
        <w:numPr>
          <w:ilvl w:val="0"/>
          <w:numId w:val="12"/>
        </w:numPr>
        <w:tabs>
          <w:tab w:val="left" w:pos="3820"/>
        </w:tabs>
        <w:spacing w:after="0" w:line="240" w:lineRule="auto"/>
        <w:jc w:val="both"/>
        <w:rPr>
          <w:rFonts w:ascii="Times New Roman" w:hAnsi="Times New Roman" w:cs="Times New Roman"/>
          <w:iCs/>
          <w:sz w:val="24"/>
          <w:szCs w:val="24"/>
        </w:rPr>
      </w:pPr>
      <w:r w:rsidRPr="007E5A2A">
        <w:rPr>
          <w:rFonts w:ascii="Times New Roman" w:hAnsi="Times New Roman" w:cs="Times New Roman"/>
          <w:iCs/>
          <w:sz w:val="24"/>
          <w:szCs w:val="24"/>
        </w:rPr>
        <w:t>It is declared that all companies that did not reregister by the 13th of February 2025,</w:t>
      </w:r>
    </w:p>
    <w:p w14:paraId="0E23107B" w14:textId="77777777" w:rsidR="003A7FB7" w:rsidRPr="007E5A2A" w:rsidRDefault="003A7FB7" w:rsidP="007E5A2A">
      <w:pPr>
        <w:spacing w:after="0" w:line="240" w:lineRule="auto"/>
        <w:ind w:firstLine="720"/>
        <w:jc w:val="both"/>
        <w:rPr>
          <w:rFonts w:ascii="Times New Roman" w:hAnsi="Times New Roman" w:cs="Times New Roman"/>
          <w:iCs/>
          <w:sz w:val="24"/>
          <w:szCs w:val="24"/>
        </w:rPr>
      </w:pPr>
      <w:proofErr w:type="gramStart"/>
      <w:r w:rsidRPr="007E5A2A">
        <w:rPr>
          <w:rFonts w:ascii="Times New Roman" w:hAnsi="Times New Roman" w:cs="Times New Roman"/>
          <w:iCs/>
          <w:sz w:val="24"/>
          <w:szCs w:val="24"/>
        </w:rPr>
        <w:t>which</w:t>
      </w:r>
      <w:proofErr w:type="gramEnd"/>
      <w:r w:rsidRPr="007E5A2A">
        <w:rPr>
          <w:rFonts w:ascii="Times New Roman" w:hAnsi="Times New Roman" w:cs="Times New Roman"/>
          <w:iCs/>
          <w:sz w:val="24"/>
          <w:szCs w:val="24"/>
        </w:rPr>
        <w:t xml:space="preserve"> is the date set by Parliament in the Act, are, in terms of section 303 (12) duly</w:t>
      </w:r>
    </w:p>
    <w:p w14:paraId="569F5D85" w14:textId="77777777" w:rsidR="007E5A2A" w:rsidRDefault="003A7FB7" w:rsidP="007E5A2A">
      <w:pPr>
        <w:spacing w:after="0" w:line="240" w:lineRule="auto"/>
        <w:ind w:firstLine="720"/>
        <w:jc w:val="both"/>
        <w:rPr>
          <w:rFonts w:ascii="Times New Roman" w:hAnsi="Times New Roman" w:cs="Times New Roman"/>
          <w:iCs/>
          <w:sz w:val="24"/>
          <w:szCs w:val="24"/>
        </w:rPr>
      </w:pPr>
      <w:proofErr w:type="gramStart"/>
      <w:r w:rsidRPr="007E5A2A">
        <w:rPr>
          <w:rFonts w:ascii="Times New Roman" w:hAnsi="Times New Roman" w:cs="Times New Roman"/>
          <w:iCs/>
          <w:sz w:val="24"/>
          <w:szCs w:val="24"/>
        </w:rPr>
        <w:t>stricken</w:t>
      </w:r>
      <w:proofErr w:type="gramEnd"/>
      <w:r w:rsidRPr="007E5A2A">
        <w:rPr>
          <w:rFonts w:ascii="Times New Roman" w:hAnsi="Times New Roman" w:cs="Times New Roman"/>
          <w:iCs/>
          <w:sz w:val="24"/>
          <w:szCs w:val="24"/>
        </w:rPr>
        <w:t xml:space="preserve"> off by operation of law.</w:t>
      </w:r>
    </w:p>
    <w:p w14:paraId="02834DB1" w14:textId="77777777" w:rsidR="007E5A2A" w:rsidRDefault="007E5A2A" w:rsidP="007E5A2A">
      <w:pPr>
        <w:spacing w:after="0" w:line="240" w:lineRule="auto"/>
        <w:ind w:firstLine="720"/>
        <w:jc w:val="both"/>
        <w:rPr>
          <w:rFonts w:ascii="Times New Roman" w:hAnsi="Times New Roman" w:cs="Times New Roman"/>
          <w:iCs/>
          <w:sz w:val="24"/>
          <w:szCs w:val="24"/>
        </w:rPr>
      </w:pPr>
    </w:p>
    <w:p w14:paraId="033B6440" w14:textId="2EFABE8E" w:rsidR="003A7FB7" w:rsidRPr="007E5A2A" w:rsidRDefault="003A7FB7" w:rsidP="007E5A2A">
      <w:pPr>
        <w:pStyle w:val="ListParagraph"/>
        <w:numPr>
          <w:ilvl w:val="0"/>
          <w:numId w:val="12"/>
        </w:numPr>
        <w:spacing w:after="0" w:line="240" w:lineRule="auto"/>
        <w:jc w:val="both"/>
        <w:rPr>
          <w:rFonts w:ascii="Times New Roman" w:hAnsi="Times New Roman" w:cs="Times New Roman"/>
          <w:iCs/>
          <w:sz w:val="24"/>
          <w:szCs w:val="24"/>
        </w:rPr>
      </w:pPr>
      <w:r w:rsidRPr="007E5A2A">
        <w:rPr>
          <w:rFonts w:ascii="Times New Roman" w:hAnsi="Times New Roman" w:cs="Times New Roman"/>
          <w:iCs/>
          <w:sz w:val="24"/>
          <w:szCs w:val="24"/>
        </w:rPr>
        <w:t>Costs of suit on a</w:t>
      </w:r>
      <w:r w:rsidR="007E5A2A">
        <w:rPr>
          <w:rFonts w:ascii="Times New Roman" w:hAnsi="Times New Roman" w:cs="Times New Roman"/>
          <w:iCs/>
          <w:sz w:val="24"/>
          <w:szCs w:val="24"/>
        </w:rPr>
        <w:t>n attorney-client scale if any r</w:t>
      </w:r>
      <w:r w:rsidRPr="007E5A2A">
        <w:rPr>
          <w:rFonts w:ascii="Times New Roman" w:hAnsi="Times New Roman" w:cs="Times New Roman"/>
          <w:iCs/>
          <w:sz w:val="24"/>
          <w:szCs w:val="24"/>
        </w:rPr>
        <w:t>espondent opposes the application</w:t>
      </w:r>
      <w:r w:rsidR="007E5A2A">
        <w:rPr>
          <w:rFonts w:ascii="Times New Roman" w:hAnsi="Times New Roman" w:cs="Times New Roman"/>
          <w:iCs/>
          <w:sz w:val="24"/>
          <w:szCs w:val="24"/>
        </w:rPr>
        <w:t>.</w:t>
      </w:r>
    </w:p>
    <w:p w14:paraId="1F594292" w14:textId="77777777" w:rsidR="001B2A65" w:rsidRPr="007E5A2A" w:rsidRDefault="001B2A65" w:rsidP="007E5A2A">
      <w:pPr>
        <w:spacing w:after="0" w:line="240" w:lineRule="auto"/>
        <w:jc w:val="both"/>
        <w:rPr>
          <w:rFonts w:ascii="Times New Roman" w:hAnsi="Times New Roman" w:cs="Times New Roman"/>
          <w:iCs/>
          <w:sz w:val="24"/>
          <w:szCs w:val="24"/>
        </w:rPr>
      </w:pPr>
    </w:p>
    <w:p w14:paraId="2EFBDCAD" w14:textId="287D1DDD" w:rsidR="00453A4B" w:rsidRPr="00453A4B" w:rsidRDefault="00453A4B" w:rsidP="007E5A2A">
      <w:pPr>
        <w:spacing w:line="360" w:lineRule="auto"/>
        <w:jc w:val="both"/>
        <w:rPr>
          <w:rFonts w:ascii="Times New Roman" w:hAnsi="Times New Roman" w:cs="Times New Roman"/>
          <w:b/>
          <w:bCs/>
          <w:sz w:val="24"/>
          <w:szCs w:val="24"/>
          <w:u w:val="single"/>
        </w:rPr>
      </w:pPr>
      <w:r w:rsidRPr="00453A4B">
        <w:rPr>
          <w:rFonts w:ascii="Times New Roman" w:hAnsi="Times New Roman" w:cs="Times New Roman"/>
          <w:b/>
          <w:bCs/>
          <w:sz w:val="24"/>
          <w:szCs w:val="24"/>
          <w:u w:val="single"/>
        </w:rPr>
        <w:t>Brief facts</w:t>
      </w:r>
    </w:p>
    <w:p w14:paraId="1E046936" w14:textId="10BD97A0" w:rsidR="00043F4A" w:rsidRDefault="00043F4A" w:rsidP="00E47F82">
      <w:pPr>
        <w:spacing w:line="360" w:lineRule="auto"/>
        <w:ind w:firstLine="720"/>
        <w:jc w:val="both"/>
        <w:rPr>
          <w:rFonts w:ascii="Times New Roman" w:hAnsi="Times New Roman" w:cs="Times New Roman"/>
          <w:sz w:val="24"/>
          <w:szCs w:val="24"/>
        </w:rPr>
      </w:pPr>
      <w:r w:rsidRPr="00043F4A">
        <w:rPr>
          <w:rFonts w:ascii="Times New Roman" w:hAnsi="Times New Roman" w:cs="Times New Roman"/>
          <w:sz w:val="24"/>
          <w:szCs w:val="24"/>
        </w:rPr>
        <w:t>Th</w:t>
      </w:r>
      <w:r w:rsidR="007E5A2A">
        <w:rPr>
          <w:rFonts w:ascii="Times New Roman" w:hAnsi="Times New Roman" w:cs="Times New Roman"/>
          <w:sz w:val="24"/>
          <w:szCs w:val="24"/>
        </w:rPr>
        <w:t>e a</w:t>
      </w:r>
      <w:r>
        <w:rPr>
          <w:rFonts w:ascii="Times New Roman" w:hAnsi="Times New Roman" w:cs="Times New Roman"/>
          <w:sz w:val="24"/>
          <w:szCs w:val="24"/>
        </w:rPr>
        <w:t xml:space="preserve">pplicant </w:t>
      </w:r>
      <w:r w:rsidR="003A7FB7">
        <w:rPr>
          <w:rFonts w:ascii="Times New Roman" w:hAnsi="Times New Roman" w:cs="Times New Roman"/>
          <w:sz w:val="24"/>
          <w:szCs w:val="24"/>
        </w:rPr>
        <w:t>avers that he is an individual who is standing trial at Plumtree Regional Court</w:t>
      </w:r>
      <w:r w:rsidR="008D4D0C">
        <w:rPr>
          <w:rFonts w:ascii="Times New Roman" w:hAnsi="Times New Roman" w:cs="Times New Roman"/>
          <w:sz w:val="24"/>
          <w:szCs w:val="24"/>
        </w:rPr>
        <w:t xml:space="preserve"> under case number PTR122/25. He does not disclose the nature of </w:t>
      </w:r>
      <w:r w:rsidR="007E5A2A">
        <w:rPr>
          <w:rFonts w:ascii="Times New Roman" w:hAnsi="Times New Roman" w:cs="Times New Roman"/>
          <w:sz w:val="24"/>
          <w:szCs w:val="24"/>
        </w:rPr>
        <w:t xml:space="preserve">the </w:t>
      </w:r>
      <w:r w:rsidR="008D4D0C">
        <w:rPr>
          <w:rFonts w:ascii="Times New Roman" w:hAnsi="Times New Roman" w:cs="Times New Roman"/>
          <w:sz w:val="24"/>
          <w:szCs w:val="24"/>
        </w:rPr>
        <w:t>charges he is facing. Neither does he disclose his purported defence. He does not name his accuser in the matt</w:t>
      </w:r>
      <w:r w:rsidR="007E5A2A">
        <w:rPr>
          <w:rFonts w:ascii="Times New Roman" w:hAnsi="Times New Roman" w:cs="Times New Roman"/>
          <w:sz w:val="24"/>
          <w:szCs w:val="24"/>
        </w:rPr>
        <w:t>er. His gripe, however</w:t>
      </w:r>
      <w:r w:rsidR="004D396C">
        <w:rPr>
          <w:rFonts w:ascii="Times New Roman" w:hAnsi="Times New Roman" w:cs="Times New Roman"/>
          <w:sz w:val="24"/>
          <w:szCs w:val="24"/>
        </w:rPr>
        <w:t>,</w:t>
      </w:r>
      <w:r w:rsidR="007E5A2A">
        <w:rPr>
          <w:rFonts w:ascii="Times New Roman" w:hAnsi="Times New Roman" w:cs="Times New Roman"/>
          <w:sz w:val="24"/>
          <w:szCs w:val="24"/>
        </w:rPr>
        <w:t xml:space="preserve"> is that “</w:t>
      </w:r>
      <w:r w:rsidR="008D4D0C">
        <w:rPr>
          <w:rFonts w:ascii="Times New Roman" w:hAnsi="Times New Roman" w:cs="Times New Roman"/>
          <w:sz w:val="24"/>
          <w:szCs w:val="24"/>
        </w:rPr>
        <w:t>a defunct company purports to be a complainant.”</w:t>
      </w:r>
    </w:p>
    <w:p w14:paraId="2CAF94E2" w14:textId="38ED4938" w:rsidR="00494B7F" w:rsidRDefault="00494B7F" w:rsidP="00E47F8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crux of his contention</w:t>
      </w:r>
      <w:r w:rsidR="007E5A2A">
        <w:rPr>
          <w:rFonts w:ascii="Times New Roman" w:hAnsi="Times New Roman" w:cs="Times New Roman"/>
          <w:sz w:val="24"/>
          <w:szCs w:val="24"/>
        </w:rPr>
        <w:t>,</w:t>
      </w:r>
      <w:r>
        <w:rPr>
          <w:rFonts w:ascii="Times New Roman" w:hAnsi="Times New Roman" w:cs="Times New Roman"/>
          <w:sz w:val="24"/>
          <w:szCs w:val="24"/>
        </w:rPr>
        <w:t xml:space="preserve"> verbatim, is as follows;</w:t>
      </w:r>
    </w:p>
    <w:p w14:paraId="2371AA1F" w14:textId="1581E717" w:rsidR="00494B7F" w:rsidRPr="007E5A2A" w:rsidRDefault="00494B7F" w:rsidP="007E5A2A">
      <w:pPr>
        <w:spacing w:line="240" w:lineRule="auto"/>
        <w:ind w:left="720"/>
        <w:jc w:val="both"/>
        <w:rPr>
          <w:rFonts w:ascii="Times New Roman" w:hAnsi="Times New Roman" w:cs="Times New Roman"/>
          <w:iCs/>
          <w:sz w:val="24"/>
          <w:szCs w:val="24"/>
        </w:rPr>
      </w:pPr>
      <w:r w:rsidRPr="007E5A2A">
        <w:rPr>
          <w:rFonts w:ascii="Times New Roman" w:hAnsi="Times New Roman" w:cs="Times New Roman"/>
          <w:sz w:val="24"/>
          <w:szCs w:val="24"/>
        </w:rPr>
        <w:t>“</w:t>
      </w:r>
      <w:r w:rsidRPr="007E5A2A">
        <w:rPr>
          <w:rFonts w:ascii="Times New Roman" w:hAnsi="Times New Roman" w:cs="Times New Roman"/>
          <w:iCs/>
          <w:sz w:val="24"/>
          <w:szCs w:val="24"/>
        </w:rPr>
        <w:t>6. On or about the 29th of September 2025, the First Respondent promulgated Statutory Instrument 108 of 2025 (“the SI”), purporting to extend the period for re-registration of companies and private business corporations under the Act to 20 April 2026.</w:t>
      </w:r>
    </w:p>
    <w:p w14:paraId="1D14DEFC" w14:textId="338B27E9" w:rsidR="00494B7F" w:rsidRPr="007E5A2A" w:rsidRDefault="00494B7F" w:rsidP="007E5A2A">
      <w:pPr>
        <w:spacing w:line="240" w:lineRule="auto"/>
        <w:ind w:left="720"/>
        <w:jc w:val="both"/>
        <w:rPr>
          <w:rFonts w:ascii="Times New Roman" w:hAnsi="Times New Roman" w:cs="Times New Roman"/>
          <w:iCs/>
          <w:sz w:val="24"/>
          <w:szCs w:val="24"/>
        </w:rPr>
      </w:pPr>
      <w:r w:rsidRPr="007E5A2A">
        <w:rPr>
          <w:rFonts w:ascii="Times New Roman" w:hAnsi="Times New Roman" w:cs="Times New Roman"/>
          <w:iCs/>
          <w:sz w:val="24"/>
          <w:szCs w:val="24"/>
        </w:rPr>
        <w:t>7. The SI is stated to have been made “in terms of section 303 of the Act.”</w:t>
      </w:r>
    </w:p>
    <w:p w14:paraId="4C4C3FEE" w14:textId="7C86E537" w:rsidR="00494B7F" w:rsidRPr="007E5A2A" w:rsidRDefault="00494B7F" w:rsidP="007E5A2A">
      <w:pPr>
        <w:spacing w:line="240" w:lineRule="auto"/>
        <w:ind w:left="720"/>
        <w:jc w:val="both"/>
        <w:rPr>
          <w:rFonts w:ascii="Times New Roman" w:hAnsi="Times New Roman" w:cs="Times New Roman"/>
          <w:iCs/>
          <w:sz w:val="24"/>
          <w:szCs w:val="24"/>
        </w:rPr>
      </w:pPr>
      <w:r w:rsidRPr="007E5A2A">
        <w:rPr>
          <w:rFonts w:ascii="Times New Roman" w:hAnsi="Times New Roman" w:cs="Times New Roman"/>
          <w:iCs/>
          <w:sz w:val="24"/>
          <w:szCs w:val="24"/>
        </w:rPr>
        <w:t>8. However, section 303 does not confer upon the Minister any current power to extend the re-registration period by statutory instrument.</w:t>
      </w:r>
    </w:p>
    <w:p w14:paraId="5A5FCCFF" w14:textId="1F48BD1E" w:rsidR="00494B7F" w:rsidRPr="007E5A2A" w:rsidRDefault="00494B7F" w:rsidP="007E5A2A">
      <w:pPr>
        <w:spacing w:line="240" w:lineRule="auto"/>
        <w:ind w:left="720"/>
        <w:jc w:val="both"/>
        <w:rPr>
          <w:rFonts w:ascii="Times New Roman" w:hAnsi="Times New Roman" w:cs="Times New Roman"/>
          <w:iCs/>
          <w:sz w:val="24"/>
          <w:szCs w:val="24"/>
        </w:rPr>
      </w:pPr>
      <w:r w:rsidRPr="007E5A2A">
        <w:rPr>
          <w:rFonts w:ascii="Times New Roman" w:hAnsi="Times New Roman" w:cs="Times New Roman"/>
          <w:iCs/>
          <w:sz w:val="24"/>
          <w:szCs w:val="24"/>
        </w:rPr>
        <w:t>9. Section 303(9) of the Act required companies and PBCs existing before the effective</w:t>
      </w:r>
      <w:r w:rsidR="00A11725" w:rsidRPr="007E5A2A">
        <w:rPr>
          <w:rFonts w:ascii="Times New Roman" w:hAnsi="Times New Roman" w:cs="Times New Roman"/>
          <w:iCs/>
          <w:sz w:val="24"/>
          <w:szCs w:val="24"/>
        </w:rPr>
        <w:t xml:space="preserve"> </w:t>
      </w:r>
      <w:r w:rsidRPr="007E5A2A">
        <w:rPr>
          <w:rFonts w:ascii="Times New Roman" w:hAnsi="Times New Roman" w:cs="Times New Roman"/>
          <w:iCs/>
          <w:sz w:val="24"/>
          <w:szCs w:val="24"/>
        </w:rPr>
        <w:t>date (13 February 2020) to re-register within 12 months.</w:t>
      </w:r>
    </w:p>
    <w:p w14:paraId="6B7877FB" w14:textId="5B872D90" w:rsidR="00494B7F" w:rsidRPr="007E5A2A" w:rsidRDefault="00494B7F" w:rsidP="007E5A2A">
      <w:pPr>
        <w:spacing w:line="240" w:lineRule="auto"/>
        <w:ind w:left="720"/>
        <w:jc w:val="both"/>
        <w:rPr>
          <w:rFonts w:ascii="Times New Roman" w:hAnsi="Times New Roman" w:cs="Times New Roman"/>
          <w:iCs/>
          <w:sz w:val="24"/>
          <w:szCs w:val="24"/>
        </w:rPr>
      </w:pPr>
      <w:r w:rsidRPr="007E5A2A">
        <w:rPr>
          <w:rFonts w:ascii="Times New Roman" w:hAnsi="Times New Roman" w:cs="Times New Roman"/>
          <w:iCs/>
          <w:sz w:val="24"/>
          <w:szCs w:val="24"/>
        </w:rPr>
        <w:t>10. The deadline was later extended by Parliament, through the Finance Act No. 8 of</w:t>
      </w:r>
      <w:r w:rsidR="00A11725" w:rsidRPr="007E5A2A">
        <w:rPr>
          <w:rFonts w:ascii="Times New Roman" w:hAnsi="Times New Roman" w:cs="Times New Roman"/>
          <w:iCs/>
          <w:sz w:val="24"/>
          <w:szCs w:val="24"/>
        </w:rPr>
        <w:t xml:space="preserve"> </w:t>
      </w:r>
      <w:r w:rsidRPr="007E5A2A">
        <w:rPr>
          <w:rFonts w:ascii="Times New Roman" w:hAnsi="Times New Roman" w:cs="Times New Roman"/>
          <w:iCs/>
          <w:sz w:val="24"/>
          <w:szCs w:val="24"/>
        </w:rPr>
        <w:t>2020, to 13 February 2023.</w:t>
      </w:r>
    </w:p>
    <w:p w14:paraId="49737239" w14:textId="05056F09" w:rsidR="00494B7F" w:rsidRPr="007E5A2A" w:rsidRDefault="00494B7F" w:rsidP="007E5A2A">
      <w:pPr>
        <w:spacing w:line="240" w:lineRule="auto"/>
        <w:ind w:left="720"/>
        <w:jc w:val="both"/>
        <w:rPr>
          <w:rFonts w:ascii="Times New Roman" w:hAnsi="Times New Roman" w:cs="Times New Roman"/>
          <w:iCs/>
          <w:sz w:val="24"/>
          <w:szCs w:val="24"/>
        </w:rPr>
      </w:pPr>
      <w:r w:rsidRPr="007E5A2A">
        <w:rPr>
          <w:rFonts w:ascii="Times New Roman" w:hAnsi="Times New Roman" w:cs="Times New Roman"/>
          <w:iCs/>
          <w:sz w:val="24"/>
          <w:szCs w:val="24"/>
        </w:rPr>
        <w:t>10.1 Section 303(22) of the Act initially authorised the Minister to make</w:t>
      </w:r>
      <w:r w:rsidR="00A11725" w:rsidRPr="007E5A2A">
        <w:rPr>
          <w:rFonts w:ascii="Times New Roman" w:hAnsi="Times New Roman" w:cs="Times New Roman"/>
          <w:iCs/>
          <w:sz w:val="24"/>
          <w:szCs w:val="24"/>
        </w:rPr>
        <w:t xml:space="preserve"> </w:t>
      </w:r>
      <w:r w:rsidRPr="007E5A2A">
        <w:rPr>
          <w:rFonts w:ascii="Times New Roman" w:hAnsi="Times New Roman" w:cs="Times New Roman"/>
          <w:iCs/>
          <w:sz w:val="24"/>
          <w:szCs w:val="24"/>
        </w:rPr>
        <w:t>transitional regulations, but expressly limited this power to 24 months from</w:t>
      </w:r>
      <w:r w:rsidR="00A11725" w:rsidRPr="007E5A2A">
        <w:rPr>
          <w:rFonts w:ascii="Times New Roman" w:hAnsi="Times New Roman" w:cs="Times New Roman"/>
          <w:iCs/>
          <w:sz w:val="24"/>
          <w:szCs w:val="24"/>
        </w:rPr>
        <w:t xml:space="preserve"> </w:t>
      </w:r>
      <w:r w:rsidRPr="007E5A2A">
        <w:rPr>
          <w:rFonts w:ascii="Times New Roman" w:hAnsi="Times New Roman" w:cs="Times New Roman"/>
          <w:iCs/>
          <w:sz w:val="24"/>
          <w:szCs w:val="24"/>
        </w:rPr>
        <w:t>the effective date. That power therefore expired in February 2021. The Act</w:t>
      </w:r>
      <w:r w:rsidR="00A11725" w:rsidRPr="007E5A2A">
        <w:rPr>
          <w:rFonts w:ascii="Times New Roman" w:hAnsi="Times New Roman" w:cs="Times New Roman"/>
          <w:iCs/>
          <w:sz w:val="24"/>
          <w:szCs w:val="24"/>
        </w:rPr>
        <w:t xml:space="preserve"> </w:t>
      </w:r>
      <w:r w:rsidRPr="007E5A2A">
        <w:rPr>
          <w:rFonts w:ascii="Times New Roman" w:hAnsi="Times New Roman" w:cs="Times New Roman"/>
          <w:iCs/>
          <w:sz w:val="24"/>
          <w:szCs w:val="24"/>
        </w:rPr>
        <w:t>had a sunset clause on the matter and the sun duly set on the matter on 13</w:t>
      </w:r>
      <w:r w:rsidR="00A11725" w:rsidRPr="007E5A2A">
        <w:rPr>
          <w:rFonts w:ascii="Times New Roman" w:hAnsi="Times New Roman" w:cs="Times New Roman"/>
          <w:iCs/>
          <w:sz w:val="24"/>
          <w:szCs w:val="24"/>
          <w:vertAlign w:val="superscript"/>
        </w:rPr>
        <w:t>th</w:t>
      </w:r>
      <w:r w:rsidR="00A11725" w:rsidRPr="007E5A2A">
        <w:rPr>
          <w:rFonts w:ascii="Times New Roman" w:hAnsi="Times New Roman" w:cs="Times New Roman"/>
          <w:iCs/>
          <w:sz w:val="24"/>
          <w:szCs w:val="24"/>
        </w:rPr>
        <w:t xml:space="preserve"> </w:t>
      </w:r>
      <w:r w:rsidRPr="007E5A2A">
        <w:rPr>
          <w:rFonts w:ascii="Times New Roman" w:hAnsi="Times New Roman" w:cs="Times New Roman"/>
          <w:iCs/>
          <w:sz w:val="24"/>
          <w:szCs w:val="24"/>
        </w:rPr>
        <w:t>February 2022.</w:t>
      </w:r>
    </w:p>
    <w:p w14:paraId="51683B76" w14:textId="4218BFDF" w:rsidR="00A11725" w:rsidRPr="007E5A2A" w:rsidRDefault="00A11725" w:rsidP="007E5A2A">
      <w:pPr>
        <w:spacing w:line="240" w:lineRule="auto"/>
        <w:ind w:left="720"/>
        <w:jc w:val="both"/>
        <w:rPr>
          <w:rFonts w:ascii="Times New Roman" w:hAnsi="Times New Roman" w:cs="Times New Roman"/>
          <w:iCs/>
          <w:sz w:val="24"/>
          <w:szCs w:val="24"/>
        </w:rPr>
      </w:pPr>
      <w:r w:rsidRPr="007E5A2A">
        <w:rPr>
          <w:rFonts w:ascii="Times New Roman" w:hAnsi="Times New Roman" w:cs="Times New Roman"/>
          <w:iCs/>
          <w:sz w:val="24"/>
          <w:szCs w:val="24"/>
        </w:rPr>
        <w:t>10.2 After the expiry of subsection (22), the Minister had no residual authority under section 303 to extend deadlines. Only Parliament could alter the re-registration period by amending the Act.”</w:t>
      </w:r>
      <w:r w:rsidR="007E5A2A">
        <w:rPr>
          <w:rFonts w:ascii="Times New Roman" w:hAnsi="Times New Roman" w:cs="Times New Roman"/>
          <w:iCs/>
          <w:sz w:val="24"/>
          <w:szCs w:val="24"/>
        </w:rPr>
        <w:t xml:space="preserve"> (</w:t>
      </w:r>
      <w:proofErr w:type="gramStart"/>
      <w:r w:rsidR="007E5A2A">
        <w:rPr>
          <w:rFonts w:ascii="Times New Roman" w:hAnsi="Times New Roman" w:cs="Times New Roman"/>
          <w:iCs/>
          <w:sz w:val="24"/>
          <w:szCs w:val="24"/>
        </w:rPr>
        <w:t>sic</w:t>
      </w:r>
      <w:proofErr w:type="gramEnd"/>
      <w:r w:rsidR="007E5A2A">
        <w:rPr>
          <w:rFonts w:ascii="Times New Roman" w:hAnsi="Times New Roman" w:cs="Times New Roman"/>
          <w:iCs/>
          <w:sz w:val="24"/>
          <w:szCs w:val="24"/>
        </w:rPr>
        <w:t>)</w:t>
      </w:r>
    </w:p>
    <w:p w14:paraId="02284CF6" w14:textId="3E46F72E" w:rsidR="00A11725" w:rsidRDefault="007E5A2A" w:rsidP="00E0246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Having said that, the a</w:t>
      </w:r>
      <w:r w:rsidR="00A11725">
        <w:rPr>
          <w:rFonts w:ascii="Times New Roman" w:hAnsi="Times New Roman" w:cs="Times New Roman"/>
          <w:sz w:val="24"/>
          <w:szCs w:val="24"/>
        </w:rPr>
        <w:t>pplicant contends that “</w:t>
      </w:r>
      <w:r w:rsidR="00A11725" w:rsidRPr="005D00EF">
        <w:rPr>
          <w:rFonts w:ascii="Times New Roman" w:hAnsi="Times New Roman" w:cs="Times New Roman"/>
          <w:i/>
          <w:iCs/>
          <w:sz w:val="24"/>
          <w:szCs w:val="24"/>
        </w:rPr>
        <w:t xml:space="preserve">the </w:t>
      </w:r>
      <w:proofErr w:type="spellStart"/>
      <w:r w:rsidR="00A11725" w:rsidRPr="005D00EF">
        <w:rPr>
          <w:rFonts w:ascii="Times New Roman" w:hAnsi="Times New Roman" w:cs="Times New Roman"/>
          <w:i/>
          <w:iCs/>
          <w:sz w:val="24"/>
          <w:szCs w:val="24"/>
        </w:rPr>
        <w:t>Sl</w:t>
      </w:r>
      <w:proofErr w:type="spellEnd"/>
      <w:r w:rsidR="00A11725" w:rsidRPr="005D00EF">
        <w:rPr>
          <w:rFonts w:ascii="Times New Roman" w:hAnsi="Times New Roman" w:cs="Times New Roman"/>
          <w:i/>
          <w:iCs/>
          <w:sz w:val="24"/>
          <w:szCs w:val="24"/>
        </w:rPr>
        <w:t xml:space="preserve"> is ultra vires the Act in that</w:t>
      </w:r>
      <w:r w:rsidR="00A11725" w:rsidRPr="00A11725">
        <w:rPr>
          <w:rFonts w:ascii="Times New Roman" w:hAnsi="Times New Roman" w:cs="Times New Roman"/>
          <w:i/>
          <w:iCs/>
          <w:sz w:val="24"/>
          <w:szCs w:val="24"/>
        </w:rPr>
        <w:t xml:space="preserve"> Section 303 does not confer power on the Minister to extend re-registration</w:t>
      </w:r>
      <w:r w:rsidR="00A11725" w:rsidRPr="005D00EF">
        <w:rPr>
          <w:rFonts w:ascii="Times New Roman" w:hAnsi="Times New Roman" w:cs="Times New Roman"/>
          <w:i/>
          <w:iCs/>
          <w:sz w:val="24"/>
          <w:szCs w:val="24"/>
        </w:rPr>
        <w:t xml:space="preserve"> </w:t>
      </w:r>
      <w:r w:rsidR="00A11725" w:rsidRPr="00A11725">
        <w:rPr>
          <w:rFonts w:ascii="Times New Roman" w:hAnsi="Times New Roman" w:cs="Times New Roman"/>
          <w:i/>
          <w:iCs/>
          <w:sz w:val="24"/>
          <w:szCs w:val="24"/>
        </w:rPr>
        <w:t>periods</w:t>
      </w:r>
      <w:r w:rsidR="00A11725" w:rsidRPr="005D00EF">
        <w:rPr>
          <w:rFonts w:ascii="Times New Roman" w:hAnsi="Times New Roman" w:cs="Times New Roman"/>
          <w:i/>
          <w:iCs/>
          <w:sz w:val="24"/>
          <w:szCs w:val="24"/>
        </w:rPr>
        <w:t>.”</w:t>
      </w:r>
    </w:p>
    <w:p w14:paraId="0453CD07" w14:textId="34AC0D47" w:rsidR="008F342F" w:rsidRDefault="008F342F" w:rsidP="00E0246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With this </w:t>
      </w:r>
      <w:r w:rsidR="007E5A2A">
        <w:rPr>
          <w:rFonts w:ascii="Times New Roman" w:hAnsi="Times New Roman" w:cs="Times New Roman"/>
          <w:sz w:val="24"/>
          <w:szCs w:val="24"/>
        </w:rPr>
        <w:t>background, the a</w:t>
      </w:r>
      <w:r>
        <w:rPr>
          <w:rFonts w:ascii="Times New Roman" w:hAnsi="Times New Roman" w:cs="Times New Roman"/>
          <w:sz w:val="24"/>
          <w:szCs w:val="24"/>
        </w:rPr>
        <w:t xml:space="preserve">pplicant avers that his accuser falls within the category of companies that </w:t>
      </w:r>
      <w:r w:rsidR="007E5A2A">
        <w:rPr>
          <w:rFonts w:ascii="Times New Roman" w:hAnsi="Times New Roman" w:cs="Times New Roman"/>
          <w:sz w:val="24"/>
          <w:szCs w:val="24"/>
        </w:rPr>
        <w:t>derive</w:t>
      </w:r>
      <w:r>
        <w:rPr>
          <w:rFonts w:ascii="Times New Roman" w:hAnsi="Times New Roman" w:cs="Times New Roman"/>
          <w:sz w:val="24"/>
          <w:szCs w:val="24"/>
        </w:rPr>
        <w:t xml:space="preserve"> their existence from such extension of registration periods and thus a nullity.</w:t>
      </w:r>
    </w:p>
    <w:p w14:paraId="2E7229F1" w14:textId="47880D19" w:rsidR="008F342F" w:rsidRDefault="008F342F" w:rsidP="00E0246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Quite conspicuously</w:t>
      </w:r>
      <w:r w:rsidR="007E5A2A">
        <w:rPr>
          <w:rFonts w:ascii="Times New Roman" w:hAnsi="Times New Roman" w:cs="Times New Roman"/>
          <w:sz w:val="24"/>
          <w:szCs w:val="24"/>
        </w:rPr>
        <w:t>, the a</w:t>
      </w:r>
      <w:r>
        <w:rPr>
          <w:rFonts w:ascii="Times New Roman" w:hAnsi="Times New Roman" w:cs="Times New Roman"/>
          <w:sz w:val="24"/>
          <w:szCs w:val="24"/>
        </w:rPr>
        <w:t xml:space="preserve">pplicant does not name this company, </w:t>
      </w:r>
      <w:r w:rsidR="007E5A2A">
        <w:rPr>
          <w:rFonts w:ascii="Times New Roman" w:hAnsi="Times New Roman" w:cs="Times New Roman"/>
          <w:sz w:val="24"/>
          <w:szCs w:val="24"/>
        </w:rPr>
        <w:t>nor</w:t>
      </w:r>
      <w:r>
        <w:rPr>
          <w:rFonts w:ascii="Times New Roman" w:hAnsi="Times New Roman" w:cs="Times New Roman"/>
          <w:sz w:val="24"/>
          <w:szCs w:val="24"/>
        </w:rPr>
        <w:t xml:space="preserve"> does he cite it.</w:t>
      </w:r>
      <w:r w:rsidR="00864897">
        <w:rPr>
          <w:rFonts w:ascii="Times New Roman" w:hAnsi="Times New Roman" w:cs="Times New Roman"/>
          <w:sz w:val="24"/>
          <w:szCs w:val="24"/>
        </w:rPr>
        <w:t xml:space="preserve"> He does not attach an extract of the allegations against him</w:t>
      </w:r>
      <w:r w:rsidR="007E5A2A">
        <w:rPr>
          <w:rFonts w:ascii="Times New Roman" w:hAnsi="Times New Roman" w:cs="Times New Roman"/>
          <w:sz w:val="24"/>
          <w:szCs w:val="24"/>
        </w:rPr>
        <w:t>,</w:t>
      </w:r>
      <w:r w:rsidR="00864897">
        <w:rPr>
          <w:rFonts w:ascii="Times New Roman" w:hAnsi="Times New Roman" w:cs="Times New Roman"/>
          <w:sz w:val="24"/>
          <w:szCs w:val="24"/>
        </w:rPr>
        <w:t xml:space="preserve"> or at least the summary jurisdiction of the case pending against him in Plumtree Magistrates Courts.</w:t>
      </w:r>
      <w:r>
        <w:rPr>
          <w:rFonts w:ascii="Times New Roman" w:hAnsi="Times New Roman" w:cs="Times New Roman"/>
          <w:sz w:val="24"/>
          <w:szCs w:val="24"/>
        </w:rPr>
        <w:t xml:space="preserve"> He is quite happy to ke</w:t>
      </w:r>
      <w:r w:rsidR="00864897">
        <w:rPr>
          <w:rFonts w:ascii="Times New Roman" w:hAnsi="Times New Roman" w:cs="Times New Roman"/>
          <w:sz w:val="24"/>
          <w:szCs w:val="24"/>
        </w:rPr>
        <w:t>ep that information and the identity of his accusers in the shadows.</w:t>
      </w:r>
    </w:p>
    <w:p w14:paraId="74079A38" w14:textId="6BCDC348" w:rsidR="00864897" w:rsidRDefault="007E5A2A" w:rsidP="00E0246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w:t>
      </w:r>
      <w:r w:rsidR="00864897">
        <w:rPr>
          <w:rFonts w:ascii="Times New Roman" w:hAnsi="Times New Roman" w:cs="Times New Roman"/>
          <w:sz w:val="24"/>
          <w:szCs w:val="24"/>
        </w:rPr>
        <w:t>espondents opposed his application mainly through the 1</w:t>
      </w:r>
      <w:r w:rsidR="00864897" w:rsidRPr="00864897">
        <w:rPr>
          <w:rFonts w:ascii="Times New Roman" w:hAnsi="Times New Roman" w:cs="Times New Roman"/>
          <w:sz w:val="24"/>
          <w:szCs w:val="24"/>
          <w:vertAlign w:val="superscript"/>
        </w:rPr>
        <w:t>st</w:t>
      </w:r>
      <w:r>
        <w:rPr>
          <w:rFonts w:ascii="Times New Roman" w:hAnsi="Times New Roman" w:cs="Times New Roman"/>
          <w:sz w:val="24"/>
          <w:szCs w:val="24"/>
        </w:rPr>
        <w:t xml:space="preserve"> r</w:t>
      </w:r>
      <w:r w:rsidR="00864897">
        <w:rPr>
          <w:rFonts w:ascii="Times New Roman" w:hAnsi="Times New Roman" w:cs="Times New Roman"/>
          <w:sz w:val="24"/>
          <w:szCs w:val="24"/>
        </w:rPr>
        <w:t>espondent the Minister of Justice, Legal and Parliamentary Affairs. He basically concedes that he acted ultra vires the enabling law. He prays for a suspended declaration of the ultra vires nature of his action and prays for an extension of 90 days within which to put its house in order. The 1</w:t>
      </w:r>
      <w:r w:rsidR="00864897" w:rsidRPr="00864897">
        <w:rPr>
          <w:rFonts w:ascii="Times New Roman" w:hAnsi="Times New Roman" w:cs="Times New Roman"/>
          <w:sz w:val="24"/>
          <w:szCs w:val="24"/>
          <w:vertAlign w:val="superscript"/>
        </w:rPr>
        <w:t>st</w:t>
      </w:r>
      <w:r>
        <w:rPr>
          <w:rFonts w:ascii="Times New Roman" w:hAnsi="Times New Roman" w:cs="Times New Roman"/>
          <w:sz w:val="24"/>
          <w:szCs w:val="24"/>
        </w:rPr>
        <w:t xml:space="preserve"> r</w:t>
      </w:r>
      <w:r w:rsidR="00864897">
        <w:rPr>
          <w:rFonts w:ascii="Times New Roman" w:hAnsi="Times New Roman" w:cs="Times New Roman"/>
          <w:sz w:val="24"/>
          <w:szCs w:val="24"/>
        </w:rPr>
        <w:t xml:space="preserve">espondent however pleads that all that he did was in the interest of the national economy to remain functioning by way of averting mass company de-registrations. He argues that the situation </w:t>
      </w:r>
      <w:r w:rsidR="00864897">
        <w:rPr>
          <w:rFonts w:ascii="Times New Roman" w:hAnsi="Times New Roman" w:cs="Times New Roman"/>
          <w:sz w:val="24"/>
          <w:szCs w:val="24"/>
        </w:rPr>
        <w:lastRenderedPageBreak/>
        <w:t xml:space="preserve">was brought about by the interruptions caused by the COVID 19 pandemic which coincided with a migration from physical filing to electronic filing of </w:t>
      </w:r>
      <w:r>
        <w:rPr>
          <w:rFonts w:ascii="Times New Roman" w:hAnsi="Times New Roman" w:cs="Times New Roman"/>
          <w:sz w:val="24"/>
          <w:szCs w:val="24"/>
        </w:rPr>
        <w:t>company-related</w:t>
      </w:r>
      <w:r w:rsidR="00864897">
        <w:rPr>
          <w:rFonts w:ascii="Times New Roman" w:hAnsi="Times New Roman" w:cs="Times New Roman"/>
          <w:sz w:val="24"/>
          <w:szCs w:val="24"/>
        </w:rPr>
        <w:t xml:space="preserve"> processes. </w:t>
      </w:r>
    </w:p>
    <w:p w14:paraId="579E7BB7" w14:textId="74903BFD" w:rsidR="00864897" w:rsidRDefault="007E5A2A" w:rsidP="00E0246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w:t>
      </w:r>
      <w:r w:rsidR="00864897">
        <w:rPr>
          <w:rFonts w:ascii="Times New Roman" w:hAnsi="Times New Roman" w:cs="Times New Roman"/>
          <w:sz w:val="24"/>
          <w:szCs w:val="24"/>
        </w:rPr>
        <w:t>pplicant takes note of the impassioned plea</w:t>
      </w:r>
      <w:r w:rsidR="003F4554">
        <w:rPr>
          <w:rFonts w:ascii="Times New Roman" w:hAnsi="Times New Roman" w:cs="Times New Roman"/>
          <w:sz w:val="24"/>
          <w:szCs w:val="24"/>
        </w:rPr>
        <w:t xml:space="preserve"> by the 1</w:t>
      </w:r>
      <w:r w:rsidR="003F4554" w:rsidRPr="003F4554">
        <w:rPr>
          <w:rFonts w:ascii="Times New Roman" w:hAnsi="Times New Roman" w:cs="Times New Roman"/>
          <w:sz w:val="24"/>
          <w:szCs w:val="24"/>
          <w:vertAlign w:val="superscript"/>
        </w:rPr>
        <w:t>st</w:t>
      </w:r>
      <w:r>
        <w:rPr>
          <w:rFonts w:ascii="Times New Roman" w:hAnsi="Times New Roman" w:cs="Times New Roman"/>
          <w:sz w:val="24"/>
          <w:szCs w:val="24"/>
        </w:rPr>
        <w:t xml:space="preserve"> r</w:t>
      </w:r>
      <w:r w:rsidR="003F4554">
        <w:rPr>
          <w:rFonts w:ascii="Times New Roman" w:hAnsi="Times New Roman" w:cs="Times New Roman"/>
          <w:sz w:val="24"/>
          <w:szCs w:val="24"/>
        </w:rPr>
        <w:t xml:space="preserve">espondent but pressed ahead with its prayer for an immediate declaration of nullity. </w:t>
      </w:r>
    </w:p>
    <w:p w14:paraId="42AD46FC" w14:textId="3CE5E050" w:rsidR="003F4554" w:rsidRDefault="003F4554" w:rsidP="00E0246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Ag</w:t>
      </w:r>
      <w:r w:rsidR="007E5A2A">
        <w:rPr>
          <w:rFonts w:ascii="Times New Roman" w:hAnsi="Times New Roman" w:cs="Times New Roman"/>
          <w:sz w:val="24"/>
          <w:szCs w:val="24"/>
        </w:rPr>
        <w:t>ain, quite conspicuously, the a</w:t>
      </w:r>
      <w:r>
        <w:rPr>
          <w:rFonts w:ascii="Times New Roman" w:hAnsi="Times New Roman" w:cs="Times New Roman"/>
          <w:sz w:val="24"/>
          <w:szCs w:val="24"/>
        </w:rPr>
        <w:t xml:space="preserve">pplicant does not say he owns a company that is being prejudiced by such </w:t>
      </w:r>
      <w:r w:rsidR="007E5A2A">
        <w:rPr>
          <w:rFonts w:ascii="Times New Roman" w:hAnsi="Times New Roman" w:cs="Times New Roman"/>
          <w:sz w:val="24"/>
          <w:szCs w:val="24"/>
        </w:rPr>
        <w:t xml:space="preserve">a </w:t>
      </w:r>
      <w:r>
        <w:rPr>
          <w:rFonts w:ascii="Times New Roman" w:hAnsi="Times New Roman" w:cs="Times New Roman"/>
          <w:sz w:val="24"/>
          <w:szCs w:val="24"/>
        </w:rPr>
        <w:t xml:space="preserve">state of affairs. His only interest as manifested by his papers is </w:t>
      </w:r>
      <w:r w:rsidR="007E5A2A">
        <w:rPr>
          <w:rFonts w:ascii="Times New Roman" w:hAnsi="Times New Roman" w:cs="Times New Roman"/>
          <w:sz w:val="24"/>
          <w:szCs w:val="24"/>
        </w:rPr>
        <w:t>to</w:t>
      </w:r>
      <w:r>
        <w:rPr>
          <w:rFonts w:ascii="Times New Roman" w:hAnsi="Times New Roman" w:cs="Times New Roman"/>
          <w:sz w:val="24"/>
          <w:szCs w:val="24"/>
        </w:rPr>
        <w:t xml:space="preserve"> rid his accuser in a criminal matter of its existence. In other words, if this court grants him the relief, he seeks his accuser would be indirectly and in a blanket manner deemed non-existent. </w:t>
      </w:r>
    </w:p>
    <w:p w14:paraId="311D2437" w14:textId="34057E73" w:rsidR="003F4554" w:rsidRPr="008C0D82" w:rsidRDefault="003F4554" w:rsidP="007E5A2A">
      <w:pPr>
        <w:spacing w:line="360" w:lineRule="auto"/>
        <w:jc w:val="both"/>
        <w:rPr>
          <w:rFonts w:ascii="Times New Roman" w:hAnsi="Times New Roman" w:cs="Times New Roman"/>
          <w:b/>
          <w:bCs/>
          <w:sz w:val="24"/>
          <w:szCs w:val="24"/>
          <w:u w:val="single"/>
        </w:rPr>
      </w:pPr>
      <w:r w:rsidRPr="008C0D82">
        <w:rPr>
          <w:rFonts w:ascii="Times New Roman" w:hAnsi="Times New Roman" w:cs="Times New Roman"/>
          <w:b/>
          <w:bCs/>
          <w:sz w:val="24"/>
          <w:szCs w:val="24"/>
          <w:u w:val="single"/>
        </w:rPr>
        <w:t>Juxtaposing these facts against the relevant Law</w:t>
      </w:r>
    </w:p>
    <w:p w14:paraId="14C4823C" w14:textId="59DB273E" w:rsidR="008C0D82" w:rsidRDefault="008C0D82" w:rsidP="00E02461">
      <w:pPr>
        <w:pStyle w:val="NormalWeb"/>
        <w:shd w:val="clear" w:color="auto" w:fill="FFFFFF"/>
        <w:spacing w:before="0" w:beforeAutospacing="0" w:after="0" w:afterAutospacing="0" w:line="360" w:lineRule="auto"/>
        <w:ind w:firstLine="720"/>
        <w:jc w:val="both"/>
        <w:rPr>
          <w:color w:val="212529"/>
        </w:rPr>
      </w:pPr>
      <w:r>
        <w:rPr>
          <w:color w:val="212529"/>
        </w:rPr>
        <w:t xml:space="preserve">As far as declaratory </w:t>
      </w:r>
      <w:r w:rsidR="00311197">
        <w:rPr>
          <w:color w:val="212529"/>
        </w:rPr>
        <w:t>reliefs are</w:t>
      </w:r>
      <w:r>
        <w:rPr>
          <w:color w:val="212529"/>
        </w:rPr>
        <w:t xml:space="preserve"> concerned</w:t>
      </w:r>
      <w:r w:rsidR="007E5A2A">
        <w:rPr>
          <w:color w:val="212529"/>
        </w:rPr>
        <w:t>,</w:t>
      </w:r>
      <w:r>
        <w:rPr>
          <w:color w:val="212529"/>
        </w:rPr>
        <w:t xml:space="preserve"> the court is guided by Section 14 of the High Court Act [</w:t>
      </w:r>
      <w:r>
        <w:rPr>
          <w:i/>
          <w:iCs/>
          <w:color w:val="212529"/>
        </w:rPr>
        <w:t>Chapter 7:06</w:t>
      </w:r>
      <w:r>
        <w:rPr>
          <w:color w:val="212529"/>
        </w:rPr>
        <w:t>]</w:t>
      </w:r>
      <w:r w:rsidR="00311197">
        <w:rPr>
          <w:color w:val="212529"/>
        </w:rPr>
        <w:t xml:space="preserve"> as alluded to earlier on, which provides as follows;</w:t>
      </w:r>
    </w:p>
    <w:p w14:paraId="0E4E4265" w14:textId="77777777" w:rsidR="008C0D82" w:rsidRPr="007E5A2A" w:rsidRDefault="008C0D82" w:rsidP="007E5A2A">
      <w:pPr>
        <w:pStyle w:val="NormalWeb"/>
        <w:shd w:val="clear" w:color="auto" w:fill="FFFFFF"/>
        <w:spacing w:before="0" w:beforeAutospacing="0" w:after="0" w:afterAutospacing="0"/>
        <w:ind w:left="720"/>
        <w:jc w:val="both"/>
        <w:rPr>
          <w:iCs/>
          <w:color w:val="212529"/>
        </w:rPr>
      </w:pPr>
      <w:r w:rsidRPr="007E5A2A">
        <w:rPr>
          <w:color w:val="212529"/>
        </w:rPr>
        <w:t>“</w:t>
      </w:r>
      <w:r w:rsidRPr="007E5A2A">
        <w:rPr>
          <w:iCs/>
          <w:color w:val="212529"/>
        </w:rPr>
        <w:t>High Court may determine future or contingent rights, The High Court may, in its discretion, at the instance of any interested person, inquire into and determine any existing, future or contingent right or obligation, notwithstanding that such person cannot claim any relief consequential upon such determination”</w:t>
      </w:r>
    </w:p>
    <w:p w14:paraId="6B55C3E0" w14:textId="77777777" w:rsidR="008C0D82" w:rsidRPr="00311197" w:rsidRDefault="008C0D82" w:rsidP="007E5A2A">
      <w:pPr>
        <w:pStyle w:val="NormalWeb"/>
        <w:shd w:val="clear" w:color="auto" w:fill="FFFFFF"/>
        <w:spacing w:before="0" w:beforeAutospacing="0" w:after="0" w:afterAutospacing="0" w:line="360" w:lineRule="auto"/>
        <w:ind w:left="720"/>
        <w:jc w:val="both"/>
        <w:rPr>
          <w:i/>
          <w:iCs/>
          <w:color w:val="212529"/>
        </w:rPr>
      </w:pPr>
    </w:p>
    <w:p w14:paraId="54486880" w14:textId="77777777" w:rsidR="008C0D82" w:rsidRDefault="008C0D82" w:rsidP="00E02461">
      <w:pPr>
        <w:pStyle w:val="NormalWeb"/>
        <w:shd w:val="clear" w:color="auto" w:fill="FFFFFF"/>
        <w:spacing w:before="0" w:beforeAutospacing="0" w:after="158" w:afterAutospacing="0" w:line="360" w:lineRule="auto"/>
        <w:ind w:firstLine="720"/>
        <w:jc w:val="both"/>
        <w:rPr>
          <w:color w:val="212529"/>
        </w:rPr>
      </w:pPr>
      <w:r>
        <w:rPr>
          <w:color w:val="212529"/>
          <w:shd w:val="clear" w:color="auto" w:fill="FFFFFF"/>
        </w:rPr>
        <w:t>The approach in our jurisdiction (and in South Africa) can be gleaned from a plethora of cases.</w:t>
      </w:r>
    </w:p>
    <w:p w14:paraId="78DDE7B7" w14:textId="77777777" w:rsidR="008C0D82" w:rsidRDefault="008C0D82" w:rsidP="00E02461">
      <w:pPr>
        <w:pStyle w:val="NormalWeb"/>
        <w:shd w:val="clear" w:color="auto" w:fill="FFFFFF"/>
        <w:spacing w:before="0" w:beforeAutospacing="0" w:after="158" w:afterAutospacing="0" w:line="360" w:lineRule="auto"/>
        <w:ind w:firstLine="720"/>
        <w:jc w:val="both"/>
        <w:rPr>
          <w:color w:val="212529"/>
        </w:rPr>
      </w:pPr>
      <w:r>
        <w:rPr>
          <w:color w:val="212529"/>
        </w:rPr>
        <w:t>In the case of </w:t>
      </w:r>
      <w:r>
        <w:rPr>
          <w:i/>
          <w:iCs/>
          <w:color w:val="212529"/>
        </w:rPr>
        <w:t xml:space="preserve">RK </w:t>
      </w:r>
      <w:proofErr w:type="spellStart"/>
      <w:r>
        <w:rPr>
          <w:i/>
          <w:iCs/>
          <w:color w:val="212529"/>
        </w:rPr>
        <w:t>Footware</w:t>
      </w:r>
      <w:proofErr w:type="spellEnd"/>
      <w:r>
        <w:rPr>
          <w:i/>
          <w:iCs/>
          <w:color w:val="212529"/>
        </w:rPr>
        <w:t xml:space="preserve"> Manufactures Pvt Ltd </w:t>
      </w:r>
      <w:r>
        <w:rPr>
          <w:color w:val="212529"/>
        </w:rPr>
        <w:t>v</w:t>
      </w:r>
      <w:r>
        <w:rPr>
          <w:i/>
          <w:iCs/>
          <w:color w:val="212529"/>
        </w:rPr>
        <w:t> </w:t>
      </w:r>
      <w:proofErr w:type="spellStart"/>
      <w:r>
        <w:rPr>
          <w:i/>
          <w:iCs/>
          <w:color w:val="212529"/>
        </w:rPr>
        <w:t>Boka</w:t>
      </w:r>
      <w:proofErr w:type="spellEnd"/>
      <w:r>
        <w:rPr>
          <w:i/>
          <w:iCs/>
          <w:color w:val="212529"/>
        </w:rPr>
        <w:t xml:space="preserve"> Book Sales 1986 (2) ZRL</w:t>
      </w:r>
      <w:r>
        <w:rPr>
          <w:color w:val="212529"/>
        </w:rPr>
        <w:t> 209 </w:t>
      </w:r>
      <w:proofErr w:type="spellStart"/>
      <w:r w:rsidRPr="002F1F4C">
        <w:rPr>
          <w:smallCaps/>
          <w:color w:val="212529"/>
        </w:rPr>
        <w:t>Sandura</w:t>
      </w:r>
      <w:proofErr w:type="spellEnd"/>
      <w:r>
        <w:rPr>
          <w:color w:val="212529"/>
        </w:rPr>
        <w:t> JP as he was then held and commented as follows:</w:t>
      </w:r>
    </w:p>
    <w:p w14:paraId="740F42ED" w14:textId="77777777" w:rsidR="008C0D82" w:rsidRPr="00311197" w:rsidRDefault="008C0D82" w:rsidP="007E5A2A">
      <w:pPr>
        <w:pStyle w:val="NormalWeb"/>
        <w:shd w:val="clear" w:color="auto" w:fill="FFFFFF"/>
        <w:spacing w:before="0" w:beforeAutospacing="0" w:after="158" w:afterAutospacing="0"/>
        <w:ind w:left="720"/>
        <w:jc w:val="both"/>
        <w:rPr>
          <w:i/>
          <w:iCs/>
          <w:color w:val="212529"/>
        </w:rPr>
      </w:pPr>
      <w:r w:rsidRPr="00311197">
        <w:rPr>
          <w:i/>
          <w:iCs/>
          <w:color w:val="212529"/>
        </w:rPr>
        <w:t>“</w:t>
      </w:r>
      <w:r w:rsidRPr="007E5A2A">
        <w:rPr>
          <w:iCs/>
          <w:color w:val="212529"/>
        </w:rPr>
        <w:t>The court has to identify two considerations that the court has to look at when determining whether or not to issue a declaratory order. He stated that the court had to consider whether the applicant was an interested person in an existing future of contingent right of obligation and secondly whether the case was a proper one for the court to exercise its discretion.”</w:t>
      </w:r>
    </w:p>
    <w:p w14:paraId="08876A39" w14:textId="77777777" w:rsidR="008C0D82" w:rsidRDefault="008C0D82" w:rsidP="00FE4035">
      <w:pPr>
        <w:pStyle w:val="NormalWeb"/>
        <w:shd w:val="clear" w:color="auto" w:fill="FFFFFF"/>
        <w:spacing w:before="0" w:beforeAutospacing="0" w:after="158" w:afterAutospacing="0" w:line="360" w:lineRule="auto"/>
        <w:ind w:firstLine="720"/>
        <w:jc w:val="both"/>
        <w:rPr>
          <w:color w:val="212529"/>
        </w:rPr>
      </w:pPr>
      <w:r>
        <w:rPr>
          <w:color w:val="212529"/>
        </w:rPr>
        <w:t>In the case of </w:t>
      </w:r>
      <w:proofErr w:type="spellStart"/>
      <w:r>
        <w:rPr>
          <w:i/>
          <w:iCs/>
          <w:color w:val="212529"/>
        </w:rPr>
        <w:t>Recay</w:t>
      </w:r>
      <w:proofErr w:type="spellEnd"/>
      <w:r>
        <w:rPr>
          <w:i/>
          <w:iCs/>
          <w:color w:val="212529"/>
        </w:rPr>
        <w:t xml:space="preserve"> Investments (Pvt) Ltd</w:t>
      </w:r>
      <w:r>
        <w:rPr>
          <w:color w:val="212529"/>
        </w:rPr>
        <w:t> v</w:t>
      </w:r>
      <w:r>
        <w:rPr>
          <w:i/>
          <w:iCs/>
          <w:color w:val="212529"/>
        </w:rPr>
        <w:t> </w:t>
      </w:r>
      <w:proofErr w:type="spellStart"/>
      <w:r>
        <w:rPr>
          <w:i/>
          <w:iCs/>
          <w:color w:val="212529"/>
        </w:rPr>
        <w:t>Tarcon</w:t>
      </w:r>
      <w:proofErr w:type="spellEnd"/>
      <w:r>
        <w:rPr>
          <w:i/>
          <w:iCs/>
          <w:color w:val="212529"/>
        </w:rPr>
        <w:t xml:space="preserve"> 2011(2) 2LR 65(H)</w:t>
      </w:r>
      <w:r>
        <w:rPr>
          <w:color w:val="212529"/>
        </w:rPr>
        <w:t> the court held that;</w:t>
      </w:r>
    </w:p>
    <w:p w14:paraId="4E02C461" w14:textId="77777777" w:rsidR="008C0D82" w:rsidRPr="007E5A2A" w:rsidRDefault="008C0D82" w:rsidP="007E5A2A">
      <w:pPr>
        <w:pStyle w:val="NormalWeb"/>
        <w:shd w:val="clear" w:color="auto" w:fill="FFFFFF"/>
        <w:spacing w:before="0" w:beforeAutospacing="0" w:after="158" w:afterAutospacing="0"/>
        <w:ind w:left="720"/>
        <w:jc w:val="both"/>
        <w:rPr>
          <w:iCs/>
          <w:color w:val="212529"/>
        </w:rPr>
      </w:pPr>
      <w:r w:rsidRPr="00311197">
        <w:rPr>
          <w:i/>
          <w:iCs/>
          <w:color w:val="212529"/>
        </w:rPr>
        <w:t>“</w:t>
      </w:r>
      <w:r w:rsidRPr="007E5A2A">
        <w:rPr>
          <w:iCs/>
          <w:color w:val="212529"/>
        </w:rPr>
        <w:t>For a declaratory order to succeed there are certain conditions to be met. This means that if the applicant fails to meet one or both of the conditions the court has to use its discretion to either grant or dismiss this order.”</w:t>
      </w:r>
    </w:p>
    <w:p w14:paraId="5B349581" w14:textId="77777777" w:rsidR="008C0D82" w:rsidRDefault="008C0D82" w:rsidP="00E02461">
      <w:pPr>
        <w:pStyle w:val="NormalWeb"/>
        <w:shd w:val="clear" w:color="auto" w:fill="FFFFFF"/>
        <w:spacing w:before="0" w:beforeAutospacing="0" w:after="158" w:afterAutospacing="0" w:line="360" w:lineRule="auto"/>
        <w:ind w:firstLine="720"/>
        <w:jc w:val="both"/>
        <w:rPr>
          <w:color w:val="212529"/>
        </w:rPr>
      </w:pPr>
      <w:r>
        <w:rPr>
          <w:color w:val="212529"/>
        </w:rPr>
        <w:t xml:space="preserve">In the case of </w:t>
      </w:r>
      <w:r w:rsidRPr="00B9409B">
        <w:rPr>
          <w:i/>
          <w:color w:val="212529"/>
        </w:rPr>
        <w:t>Johnson</w:t>
      </w:r>
      <w:r>
        <w:rPr>
          <w:color w:val="212529"/>
        </w:rPr>
        <w:t xml:space="preserve"> v </w:t>
      </w:r>
      <w:r w:rsidRPr="00B9409B">
        <w:rPr>
          <w:i/>
          <w:color w:val="212529"/>
        </w:rPr>
        <w:t>AFC</w:t>
      </w:r>
      <w:r>
        <w:rPr>
          <w:color w:val="212529"/>
        </w:rPr>
        <w:t xml:space="preserve"> 1995(1) ZLR 65 (S) it was held that:</w:t>
      </w:r>
    </w:p>
    <w:p w14:paraId="0B584EA8" w14:textId="77777777" w:rsidR="008C0D82" w:rsidRPr="007E5A2A" w:rsidRDefault="008C0D82" w:rsidP="007E5A2A">
      <w:pPr>
        <w:pStyle w:val="NormalWeb"/>
        <w:shd w:val="clear" w:color="auto" w:fill="FFFFFF"/>
        <w:spacing w:before="0" w:beforeAutospacing="0" w:after="158" w:afterAutospacing="0"/>
        <w:ind w:left="720"/>
        <w:jc w:val="both"/>
        <w:rPr>
          <w:color w:val="212529"/>
        </w:rPr>
      </w:pPr>
      <w:r>
        <w:rPr>
          <w:color w:val="212529"/>
          <w:shd w:val="clear" w:color="auto" w:fill="FFFFFF"/>
        </w:rPr>
        <w:t>“</w:t>
      </w:r>
      <w:r w:rsidRPr="007E5A2A">
        <w:rPr>
          <w:color w:val="212529"/>
          <w:shd w:val="clear" w:color="auto" w:fill="FFFFFF"/>
        </w:rPr>
        <w:t xml:space="preserve">The condition precedent to the grant of a declaratory order under section 14 of the High Court of Zimbabwe Act 1981 is that the applicant must be an “interested person”, in the sense of having a direct and substantial interest in the subject matter of the suit </w:t>
      </w:r>
      <w:r w:rsidRPr="007E5A2A">
        <w:rPr>
          <w:color w:val="212529"/>
          <w:shd w:val="clear" w:color="auto" w:fill="FFFFFF"/>
        </w:rPr>
        <w:lastRenderedPageBreak/>
        <w:t>which could be prejudicially affected by the judgment of the court. The interest must concern an existing, future or contingent right. The court will not decide abstract, academic or hypothetical accessions unrelated thereto. But the presence of actual dispute or controversy between the parties interested is not a pre-requisite to the exercise of jurisdiction.”</w:t>
      </w:r>
    </w:p>
    <w:p w14:paraId="55CE3FDF" w14:textId="77777777" w:rsidR="008C0D82" w:rsidRDefault="008C0D82" w:rsidP="00E0246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Pr>
          <w:rFonts w:ascii="Times New Roman" w:hAnsi="Times New Roman" w:cs="Times New Roman"/>
          <w:i/>
          <w:sz w:val="24"/>
          <w:szCs w:val="24"/>
        </w:rPr>
        <w:t>Munn Publishing (Pvt) Ltd v Zimbabwe Broadcasting Corporation</w:t>
      </w:r>
      <w:r>
        <w:rPr>
          <w:rFonts w:ascii="Times New Roman" w:hAnsi="Times New Roman" w:cs="Times New Roman"/>
          <w:sz w:val="24"/>
          <w:szCs w:val="24"/>
        </w:rPr>
        <w:t xml:space="preserve"> 1994 (1) ZLR 337 (S) G</w:t>
      </w:r>
      <w:r w:rsidRPr="00B9409B">
        <w:rPr>
          <w:rFonts w:ascii="Times New Roman" w:hAnsi="Times New Roman" w:cs="Times New Roman"/>
          <w:sz w:val="20"/>
          <w:szCs w:val="20"/>
        </w:rPr>
        <w:t>UBBAY</w:t>
      </w:r>
      <w:r>
        <w:rPr>
          <w:rFonts w:ascii="Times New Roman" w:hAnsi="Times New Roman" w:cs="Times New Roman"/>
          <w:sz w:val="24"/>
          <w:szCs w:val="24"/>
        </w:rPr>
        <w:t xml:space="preserve"> CJ (as he then was) pronounced the remedy available in terms of section 14 of the High Court Act [</w:t>
      </w:r>
      <w:r w:rsidRPr="007E5A2A">
        <w:rPr>
          <w:rFonts w:ascii="Times New Roman" w:hAnsi="Times New Roman" w:cs="Times New Roman"/>
          <w:i/>
          <w:sz w:val="24"/>
          <w:szCs w:val="24"/>
        </w:rPr>
        <w:t>Chapter 7:06</w:t>
      </w:r>
      <w:r>
        <w:rPr>
          <w:rFonts w:ascii="Times New Roman" w:hAnsi="Times New Roman" w:cs="Times New Roman"/>
          <w:sz w:val="24"/>
          <w:szCs w:val="24"/>
        </w:rPr>
        <w:t xml:space="preserve">].The learned Chief Justice had this to say, </w:t>
      </w:r>
    </w:p>
    <w:p w14:paraId="64753ABB" w14:textId="5D6BB1DF" w:rsidR="008C0D82" w:rsidRPr="007E5A2A" w:rsidRDefault="008C0D82" w:rsidP="007E5A2A">
      <w:pPr>
        <w:spacing w:line="240" w:lineRule="auto"/>
        <w:ind w:left="720"/>
        <w:jc w:val="both"/>
        <w:rPr>
          <w:rFonts w:ascii="Times New Roman" w:hAnsi="Times New Roman" w:cs="Times New Roman"/>
          <w:iCs/>
          <w:sz w:val="24"/>
          <w:szCs w:val="24"/>
        </w:rPr>
      </w:pPr>
      <w:r w:rsidRPr="007E5A2A">
        <w:rPr>
          <w:rFonts w:ascii="Times New Roman" w:hAnsi="Times New Roman" w:cs="Times New Roman"/>
          <w:iCs/>
          <w:sz w:val="24"/>
          <w:szCs w:val="24"/>
        </w:rPr>
        <w:t xml:space="preserve">“The condition precedent to the grant of a declaratory order is that the applicant must be an interested party, in the sense of having a direct and substantial interest in the subject matter of the suit which could be prejudicially affected by the judgment of the court. See </w:t>
      </w:r>
      <w:r w:rsidRPr="00B9409B">
        <w:rPr>
          <w:rFonts w:ascii="Times New Roman" w:hAnsi="Times New Roman" w:cs="Times New Roman"/>
          <w:i/>
          <w:iCs/>
          <w:sz w:val="24"/>
          <w:szCs w:val="24"/>
        </w:rPr>
        <w:t xml:space="preserve">United Watch &amp; Diamond Company (Pty) Ltd &amp; </w:t>
      </w:r>
      <w:proofErr w:type="spellStart"/>
      <w:r w:rsidRPr="00B9409B">
        <w:rPr>
          <w:rFonts w:ascii="Times New Roman" w:hAnsi="Times New Roman" w:cs="Times New Roman"/>
          <w:i/>
          <w:iCs/>
          <w:sz w:val="24"/>
          <w:szCs w:val="24"/>
        </w:rPr>
        <w:t>Ors</w:t>
      </w:r>
      <w:proofErr w:type="spellEnd"/>
      <w:r w:rsidRPr="007E5A2A">
        <w:rPr>
          <w:rFonts w:ascii="Times New Roman" w:hAnsi="Times New Roman" w:cs="Times New Roman"/>
          <w:iCs/>
          <w:sz w:val="24"/>
          <w:szCs w:val="24"/>
        </w:rPr>
        <w:t xml:space="preserve"> v </w:t>
      </w:r>
      <w:proofErr w:type="spellStart"/>
      <w:r w:rsidRPr="00B9409B">
        <w:rPr>
          <w:rFonts w:ascii="Times New Roman" w:hAnsi="Times New Roman" w:cs="Times New Roman"/>
          <w:i/>
          <w:iCs/>
          <w:sz w:val="24"/>
          <w:szCs w:val="24"/>
        </w:rPr>
        <w:t>Disa</w:t>
      </w:r>
      <w:proofErr w:type="spellEnd"/>
      <w:r w:rsidRPr="00B9409B">
        <w:rPr>
          <w:rFonts w:ascii="Times New Roman" w:hAnsi="Times New Roman" w:cs="Times New Roman"/>
          <w:i/>
          <w:iCs/>
          <w:sz w:val="24"/>
          <w:szCs w:val="24"/>
        </w:rPr>
        <w:t xml:space="preserve"> Hotels Ltd &amp;</w:t>
      </w:r>
      <w:r w:rsidRPr="007E5A2A">
        <w:rPr>
          <w:rFonts w:ascii="Times New Roman" w:hAnsi="Times New Roman" w:cs="Times New Roman"/>
          <w:iCs/>
          <w:sz w:val="24"/>
          <w:szCs w:val="24"/>
        </w:rPr>
        <w:t xml:space="preserve"> </w:t>
      </w:r>
      <w:r w:rsidRPr="00B9409B">
        <w:rPr>
          <w:rFonts w:ascii="Times New Roman" w:hAnsi="Times New Roman" w:cs="Times New Roman"/>
          <w:i/>
          <w:iCs/>
          <w:sz w:val="24"/>
          <w:szCs w:val="24"/>
        </w:rPr>
        <w:t>Anor</w:t>
      </w:r>
      <w:r w:rsidRPr="007E5A2A">
        <w:rPr>
          <w:rFonts w:ascii="Times New Roman" w:hAnsi="Times New Roman" w:cs="Times New Roman"/>
          <w:iCs/>
          <w:sz w:val="24"/>
          <w:szCs w:val="24"/>
        </w:rPr>
        <w:t xml:space="preserve"> 1972 (4) SA 409 </w:t>
      </w:r>
      <w:r w:rsidR="00311197" w:rsidRPr="007E5A2A">
        <w:rPr>
          <w:rFonts w:ascii="Times New Roman" w:hAnsi="Times New Roman" w:cs="Times New Roman"/>
          <w:iCs/>
          <w:sz w:val="24"/>
          <w:szCs w:val="24"/>
        </w:rPr>
        <w:t>®</w:t>
      </w:r>
      <w:r w:rsidRPr="007E5A2A">
        <w:rPr>
          <w:rFonts w:ascii="Times New Roman" w:hAnsi="Times New Roman" w:cs="Times New Roman"/>
          <w:iCs/>
          <w:sz w:val="24"/>
          <w:szCs w:val="24"/>
        </w:rPr>
        <w:t xml:space="preserve">at 415; </w:t>
      </w:r>
      <w:r w:rsidRPr="00B9409B">
        <w:rPr>
          <w:rFonts w:ascii="Times New Roman" w:hAnsi="Times New Roman" w:cs="Times New Roman"/>
          <w:i/>
          <w:iCs/>
          <w:sz w:val="24"/>
          <w:szCs w:val="24"/>
        </w:rPr>
        <w:t>Milani &amp; Anor</w:t>
      </w:r>
      <w:r w:rsidRPr="007E5A2A">
        <w:rPr>
          <w:rFonts w:ascii="Times New Roman" w:hAnsi="Times New Roman" w:cs="Times New Roman"/>
          <w:iCs/>
          <w:sz w:val="24"/>
          <w:szCs w:val="24"/>
        </w:rPr>
        <w:t xml:space="preserve"> </w:t>
      </w:r>
      <w:r w:rsidRPr="00B9409B">
        <w:rPr>
          <w:rFonts w:ascii="Times New Roman" w:hAnsi="Times New Roman" w:cs="Times New Roman"/>
          <w:i/>
          <w:iCs/>
          <w:sz w:val="24"/>
          <w:szCs w:val="24"/>
        </w:rPr>
        <w:t>v South African Medical &amp; Dental</w:t>
      </w:r>
      <w:r w:rsidRPr="007E5A2A">
        <w:rPr>
          <w:rFonts w:ascii="Times New Roman" w:hAnsi="Times New Roman" w:cs="Times New Roman"/>
          <w:iCs/>
          <w:sz w:val="24"/>
          <w:szCs w:val="24"/>
        </w:rPr>
        <w:t xml:space="preserve"> </w:t>
      </w:r>
      <w:r w:rsidRPr="00B9409B">
        <w:rPr>
          <w:rFonts w:ascii="Times New Roman" w:hAnsi="Times New Roman" w:cs="Times New Roman"/>
          <w:i/>
          <w:iCs/>
          <w:sz w:val="24"/>
          <w:szCs w:val="24"/>
        </w:rPr>
        <w:t>Council &amp; Anor</w:t>
      </w:r>
      <w:r w:rsidRPr="007E5A2A">
        <w:rPr>
          <w:rFonts w:ascii="Times New Roman" w:hAnsi="Times New Roman" w:cs="Times New Roman"/>
          <w:iCs/>
          <w:sz w:val="24"/>
          <w:szCs w:val="24"/>
        </w:rPr>
        <w:t xml:space="preserve"> 1990 (1) SA 899 (T) at 902G-H. The interest may relate to an existing future or contingent right. The court will not decide abstract, academic or hypothetical questions unrelated to such interest. See </w:t>
      </w:r>
      <w:r w:rsidRPr="00B9409B">
        <w:rPr>
          <w:rFonts w:ascii="Times New Roman" w:hAnsi="Times New Roman" w:cs="Times New Roman"/>
          <w:i/>
          <w:iCs/>
          <w:sz w:val="24"/>
          <w:szCs w:val="24"/>
        </w:rPr>
        <w:t>Anglo-Transvaal Collieries Ltd</w:t>
      </w:r>
      <w:r w:rsidRPr="007E5A2A">
        <w:rPr>
          <w:rFonts w:ascii="Times New Roman" w:hAnsi="Times New Roman" w:cs="Times New Roman"/>
          <w:iCs/>
          <w:sz w:val="24"/>
          <w:szCs w:val="24"/>
        </w:rPr>
        <w:t xml:space="preserve"> v </w:t>
      </w:r>
      <w:r w:rsidRPr="00B9409B">
        <w:rPr>
          <w:rFonts w:ascii="Times New Roman" w:hAnsi="Times New Roman" w:cs="Times New Roman"/>
          <w:i/>
          <w:iCs/>
          <w:sz w:val="24"/>
          <w:szCs w:val="24"/>
        </w:rPr>
        <w:t xml:space="preserve">S </w:t>
      </w:r>
      <w:proofErr w:type="gramStart"/>
      <w:r w:rsidRPr="00B9409B">
        <w:rPr>
          <w:rFonts w:ascii="Times New Roman" w:hAnsi="Times New Roman" w:cs="Times New Roman"/>
          <w:i/>
          <w:iCs/>
          <w:sz w:val="24"/>
          <w:szCs w:val="24"/>
        </w:rPr>
        <w:t>A</w:t>
      </w:r>
      <w:proofErr w:type="gramEnd"/>
      <w:r w:rsidRPr="00B9409B">
        <w:rPr>
          <w:rFonts w:ascii="Times New Roman" w:hAnsi="Times New Roman" w:cs="Times New Roman"/>
          <w:i/>
          <w:iCs/>
          <w:sz w:val="24"/>
          <w:szCs w:val="24"/>
        </w:rPr>
        <w:t xml:space="preserve"> Mutual</w:t>
      </w:r>
      <w:r w:rsidRPr="007E5A2A">
        <w:rPr>
          <w:rFonts w:ascii="Times New Roman" w:hAnsi="Times New Roman" w:cs="Times New Roman"/>
          <w:iCs/>
          <w:sz w:val="24"/>
          <w:szCs w:val="24"/>
        </w:rPr>
        <w:t xml:space="preserve"> </w:t>
      </w:r>
      <w:r w:rsidRPr="00B9409B">
        <w:rPr>
          <w:rFonts w:ascii="Times New Roman" w:hAnsi="Times New Roman" w:cs="Times New Roman"/>
          <w:i/>
          <w:iCs/>
          <w:sz w:val="24"/>
          <w:szCs w:val="24"/>
        </w:rPr>
        <w:t>Life Assurance Soc</w:t>
      </w:r>
      <w:r w:rsidRPr="007E5A2A">
        <w:rPr>
          <w:rFonts w:ascii="Times New Roman" w:hAnsi="Times New Roman" w:cs="Times New Roman"/>
          <w:iCs/>
          <w:sz w:val="24"/>
          <w:szCs w:val="24"/>
        </w:rPr>
        <w:t xml:space="preserve"> 1977 (3) SA 631 (T) at 635G-H. But the existence of an actual dispute between persons interested is not a statutory requirement to the exercise by the court of jurisdiction. See Ex parte Nell 1963 (1) SA 754 (A) at 759-760A. Nor does the availability of another remedy render the grant of a declaratory order incompetent. See</w:t>
      </w:r>
      <w:r w:rsidR="008C4F74">
        <w:rPr>
          <w:rFonts w:ascii="Times New Roman" w:hAnsi="Times New Roman" w:cs="Times New Roman"/>
          <w:iCs/>
          <w:sz w:val="24"/>
          <w:szCs w:val="24"/>
        </w:rPr>
        <w:t xml:space="preserve"> </w:t>
      </w:r>
      <w:proofErr w:type="spellStart"/>
      <w:r w:rsidRPr="008C4F74">
        <w:rPr>
          <w:rFonts w:ascii="Times New Roman" w:hAnsi="Times New Roman" w:cs="Times New Roman"/>
          <w:i/>
          <w:iCs/>
          <w:sz w:val="24"/>
          <w:szCs w:val="24"/>
        </w:rPr>
        <w:t>Gelcon</w:t>
      </w:r>
      <w:proofErr w:type="spellEnd"/>
      <w:r w:rsidRPr="008C4F74">
        <w:rPr>
          <w:rFonts w:ascii="Times New Roman" w:hAnsi="Times New Roman" w:cs="Times New Roman"/>
          <w:i/>
          <w:iCs/>
          <w:sz w:val="24"/>
          <w:szCs w:val="24"/>
        </w:rPr>
        <w:t xml:space="preserve"> Investments (Pvt) Ltd</w:t>
      </w:r>
      <w:r w:rsidRPr="007E5A2A">
        <w:rPr>
          <w:rFonts w:ascii="Times New Roman" w:hAnsi="Times New Roman" w:cs="Times New Roman"/>
          <w:iCs/>
          <w:sz w:val="24"/>
          <w:szCs w:val="24"/>
        </w:rPr>
        <w:t xml:space="preserve"> v </w:t>
      </w:r>
      <w:r w:rsidRPr="008C4F74">
        <w:rPr>
          <w:rFonts w:ascii="Times New Roman" w:hAnsi="Times New Roman" w:cs="Times New Roman"/>
          <w:i/>
          <w:iCs/>
          <w:sz w:val="24"/>
          <w:szCs w:val="24"/>
        </w:rPr>
        <w:t>Adair Properties (Pvt)</w:t>
      </w:r>
      <w:r w:rsidRPr="007E5A2A">
        <w:rPr>
          <w:rFonts w:ascii="Times New Roman" w:hAnsi="Times New Roman" w:cs="Times New Roman"/>
          <w:iCs/>
          <w:sz w:val="24"/>
          <w:szCs w:val="24"/>
        </w:rPr>
        <w:t xml:space="preserve"> 1969 (2) RLR 120 (G) at 128A-B; 1969 (3) SA 142 </w:t>
      </w:r>
      <w:r w:rsidR="00311197" w:rsidRPr="007E5A2A">
        <w:rPr>
          <w:rFonts w:ascii="Times New Roman" w:hAnsi="Times New Roman" w:cs="Times New Roman"/>
          <w:iCs/>
          <w:sz w:val="24"/>
          <w:szCs w:val="24"/>
        </w:rPr>
        <w:t>®</w:t>
      </w:r>
      <w:r w:rsidRPr="007E5A2A">
        <w:rPr>
          <w:rFonts w:ascii="Times New Roman" w:hAnsi="Times New Roman" w:cs="Times New Roman"/>
          <w:iCs/>
          <w:sz w:val="24"/>
          <w:szCs w:val="24"/>
        </w:rPr>
        <w:t xml:space="preserve"> at 144D-F</w:t>
      </w:r>
      <w:bookmarkStart w:id="0" w:name="_GoBack"/>
      <w:bookmarkEnd w:id="0"/>
    </w:p>
    <w:p w14:paraId="20AC9B04" w14:textId="345B96B4" w:rsidR="003F4554" w:rsidRDefault="00311197" w:rsidP="00E02461">
      <w:pPr>
        <w:spacing w:line="360" w:lineRule="auto"/>
        <w:ind w:firstLine="720"/>
        <w:jc w:val="both"/>
        <w:rPr>
          <w:rFonts w:ascii="Times New Roman" w:hAnsi="Times New Roman" w:cs="Times New Roman"/>
          <w:i/>
          <w:iCs/>
          <w:sz w:val="24"/>
          <w:szCs w:val="24"/>
        </w:rPr>
      </w:pPr>
      <w:r>
        <w:rPr>
          <w:rFonts w:ascii="Times New Roman" w:hAnsi="Times New Roman" w:cs="Times New Roman"/>
          <w:sz w:val="24"/>
          <w:szCs w:val="24"/>
        </w:rPr>
        <w:t xml:space="preserve">In </w:t>
      </w:r>
      <w:proofErr w:type="spellStart"/>
      <w:r w:rsidRPr="007E5A2A">
        <w:rPr>
          <w:rFonts w:ascii="Times New Roman" w:hAnsi="Times New Roman" w:cs="Times New Roman"/>
          <w:i/>
          <w:sz w:val="24"/>
          <w:szCs w:val="24"/>
        </w:rPr>
        <w:t>casu</w:t>
      </w:r>
      <w:proofErr w:type="spellEnd"/>
      <w:r>
        <w:rPr>
          <w:rFonts w:ascii="Times New Roman" w:hAnsi="Times New Roman" w:cs="Times New Roman"/>
          <w:sz w:val="24"/>
          <w:szCs w:val="24"/>
        </w:rPr>
        <w:t xml:space="preserve"> the question exercising this cour</w:t>
      </w:r>
      <w:r w:rsidR="007E5A2A">
        <w:rPr>
          <w:rFonts w:ascii="Times New Roman" w:hAnsi="Times New Roman" w:cs="Times New Roman"/>
          <w:sz w:val="24"/>
          <w:szCs w:val="24"/>
        </w:rPr>
        <w:t>t’s mind is whether or not the a</w:t>
      </w:r>
      <w:r>
        <w:rPr>
          <w:rFonts w:ascii="Times New Roman" w:hAnsi="Times New Roman" w:cs="Times New Roman"/>
          <w:sz w:val="24"/>
          <w:szCs w:val="24"/>
        </w:rPr>
        <w:t>pplicant herein “</w:t>
      </w:r>
      <w:r w:rsidRPr="00311197">
        <w:rPr>
          <w:rFonts w:ascii="Times New Roman" w:hAnsi="Times New Roman" w:cs="Times New Roman"/>
          <w:i/>
          <w:iCs/>
          <w:sz w:val="24"/>
          <w:szCs w:val="24"/>
        </w:rPr>
        <w:t>is an interested party, in the sense of having a direct and substantial interest in the subject matter of the suit which could be prejudicially affected by the judgment of the court?</w:t>
      </w:r>
      <w:r>
        <w:rPr>
          <w:rFonts w:ascii="Times New Roman" w:hAnsi="Times New Roman" w:cs="Times New Roman"/>
          <w:i/>
          <w:iCs/>
          <w:sz w:val="24"/>
          <w:szCs w:val="24"/>
        </w:rPr>
        <w:t>”</w:t>
      </w:r>
    </w:p>
    <w:p w14:paraId="01174E68" w14:textId="10540B74" w:rsidR="00714C89" w:rsidRDefault="00311197" w:rsidP="00E02461">
      <w:pPr>
        <w:spacing w:line="360" w:lineRule="auto"/>
        <w:ind w:firstLine="720"/>
        <w:jc w:val="both"/>
        <w:rPr>
          <w:rFonts w:ascii="Times New Roman" w:hAnsi="Times New Roman" w:cs="Times New Roman"/>
          <w:sz w:val="24"/>
          <w:szCs w:val="24"/>
        </w:rPr>
      </w:pPr>
      <w:r w:rsidRPr="00311197">
        <w:rPr>
          <w:rFonts w:ascii="Times New Roman" w:hAnsi="Times New Roman" w:cs="Times New Roman"/>
          <w:sz w:val="24"/>
          <w:szCs w:val="24"/>
        </w:rPr>
        <w:t xml:space="preserve">I am of the respectful view that </w:t>
      </w:r>
      <w:r w:rsidR="007E5A2A">
        <w:rPr>
          <w:rFonts w:ascii="Times New Roman" w:hAnsi="Times New Roman" w:cs="Times New Roman"/>
          <w:sz w:val="24"/>
          <w:szCs w:val="24"/>
        </w:rPr>
        <w:t>the a</w:t>
      </w:r>
      <w:r>
        <w:rPr>
          <w:rFonts w:ascii="Times New Roman" w:hAnsi="Times New Roman" w:cs="Times New Roman"/>
          <w:sz w:val="24"/>
          <w:szCs w:val="24"/>
        </w:rPr>
        <w:t>pplicant lacks such interest. If anything, his is a disingenuous ploy to forestall his trial. This court unfortunately for him, can not come to his rescue by eliminating his accusers rightly or wrongly so. It is not the type of direct and substantial interest the legislature had in mind.</w:t>
      </w:r>
      <w:r w:rsidR="00714C89">
        <w:rPr>
          <w:rFonts w:ascii="Times New Roman" w:hAnsi="Times New Roman" w:cs="Times New Roman"/>
          <w:sz w:val="24"/>
          <w:szCs w:val="24"/>
        </w:rPr>
        <w:t xml:space="preserve"> That is mor</w:t>
      </w:r>
      <w:r w:rsidR="007E5A2A">
        <w:rPr>
          <w:rFonts w:ascii="Times New Roman" w:hAnsi="Times New Roman" w:cs="Times New Roman"/>
          <w:sz w:val="24"/>
          <w:szCs w:val="24"/>
        </w:rPr>
        <w:t>e so when the a</w:t>
      </w:r>
      <w:r w:rsidR="00714C89">
        <w:rPr>
          <w:rFonts w:ascii="Times New Roman" w:hAnsi="Times New Roman" w:cs="Times New Roman"/>
          <w:sz w:val="24"/>
          <w:szCs w:val="24"/>
        </w:rPr>
        <w:t xml:space="preserve">pplicant does not take the court into his confidence to disclose the exact nature of the charges he is facing and his probable defence. It is quite self-serving </w:t>
      </w:r>
      <w:r w:rsidR="00F622C7">
        <w:rPr>
          <w:rFonts w:ascii="Times New Roman" w:hAnsi="Times New Roman" w:cs="Times New Roman"/>
          <w:sz w:val="24"/>
          <w:szCs w:val="24"/>
        </w:rPr>
        <w:t xml:space="preserve">and self-righteous </w:t>
      </w:r>
      <w:r w:rsidR="00213357">
        <w:rPr>
          <w:rFonts w:ascii="Times New Roman" w:hAnsi="Times New Roman" w:cs="Times New Roman"/>
          <w:sz w:val="24"/>
          <w:szCs w:val="24"/>
        </w:rPr>
        <w:t>of</w:t>
      </w:r>
      <w:r w:rsidR="00714C89">
        <w:rPr>
          <w:rFonts w:ascii="Times New Roman" w:hAnsi="Times New Roman" w:cs="Times New Roman"/>
          <w:sz w:val="24"/>
          <w:szCs w:val="24"/>
        </w:rPr>
        <w:t xml:space="preserve"> him to crown himself “</w:t>
      </w:r>
      <w:r w:rsidR="00714C89" w:rsidRPr="005D00EF">
        <w:rPr>
          <w:rFonts w:ascii="Times New Roman" w:hAnsi="Times New Roman" w:cs="Times New Roman"/>
          <w:i/>
          <w:iCs/>
          <w:sz w:val="24"/>
          <w:szCs w:val="24"/>
        </w:rPr>
        <w:t>a law-abiding citizen</w:t>
      </w:r>
      <w:r w:rsidR="00714C89">
        <w:rPr>
          <w:rFonts w:ascii="Times New Roman" w:hAnsi="Times New Roman" w:cs="Times New Roman"/>
          <w:sz w:val="24"/>
          <w:szCs w:val="24"/>
        </w:rPr>
        <w:t>” when he is not forthright with the court.</w:t>
      </w:r>
    </w:p>
    <w:p w14:paraId="3F5BD578" w14:textId="15DB785E" w:rsidR="00714C89" w:rsidRDefault="00714C89" w:rsidP="00E0246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any even</w:t>
      </w:r>
      <w:r w:rsidR="004D396C">
        <w:rPr>
          <w:rFonts w:ascii="Times New Roman" w:hAnsi="Times New Roman" w:cs="Times New Roman"/>
          <w:sz w:val="24"/>
          <w:szCs w:val="24"/>
        </w:rPr>
        <w:t>t the a</w:t>
      </w:r>
      <w:r>
        <w:rPr>
          <w:rFonts w:ascii="Times New Roman" w:hAnsi="Times New Roman" w:cs="Times New Roman"/>
          <w:sz w:val="24"/>
          <w:szCs w:val="24"/>
        </w:rPr>
        <w:t>pplicant deliberately shied away from citing the corporate entity that is accusing him. He deliberately wants the court to pull the curtain on</w:t>
      </w:r>
      <w:r w:rsidR="00242B23">
        <w:rPr>
          <w:rFonts w:ascii="Times New Roman" w:hAnsi="Times New Roman" w:cs="Times New Roman"/>
          <w:sz w:val="24"/>
          <w:szCs w:val="24"/>
        </w:rPr>
        <w:t xml:space="preserve"> his accusers</w:t>
      </w:r>
      <w:r>
        <w:rPr>
          <w:rFonts w:ascii="Times New Roman" w:hAnsi="Times New Roman" w:cs="Times New Roman"/>
          <w:sz w:val="24"/>
          <w:szCs w:val="24"/>
        </w:rPr>
        <w:t xml:space="preserve"> without</w:t>
      </w:r>
      <w:r w:rsidR="00242B23">
        <w:rPr>
          <w:rFonts w:ascii="Times New Roman" w:hAnsi="Times New Roman" w:cs="Times New Roman"/>
          <w:sz w:val="24"/>
          <w:szCs w:val="24"/>
        </w:rPr>
        <w:t xml:space="preserve"> them</w:t>
      </w:r>
      <w:r>
        <w:rPr>
          <w:rFonts w:ascii="Times New Roman" w:hAnsi="Times New Roman" w:cs="Times New Roman"/>
          <w:sz w:val="24"/>
          <w:szCs w:val="24"/>
        </w:rPr>
        <w:t xml:space="preserve"> being heard. The consequence of non-joinder in the present matter is obviously predicated towards denying such body an opportunity to speak for itself. The prejudice is there for anyone to see. </w:t>
      </w:r>
    </w:p>
    <w:p w14:paraId="15E1B9EC" w14:textId="77777777" w:rsidR="007E152E" w:rsidRDefault="00714C89" w:rsidP="00E02461">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In the matter of </w:t>
      </w:r>
      <w:proofErr w:type="spellStart"/>
      <w:r w:rsidRPr="005D00EF">
        <w:rPr>
          <w:rFonts w:ascii="Times New Roman" w:hAnsi="Times New Roman" w:cs="Times New Roman"/>
          <w:i/>
          <w:iCs/>
          <w:sz w:val="24"/>
          <w:szCs w:val="24"/>
        </w:rPr>
        <w:t>Marai</w:t>
      </w:r>
      <w:proofErr w:type="spellEnd"/>
      <w:r w:rsidRPr="005D00EF">
        <w:rPr>
          <w:rFonts w:ascii="Times New Roman" w:hAnsi="Times New Roman" w:cs="Times New Roman"/>
          <w:i/>
          <w:iCs/>
          <w:sz w:val="24"/>
          <w:szCs w:val="24"/>
        </w:rPr>
        <w:t xml:space="preserve"> and Anor v Pongola Sugar Milling Co. and </w:t>
      </w:r>
      <w:proofErr w:type="spellStart"/>
      <w:r w:rsidRPr="005D00EF">
        <w:rPr>
          <w:rFonts w:ascii="Times New Roman" w:hAnsi="Times New Roman" w:cs="Times New Roman"/>
          <w:i/>
          <w:iCs/>
          <w:sz w:val="24"/>
          <w:szCs w:val="24"/>
        </w:rPr>
        <w:t>Ors</w:t>
      </w:r>
      <w:proofErr w:type="spellEnd"/>
      <w:r w:rsidRPr="005D00EF">
        <w:rPr>
          <w:rFonts w:ascii="Times New Roman" w:hAnsi="Times New Roman" w:cs="Times New Roman"/>
          <w:i/>
          <w:iCs/>
          <w:sz w:val="24"/>
          <w:szCs w:val="24"/>
        </w:rPr>
        <w:t xml:space="preserve"> 1961 (2) SA 698 N</w:t>
      </w:r>
      <w:r>
        <w:rPr>
          <w:rFonts w:ascii="Times New Roman" w:hAnsi="Times New Roman" w:cs="Times New Roman"/>
          <w:sz w:val="24"/>
          <w:szCs w:val="24"/>
        </w:rPr>
        <w:t xml:space="preserve"> the court applied a </w:t>
      </w:r>
      <w:r w:rsidR="00EE3A40">
        <w:rPr>
          <w:rFonts w:ascii="Times New Roman" w:hAnsi="Times New Roman" w:cs="Times New Roman"/>
          <w:sz w:val="24"/>
          <w:szCs w:val="24"/>
        </w:rPr>
        <w:t>two-tier</w:t>
      </w:r>
      <w:r>
        <w:rPr>
          <w:rFonts w:ascii="Times New Roman" w:hAnsi="Times New Roman" w:cs="Times New Roman"/>
          <w:sz w:val="24"/>
          <w:szCs w:val="24"/>
        </w:rPr>
        <w:t xml:space="preserve"> approach in the determination of a joinder issue </w:t>
      </w:r>
      <w:proofErr w:type="spellStart"/>
      <w:r>
        <w:rPr>
          <w:rFonts w:ascii="Times New Roman" w:hAnsi="Times New Roman" w:cs="Times New Roman"/>
          <w:sz w:val="24"/>
          <w:szCs w:val="24"/>
        </w:rPr>
        <w:t>viz</w:t>
      </w:r>
      <w:proofErr w:type="spellEnd"/>
      <w:r>
        <w:rPr>
          <w:rFonts w:ascii="Times New Roman" w:hAnsi="Times New Roman" w:cs="Times New Roman"/>
          <w:sz w:val="24"/>
          <w:szCs w:val="24"/>
        </w:rPr>
        <w:t>;</w:t>
      </w:r>
    </w:p>
    <w:p w14:paraId="7B44AC25" w14:textId="77777777" w:rsidR="007E152E" w:rsidRPr="007E152E" w:rsidRDefault="00714C89" w:rsidP="007E152E">
      <w:pPr>
        <w:pStyle w:val="ListParagraph"/>
        <w:numPr>
          <w:ilvl w:val="0"/>
          <w:numId w:val="13"/>
        </w:numPr>
        <w:spacing w:line="240" w:lineRule="auto"/>
        <w:jc w:val="both"/>
        <w:rPr>
          <w:rFonts w:ascii="Times New Roman" w:hAnsi="Times New Roman" w:cs="Times New Roman"/>
          <w:sz w:val="24"/>
          <w:szCs w:val="24"/>
        </w:rPr>
      </w:pPr>
      <w:r w:rsidRPr="007E152E">
        <w:rPr>
          <w:rFonts w:ascii="Times New Roman" w:hAnsi="Times New Roman" w:cs="Times New Roman"/>
          <w:iCs/>
          <w:sz w:val="24"/>
          <w:szCs w:val="24"/>
        </w:rPr>
        <w:t xml:space="preserve">That a party must have a direct and substantial interest in the issues raised in the proceedings. </w:t>
      </w:r>
    </w:p>
    <w:p w14:paraId="10FE8ED8" w14:textId="148CF8F6" w:rsidR="00714C89" w:rsidRPr="007E152E" w:rsidRDefault="007E5A2A" w:rsidP="007E152E">
      <w:pPr>
        <w:pStyle w:val="ListParagraph"/>
        <w:numPr>
          <w:ilvl w:val="0"/>
          <w:numId w:val="13"/>
        </w:numPr>
        <w:spacing w:line="240" w:lineRule="auto"/>
        <w:jc w:val="both"/>
        <w:rPr>
          <w:rFonts w:ascii="Times New Roman" w:hAnsi="Times New Roman" w:cs="Times New Roman"/>
          <w:sz w:val="24"/>
          <w:szCs w:val="24"/>
        </w:rPr>
      </w:pPr>
      <w:r w:rsidRPr="007E152E">
        <w:rPr>
          <w:rFonts w:ascii="Times New Roman" w:hAnsi="Times New Roman" w:cs="Times New Roman"/>
          <w:iCs/>
          <w:sz w:val="24"/>
          <w:szCs w:val="24"/>
        </w:rPr>
        <w:t>T</w:t>
      </w:r>
      <w:r w:rsidR="00EE3A40" w:rsidRPr="007E152E">
        <w:rPr>
          <w:rFonts w:ascii="Times New Roman" w:hAnsi="Times New Roman" w:cs="Times New Roman"/>
          <w:iCs/>
          <w:sz w:val="24"/>
          <w:szCs w:val="24"/>
        </w:rPr>
        <w:t>hat his right may be affected by the judgment of the court”</w:t>
      </w:r>
    </w:p>
    <w:p w14:paraId="3C8155AB" w14:textId="4BA39C66" w:rsidR="00A11725" w:rsidRPr="00494B7F" w:rsidRDefault="00EE3A40" w:rsidP="00E02461">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Clearly</w:t>
      </w:r>
      <w:r w:rsidR="007E152E">
        <w:rPr>
          <w:rFonts w:ascii="Times New Roman" w:hAnsi="Times New Roman" w:cs="Times New Roman"/>
          <w:sz w:val="24"/>
          <w:szCs w:val="24"/>
        </w:rPr>
        <w:t>,</w:t>
      </w:r>
      <w:r>
        <w:rPr>
          <w:rFonts w:ascii="Times New Roman" w:hAnsi="Times New Roman" w:cs="Times New Roman"/>
          <w:sz w:val="24"/>
          <w:szCs w:val="24"/>
        </w:rPr>
        <w:t xml:space="preserve"> in the present matter the corporat</w:t>
      </w:r>
      <w:r w:rsidR="007E152E">
        <w:rPr>
          <w:rFonts w:ascii="Times New Roman" w:hAnsi="Times New Roman" w:cs="Times New Roman"/>
          <w:sz w:val="24"/>
          <w:szCs w:val="24"/>
        </w:rPr>
        <w:t>e entity whose accusations the a</w:t>
      </w:r>
      <w:r>
        <w:rPr>
          <w:rFonts w:ascii="Times New Roman" w:hAnsi="Times New Roman" w:cs="Times New Roman"/>
          <w:sz w:val="24"/>
          <w:szCs w:val="24"/>
        </w:rPr>
        <w:t>pplicant is trying to extricate himself from would be adversely prejudiced by a declaration of its nullity without being heard.</w:t>
      </w:r>
    </w:p>
    <w:p w14:paraId="72C050FE" w14:textId="2A92DB47" w:rsidR="004178E5" w:rsidRDefault="004178E5" w:rsidP="00E02461">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It is for that reason that this court</w:t>
      </w:r>
      <w:r w:rsidR="007E5A2A">
        <w:rPr>
          <w:rFonts w:ascii="Times New Roman" w:hAnsi="Times New Roman" w:cs="Times New Roman"/>
          <w:sz w:val="24"/>
          <w:szCs w:val="24"/>
        </w:rPr>
        <w:t xml:space="preserve"> is of the view that the a</w:t>
      </w:r>
      <w:r w:rsidR="00EE3A40">
        <w:rPr>
          <w:rFonts w:ascii="Times New Roman" w:hAnsi="Times New Roman" w:cs="Times New Roman"/>
          <w:sz w:val="24"/>
          <w:szCs w:val="24"/>
        </w:rPr>
        <w:t xml:space="preserve">pplicant is </w:t>
      </w:r>
      <w:r w:rsidR="004D396C">
        <w:rPr>
          <w:rFonts w:ascii="Times New Roman" w:hAnsi="Times New Roman" w:cs="Times New Roman"/>
          <w:sz w:val="24"/>
          <w:szCs w:val="24"/>
        </w:rPr>
        <w:t>not</w:t>
      </w:r>
      <w:r w:rsidR="00EE3A40">
        <w:rPr>
          <w:rFonts w:ascii="Times New Roman" w:hAnsi="Times New Roman" w:cs="Times New Roman"/>
          <w:sz w:val="24"/>
          <w:szCs w:val="24"/>
        </w:rPr>
        <w:t xml:space="preserve"> suited for the relief he seeks</w:t>
      </w:r>
      <w:r w:rsidR="00242B23">
        <w:rPr>
          <w:rFonts w:ascii="Times New Roman" w:hAnsi="Times New Roman" w:cs="Times New Roman"/>
          <w:sz w:val="24"/>
          <w:szCs w:val="24"/>
        </w:rPr>
        <w:t xml:space="preserve"> and refuses to exercise its discretion in his favour as envisaged by section 14 of the High Court Act.</w:t>
      </w:r>
    </w:p>
    <w:p w14:paraId="56A725CF" w14:textId="0F55CE12" w:rsidR="004178E5" w:rsidRDefault="004178E5" w:rsidP="007E5A2A">
      <w:pPr>
        <w:spacing w:line="360" w:lineRule="auto"/>
        <w:jc w:val="both"/>
        <w:rPr>
          <w:rFonts w:ascii="Times New Roman" w:hAnsi="Times New Roman" w:cs="Times New Roman"/>
          <w:b/>
          <w:bCs/>
          <w:sz w:val="24"/>
          <w:szCs w:val="24"/>
          <w:u w:val="single"/>
        </w:rPr>
      </w:pPr>
      <w:r w:rsidRPr="004178E5">
        <w:rPr>
          <w:rFonts w:ascii="Times New Roman" w:hAnsi="Times New Roman" w:cs="Times New Roman"/>
          <w:b/>
          <w:bCs/>
          <w:sz w:val="24"/>
          <w:szCs w:val="24"/>
          <w:u w:val="single"/>
        </w:rPr>
        <w:t>Disposition</w:t>
      </w:r>
    </w:p>
    <w:p w14:paraId="69CF4B00" w14:textId="38270B4A" w:rsidR="004178E5" w:rsidRPr="00D95C36" w:rsidRDefault="004178E5" w:rsidP="00E02461">
      <w:pPr>
        <w:spacing w:line="360" w:lineRule="auto"/>
        <w:ind w:firstLine="720"/>
        <w:jc w:val="both"/>
        <w:rPr>
          <w:rFonts w:ascii="Times New Roman" w:hAnsi="Times New Roman" w:cs="Times New Roman"/>
          <w:sz w:val="24"/>
          <w:szCs w:val="24"/>
        </w:rPr>
      </w:pPr>
      <w:r w:rsidRPr="004178E5">
        <w:rPr>
          <w:rFonts w:ascii="Times New Roman" w:hAnsi="Times New Roman" w:cs="Times New Roman"/>
          <w:sz w:val="24"/>
          <w:szCs w:val="24"/>
        </w:rPr>
        <w:t>In the fore</w:t>
      </w:r>
      <w:r>
        <w:rPr>
          <w:rFonts w:ascii="Times New Roman" w:hAnsi="Times New Roman" w:cs="Times New Roman"/>
          <w:sz w:val="24"/>
          <w:szCs w:val="24"/>
        </w:rPr>
        <w:t xml:space="preserve">going the </w:t>
      </w:r>
      <w:r w:rsidR="00EE3A40">
        <w:rPr>
          <w:rFonts w:ascii="Times New Roman" w:hAnsi="Times New Roman" w:cs="Times New Roman"/>
          <w:sz w:val="24"/>
          <w:szCs w:val="24"/>
        </w:rPr>
        <w:t>application</w:t>
      </w:r>
      <w:r>
        <w:rPr>
          <w:rFonts w:ascii="Times New Roman" w:hAnsi="Times New Roman" w:cs="Times New Roman"/>
          <w:sz w:val="24"/>
          <w:szCs w:val="24"/>
        </w:rPr>
        <w:t xml:space="preserve"> be and is hereby </w:t>
      </w:r>
      <w:r w:rsidR="00EE3A40">
        <w:rPr>
          <w:rFonts w:ascii="Times New Roman" w:hAnsi="Times New Roman" w:cs="Times New Roman"/>
          <w:sz w:val="24"/>
          <w:szCs w:val="24"/>
        </w:rPr>
        <w:t>dismissed with costs.</w:t>
      </w:r>
    </w:p>
    <w:p w14:paraId="5A88DE2F" w14:textId="77777777" w:rsidR="00D95C36" w:rsidRPr="00D95C36" w:rsidRDefault="00D95C36" w:rsidP="007E5A2A">
      <w:pPr>
        <w:spacing w:line="360" w:lineRule="auto"/>
        <w:jc w:val="both"/>
        <w:rPr>
          <w:rFonts w:ascii="Times New Roman" w:hAnsi="Times New Roman" w:cs="Times New Roman"/>
          <w:i/>
          <w:iCs/>
          <w:sz w:val="24"/>
          <w:szCs w:val="24"/>
        </w:rPr>
      </w:pPr>
    </w:p>
    <w:p w14:paraId="0E69A87B" w14:textId="3DB02758" w:rsidR="006863BF" w:rsidRPr="005C0C70" w:rsidRDefault="006863BF" w:rsidP="007E5A2A">
      <w:pPr>
        <w:spacing w:line="360" w:lineRule="auto"/>
        <w:jc w:val="both"/>
        <w:rPr>
          <w:rFonts w:ascii="Times New Roman" w:hAnsi="Times New Roman" w:cs="Times New Roman"/>
          <w:b/>
          <w:bCs/>
          <w:sz w:val="24"/>
          <w:szCs w:val="24"/>
          <w:u w:val="single"/>
        </w:rPr>
      </w:pPr>
      <w:r w:rsidRPr="005C0C70">
        <w:rPr>
          <w:rFonts w:ascii="Times New Roman" w:hAnsi="Times New Roman" w:cs="Times New Roman"/>
          <w:b/>
          <w:bCs/>
          <w:sz w:val="24"/>
          <w:szCs w:val="24"/>
          <w:u w:val="single"/>
        </w:rPr>
        <w:t xml:space="preserve">   </w:t>
      </w:r>
    </w:p>
    <w:p w14:paraId="332B88B2" w14:textId="40B58F2F" w:rsidR="006D17E0" w:rsidRPr="004D396C" w:rsidRDefault="00242B23" w:rsidP="004D396C">
      <w:pPr>
        <w:pStyle w:val="NoSpacing"/>
        <w:rPr>
          <w:rFonts w:ascii="Times New Roman" w:hAnsi="Times New Roman" w:cs="Times New Roman"/>
          <w:i/>
          <w:sz w:val="24"/>
          <w:szCs w:val="24"/>
        </w:rPr>
      </w:pPr>
      <w:proofErr w:type="spellStart"/>
      <w:r w:rsidRPr="004D396C">
        <w:rPr>
          <w:rFonts w:ascii="Times New Roman" w:hAnsi="Times New Roman" w:cs="Times New Roman"/>
          <w:i/>
          <w:sz w:val="24"/>
          <w:szCs w:val="24"/>
        </w:rPr>
        <w:t>Butshe</w:t>
      </w:r>
      <w:proofErr w:type="spellEnd"/>
      <w:r w:rsidR="00C47D52" w:rsidRPr="004D396C">
        <w:rPr>
          <w:rFonts w:ascii="Times New Roman" w:hAnsi="Times New Roman" w:cs="Times New Roman"/>
          <w:i/>
          <w:sz w:val="24"/>
          <w:szCs w:val="24"/>
        </w:rPr>
        <w:t xml:space="preserve"> </w:t>
      </w:r>
      <w:r w:rsidRPr="004D396C">
        <w:rPr>
          <w:rFonts w:ascii="Times New Roman" w:hAnsi="Times New Roman" w:cs="Times New Roman"/>
          <w:i/>
          <w:sz w:val="24"/>
          <w:szCs w:val="24"/>
        </w:rPr>
        <w:t xml:space="preserve">and Associates, </w:t>
      </w:r>
      <w:r w:rsidR="007E5A2A" w:rsidRPr="004D396C">
        <w:rPr>
          <w:rFonts w:ascii="Times New Roman" w:hAnsi="Times New Roman" w:cs="Times New Roman"/>
          <w:sz w:val="24"/>
          <w:szCs w:val="24"/>
        </w:rPr>
        <w:t>a</w:t>
      </w:r>
      <w:r w:rsidRPr="004D396C">
        <w:rPr>
          <w:rFonts w:ascii="Times New Roman" w:hAnsi="Times New Roman" w:cs="Times New Roman"/>
          <w:sz w:val="24"/>
          <w:szCs w:val="24"/>
        </w:rPr>
        <w:t>pplicant’s Legal Practitioners</w:t>
      </w:r>
    </w:p>
    <w:p w14:paraId="01870ECA" w14:textId="6FE077FD" w:rsidR="00242B23" w:rsidRPr="004D396C" w:rsidRDefault="00242B23" w:rsidP="004D396C">
      <w:pPr>
        <w:pStyle w:val="NoSpacing"/>
        <w:rPr>
          <w:rFonts w:ascii="Times New Roman" w:hAnsi="Times New Roman" w:cs="Times New Roman"/>
          <w:i/>
          <w:sz w:val="24"/>
          <w:szCs w:val="24"/>
        </w:rPr>
      </w:pPr>
      <w:r w:rsidRPr="004D396C">
        <w:rPr>
          <w:rFonts w:ascii="Times New Roman" w:hAnsi="Times New Roman" w:cs="Times New Roman"/>
          <w:i/>
          <w:sz w:val="24"/>
          <w:szCs w:val="24"/>
        </w:rPr>
        <w:t>Office of the A</w:t>
      </w:r>
      <w:r w:rsidR="007E5A2A" w:rsidRPr="004D396C">
        <w:rPr>
          <w:rFonts w:ascii="Times New Roman" w:hAnsi="Times New Roman" w:cs="Times New Roman"/>
          <w:i/>
          <w:sz w:val="24"/>
          <w:szCs w:val="24"/>
        </w:rPr>
        <w:t xml:space="preserve">ttorney-General, Civil Division, </w:t>
      </w:r>
      <w:r w:rsidR="007E5A2A" w:rsidRPr="004D396C">
        <w:rPr>
          <w:rFonts w:ascii="Times New Roman" w:hAnsi="Times New Roman" w:cs="Times New Roman"/>
          <w:sz w:val="24"/>
          <w:szCs w:val="24"/>
        </w:rPr>
        <w:t>r</w:t>
      </w:r>
      <w:r w:rsidR="00C47D52" w:rsidRPr="004D396C">
        <w:rPr>
          <w:rFonts w:ascii="Times New Roman" w:hAnsi="Times New Roman" w:cs="Times New Roman"/>
          <w:sz w:val="24"/>
          <w:szCs w:val="24"/>
        </w:rPr>
        <w:t>espondents’ Legal</w:t>
      </w:r>
      <w:r w:rsidRPr="004D396C">
        <w:rPr>
          <w:rFonts w:ascii="Times New Roman" w:hAnsi="Times New Roman" w:cs="Times New Roman"/>
          <w:sz w:val="24"/>
          <w:szCs w:val="24"/>
        </w:rPr>
        <w:t xml:space="preserve"> Practitioners</w:t>
      </w:r>
    </w:p>
    <w:sectPr w:rsidR="00242B23" w:rsidRPr="004D396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297290" w14:textId="77777777" w:rsidR="00173FD1" w:rsidRDefault="00173FD1" w:rsidP="006E39B1">
      <w:pPr>
        <w:spacing w:after="0" w:line="240" w:lineRule="auto"/>
      </w:pPr>
      <w:r>
        <w:separator/>
      </w:r>
    </w:p>
  </w:endnote>
  <w:endnote w:type="continuationSeparator" w:id="0">
    <w:p w14:paraId="2854972F" w14:textId="77777777" w:rsidR="00173FD1" w:rsidRDefault="00173FD1" w:rsidP="006E3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MS Gothic"/>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973130" w14:textId="77777777" w:rsidR="00173FD1" w:rsidRDefault="00173FD1" w:rsidP="006E39B1">
      <w:pPr>
        <w:spacing w:after="0" w:line="240" w:lineRule="auto"/>
      </w:pPr>
      <w:r>
        <w:separator/>
      </w:r>
    </w:p>
  </w:footnote>
  <w:footnote w:type="continuationSeparator" w:id="0">
    <w:p w14:paraId="60BD5EA6" w14:textId="77777777" w:rsidR="00173FD1" w:rsidRDefault="00173FD1" w:rsidP="006E39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0371375"/>
      <w:docPartObj>
        <w:docPartGallery w:val="Page Numbers (Top of Page)"/>
        <w:docPartUnique/>
      </w:docPartObj>
    </w:sdtPr>
    <w:sdtEndPr>
      <w:rPr>
        <w:rFonts w:ascii="Times New Roman" w:hAnsi="Times New Roman" w:cs="Times New Roman"/>
        <w:noProof/>
        <w:sz w:val="24"/>
        <w:szCs w:val="24"/>
      </w:rPr>
    </w:sdtEndPr>
    <w:sdtContent>
      <w:p w14:paraId="38B6C300" w14:textId="77777777" w:rsidR="00990075" w:rsidRPr="00990075" w:rsidRDefault="00990075">
        <w:pPr>
          <w:pStyle w:val="Header"/>
          <w:jc w:val="right"/>
          <w:rPr>
            <w:rFonts w:ascii="Times New Roman" w:hAnsi="Times New Roman" w:cs="Times New Roman"/>
            <w:noProof/>
            <w:sz w:val="24"/>
            <w:szCs w:val="24"/>
          </w:rPr>
        </w:pPr>
        <w:r w:rsidRPr="00990075">
          <w:rPr>
            <w:rFonts w:ascii="Times New Roman" w:hAnsi="Times New Roman" w:cs="Times New Roman"/>
            <w:sz w:val="24"/>
            <w:szCs w:val="24"/>
          </w:rPr>
          <w:fldChar w:fldCharType="begin"/>
        </w:r>
        <w:r w:rsidRPr="00990075">
          <w:rPr>
            <w:rFonts w:ascii="Times New Roman" w:hAnsi="Times New Roman" w:cs="Times New Roman"/>
            <w:sz w:val="24"/>
            <w:szCs w:val="24"/>
          </w:rPr>
          <w:instrText xml:space="preserve"> PAGE   \* MERGEFORMAT </w:instrText>
        </w:r>
        <w:r w:rsidRPr="00990075">
          <w:rPr>
            <w:rFonts w:ascii="Times New Roman" w:hAnsi="Times New Roman" w:cs="Times New Roman"/>
            <w:sz w:val="24"/>
            <w:szCs w:val="24"/>
          </w:rPr>
          <w:fldChar w:fldCharType="separate"/>
        </w:r>
        <w:r w:rsidR="008C4F74">
          <w:rPr>
            <w:rFonts w:ascii="Times New Roman" w:hAnsi="Times New Roman" w:cs="Times New Roman"/>
            <w:noProof/>
            <w:sz w:val="24"/>
            <w:szCs w:val="24"/>
          </w:rPr>
          <w:t>5</w:t>
        </w:r>
        <w:r w:rsidRPr="00990075">
          <w:rPr>
            <w:rFonts w:ascii="Times New Roman" w:hAnsi="Times New Roman" w:cs="Times New Roman"/>
            <w:noProof/>
            <w:sz w:val="24"/>
            <w:szCs w:val="24"/>
          </w:rPr>
          <w:fldChar w:fldCharType="end"/>
        </w:r>
      </w:p>
      <w:p w14:paraId="4AAC0C75" w14:textId="3111D8D1" w:rsidR="00990075" w:rsidRPr="00990075" w:rsidRDefault="00990075">
        <w:pPr>
          <w:pStyle w:val="Header"/>
          <w:jc w:val="right"/>
          <w:rPr>
            <w:rFonts w:ascii="Times New Roman" w:hAnsi="Times New Roman" w:cs="Times New Roman"/>
            <w:noProof/>
            <w:sz w:val="24"/>
            <w:szCs w:val="24"/>
          </w:rPr>
        </w:pPr>
        <w:r w:rsidRPr="00990075">
          <w:rPr>
            <w:rFonts w:ascii="Times New Roman" w:hAnsi="Times New Roman" w:cs="Times New Roman"/>
            <w:noProof/>
            <w:sz w:val="24"/>
            <w:szCs w:val="24"/>
          </w:rPr>
          <w:t>HB 32/26</w:t>
        </w:r>
      </w:p>
      <w:p w14:paraId="0DBFC04E" w14:textId="1130ECB0" w:rsidR="00990075" w:rsidRPr="00990075" w:rsidRDefault="00990075">
        <w:pPr>
          <w:pStyle w:val="Header"/>
          <w:jc w:val="right"/>
          <w:rPr>
            <w:rFonts w:ascii="Times New Roman" w:hAnsi="Times New Roman" w:cs="Times New Roman"/>
            <w:sz w:val="24"/>
            <w:szCs w:val="24"/>
          </w:rPr>
        </w:pPr>
        <w:r w:rsidRPr="00990075">
          <w:rPr>
            <w:rFonts w:ascii="Times New Roman" w:hAnsi="Times New Roman" w:cs="Times New Roman"/>
            <w:noProof/>
            <w:sz w:val="24"/>
            <w:szCs w:val="24"/>
          </w:rPr>
          <w:t>HCBC 1144/25</w:t>
        </w:r>
      </w:p>
    </w:sdtContent>
  </w:sdt>
  <w:p w14:paraId="0F17CEA1" w14:textId="77777777" w:rsidR="006E39B1" w:rsidRDefault="006E39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54F0D"/>
    <w:multiLevelType w:val="hybridMultilevel"/>
    <w:tmpl w:val="6DE447D2"/>
    <w:lvl w:ilvl="0" w:tplc="3009000F">
      <w:start w:val="1"/>
      <w:numFmt w:val="decimal"/>
      <w:lvlText w:val="%1."/>
      <w:lvlJc w:val="left"/>
      <w:pPr>
        <w:ind w:left="1919" w:hanging="360"/>
      </w:pPr>
      <w:rPr>
        <w:rFonts w:hint="default"/>
      </w:rPr>
    </w:lvl>
    <w:lvl w:ilvl="1" w:tplc="30090019" w:tentative="1">
      <w:start w:val="1"/>
      <w:numFmt w:val="lowerLetter"/>
      <w:lvlText w:val="%2."/>
      <w:lvlJc w:val="left"/>
      <w:pPr>
        <w:ind w:left="2639" w:hanging="360"/>
      </w:pPr>
    </w:lvl>
    <w:lvl w:ilvl="2" w:tplc="3009001B" w:tentative="1">
      <w:start w:val="1"/>
      <w:numFmt w:val="lowerRoman"/>
      <w:lvlText w:val="%3."/>
      <w:lvlJc w:val="right"/>
      <w:pPr>
        <w:ind w:left="3359" w:hanging="180"/>
      </w:pPr>
    </w:lvl>
    <w:lvl w:ilvl="3" w:tplc="3009000F" w:tentative="1">
      <w:start w:val="1"/>
      <w:numFmt w:val="decimal"/>
      <w:lvlText w:val="%4."/>
      <w:lvlJc w:val="left"/>
      <w:pPr>
        <w:ind w:left="4079" w:hanging="360"/>
      </w:pPr>
    </w:lvl>
    <w:lvl w:ilvl="4" w:tplc="30090019" w:tentative="1">
      <w:start w:val="1"/>
      <w:numFmt w:val="lowerLetter"/>
      <w:lvlText w:val="%5."/>
      <w:lvlJc w:val="left"/>
      <w:pPr>
        <w:ind w:left="4799" w:hanging="360"/>
      </w:pPr>
    </w:lvl>
    <w:lvl w:ilvl="5" w:tplc="3009001B" w:tentative="1">
      <w:start w:val="1"/>
      <w:numFmt w:val="lowerRoman"/>
      <w:lvlText w:val="%6."/>
      <w:lvlJc w:val="right"/>
      <w:pPr>
        <w:ind w:left="5519" w:hanging="180"/>
      </w:pPr>
    </w:lvl>
    <w:lvl w:ilvl="6" w:tplc="3009000F" w:tentative="1">
      <w:start w:val="1"/>
      <w:numFmt w:val="decimal"/>
      <w:lvlText w:val="%7."/>
      <w:lvlJc w:val="left"/>
      <w:pPr>
        <w:ind w:left="6239" w:hanging="360"/>
      </w:pPr>
    </w:lvl>
    <w:lvl w:ilvl="7" w:tplc="30090019" w:tentative="1">
      <w:start w:val="1"/>
      <w:numFmt w:val="lowerLetter"/>
      <w:lvlText w:val="%8."/>
      <w:lvlJc w:val="left"/>
      <w:pPr>
        <w:ind w:left="6959" w:hanging="360"/>
      </w:pPr>
    </w:lvl>
    <w:lvl w:ilvl="8" w:tplc="3009001B" w:tentative="1">
      <w:start w:val="1"/>
      <w:numFmt w:val="lowerRoman"/>
      <w:lvlText w:val="%9."/>
      <w:lvlJc w:val="right"/>
      <w:pPr>
        <w:ind w:left="7679" w:hanging="180"/>
      </w:pPr>
    </w:lvl>
  </w:abstractNum>
  <w:abstractNum w:abstractNumId="1" w15:restartNumberingAfterBreak="0">
    <w:nsid w:val="06690F38"/>
    <w:multiLevelType w:val="hybridMultilevel"/>
    <w:tmpl w:val="4560E3BA"/>
    <w:lvl w:ilvl="0" w:tplc="1AEAC702">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78F2254"/>
    <w:multiLevelType w:val="hybridMultilevel"/>
    <w:tmpl w:val="FB1E3538"/>
    <w:lvl w:ilvl="0" w:tplc="F982A150">
      <w:start w:val="1"/>
      <w:numFmt w:val="lowerRoman"/>
      <w:lvlText w:val="%1)"/>
      <w:lvlJc w:val="left"/>
      <w:pPr>
        <w:ind w:left="1210" w:hanging="720"/>
      </w:pPr>
      <w:rPr>
        <w:rFonts w:hint="default"/>
      </w:rPr>
    </w:lvl>
    <w:lvl w:ilvl="1" w:tplc="30090019" w:tentative="1">
      <w:start w:val="1"/>
      <w:numFmt w:val="lowerLetter"/>
      <w:lvlText w:val="%2."/>
      <w:lvlJc w:val="left"/>
      <w:pPr>
        <w:ind w:left="1570" w:hanging="360"/>
      </w:pPr>
    </w:lvl>
    <w:lvl w:ilvl="2" w:tplc="3009001B" w:tentative="1">
      <w:start w:val="1"/>
      <w:numFmt w:val="lowerRoman"/>
      <w:lvlText w:val="%3."/>
      <w:lvlJc w:val="right"/>
      <w:pPr>
        <w:ind w:left="2290" w:hanging="180"/>
      </w:pPr>
    </w:lvl>
    <w:lvl w:ilvl="3" w:tplc="3009000F" w:tentative="1">
      <w:start w:val="1"/>
      <w:numFmt w:val="decimal"/>
      <w:lvlText w:val="%4."/>
      <w:lvlJc w:val="left"/>
      <w:pPr>
        <w:ind w:left="3010" w:hanging="360"/>
      </w:pPr>
    </w:lvl>
    <w:lvl w:ilvl="4" w:tplc="30090019" w:tentative="1">
      <w:start w:val="1"/>
      <w:numFmt w:val="lowerLetter"/>
      <w:lvlText w:val="%5."/>
      <w:lvlJc w:val="left"/>
      <w:pPr>
        <w:ind w:left="3730" w:hanging="360"/>
      </w:pPr>
    </w:lvl>
    <w:lvl w:ilvl="5" w:tplc="3009001B" w:tentative="1">
      <w:start w:val="1"/>
      <w:numFmt w:val="lowerRoman"/>
      <w:lvlText w:val="%6."/>
      <w:lvlJc w:val="right"/>
      <w:pPr>
        <w:ind w:left="4450" w:hanging="180"/>
      </w:pPr>
    </w:lvl>
    <w:lvl w:ilvl="6" w:tplc="3009000F" w:tentative="1">
      <w:start w:val="1"/>
      <w:numFmt w:val="decimal"/>
      <w:lvlText w:val="%7."/>
      <w:lvlJc w:val="left"/>
      <w:pPr>
        <w:ind w:left="5170" w:hanging="360"/>
      </w:pPr>
    </w:lvl>
    <w:lvl w:ilvl="7" w:tplc="30090019" w:tentative="1">
      <w:start w:val="1"/>
      <w:numFmt w:val="lowerLetter"/>
      <w:lvlText w:val="%8."/>
      <w:lvlJc w:val="left"/>
      <w:pPr>
        <w:ind w:left="5890" w:hanging="360"/>
      </w:pPr>
    </w:lvl>
    <w:lvl w:ilvl="8" w:tplc="3009001B" w:tentative="1">
      <w:start w:val="1"/>
      <w:numFmt w:val="lowerRoman"/>
      <w:lvlText w:val="%9."/>
      <w:lvlJc w:val="right"/>
      <w:pPr>
        <w:ind w:left="6610" w:hanging="180"/>
      </w:pPr>
    </w:lvl>
  </w:abstractNum>
  <w:abstractNum w:abstractNumId="3" w15:restartNumberingAfterBreak="0">
    <w:nsid w:val="10751332"/>
    <w:multiLevelType w:val="hybridMultilevel"/>
    <w:tmpl w:val="F2EA87E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12A20870"/>
    <w:multiLevelType w:val="hybridMultilevel"/>
    <w:tmpl w:val="078CC61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14B92203"/>
    <w:multiLevelType w:val="hybridMultilevel"/>
    <w:tmpl w:val="8E605CAA"/>
    <w:lvl w:ilvl="0" w:tplc="8FEA6F1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23621A8D"/>
    <w:multiLevelType w:val="hybridMultilevel"/>
    <w:tmpl w:val="41D4CA8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2A054C14"/>
    <w:multiLevelType w:val="hybridMultilevel"/>
    <w:tmpl w:val="B0AA1E4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2A09665F"/>
    <w:multiLevelType w:val="hybridMultilevel"/>
    <w:tmpl w:val="7092F4A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31802F16"/>
    <w:multiLevelType w:val="hybridMultilevel"/>
    <w:tmpl w:val="DB9A2FBC"/>
    <w:lvl w:ilvl="0" w:tplc="BE9E3E78">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4ADB6F4F"/>
    <w:multiLevelType w:val="hybridMultilevel"/>
    <w:tmpl w:val="1C4A97D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50535306"/>
    <w:multiLevelType w:val="hybridMultilevel"/>
    <w:tmpl w:val="5BAC4DA8"/>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5352464D"/>
    <w:multiLevelType w:val="hybridMultilevel"/>
    <w:tmpl w:val="B21416A6"/>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3"/>
  </w:num>
  <w:num w:numId="2">
    <w:abstractNumId w:val="12"/>
  </w:num>
  <w:num w:numId="3">
    <w:abstractNumId w:val="2"/>
  </w:num>
  <w:num w:numId="4">
    <w:abstractNumId w:val="0"/>
  </w:num>
  <w:num w:numId="5">
    <w:abstractNumId w:val="6"/>
  </w:num>
  <w:num w:numId="6">
    <w:abstractNumId w:val="4"/>
  </w:num>
  <w:num w:numId="7">
    <w:abstractNumId w:val="5"/>
  </w:num>
  <w:num w:numId="8">
    <w:abstractNumId w:val="7"/>
  </w:num>
  <w:num w:numId="9">
    <w:abstractNumId w:val="9"/>
  </w:num>
  <w:num w:numId="10">
    <w:abstractNumId w:val="11"/>
  </w:num>
  <w:num w:numId="11">
    <w:abstractNumId w:val="1"/>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F28"/>
    <w:rsid w:val="000142FE"/>
    <w:rsid w:val="00017C43"/>
    <w:rsid w:val="0002724D"/>
    <w:rsid w:val="00030A09"/>
    <w:rsid w:val="00034D91"/>
    <w:rsid w:val="000353F7"/>
    <w:rsid w:val="0003715E"/>
    <w:rsid w:val="00043F4A"/>
    <w:rsid w:val="00044B4C"/>
    <w:rsid w:val="00057BA1"/>
    <w:rsid w:val="0006677D"/>
    <w:rsid w:val="000724C7"/>
    <w:rsid w:val="00075B23"/>
    <w:rsid w:val="00090E8A"/>
    <w:rsid w:val="000D2A27"/>
    <w:rsid w:val="000E37B9"/>
    <w:rsid w:val="000E616F"/>
    <w:rsid w:val="000F331C"/>
    <w:rsid w:val="000F3A47"/>
    <w:rsid w:val="001065A3"/>
    <w:rsid w:val="00111F70"/>
    <w:rsid w:val="001263AD"/>
    <w:rsid w:val="001461A7"/>
    <w:rsid w:val="00152F78"/>
    <w:rsid w:val="00165AAE"/>
    <w:rsid w:val="00173FD1"/>
    <w:rsid w:val="0019358F"/>
    <w:rsid w:val="001A1164"/>
    <w:rsid w:val="001A5799"/>
    <w:rsid w:val="001B2A65"/>
    <w:rsid w:val="001B6B38"/>
    <w:rsid w:val="001C597C"/>
    <w:rsid w:val="001D2F4B"/>
    <w:rsid w:val="001F1321"/>
    <w:rsid w:val="001F15F4"/>
    <w:rsid w:val="001F2348"/>
    <w:rsid w:val="002032D2"/>
    <w:rsid w:val="00205328"/>
    <w:rsid w:val="00213357"/>
    <w:rsid w:val="002162B5"/>
    <w:rsid w:val="00221661"/>
    <w:rsid w:val="0022526A"/>
    <w:rsid w:val="00237436"/>
    <w:rsid w:val="00242B23"/>
    <w:rsid w:val="00257FCF"/>
    <w:rsid w:val="00266BD4"/>
    <w:rsid w:val="0027260C"/>
    <w:rsid w:val="00274EA0"/>
    <w:rsid w:val="0027690A"/>
    <w:rsid w:val="002949CC"/>
    <w:rsid w:val="002953FD"/>
    <w:rsid w:val="002A2AFF"/>
    <w:rsid w:val="002B7EBF"/>
    <w:rsid w:val="002C7177"/>
    <w:rsid w:val="002D6F0D"/>
    <w:rsid w:val="002E1A83"/>
    <w:rsid w:val="002F120C"/>
    <w:rsid w:val="002F1F4C"/>
    <w:rsid w:val="00302A39"/>
    <w:rsid w:val="00311197"/>
    <w:rsid w:val="00313585"/>
    <w:rsid w:val="00315D90"/>
    <w:rsid w:val="00316FD6"/>
    <w:rsid w:val="00333595"/>
    <w:rsid w:val="0033496E"/>
    <w:rsid w:val="00342A8A"/>
    <w:rsid w:val="00344AAF"/>
    <w:rsid w:val="00347A9F"/>
    <w:rsid w:val="003503DC"/>
    <w:rsid w:val="00365602"/>
    <w:rsid w:val="003713C6"/>
    <w:rsid w:val="00371A13"/>
    <w:rsid w:val="00375374"/>
    <w:rsid w:val="00385598"/>
    <w:rsid w:val="00395D78"/>
    <w:rsid w:val="003A423C"/>
    <w:rsid w:val="003A6EC4"/>
    <w:rsid w:val="003A7FB7"/>
    <w:rsid w:val="003D0662"/>
    <w:rsid w:val="003F1F9B"/>
    <w:rsid w:val="003F4554"/>
    <w:rsid w:val="004106DD"/>
    <w:rsid w:val="00412859"/>
    <w:rsid w:val="0041662B"/>
    <w:rsid w:val="00416761"/>
    <w:rsid w:val="004178E5"/>
    <w:rsid w:val="004316C4"/>
    <w:rsid w:val="00435A3F"/>
    <w:rsid w:val="00435FC3"/>
    <w:rsid w:val="0045332D"/>
    <w:rsid w:val="00453A4B"/>
    <w:rsid w:val="004750F2"/>
    <w:rsid w:val="00492CB0"/>
    <w:rsid w:val="00494420"/>
    <w:rsid w:val="00494B7F"/>
    <w:rsid w:val="004C308A"/>
    <w:rsid w:val="004D24A7"/>
    <w:rsid w:val="004D396C"/>
    <w:rsid w:val="004D72BC"/>
    <w:rsid w:val="004D7A92"/>
    <w:rsid w:val="004E5FE5"/>
    <w:rsid w:val="004E6C15"/>
    <w:rsid w:val="004F0A05"/>
    <w:rsid w:val="004F15B5"/>
    <w:rsid w:val="004F1834"/>
    <w:rsid w:val="00505A11"/>
    <w:rsid w:val="00510C78"/>
    <w:rsid w:val="00517AAE"/>
    <w:rsid w:val="005224CA"/>
    <w:rsid w:val="0052765B"/>
    <w:rsid w:val="0053126F"/>
    <w:rsid w:val="005321B7"/>
    <w:rsid w:val="0053580F"/>
    <w:rsid w:val="005500EA"/>
    <w:rsid w:val="005622CA"/>
    <w:rsid w:val="00572D92"/>
    <w:rsid w:val="00573382"/>
    <w:rsid w:val="00573F03"/>
    <w:rsid w:val="005B7D7B"/>
    <w:rsid w:val="005C0C70"/>
    <w:rsid w:val="005D00EF"/>
    <w:rsid w:val="005D0F5B"/>
    <w:rsid w:val="005D6246"/>
    <w:rsid w:val="005F5B13"/>
    <w:rsid w:val="005F7244"/>
    <w:rsid w:val="00612016"/>
    <w:rsid w:val="006224F7"/>
    <w:rsid w:val="006347DB"/>
    <w:rsid w:val="00636897"/>
    <w:rsid w:val="00637B7C"/>
    <w:rsid w:val="00641254"/>
    <w:rsid w:val="006560BD"/>
    <w:rsid w:val="00670CC1"/>
    <w:rsid w:val="00671E62"/>
    <w:rsid w:val="0067574C"/>
    <w:rsid w:val="006863BF"/>
    <w:rsid w:val="006907F8"/>
    <w:rsid w:val="006915EE"/>
    <w:rsid w:val="006B06EE"/>
    <w:rsid w:val="006B1EDA"/>
    <w:rsid w:val="006C4576"/>
    <w:rsid w:val="006D0417"/>
    <w:rsid w:val="006D17E0"/>
    <w:rsid w:val="006D5CB9"/>
    <w:rsid w:val="006E39B1"/>
    <w:rsid w:val="006F5C30"/>
    <w:rsid w:val="006F5DCB"/>
    <w:rsid w:val="006F6179"/>
    <w:rsid w:val="00714C89"/>
    <w:rsid w:val="00741697"/>
    <w:rsid w:val="00747CCD"/>
    <w:rsid w:val="0077109F"/>
    <w:rsid w:val="007769DA"/>
    <w:rsid w:val="0078707D"/>
    <w:rsid w:val="00791353"/>
    <w:rsid w:val="007933DD"/>
    <w:rsid w:val="007A312B"/>
    <w:rsid w:val="007B1724"/>
    <w:rsid w:val="007B5E12"/>
    <w:rsid w:val="007D4161"/>
    <w:rsid w:val="007D5420"/>
    <w:rsid w:val="007E09D5"/>
    <w:rsid w:val="007E152E"/>
    <w:rsid w:val="007E5A2A"/>
    <w:rsid w:val="007F111E"/>
    <w:rsid w:val="007F7C61"/>
    <w:rsid w:val="00801BCD"/>
    <w:rsid w:val="00803E87"/>
    <w:rsid w:val="00810ACD"/>
    <w:rsid w:val="008166FA"/>
    <w:rsid w:val="00832562"/>
    <w:rsid w:val="00840C07"/>
    <w:rsid w:val="00846403"/>
    <w:rsid w:val="008547E0"/>
    <w:rsid w:val="00864897"/>
    <w:rsid w:val="00880E0B"/>
    <w:rsid w:val="00882C41"/>
    <w:rsid w:val="008870DD"/>
    <w:rsid w:val="008975D0"/>
    <w:rsid w:val="008A4537"/>
    <w:rsid w:val="008C0D82"/>
    <w:rsid w:val="008C255B"/>
    <w:rsid w:val="008C4F74"/>
    <w:rsid w:val="008D4D0C"/>
    <w:rsid w:val="008D6965"/>
    <w:rsid w:val="008E62DD"/>
    <w:rsid w:val="008F3300"/>
    <w:rsid w:val="008F342F"/>
    <w:rsid w:val="008F59FA"/>
    <w:rsid w:val="009115B2"/>
    <w:rsid w:val="00940145"/>
    <w:rsid w:val="009417D7"/>
    <w:rsid w:val="00951DB6"/>
    <w:rsid w:val="00955B8A"/>
    <w:rsid w:val="00965FA2"/>
    <w:rsid w:val="009876FD"/>
    <w:rsid w:val="00990075"/>
    <w:rsid w:val="009913C8"/>
    <w:rsid w:val="009A6C76"/>
    <w:rsid w:val="009B0D81"/>
    <w:rsid w:val="009B425B"/>
    <w:rsid w:val="009E0C0E"/>
    <w:rsid w:val="009F4040"/>
    <w:rsid w:val="00A0376B"/>
    <w:rsid w:val="00A11725"/>
    <w:rsid w:val="00A178EA"/>
    <w:rsid w:val="00A23584"/>
    <w:rsid w:val="00A27BF6"/>
    <w:rsid w:val="00A4270A"/>
    <w:rsid w:val="00A46F37"/>
    <w:rsid w:val="00A52370"/>
    <w:rsid w:val="00A526B1"/>
    <w:rsid w:val="00A60192"/>
    <w:rsid w:val="00A61EE3"/>
    <w:rsid w:val="00A815D5"/>
    <w:rsid w:val="00A92154"/>
    <w:rsid w:val="00A94550"/>
    <w:rsid w:val="00AA05AF"/>
    <w:rsid w:val="00AA65F2"/>
    <w:rsid w:val="00AC62C9"/>
    <w:rsid w:val="00AE195C"/>
    <w:rsid w:val="00AF6F87"/>
    <w:rsid w:val="00B10511"/>
    <w:rsid w:val="00B168FC"/>
    <w:rsid w:val="00B22623"/>
    <w:rsid w:val="00B363BE"/>
    <w:rsid w:val="00B4040E"/>
    <w:rsid w:val="00B4734B"/>
    <w:rsid w:val="00B5071C"/>
    <w:rsid w:val="00B527BF"/>
    <w:rsid w:val="00B60F0A"/>
    <w:rsid w:val="00B65570"/>
    <w:rsid w:val="00B705B5"/>
    <w:rsid w:val="00B7468F"/>
    <w:rsid w:val="00B830BF"/>
    <w:rsid w:val="00B915F2"/>
    <w:rsid w:val="00B9409B"/>
    <w:rsid w:val="00BB2A72"/>
    <w:rsid w:val="00BB5260"/>
    <w:rsid w:val="00BB627A"/>
    <w:rsid w:val="00BC441F"/>
    <w:rsid w:val="00BC4D06"/>
    <w:rsid w:val="00BC5418"/>
    <w:rsid w:val="00BF0BEC"/>
    <w:rsid w:val="00BF2564"/>
    <w:rsid w:val="00BF2AA2"/>
    <w:rsid w:val="00BF2F43"/>
    <w:rsid w:val="00BF387F"/>
    <w:rsid w:val="00BF73E7"/>
    <w:rsid w:val="00C15DFC"/>
    <w:rsid w:val="00C249C6"/>
    <w:rsid w:val="00C264B1"/>
    <w:rsid w:val="00C27BAA"/>
    <w:rsid w:val="00C27D2C"/>
    <w:rsid w:val="00C32C8A"/>
    <w:rsid w:val="00C47D52"/>
    <w:rsid w:val="00C65FEA"/>
    <w:rsid w:val="00C70615"/>
    <w:rsid w:val="00C826BF"/>
    <w:rsid w:val="00C90359"/>
    <w:rsid w:val="00C91755"/>
    <w:rsid w:val="00C947B3"/>
    <w:rsid w:val="00CA0D9E"/>
    <w:rsid w:val="00CA44D3"/>
    <w:rsid w:val="00CA6C8F"/>
    <w:rsid w:val="00CC3703"/>
    <w:rsid w:val="00CD026F"/>
    <w:rsid w:val="00CD1F22"/>
    <w:rsid w:val="00CD31B5"/>
    <w:rsid w:val="00CD4D76"/>
    <w:rsid w:val="00CE4EA9"/>
    <w:rsid w:val="00D129CB"/>
    <w:rsid w:val="00D204F6"/>
    <w:rsid w:val="00D27721"/>
    <w:rsid w:val="00D30683"/>
    <w:rsid w:val="00D339B8"/>
    <w:rsid w:val="00D469F8"/>
    <w:rsid w:val="00D549A2"/>
    <w:rsid w:val="00D61A99"/>
    <w:rsid w:val="00D70E89"/>
    <w:rsid w:val="00D775CB"/>
    <w:rsid w:val="00D92394"/>
    <w:rsid w:val="00D95C36"/>
    <w:rsid w:val="00D96CCD"/>
    <w:rsid w:val="00DB0EF1"/>
    <w:rsid w:val="00DC13FD"/>
    <w:rsid w:val="00DD41F0"/>
    <w:rsid w:val="00DE283E"/>
    <w:rsid w:val="00DF1376"/>
    <w:rsid w:val="00DF2B0F"/>
    <w:rsid w:val="00E0035B"/>
    <w:rsid w:val="00E02461"/>
    <w:rsid w:val="00E05F34"/>
    <w:rsid w:val="00E12084"/>
    <w:rsid w:val="00E3251A"/>
    <w:rsid w:val="00E402EE"/>
    <w:rsid w:val="00E446E9"/>
    <w:rsid w:val="00E47F82"/>
    <w:rsid w:val="00E55C31"/>
    <w:rsid w:val="00E66787"/>
    <w:rsid w:val="00E71C4D"/>
    <w:rsid w:val="00E9231C"/>
    <w:rsid w:val="00EA78EE"/>
    <w:rsid w:val="00EC1CA5"/>
    <w:rsid w:val="00EC3010"/>
    <w:rsid w:val="00EC3B32"/>
    <w:rsid w:val="00EC7433"/>
    <w:rsid w:val="00EE21BA"/>
    <w:rsid w:val="00EE3A40"/>
    <w:rsid w:val="00EF57B2"/>
    <w:rsid w:val="00EF65F7"/>
    <w:rsid w:val="00EF67EF"/>
    <w:rsid w:val="00EF7F28"/>
    <w:rsid w:val="00F010F0"/>
    <w:rsid w:val="00F068CF"/>
    <w:rsid w:val="00F24FB6"/>
    <w:rsid w:val="00F32F64"/>
    <w:rsid w:val="00F622C7"/>
    <w:rsid w:val="00F627F2"/>
    <w:rsid w:val="00F64D59"/>
    <w:rsid w:val="00F75329"/>
    <w:rsid w:val="00F76549"/>
    <w:rsid w:val="00F83D07"/>
    <w:rsid w:val="00F953C4"/>
    <w:rsid w:val="00FA5133"/>
    <w:rsid w:val="00FB1908"/>
    <w:rsid w:val="00FB285B"/>
    <w:rsid w:val="00FC7C02"/>
    <w:rsid w:val="00FD2A5D"/>
    <w:rsid w:val="00FD4EF3"/>
    <w:rsid w:val="00FD7C5B"/>
    <w:rsid w:val="00FE1951"/>
    <w:rsid w:val="00FE4035"/>
    <w:rsid w:val="00FF70DD"/>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B2D9EC"/>
  <w15:chartTrackingRefBased/>
  <w15:docId w15:val="{97285718-CBD9-41F4-9E8C-335988B63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62C9"/>
    <w:pPr>
      <w:ind w:left="720"/>
      <w:contextualSpacing/>
    </w:pPr>
  </w:style>
  <w:style w:type="paragraph" w:styleId="NoSpacing">
    <w:name w:val="No Spacing"/>
    <w:uiPriority w:val="1"/>
    <w:qFormat/>
    <w:rsid w:val="006E39B1"/>
    <w:pPr>
      <w:spacing w:after="0" w:line="240" w:lineRule="auto"/>
    </w:pPr>
  </w:style>
  <w:style w:type="paragraph" w:styleId="Header">
    <w:name w:val="header"/>
    <w:basedOn w:val="Normal"/>
    <w:link w:val="HeaderChar"/>
    <w:uiPriority w:val="99"/>
    <w:unhideWhenUsed/>
    <w:rsid w:val="006E39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39B1"/>
  </w:style>
  <w:style w:type="paragraph" w:styleId="Footer">
    <w:name w:val="footer"/>
    <w:basedOn w:val="Normal"/>
    <w:link w:val="FooterChar"/>
    <w:uiPriority w:val="99"/>
    <w:unhideWhenUsed/>
    <w:rsid w:val="006E39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39B1"/>
  </w:style>
  <w:style w:type="paragraph" w:styleId="HTMLPreformatted">
    <w:name w:val="HTML Preformatted"/>
    <w:basedOn w:val="Normal"/>
    <w:link w:val="HTMLPreformattedChar"/>
    <w:uiPriority w:val="99"/>
    <w:semiHidden/>
    <w:unhideWhenUsed/>
    <w:rsid w:val="006915EE"/>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915EE"/>
    <w:rPr>
      <w:rFonts w:ascii="Consolas" w:hAnsi="Consolas"/>
      <w:sz w:val="20"/>
      <w:szCs w:val="20"/>
    </w:rPr>
  </w:style>
  <w:style w:type="character" w:styleId="Hyperlink">
    <w:name w:val="Hyperlink"/>
    <w:basedOn w:val="DefaultParagraphFont"/>
    <w:uiPriority w:val="99"/>
    <w:unhideWhenUsed/>
    <w:rsid w:val="009876FD"/>
    <w:rPr>
      <w:color w:val="0563C1" w:themeColor="hyperlink"/>
      <w:u w:val="single"/>
    </w:rPr>
  </w:style>
  <w:style w:type="character" w:customStyle="1" w:styleId="UnresolvedMention">
    <w:name w:val="Unresolved Mention"/>
    <w:basedOn w:val="DefaultParagraphFont"/>
    <w:uiPriority w:val="99"/>
    <w:semiHidden/>
    <w:unhideWhenUsed/>
    <w:rsid w:val="009876FD"/>
    <w:rPr>
      <w:color w:val="605E5C"/>
      <w:shd w:val="clear" w:color="auto" w:fill="E1DFDD"/>
    </w:rPr>
  </w:style>
  <w:style w:type="paragraph" w:styleId="NormalWeb">
    <w:name w:val="Normal (Web)"/>
    <w:basedOn w:val="Normal"/>
    <w:uiPriority w:val="99"/>
    <w:semiHidden/>
    <w:unhideWhenUsed/>
    <w:rsid w:val="008C0D82"/>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customStyle="1" w:styleId="selected">
    <w:name w:val="selected"/>
    <w:basedOn w:val="DefaultParagraphFont"/>
    <w:rsid w:val="007E5A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09724">
      <w:bodyDiv w:val="1"/>
      <w:marLeft w:val="0"/>
      <w:marRight w:val="0"/>
      <w:marTop w:val="0"/>
      <w:marBottom w:val="0"/>
      <w:divBdr>
        <w:top w:val="none" w:sz="0" w:space="0" w:color="auto"/>
        <w:left w:val="none" w:sz="0" w:space="0" w:color="auto"/>
        <w:bottom w:val="none" w:sz="0" w:space="0" w:color="auto"/>
        <w:right w:val="none" w:sz="0" w:space="0" w:color="auto"/>
      </w:divBdr>
    </w:div>
    <w:div w:id="77748631">
      <w:bodyDiv w:val="1"/>
      <w:marLeft w:val="0"/>
      <w:marRight w:val="0"/>
      <w:marTop w:val="0"/>
      <w:marBottom w:val="0"/>
      <w:divBdr>
        <w:top w:val="none" w:sz="0" w:space="0" w:color="auto"/>
        <w:left w:val="none" w:sz="0" w:space="0" w:color="auto"/>
        <w:bottom w:val="none" w:sz="0" w:space="0" w:color="auto"/>
        <w:right w:val="none" w:sz="0" w:space="0" w:color="auto"/>
      </w:divBdr>
    </w:div>
    <w:div w:id="141242914">
      <w:bodyDiv w:val="1"/>
      <w:marLeft w:val="0"/>
      <w:marRight w:val="0"/>
      <w:marTop w:val="0"/>
      <w:marBottom w:val="0"/>
      <w:divBdr>
        <w:top w:val="none" w:sz="0" w:space="0" w:color="auto"/>
        <w:left w:val="none" w:sz="0" w:space="0" w:color="auto"/>
        <w:bottom w:val="none" w:sz="0" w:space="0" w:color="auto"/>
        <w:right w:val="none" w:sz="0" w:space="0" w:color="auto"/>
      </w:divBdr>
    </w:div>
    <w:div w:id="160119565">
      <w:bodyDiv w:val="1"/>
      <w:marLeft w:val="0"/>
      <w:marRight w:val="0"/>
      <w:marTop w:val="0"/>
      <w:marBottom w:val="0"/>
      <w:divBdr>
        <w:top w:val="none" w:sz="0" w:space="0" w:color="auto"/>
        <w:left w:val="none" w:sz="0" w:space="0" w:color="auto"/>
        <w:bottom w:val="none" w:sz="0" w:space="0" w:color="auto"/>
        <w:right w:val="none" w:sz="0" w:space="0" w:color="auto"/>
      </w:divBdr>
    </w:div>
    <w:div w:id="180706483">
      <w:bodyDiv w:val="1"/>
      <w:marLeft w:val="0"/>
      <w:marRight w:val="0"/>
      <w:marTop w:val="0"/>
      <w:marBottom w:val="0"/>
      <w:divBdr>
        <w:top w:val="none" w:sz="0" w:space="0" w:color="auto"/>
        <w:left w:val="none" w:sz="0" w:space="0" w:color="auto"/>
        <w:bottom w:val="none" w:sz="0" w:space="0" w:color="auto"/>
        <w:right w:val="none" w:sz="0" w:space="0" w:color="auto"/>
      </w:divBdr>
    </w:div>
    <w:div w:id="241724158">
      <w:bodyDiv w:val="1"/>
      <w:marLeft w:val="0"/>
      <w:marRight w:val="0"/>
      <w:marTop w:val="0"/>
      <w:marBottom w:val="0"/>
      <w:divBdr>
        <w:top w:val="none" w:sz="0" w:space="0" w:color="auto"/>
        <w:left w:val="none" w:sz="0" w:space="0" w:color="auto"/>
        <w:bottom w:val="none" w:sz="0" w:space="0" w:color="auto"/>
        <w:right w:val="none" w:sz="0" w:space="0" w:color="auto"/>
      </w:divBdr>
    </w:div>
    <w:div w:id="416829963">
      <w:bodyDiv w:val="1"/>
      <w:marLeft w:val="0"/>
      <w:marRight w:val="0"/>
      <w:marTop w:val="0"/>
      <w:marBottom w:val="0"/>
      <w:divBdr>
        <w:top w:val="none" w:sz="0" w:space="0" w:color="auto"/>
        <w:left w:val="none" w:sz="0" w:space="0" w:color="auto"/>
        <w:bottom w:val="none" w:sz="0" w:space="0" w:color="auto"/>
        <w:right w:val="none" w:sz="0" w:space="0" w:color="auto"/>
      </w:divBdr>
    </w:div>
    <w:div w:id="426582011">
      <w:bodyDiv w:val="1"/>
      <w:marLeft w:val="0"/>
      <w:marRight w:val="0"/>
      <w:marTop w:val="0"/>
      <w:marBottom w:val="0"/>
      <w:divBdr>
        <w:top w:val="none" w:sz="0" w:space="0" w:color="auto"/>
        <w:left w:val="none" w:sz="0" w:space="0" w:color="auto"/>
        <w:bottom w:val="none" w:sz="0" w:space="0" w:color="auto"/>
        <w:right w:val="none" w:sz="0" w:space="0" w:color="auto"/>
      </w:divBdr>
    </w:div>
    <w:div w:id="602229510">
      <w:bodyDiv w:val="1"/>
      <w:marLeft w:val="0"/>
      <w:marRight w:val="0"/>
      <w:marTop w:val="0"/>
      <w:marBottom w:val="0"/>
      <w:divBdr>
        <w:top w:val="none" w:sz="0" w:space="0" w:color="auto"/>
        <w:left w:val="none" w:sz="0" w:space="0" w:color="auto"/>
        <w:bottom w:val="none" w:sz="0" w:space="0" w:color="auto"/>
        <w:right w:val="none" w:sz="0" w:space="0" w:color="auto"/>
      </w:divBdr>
    </w:div>
    <w:div w:id="681784022">
      <w:bodyDiv w:val="1"/>
      <w:marLeft w:val="0"/>
      <w:marRight w:val="0"/>
      <w:marTop w:val="0"/>
      <w:marBottom w:val="0"/>
      <w:divBdr>
        <w:top w:val="none" w:sz="0" w:space="0" w:color="auto"/>
        <w:left w:val="none" w:sz="0" w:space="0" w:color="auto"/>
        <w:bottom w:val="none" w:sz="0" w:space="0" w:color="auto"/>
        <w:right w:val="none" w:sz="0" w:space="0" w:color="auto"/>
      </w:divBdr>
    </w:div>
    <w:div w:id="802305388">
      <w:bodyDiv w:val="1"/>
      <w:marLeft w:val="0"/>
      <w:marRight w:val="0"/>
      <w:marTop w:val="0"/>
      <w:marBottom w:val="0"/>
      <w:divBdr>
        <w:top w:val="none" w:sz="0" w:space="0" w:color="auto"/>
        <w:left w:val="none" w:sz="0" w:space="0" w:color="auto"/>
        <w:bottom w:val="none" w:sz="0" w:space="0" w:color="auto"/>
        <w:right w:val="none" w:sz="0" w:space="0" w:color="auto"/>
      </w:divBdr>
    </w:div>
    <w:div w:id="826556592">
      <w:bodyDiv w:val="1"/>
      <w:marLeft w:val="0"/>
      <w:marRight w:val="0"/>
      <w:marTop w:val="0"/>
      <w:marBottom w:val="0"/>
      <w:divBdr>
        <w:top w:val="none" w:sz="0" w:space="0" w:color="auto"/>
        <w:left w:val="none" w:sz="0" w:space="0" w:color="auto"/>
        <w:bottom w:val="none" w:sz="0" w:space="0" w:color="auto"/>
        <w:right w:val="none" w:sz="0" w:space="0" w:color="auto"/>
      </w:divBdr>
    </w:div>
    <w:div w:id="850070042">
      <w:bodyDiv w:val="1"/>
      <w:marLeft w:val="0"/>
      <w:marRight w:val="0"/>
      <w:marTop w:val="0"/>
      <w:marBottom w:val="0"/>
      <w:divBdr>
        <w:top w:val="none" w:sz="0" w:space="0" w:color="auto"/>
        <w:left w:val="none" w:sz="0" w:space="0" w:color="auto"/>
        <w:bottom w:val="none" w:sz="0" w:space="0" w:color="auto"/>
        <w:right w:val="none" w:sz="0" w:space="0" w:color="auto"/>
      </w:divBdr>
    </w:div>
    <w:div w:id="981419967">
      <w:bodyDiv w:val="1"/>
      <w:marLeft w:val="0"/>
      <w:marRight w:val="0"/>
      <w:marTop w:val="0"/>
      <w:marBottom w:val="0"/>
      <w:divBdr>
        <w:top w:val="none" w:sz="0" w:space="0" w:color="auto"/>
        <w:left w:val="none" w:sz="0" w:space="0" w:color="auto"/>
        <w:bottom w:val="none" w:sz="0" w:space="0" w:color="auto"/>
        <w:right w:val="none" w:sz="0" w:space="0" w:color="auto"/>
      </w:divBdr>
    </w:div>
    <w:div w:id="986125809">
      <w:bodyDiv w:val="1"/>
      <w:marLeft w:val="0"/>
      <w:marRight w:val="0"/>
      <w:marTop w:val="0"/>
      <w:marBottom w:val="0"/>
      <w:divBdr>
        <w:top w:val="none" w:sz="0" w:space="0" w:color="auto"/>
        <w:left w:val="none" w:sz="0" w:space="0" w:color="auto"/>
        <w:bottom w:val="none" w:sz="0" w:space="0" w:color="auto"/>
        <w:right w:val="none" w:sz="0" w:space="0" w:color="auto"/>
      </w:divBdr>
    </w:div>
    <w:div w:id="1129931447">
      <w:bodyDiv w:val="1"/>
      <w:marLeft w:val="0"/>
      <w:marRight w:val="0"/>
      <w:marTop w:val="0"/>
      <w:marBottom w:val="0"/>
      <w:divBdr>
        <w:top w:val="none" w:sz="0" w:space="0" w:color="auto"/>
        <w:left w:val="none" w:sz="0" w:space="0" w:color="auto"/>
        <w:bottom w:val="none" w:sz="0" w:space="0" w:color="auto"/>
        <w:right w:val="none" w:sz="0" w:space="0" w:color="auto"/>
      </w:divBdr>
    </w:div>
    <w:div w:id="1148861775">
      <w:bodyDiv w:val="1"/>
      <w:marLeft w:val="0"/>
      <w:marRight w:val="0"/>
      <w:marTop w:val="0"/>
      <w:marBottom w:val="0"/>
      <w:divBdr>
        <w:top w:val="none" w:sz="0" w:space="0" w:color="auto"/>
        <w:left w:val="none" w:sz="0" w:space="0" w:color="auto"/>
        <w:bottom w:val="none" w:sz="0" w:space="0" w:color="auto"/>
        <w:right w:val="none" w:sz="0" w:space="0" w:color="auto"/>
      </w:divBdr>
    </w:div>
    <w:div w:id="1154302349">
      <w:bodyDiv w:val="1"/>
      <w:marLeft w:val="0"/>
      <w:marRight w:val="0"/>
      <w:marTop w:val="0"/>
      <w:marBottom w:val="0"/>
      <w:divBdr>
        <w:top w:val="none" w:sz="0" w:space="0" w:color="auto"/>
        <w:left w:val="none" w:sz="0" w:space="0" w:color="auto"/>
        <w:bottom w:val="none" w:sz="0" w:space="0" w:color="auto"/>
        <w:right w:val="none" w:sz="0" w:space="0" w:color="auto"/>
      </w:divBdr>
    </w:div>
    <w:div w:id="1156145554">
      <w:bodyDiv w:val="1"/>
      <w:marLeft w:val="0"/>
      <w:marRight w:val="0"/>
      <w:marTop w:val="0"/>
      <w:marBottom w:val="0"/>
      <w:divBdr>
        <w:top w:val="none" w:sz="0" w:space="0" w:color="auto"/>
        <w:left w:val="none" w:sz="0" w:space="0" w:color="auto"/>
        <w:bottom w:val="none" w:sz="0" w:space="0" w:color="auto"/>
        <w:right w:val="none" w:sz="0" w:space="0" w:color="auto"/>
      </w:divBdr>
    </w:div>
    <w:div w:id="1245410340">
      <w:bodyDiv w:val="1"/>
      <w:marLeft w:val="0"/>
      <w:marRight w:val="0"/>
      <w:marTop w:val="0"/>
      <w:marBottom w:val="0"/>
      <w:divBdr>
        <w:top w:val="none" w:sz="0" w:space="0" w:color="auto"/>
        <w:left w:val="none" w:sz="0" w:space="0" w:color="auto"/>
        <w:bottom w:val="none" w:sz="0" w:space="0" w:color="auto"/>
        <w:right w:val="none" w:sz="0" w:space="0" w:color="auto"/>
      </w:divBdr>
    </w:div>
    <w:div w:id="1274365134">
      <w:bodyDiv w:val="1"/>
      <w:marLeft w:val="0"/>
      <w:marRight w:val="0"/>
      <w:marTop w:val="0"/>
      <w:marBottom w:val="0"/>
      <w:divBdr>
        <w:top w:val="none" w:sz="0" w:space="0" w:color="auto"/>
        <w:left w:val="none" w:sz="0" w:space="0" w:color="auto"/>
        <w:bottom w:val="none" w:sz="0" w:space="0" w:color="auto"/>
        <w:right w:val="none" w:sz="0" w:space="0" w:color="auto"/>
      </w:divBdr>
    </w:div>
    <w:div w:id="1274552773">
      <w:bodyDiv w:val="1"/>
      <w:marLeft w:val="0"/>
      <w:marRight w:val="0"/>
      <w:marTop w:val="0"/>
      <w:marBottom w:val="0"/>
      <w:divBdr>
        <w:top w:val="none" w:sz="0" w:space="0" w:color="auto"/>
        <w:left w:val="none" w:sz="0" w:space="0" w:color="auto"/>
        <w:bottom w:val="none" w:sz="0" w:space="0" w:color="auto"/>
        <w:right w:val="none" w:sz="0" w:space="0" w:color="auto"/>
      </w:divBdr>
    </w:div>
    <w:div w:id="1281377558">
      <w:bodyDiv w:val="1"/>
      <w:marLeft w:val="0"/>
      <w:marRight w:val="0"/>
      <w:marTop w:val="0"/>
      <w:marBottom w:val="0"/>
      <w:divBdr>
        <w:top w:val="none" w:sz="0" w:space="0" w:color="auto"/>
        <w:left w:val="none" w:sz="0" w:space="0" w:color="auto"/>
        <w:bottom w:val="none" w:sz="0" w:space="0" w:color="auto"/>
        <w:right w:val="none" w:sz="0" w:space="0" w:color="auto"/>
      </w:divBdr>
    </w:div>
    <w:div w:id="1387728742">
      <w:bodyDiv w:val="1"/>
      <w:marLeft w:val="0"/>
      <w:marRight w:val="0"/>
      <w:marTop w:val="0"/>
      <w:marBottom w:val="0"/>
      <w:divBdr>
        <w:top w:val="none" w:sz="0" w:space="0" w:color="auto"/>
        <w:left w:val="none" w:sz="0" w:space="0" w:color="auto"/>
        <w:bottom w:val="none" w:sz="0" w:space="0" w:color="auto"/>
        <w:right w:val="none" w:sz="0" w:space="0" w:color="auto"/>
      </w:divBdr>
    </w:div>
    <w:div w:id="1396390477">
      <w:bodyDiv w:val="1"/>
      <w:marLeft w:val="0"/>
      <w:marRight w:val="0"/>
      <w:marTop w:val="0"/>
      <w:marBottom w:val="0"/>
      <w:divBdr>
        <w:top w:val="none" w:sz="0" w:space="0" w:color="auto"/>
        <w:left w:val="none" w:sz="0" w:space="0" w:color="auto"/>
        <w:bottom w:val="none" w:sz="0" w:space="0" w:color="auto"/>
        <w:right w:val="none" w:sz="0" w:space="0" w:color="auto"/>
      </w:divBdr>
    </w:div>
    <w:div w:id="1530946444">
      <w:bodyDiv w:val="1"/>
      <w:marLeft w:val="0"/>
      <w:marRight w:val="0"/>
      <w:marTop w:val="0"/>
      <w:marBottom w:val="0"/>
      <w:divBdr>
        <w:top w:val="none" w:sz="0" w:space="0" w:color="auto"/>
        <w:left w:val="none" w:sz="0" w:space="0" w:color="auto"/>
        <w:bottom w:val="none" w:sz="0" w:space="0" w:color="auto"/>
        <w:right w:val="none" w:sz="0" w:space="0" w:color="auto"/>
      </w:divBdr>
    </w:div>
    <w:div w:id="1554464766">
      <w:bodyDiv w:val="1"/>
      <w:marLeft w:val="0"/>
      <w:marRight w:val="0"/>
      <w:marTop w:val="0"/>
      <w:marBottom w:val="0"/>
      <w:divBdr>
        <w:top w:val="none" w:sz="0" w:space="0" w:color="auto"/>
        <w:left w:val="none" w:sz="0" w:space="0" w:color="auto"/>
        <w:bottom w:val="none" w:sz="0" w:space="0" w:color="auto"/>
        <w:right w:val="none" w:sz="0" w:space="0" w:color="auto"/>
      </w:divBdr>
    </w:div>
    <w:div w:id="1594439030">
      <w:bodyDiv w:val="1"/>
      <w:marLeft w:val="0"/>
      <w:marRight w:val="0"/>
      <w:marTop w:val="0"/>
      <w:marBottom w:val="0"/>
      <w:divBdr>
        <w:top w:val="none" w:sz="0" w:space="0" w:color="auto"/>
        <w:left w:val="none" w:sz="0" w:space="0" w:color="auto"/>
        <w:bottom w:val="none" w:sz="0" w:space="0" w:color="auto"/>
        <w:right w:val="none" w:sz="0" w:space="0" w:color="auto"/>
      </w:divBdr>
    </w:div>
    <w:div w:id="1607690989">
      <w:bodyDiv w:val="1"/>
      <w:marLeft w:val="0"/>
      <w:marRight w:val="0"/>
      <w:marTop w:val="0"/>
      <w:marBottom w:val="0"/>
      <w:divBdr>
        <w:top w:val="none" w:sz="0" w:space="0" w:color="auto"/>
        <w:left w:val="none" w:sz="0" w:space="0" w:color="auto"/>
        <w:bottom w:val="none" w:sz="0" w:space="0" w:color="auto"/>
        <w:right w:val="none" w:sz="0" w:space="0" w:color="auto"/>
      </w:divBdr>
    </w:div>
    <w:div w:id="1676616557">
      <w:bodyDiv w:val="1"/>
      <w:marLeft w:val="0"/>
      <w:marRight w:val="0"/>
      <w:marTop w:val="0"/>
      <w:marBottom w:val="0"/>
      <w:divBdr>
        <w:top w:val="none" w:sz="0" w:space="0" w:color="auto"/>
        <w:left w:val="none" w:sz="0" w:space="0" w:color="auto"/>
        <w:bottom w:val="none" w:sz="0" w:space="0" w:color="auto"/>
        <w:right w:val="none" w:sz="0" w:space="0" w:color="auto"/>
      </w:divBdr>
    </w:div>
    <w:div w:id="1715737235">
      <w:bodyDiv w:val="1"/>
      <w:marLeft w:val="0"/>
      <w:marRight w:val="0"/>
      <w:marTop w:val="0"/>
      <w:marBottom w:val="0"/>
      <w:divBdr>
        <w:top w:val="none" w:sz="0" w:space="0" w:color="auto"/>
        <w:left w:val="none" w:sz="0" w:space="0" w:color="auto"/>
        <w:bottom w:val="none" w:sz="0" w:space="0" w:color="auto"/>
        <w:right w:val="none" w:sz="0" w:space="0" w:color="auto"/>
      </w:divBdr>
    </w:div>
    <w:div w:id="1729693146">
      <w:bodyDiv w:val="1"/>
      <w:marLeft w:val="0"/>
      <w:marRight w:val="0"/>
      <w:marTop w:val="0"/>
      <w:marBottom w:val="0"/>
      <w:divBdr>
        <w:top w:val="none" w:sz="0" w:space="0" w:color="auto"/>
        <w:left w:val="none" w:sz="0" w:space="0" w:color="auto"/>
        <w:bottom w:val="none" w:sz="0" w:space="0" w:color="auto"/>
        <w:right w:val="none" w:sz="0" w:space="0" w:color="auto"/>
      </w:divBdr>
    </w:div>
    <w:div w:id="1750886081">
      <w:bodyDiv w:val="1"/>
      <w:marLeft w:val="0"/>
      <w:marRight w:val="0"/>
      <w:marTop w:val="0"/>
      <w:marBottom w:val="0"/>
      <w:divBdr>
        <w:top w:val="none" w:sz="0" w:space="0" w:color="auto"/>
        <w:left w:val="none" w:sz="0" w:space="0" w:color="auto"/>
        <w:bottom w:val="none" w:sz="0" w:space="0" w:color="auto"/>
        <w:right w:val="none" w:sz="0" w:space="0" w:color="auto"/>
      </w:divBdr>
    </w:div>
    <w:div w:id="1868564127">
      <w:bodyDiv w:val="1"/>
      <w:marLeft w:val="0"/>
      <w:marRight w:val="0"/>
      <w:marTop w:val="0"/>
      <w:marBottom w:val="0"/>
      <w:divBdr>
        <w:top w:val="none" w:sz="0" w:space="0" w:color="auto"/>
        <w:left w:val="none" w:sz="0" w:space="0" w:color="auto"/>
        <w:bottom w:val="none" w:sz="0" w:space="0" w:color="auto"/>
        <w:right w:val="none" w:sz="0" w:space="0" w:color="auto"/>
      </w:divBdr>
    </w:div>
    <w:div w:id="2035376137">
      <w:bodyDiv w:val="1"/>
      <w:marLeft w:val="0"/>
      <w:marRight w:val="0"/>
      <w:marTop w:val="0"/>
      <w:marBottom w:val="0"/>
      <w:divBdr>
        <w:top w:val="none" w:sz="0" w:space="0" w:color="auto"/>
        <w:left w:val="none" w:sz="0" w:space="0" w:color="auto"/>
        <w:bottom w:val="none" w:sz="0" w:space="0" w:color="auto"/>
        <w:right w:val="none" w:sz="0" w:space="0" w:color="auto"/>
      </w:divBdr>
    </w:div>
    <w:div w:id="2040274391">
      <w:bodyDiv w:val="1"/>
      <w:marLeft w:val="0"/>
      <w:marRight w:val="0"/>
      <w:marTop w:val="0"/>
      <w:marBottom w:val="0"/>
      <w:divBdr>
        <w:top w:val="none" w:sz="0" w:space="0" w:color="auto"/>
        <w:left w:val="none" w:sz="0" w:space="0" w:color="auto"/>
        <w:bottom w:val="none" w:sz="0" w:space="0" w:color="auto"/>
        <w:right w:val="none" w:sz="0" w:space="0" w:color="auto"/>
      </w:divBdr>
    </w:div>
    <w:div w:id="205226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450</TotalTime>
  <Pages>5</Pages>
  <Words>1579</Words>
  <Characters>9002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Mpokiseng  Dube</dc:creator>
  <cp:keywords/>
  <dc:description/>
  <cp:lastModifiedBy>USR</cp:lastModifiedBy>
  <cp:revision>48</cp:revision>
  <dcterms:created xsi:type="dcterms:W3CDTF">2026-03-11T00:04:00Z</dcterms:created>
  <dcterms:modified xsi:type="dcterms:W3CDTF">2026-03-11T08:37:00Z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b4a4ddf9-59ce-4606-936f-c51ea744563f</vt:lpwstr>
  </property>
</Properties>
</file>