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AD15D" w14:textId="69971653" w:rsidR="002D3C29" w:rsidRPr="00F92716" w:rsidRDefault="002D3C29" w:rsidP="00F92716">
      <w:pPr>
        <w:pStyle w:val="NoSpacing"/>
        <w:spacing w:before="0" w:beforeAutospacing="0" w:after="0" w:afterAutospacing="0"/>
        <w:jc w:val="both"/>
        <w:rPr>
          <w:szCs w:val="24"/>
        </w:rPr>
      </w:pPr>
      <w:bookmarkStart w:id="0" w:name="_GoBack"/>
      <w:bookmarkEnd w:id="0"/>
      <w:r w:rsidRPr="00F92716">
        <w:rPr>
          <w:szCs w:val="24"/>
        </w:rPr>
        <w:t xml:space="preserve">J &amp; S SYNDICATE </w:t>
      </w:r>
    </w:p>
    <w:p w14:paraId="554DA440" w14:textId="04EB3E09" w:rsidR="002D3C29" w:rsidRPr="00F92716" w:rsidRDefault="00F92716" w:rsidP="00F92716">
      <w:pPr>
        <w:pStyle w:val="NoSpacing"/>
        <w:spacing w:before="0" w:beforeAutospacing="0" w:after="0" w:afterAutospacing="0"/>
        <w:jc w:val="both"/>
        <w:rPr>
          <w:szCs w:val="24"/>
        </w:rPr>
      </w:pPr>
      <w:r w:rsidRPr="00F92716">
        <w:rPr>
          <w:szCs w:val="24"/>
        </w:rPr>
        <w:t>v</w:t>
      </w:r>
      <w:r w:rsidR="002D3C29" w:rsidRPr="00F92716">
        <w:rPr>
          <w:szCs w:val="24"/>
        </w:rPr>
        <w:t>ersus</w:t>
      </w:r>
    </w:p>
    <w:p w14:paraId="7C90AD19" w14:textId="15ED9535" w:rsidR="002D3C29" w:rsidRPr="00F92716" w:rsidRDefault="002D3C29" w:rsidP="00F92716">
      <w:pPr>
        <w:pStyle w:val="NoSpacing"/>
        <w:spacing w:before="0" w:beforeAutospacing="0" w:after="0" w:afterAutospacing="0"/>
        <w:jc w:val="both"/>
        <w:rPr>
          <w:szCs w:val="24"/>
        </w:rPr>
      </w:pPr>
      <w:r w:rsidRPr="00F92716">
        <w:rPr>
          <w:szCs w:val="24"/>
        </w:rPr>
        <w:t xml:space="preserve">LOVEMORE MUTUNHIRE </w:t>
      </w:r>
    </w:p>
    <w:p w14:paraId="3E018E2B" w14:textId="4F9F8567" w:rsidR="002D3C29" w:rsidRPr="00F92716" w:rsidRDefault="00F92716" w:rsidP="00F92716">
      <w:pPr>
        <w:pStyle w:val="NoSpacing"/>
        <w:spacing w:before="0" w:beforeAutospacing="0" w:after="0" w:afterAutospacing="0"/>
        <w:jc w:val="both"/>
        <w:rPr>
          <w:szCs w:val="24"/>
        </w:rPr>
      </w:pPr>
      <w:r w:rsidRPr="00F92716">
        <w:rPr>
          <w:szCs w:val="24"/>
        </w:rPr>
        <w:t>a</w:t>
      </w:r>
      <w:r w:rsidR="002D3C29" w:rsidRPr="00F92716">
        <w:rPr>
          <w:szCs w:val="24"/>
        </w:rPr>
        <w:t xml:space="preserve">nd </w:t>
      </w:r>
    </w:p>
    <w:p w14:paraId="6F49ECED" w14:textId="4F821AF4" w:rsidR="002D3C29" w:rsidRPr="00F92716" w:rsidRDefault="002D3C29" w:rsidP="00F92716">
      <w:pPr>
        <w:pStyle w:val="NoSpacing"/>
        <w:spacing w:before="0" w:beforeAutospacing="0" w:after="0" w:afterAutospacing="0"/>
        <w:jc w:val="both"/>
        <w:rPr>
          <w:szCs w:val="24"/>
        </w:rPr>
      </w:pPr>
      <w:r w:rsidRPr="00F92716">
        <w:rPr>
          <w:szCs w:val="24"/>
        </w:rPr>
        <w:t xml:space="preserve">WASHINGTON CHIKASWAPA </w:t>
      </w:r>
    </w:p>
    <w:p w14:paraId="0E4BFFDE" w14:textId="2EFC411C" w:rsidR="002D3C29" w:rsidRPr="00F92716" w:rsidRDefault="00F92716" w:rsidP="00F92716">
      <w:pPr>
        <w:pStyle w:val="NoSpacing"/>
        <w:spacing w:before="0" w:beforeAutospacing="0" w:after="0" w:afterAutospacing="0"/>
        <w:jc w:val="both"/>
        <w:rPr>
          <w:szCs w:val="24"/>
        </w:rPr>
      </w:pPr>
      <w:r w:rsidRPr="00F92716">
        <w:rPr>
          <w:szCs w:val="24"/>
        </w:rPr>
        <w:t>a</w:t>
      </w:r>
      <w:r w:rsidR="002D3C29" w:rsidRPr="00F92716">
        <w:rPr>
          <w:szCs w:val="24"/>
        </w:rPr>
        <w:t xml:space="preserve">nd </w:t>
      </w:r>
    </w:p>
    <w:p w14:paraId="4E97185E" w14:textId="328BC7D5" w:rsidR="002D3C29" w:rsidRPr="00F92716" w:rsidRDefault="002D3C29" w:rsidP="00F92716">
      <w:pPr>
        <w:pStyle w:val="NoSpacing"/>
        <w:spacing w:before="0" w:beforeAutospacing="0" w:after="0" w:afterAutospacing="0"/>
        <w:jc w:val="both"/>
        <w:rPr>
          <w:szCs w:val="24"/>
        </w:rPr>
      </w:pPr>
      <w:r w:rsidRPr="00F92716">
        <w:rPr>
          <w:szCs w:val="24"/>
        </w:rPr>
        <w:t xml:space="preserve">TINASHE MADYIRA </w:t>
      </w:r>
    </w:p>
    <w:p w14:paraId="3F2A3B9A" w14:textId="16F02B51" w:rsidR="002D3C29" w:rsidRPr="00F92716" w:rsidRDefault="00F92716" w:rsidP="00F92716">
      <w:pPr>
        <w:pStyle w:val="NoSpacing"/>
        <w:spacing w:before="0" w:beforeAutospacing="0" w:after="0" w:afterAutospacing="0"/>
        <w:jc w:val="both"/>
        <w:rPr>
          <w:szCs w:val="24"/>
        </w:rPr>
      </w:pPr>
      <w:r w:rsidRPr="00F92716">
        <w:rPr>
          <w:szCs w:val="24"/>
        </w:rPr>
        <w:t>a</w:t>
      </w:r>
      <w:r w:rsidR="002D3C29" w:rsidRPr="00F92716">
        <w:rPr>
          <w:szCs w:val="24"/>
        </w:rPr>
        <w:t xml:space="preserve">nd </w:t>
      </w:r>
    </w:p>
    <w:p w14:paraId="17BE5574" w14:textId="5425D82C" w:rsidR="002D3C29" w:rsidRPr="00F92716" w:rsidRDefault="002D3C29" w:rsidP="00F92716">
      <w:pPr>
        <w:pStyle w:val="NoSpacing"/>
        <w:spacing w:before="0" w:beforeAutospacing="0" w:after="0" w:afterAutospacing="0"/>
        <w:jc w:val="both"/>
        <w:rPr>
          <w:szCs w:val="24"/>
        </w:rPr>
      </w:pPr>
      <w:r w:rsidRPr="00F92716">
        <w:rPr>
          <w:szCs w:val="24"/>
        </w:rPr>
        <w:t xml:space="preserve">PROVINCIAL MINING DIRECTOR </w:t>
      </w:r>
      <w:r w:rsidR="00A25361" w:rsidRPr="00F92716">
        <w:rPr>
          <w:szCs w:val="24"/>
        </w:rPr>
        <w:t xml:space="preserve">N.O. </w:t>
      </w:r>
    </w:p>
    <w:p w14:paraId="72263112" w14:textId="77777777" w:rsidR="002D3C29" w:rsidRDefault="002D3C29" w:rsidP="00F92716">
      <w:pPr>
        <w:pStyle w:val="NoSpacing"/>
        <w:spacing w:before="0" w:beforeAutospacing="0" w:after="0" w:afterAutospacing="0"/>
        <w:jc w:val="both"/>
        <w:rPr>
          <w:b/>
          <w:szCs w:val="24"/>
        </w:rPr>
      </w:pPr>
    </w:p>
    <w:p w14:paraId="7CAE66B7" w14:textId="77777777" w:rsidR="00F92716" w:rsidRDefault="00F92716" w:rsidP="00F92716">
      <w:pPr>
        <w:pStyle w:val="NoSpacing"/>
        <w:spacing w:before="0" w:beforeAutospacing="0" w:after="0" w:afterAutospacing="0"/>
        <w:jc w:val="both"/>
        <w:rPr>
          <w:b/>
          <w:szCs w:val="24"/>
        </w:rPr>
      </w:pPr>
    </w:p>
    <w:p w14:paraId="3E35848A" w14:textId="0BE21E3B" w:rsidR="002D3C29" w:rsidRPr="00D10188" w:rsidRDefault="002D3C29" w:rsidP="00F92716">
      <w:pPr>
        <w:pStyle w:val="NoSpacing"/>
        <w:spacing w:before="0" w:beforeAutospacing="0" w:after="0" w:afterAutospacing="0"/>
        <w:jc w:val="both"/>
        <w:rPr>
          <w:szCs w:val="24"/>
        </w:rPr>
      </w:pPr>
      <w:r w:rsidRPr="00D10188">
        <w:rPr>
          <w:szCs w:val="24"/>
        </w:rPr>
        <w:t>HIGH COURT OF ZIMBABWE</w:t>
      </w:r>
    </w:p>
    <w:p w14:paraId="262A657F" w14:textId="1C280E79" w:rsidR="002D3C29" w:rsidRPr="00F92716" w:rsidRDefault="002D3C29" w:rsidP="00F92716">
      <w:pPr>
        <w:pStyle w:val="NoSpacing"/>
        <w:spacing w:before="0" w:beforeAutospacing="0" w:after="0" w:afterAutospacing="0"/>
        <w:jc w:val="both"/>
        <w:rPr>
          <w:b/>
          <w:szCs w:val="24"/>
        </w:rPr>
      </w:pPr>
      <w:r w:rsidRPr="00F92716">
        <w:rPr>
          <w:b/>
          <w:szCs w:val="24"/>
        </w:rPr>
        <w:t>DUBE-BANDA J</w:t>
      </w:r>
    </w:p>
    <w:p w14:paraId="438477ED" w14:textId="3995F7D6" w:rsidR="002D3C29" w:rsidRPr="00D10188" w:rsidRDefault="00A25361" w:rsidP="00F92716">
      <w:pPr>
        <w:pStyle w:val="NoSpacing"/>
        <w:spacing w:before="0" w:beforeAutospacing="0" w:after="0" w:afterAutospacing="0"/>
        <w:jc w:val="both"/>
        <w:rPr>
          <w:szCs w:val="24"/>
        </w:rPr>
      </w:pPr>
      <w:r>
        <w:rPr>
          <w:szCs w:val="24"/>
        </w:rPr>
        <w:t>HARARE</w:t>
      </w:r>
      <w:r w:rsidR="00F92716">
        <w:rPr>
          <w:szCs w:val="24"/>
        </w:rPr>
        <w:t xml:space="preserve">; </w:t>
      </w:r>
      <w:r w:rsidR="00C2674B">
        <w:rPr>
          <w:szCs w:val="24"/>
        </w:rPr>
        <w:t xml:space="preserve">16 May 2025 &amp; </w:t>
      </w:r>
      <w:r>
        <w:rPr>
          <w:szCs w:val="24"/>
        </w:rPr>
        <w:t>29</w:t>
      </w:r>
      <w:r w:rsidR="00C2674B">
        <w:rPr>
          <w:szCs w:val="24"/>
        </w:rPr>
        <w:t xml:space="preserve"> May 2025</w:t>
      </w:r>
    </w:p>
    <w:p w14:paraId="4BF9A12E" w14:textId="77777777" w:rsidR="002D3C29" w:rsidRDefault="002D3C29" w:rsidP="00F92716">
      <w:pPr>
        <w:pStyle w:val="NoSpacing"/>
        <w:spacing w:before="0" w:beforeAutospacing="0" w:after="0" w:afterAutospacing="0"/>
        <w:jc w:val="both"/>
        <w:rPr>
          <w:szCs w:val="24"/>
        </w:rPr>
      </w:pPr>
    </w:p>
    <w:p w14:paraId="49519C51" w14:textId="77777777" w:rsidR="00F92716" w:rsidRPr="00D10188" w:rsidRDefault="00F92716" w:rsidP="00F92716">
      <w:pPr>
        <w:pStyle w:val="NoSpacing"/>
        <w:spacing w:before="0" w:beforeAutospacing="0" w:after="0" w:afterAutospacing="0"/>
        <w:jc w:val="both"/>
        <w:rPr>
          <w:szCs w:val="24"/>
        </w:rPr>
      </w:pPr>
    </w:p>
    <w:p w14:paraId="42A932A2" w14:textId="2F668845" w:rsidR="002D3C29" w:rsidRPr="00F92716" w:rsidRDefault="002D3C29" w:rsidP="00F92716">
      <w:pPr>
        <w:pStyle w:val="NoSpacing"/>
        <w:spacing w:before="0" w:beforeAutospacing="0" w:after="0" w:afterAutospacing="0"/>
        <w:jc w:val="both"/>
        <w:rPr>
          <w:b/>
          <w:i/>
          <w:szCs w:val="24"/>
        </w:rPr>
      </w:pPr>
      <w:r w:rsidRPr="00F92716">
        <w:rPr>
          <w:b/>
          <w:i/>
          <w:szCs w:val="24"/>
        </w:rPr>
        <w:t xml:space="preserve">Urgent application </w:t>
      </w:r>
    </w:p>
    <w:p w14:paraId="70085148" w14:textId="77777777" w:rsidR="002D3C29" w:rsidRDefault="002D3C29" w:rsidP="00F92716">
      <w:pPr>
        <w:pStyle w:val="NoSpacing"/>
        <w:spacing w:before="0" w:beforeAutospacing="0" w:after="0" w:afterAutospacing="0"/>
        <w:jc w:val="both"/>
        <w:rPr>
          <w:szCs w:val="24"/>
        </w:rPr>
      </w:pPr>
    </w:p>
    <w:p w14:paraId="5AE6A584" w14:textId="77777777" w:rsidR="00F92716" w:rsidRPr="00D10188" w:rsidRDefault="00F92716" w:rsidP="00F92716">
      <w:pPr>
        <w:pStyle w:val="NoSpacing"/>
        <w:spacing w:before="0" w:beforeAutospacing="0" w:after="0" w:afterAutospacing="0"/>
        <w:jc w:val="both"/>
        <w:rPr>
          <w:szCs w:val="24"/>
        </w:rPr>
      </w:pPr>
    </w:p>
    <w:p w14:paraId="0A232E98" w14:textId="243BAD0C" w:rsidR="002D3C29" w:rsidRPr="00D10188" w:rsidRDefault="002D3C29" w:rsidP="00F92716">
      <w:pPr>
        <w:pStyle w:val="NoSpacing"/>
        <w:spacing w:before="0" w:beforeAutospacing="0" w:after="0" w:afterAutospacing="0"/>
        <w:jc w:val="both"/>
        <w:rPr>
          <w:szCs w:val="24"/>
        </w:rPr>
      </w:pPr>
      <w:r>
        <w:rPr>
          <w:i/>
          <w:szCs w:val="24"/>
        </w:rPr>
        <w:t>K. Tundu</w:t>
      </w:r>
      <w:r w:rsidRPr="00D10188">
        <w:rPr>
          <w:szCs w:val="24"/>
        </w:rPr>
        <w:t xml:space="preserve"> for the applicant</w:t>
      </w:r>
    </w:p>
    <w:p w14:paraId="02BF4561" w14:textId="4AF3F24A" w:rsidR="002D3C29" w:rsidRDefault="002D3C29" w:rsidP="00F92716">
      <w:pPr>
        <w:pStyle w:val="NoSpacing"/>
        <w:spacing w:before="0" w:beforeAutospacing="0" w:after="0" w:afterAutospacing="0"/>
        <w:jc w:val="both"/>
        <w:rPr>
          <w:szCs w:val="24"/>
        </w:rPr>
      </w:pPr>
      <w:r>
        <w:rPr>
          <w:i/>
          <w:szCs w:val="24"/>
        </w:rPr>
        <w:t xml:space="preserve">R. T. Benza </w:t>
      </w:r>
      <w:r w:rsidRPr="00D10188">
        <w:rPr>
          <w:szCs w:val="24"/>
        </w:rPr>
        <w:t xml:space="preserve">for the </w:t>
      </w:r>
      <w:r>
        <w:rPr>
          <w:szCs w:val="24"/>
        </w:rPr>
        <w:t>1</w:t>
      </w:r>
      <w:r w:rsidRPr="002D3C29">
        <w:rPr>
          <w:szCs w:val="24"/>
          <w:vertAlign w:val="superscript"/>
        </w:rPr>
        <w:t>st</w:t>
      </w:r>
      <w:r>
        <w:rPr>
          <w:szCs w:val="24"/>
        </w:rPr>
        <w:t xml:space="preserve"> and 2</w:t>
      </w:r>
      <w:r w:rsidRPr="002D3C29">
        <w:rPr>
          <w:szCs w:val="24"/>
          <w:vertAlign w:val="superscript"/>
        </w:rPr>
        <w:t>nd</w:t>
      </w:r>
      <w:r>
        <w:rPr>
          <w:szCs w:val="24"/>
        </w:rPr>
        <w:t xml:space="preserve"> </w:t>
      </w:r>
      <w:r w:rsidRPr="00D10188">
        <w:rPr>
          <w:szCs w:val="24"/>
        </w:rPr>
        <w:t>respondent</w:t>
      </w:r>
      <w:r>
        <w:rPr>
          <w:szCs w:val="24"/>
        </w:rPr>
        <w:t>s</w:t>
      </w:r>
    </w:p>
    <w:p w14:paraId="5D68ADD7" w14:textId="77777777" w:rsidR="00F92716" w:rsidRDefault="00F92716" w:rsidP="00F92716">
      <w:pPr>
        <w:pStyle w:val="NoSpacing"/>
        <w:spacing w:before="0" w:beforeAutospacing="0" w:after="0" w:afterAutospacing="0"/>
        <w:jc w:val="both"/>
        <w:rPr>
          <w:szCs w:val="24"/>
        </w:rPr>
      </w:pPr>
    </w:p>
    <w:p w14:paraId="13E1F8BC" w14:textId="77777777" w:rsidR="00F92716" w:rsidRPr="00D10188" w:rsidRDefault="00F92716" w:rsidP="00F92716">
      <w:pPr>
        <w:pStyle w:val="NoSpacing"/>
        <w:spacing w:before="0" w:beforeAutospacing="0" w:after="0" w:afterAutospacing="0"/>
        <w:jc w:val="both"/>
        <w:rPr>
          <w:szCs w:val="24"/>
        </w:rPr>
      </w:pPr>
    </w:p>
    <w:p w14:paraId="5F0FFFCA" w14:textId="77777777" w:rsidR="00F92716" w:rsidRPr="00FE1DBB" w:rsidRDefault="002D3C29" w:rsidP="00F92716">
      <w:pPr>
        <w:spacing w:before="0" w:beforeAutospacing="0" w:after="0" w:afterAutospacing="0" w:line="240" w:lineRule="auto"/>
        <w:rPr>
          <w:bCs/>
          <w:szCs w:val="24"/>
        </w:rPr>
      </w:pPr>
      <w:r>
        <w:rPr>
          <w:szCs w:val="24"/>
        </w:rPr>
        <w:tab/>
      </w:r>
      <w:r w:rsidRPr="00FE1DBB">
        <w:rPr>
          <w:bCs/>
          <w:szCs w:val="24"/>
        </w:rPr>
        <w:t xml:space="preserve">DUBE-BANDA J: </w:t>
      </w:r>
    </w:p>
    <w:p w14:paraId="157387A3" w14:textId="77777777" w:rsidR="00F92716" w:rsidRDefault="00F92716" w:rsidP="00F92716">
      <w:pPr>
        <w:spacing w:before="0" w:beforeAutospacing="0" w:after="0" w:afterAutospacing="0" w:line="240" w:lineRule="auto"/>
        <w:rPr>
          <w:b/>
          <w:bCs/>
          <w:szCs w:val="24"/>
        </w:rPr>
      </w:pPr>
    </w:p>
    <w:p w14:paraId="6A8DC953" w14:textId="03D4CAC5" w:rsidR="003749A6" w:rsidRDefault="002D3C29" w:rsidP="00F92716">
      <w:pPr>
        <w:spacing w:before="0" w:beforeAutospacing="0" w:after="0" w:afterAutospacing="0" w:line="240" w:lineRule="auto"/>
        <w:rPr>
          <w:b/>
          <w:bCs/>
          <w:szCs w:val="24"/>
        </w:rPr>
      </w:pPr>
      <w:r w:rsidRPr="002D3C29">
        <w:rPr>
          <w:b/>
          <w:bCs/>
          <w:szCs w:val="24"/>
        </w:rPr>
        <w:tab/>
      </w:r>
    </w:p>
    <w:p w14:paraId="2775DEBF" w14:textId="0C27482B" w:rsidR="00E92163" w:rsidRPr="00F92716" w:rsidRDefault="002D3C29" w:rsidP="00F92716">
      <w:pPr>
        <w:pStyle w:val="ListParagraph"/>
        <w:numPr>
          <w:ilvl w:val="0"/>
          <w:numId w:val="6"/>
        </w:numPr>
        <w:spacing w:before="0" w:beforeAutospacing="0" w:after="0" w:afterAutospacing="0"/>
        <w:rPr>
          <w:szCs w:val="24"/>
        </w:rPr>
      </w:pPr>
      <w:r w:rsidRPr="00F92716">
        <w:rPr>
          <w:szCs w:val="24"/>
        </w:rPr>
        <w:t xml:space="preserve">This is </w:t>
      </w:r>
      <w:r w:rsidR="00E92163" w:rsidRPr="00F92716">
        <w:rPr>
          <w:szCs w:val="24"/>
        </w:rPr>
        <w:t xml:space="preserve">an opposed chamber application brought on a certificate of urgency, in terms of which the applicant seeks a provisional order in the following terms: </w:t>
      </w:r>
    </w:p>
    <w:p w14:paraId="263AFA15" w14:textId="122E0564" w:rsidR="00E92163" w:rsidRPr="00F92716" w:rsidRDefault="00F92716" w:rsidP="00F92716">
      <w:pPr>
        <w:spacing w:before="0" w:beforeAutospacing="0" w:after="0" w:afterAutospacing="0"/>
        <w:rPr>
          <w:b/>
          <w:szCs w:val="24"/>
        </w:rPr>
      </w:pPr>
      <w:r>
        <w:rPr>
          <w:szCs w:val="24"/>
        </w:rPr>
        <w:tab/>
      </w:r>
      <w:r w:rsidR="00E92163" w:rsidRPr="00F92716">
        <w:rPr>
          <w:b/>
          <w:szCs w:val="24"/>
        </w:rPr>
        <w:t>Terms of the final order sought</w:t>
      </w:r>
    </w:p>
    <w:p w14:paraId="3DEDE9EA" w14:textId="0A917FE9" w:rsidR="00E92163" w:rsidRDefault="00F92716" w:rsidP="00F92716">
      <w:pPr>
        <w:spacing w:before="0" w:beforeAutospacing="0" w:after="0" w:afterAutospacing="0"/>
        <w:rPr>
          <w:szCs w:val="24"/>
        </w:rPr>
      </w:pPr>
      <w:r>
        <w:rPr>
          <w:szCs w:val="24"/>
        </w:rPr>
        <w:tab/>
      </w:r>
      <w:r w:rsidR="00E92163">
        <w:rPr>
          <w:szCs w:val="24"/>
        </w:rPr>
        <w:t xml:space="preserve">That you show cause to this Honourable Court why a final order should not be made in the following terms: </w:t>
      </w:r>
    </w:p>
    <w:p w14:paraId="13CB10F4" w14:textId="3E2F72CF" w:rsidR="00E92163" w:rsidRDefault="00F92716" w:rsidP="00F92716">
      <w:pPr>
        <w:pStyle w:val="ListParagraph"/>
        <w:numPr>
          <w:ilvl w:val="0"/>
          <w:numId w:val="1"/>
        </w:numPr>
        <w:spacing w:before="0" w:beforeAutospacing="0" w:after="0" w:afterAutospacing="0"/>
        <w:jc w:val="both"/>
        <w:rPr>
          <w:rFonts w:cs="Times New Roman"/>
          <w:szCs w:val="24"/>
        </w:rPr>
      </w:pPr>
      <w:r>
        <w:rPr>
          <w:rFonts w:cs="Times New Roman"/>
          <w:szCs w:val="24"/>
        </w:rPr>
        <w:t>That the first - third</w:t>
      </w:r>
      <w:r w:rsidR="00E92163" w:rsidRPr="00E92163">
        <w:rPr>
          <w:rFonts w:cs="Times New Roman"/>
          <w:szCs w:val="24"/>
        </w:rPr>
        <w:t xml:space="preserve"> respondent shall </w:t>
      </w:r>
      <w:r w:rsidR="00E92163">
        <w:rPr>
          <w:rFonts w:cs="Times New Roman"/>
          <w:szCs w:val="24"/>
        </w:rPr>
        <w:t xml:space="preserve">not engage in any mining activities on the applicant’s claim registration number 40381 also referred to as Long Trial in Pfungwe, approximately 2.7 km South of Jaji Mountain, 2.5 South North of spot height 2288 pending the resolution of the matter by the provincial Mining Director. </w:t>
      </w:r>
    </w:p>
    <w:p w14:paraId="1E47F890" w14:textId="6201FEA7" w:rsidR="00E92163" w:rsidRPr="00E92163" w:rsidRDefault="00E92163" w:rsidP="00F92716">
      <w:pPr>
        <w:pStyle w:val="ListParagraph"/>
        <w:numPr>
          <w:ilvl w:val="0"/>
          <w:numId w:val="1"/>
        </w:numPr>
        <w:spacing w:before="0" w:beforeAutospacing="0" w:after="0" w:afterAutospacing="0"/>
        <w:rPr>
          <w:rFonts w:cs="Times New Roman"/>
          <w:szCs w:val="24"/>
        </w:rPr>
      </w:pPr>
      <w:r>
        <w:rPr>
          <w:rFonts w:cs="Times New Roman"/>
          <w:szCs w:val="24"/>
        </w:rPr>
        <w:t>That the responden</w:t>
      </w:r>
      <w:r w:rsidR="00F92716">
        <w:rPr>
          <w:rFonts w:cs="Times New Roman"/>
          <w:szCs w:val="24"/>
        </w:rPr>
        <w:t>ts shall pay costs of suit on a</w:t>
      </w:r>
      <w:r>
        <w:rPr>
          <w:rFonts w:cs="Times New Roman"/>
          <w:szCs w:val="24"/>
        </w:rPr>
        <w:t xml:space="preserve"> legal practitioner and client scale. </w:t>
      </w:r>
    </w:p>
    <w:p w14:paraId="30FADDA2" w14:textId="019339D8" w:rsidR="00E92163" w:rsidRPr="00F92716" w:rsidRDefault="00F92716" w:rsidP="00F92716">
      <w:pPr>
        <w:spacing w:before="0" w:beforeAutospacing="0" w:after="0" w:afterAutospacing="0"/>
        <w:rPr>
          <w:b/>
          <w:szCs w:val="24"/>
        </w:rPr>
      </w:pPr>
      <w:r>
        <w:rPr>
          <w:szCs w:val="24"/>
        </w:rPr>
        <w:tab/>
      </w:r>
      <w:r w:rsidR="00E92163" w:rsidRPr="00F92716">
        <w:rPr>
          <w:b/>
          <w:szCs w:val="24"/>
        </w:rPr>
        <w:t>Terms of the interim relief granted</w:t>
      </w:r>
    </w:p>
    <w:p w14:paraId="59D798D2" w14:textId="081EB989" w:rsidR="00E92163" w:rsidRDefault="00F92716" w:rsidP="00F92716">
      <w:pPr>
        <w:spacing w:before="0" w:beforeAutospacing="0" w:after="0" w:afterAutospacing="0"/>
        <w:rPr>
          <w:szCs w:val="24"/>
        </w:rPr>
      </w:pPr>
      <w:r>
        <w:rPr>
          <w:szCs w:val="24"/>
        </w:rPr>
        <w:tab/>
      </w:r>
      <w:r w:rsidR="00E92163">
        <w:rPr>
          <w:szCs w:val="24"/>
        </w:rPr>
        <w:t xml:space="preserve">Pending the confirmation or discharge of the provisional order, the applicant is granted the following relief: </w:t>
      </w:r>
    </w:p>
    <w:p w14:paraId="5EF54243" w14:textId="3B8B7C35" w:rsidR="00EE76C7" w:rsidRDefault="00EE76C7" w:rsidP="00F92716">
      <w:pPr>
        <w:pStyle w:val="ListParagraph"/>
        <w:numPr>
          <w:ilvl w:val="0"/>
          <w:numId w:val="1"/>
        </w:numPr>
        <w:spacing w:before="0" w:beforeAutospacing="0" w:after="0" w:afterAutospacing="0"/>
        <w:rPr>
          <w:rFonts w:cs="Times New Roman"/>
          <w:szCs w:val="24"/>
        </w:rPr>
      </w:pPr>
      <w:r w:rsidRPr="00EE76C7">
        <w:rPr>
          <w:rFonts w:cs="Times New Roman"/>
          <w:szCs w:val="24"/>
        </w:rPr>
        <w:lastRenderedPageBreak/>
        <w:t xml:space="preserve">That </w:t>
      </w:r>
      <w:r w:rsidR="00F92716">
        <w:rPr>
          <w:rFonts w:cs="Times New Roman"/>
          <w:szCs w:val="24"/>
        </w:rPr>
        <w:t>the first – third</w:t>
      </w:r>
      <w:r>
        <w:rPr>
          <w:rFonts w:cs="Times New Roman"/>
          <w:szCs w:val="24"/>
        </w:rPr>
        <w:t xml:space="preserve"> respondents be and are hereby interdicted from interfering with the applicant’s mining activities and from preventing applicant from accessing its mining claim. </w:t>
      </w:r>
    </w:p>
    <w:p w14:paraId="47493DFF" w14:textId="25B6C94B" w:rsidR="00EE76C7" w:rsidRPr="00F92716" w:rsidRDefault="00EE76C7" w:rsidP="00F92716">
      <w:pPr>
        <w:pStyle w:val="ListParagraph"/>
        <w:numPr>
          <w:ilvl w:val="0"/>
          <w:numId w:val="1"/>
        </w:numPr>
        <w:spacing w:before="0" w:beforeAutospacing="0" w:after="0" w:afterAutospacing="0"/>
        <w:ind w:left="1080"/>
        <w:rPr>
          <w:rFonts w:cs="Times New Roman"/>
          <w:szCs w:val="24"/>
        </w:rPr>
      </w:pPr>
      <w:r>
        <w:rPr>
          <w:rFonts w:cs="Times New Roman"/>
          <w:szCs w:val="24"/>
        </w:rPr>
        <w:t xml:space="preserve">That costs shall be in the cause. </w:t>
      </w:r>
    </w:p>
    <w:p w14:paraId="3623F0F4" w14:textId="77777777" w:rsidR="00F92716" w:rsidRDefault="00EE76C7" w:rsidP="00F92716">
      <w:pPr>
        <w:spacing w:before="0" w:beforeAutospacing="0" w:after="0" w:afterAutospacing="0"/>
        <w:rPr>
          <w:rFonts w:cs="Times New Roman"/>
          <w:b/>
          <w:szCs w:val="24"/>
          <w:u w:val="single"/>
        </w:rPr>
      </w:pPr>
      <w:r w:rsidRPr="00F92716">
        <w:rPr>
          <w:rFonts w:cs="Times New Roman"/>
          <w:b/>
          <w:szCs w:val="24"/>
          <w:u w:val="single"/>
        </w:rPr>
        <w:t xml:space="preserve">Service of the provisional order </w:t>
      </w:r>
    </w:p>
    <w:p w14:paraId="7EEE5904" w14:textId="1164CCBA" w:rsidR="00A16D36" w:rsidRPr="00AF7FAF" w:rsidRDefault="00F92716" w:rsidP="00F92716">
      <w:pPr>
        <w:spacing w:before="0" w:beforeAutospacing="0" w:after="0" w:afterAutospacing="0"/>
        <w:rPr>
          <w:rFonts w:cs="Times New Roman"/>
          <w:szCs w:val="24"/>
        </w:rPr>
      </w:pPr>
      <w:r w:rsidRPr="00F92716">
        <w:rPr>
          <w:rFonts w:cs="Times New Roman"/>
          <w:b/>
          <w:szCs w:val="24"/>
        </w:rPr>
        <w:tab/>
      </w:r>
      <w:r w:rsidR="00EE76C7">
        <w:rPr>
          <w:rFonts w:cs="Times New Roman"/>
          <w:szCs w:val="24"/>
        </w:rPr>
        <w:t xml:space="preserve">This order may be served by the Sheriff or applicant’s legal practitioners </w:t>
      </w:r>
    </w:p>
    <w:p w14:paraId="7AAE50BC" w14:textId="71DF739A" w:rsidR="00A16D36" w:rsidRPr="00A16D36" w:rsidRDefault="00A16D36" w:rsidP="00F92716">
      <w:pPr>
        <w:spacing w:before="0" w:beforeAutospacing="0" w:after="0" w:afterAutospacing="0"/>
        <w:rPr>
          <w:rFonts w:cs="Times New Roman"/>
          <w:b/>
          <w:bCs/>
          <w:szCs w:val="24"/>
          <w:u w:val="single"/>
        </w:rPr>
      </w:pPr>
      <w:r w:rsidRPr="00A16D36">
        <w:rPr>
          <w:rFonts w:cs="Times New Roman"/>
          <w:b/>
          <w:bCs/>
          <w:szCs w:val="24"/>
          <w:u w:val="single"/>
        </w:rPr>
        <w:t>Facts</w:t>
      </w:r>
    </w:p>
    <w:p w14:paraId="37C15617" w14:textId="77777777" w:rsidR="00F92716" w:rsidRDefault="00EB7D9A" w:rsidP="00F92716">
      <w:pPr>
        <w:pStyle w:val="ListParagraph"/>
        <w:numPr>
          <w:ilvl w:val="0"/>
          <w:numId w:val="6"/>
        </w:numPr>
        <w:spacing w:before="0" w:beforeAutospacing="0" w:after="0" w:afterAutospacing="0"/>
        <w:jc w:val="both"/>
        <w:rPr>
          <w:rFonts w:cs="Times New Roman"/>
          <w:szCs w:val="24"/>
        </w:rPr>
      </w:pPr>
      <w:r w:rsidRPr="00F92716">
        <w:rPr>
          <w:rFonts w:cs="Times New Roman"/>
          <w:szCs w:val="24"/>
        </w:rPr>
        <w:t>In summary, the</w:t>
      </w:r>
      <w:r w:rsidR="00EE76C7" w:rsidRPr="00F92716">
        <w:rPr>
          <w:rFonts w:cs="Times New Roman"/>
          <w:szCs w:val="24"/>
        </w:rPr>
        <w:t xml:space="preserve"> applicant</w:t>
      </w:r>
      <w:r w:rsidRPr="00F92716">
        <w:rPr>
          <w:rFonts w:cs="Times New Roman"/>
          <w:szCs w:val="24"/>
        </w:rPr>
        <w:t xml:space="preserve">’s case is that </w:t>
      </w:r>
      <w:r w:rsidR="00EE76C7" w:rsidRPr="00F92716">
        <w:rPr>
          <w:rFonts w:cs="Times New Roman"/>
          <w:szCs w:val="24"/>
        </w:rPr>
        <w:t xml:space="preserve">it is the registered owner of a gold claim in Pfungwe, also referred to as Long trial (“the </w:t>
      </w:r>
      <w:r w:rsidR="00F304C4" w:rsidRPr="00F92716">
        <w:rPr>
          <w:rFonts w:cs="Times New Roman"/>
          <w:szCs w:val="24"/>
        </w:rPr>
        <w:t>mine</w:t>
      </w:r>
      <w:r w:rsidR="00EE76C7" w:rsidRPr="00F92716">
        <w:rPr>
          <w:rFonts w:cs="Times New Roman"/>
          <w:szCs w:val="24"/>
        </w:rPr>
        <w:t>”)</w:t>
      </w:r>
      <w:r w:rsidR="00F304C4" w:rsidRPr="00F92716">
        <w:rPr>
          <w:rFonts w:cs="Times New Roman"/>
          <w:szCs w:val="24"/>
        </w:rPr>
        <w:t xml:space="preserve">, which it started to mine </w:t>
      </w:r>
      <w:r w:rsidR="003A1F48" w:rsidRPr="00F92716">
        <w:rPr>
          <w:rFonts w:cs="Times New Roman"/>
          <w:szCs w:val="24"/>
        </w:rPr>
        <w:t xml:space="preserve">in </w:t>
      </w:r>
      <w:r w:rsidR="00F304C4" w:rsidRPr="00F92716">
        <w:rPr>
          <w:rFonts w:cs="Times New Roman"/>
          <w:szCs w:val="24"/>
        </w:rPr>
        <w:t xml:space="preserve">2008. It is alleged that in 2013 the first respondent took occupation of the mine next to that of the applicant. It is further averred that in </w:t>
      </w:r>
      <w:r w:rsidR="00CC01C3" w:rsidRPr="00F92716">
        <w:rPr>
          <w:rFonts w:cs="Times New Roman"/>
          <w:szCs w:val="24"/>
        </w:rPr>
        <w:t>March</w:t>
      </w:r>
      <w:r w:rsidR="00F304C4" w:rsidRPr="00F92716">
        <w:rPr>
          <w:rFonts w:cs="Times New Roman"/>
          <w:szCs w:val="24"/>
        </w:rPr>
        <w:t xml:space="preserve"> 2025 the second and third respondents encroached into the applicant’s claim and started some mining activities, claiming title through the first respondent. It is said the second respondent </w:t>
      </w:r>
      <w:r w:rsidR="005A5C21" w:rsidRPr="00F92716">
        <w:rPr>
          <w:rFonts w:cs="Times New Roman"/>
          <w:szCs w:val="24"/>
        </w:rPr>
        <w:t>is</w:t>
      </w:r>
      <w:r w:rsidR="00F304C4" w:rsidRPr="00F92716">
        <w:rPr>
          <w:rFonts w:cs="Times New Roman"/>
          <w:szCs w:val="24"/>
        </w:rPr>
        <w:t xml:space="preserve"> the former registered holder of a block consisting of 10 Gold Reef named Chiwere number </w:t>
      </w:r>
      <w:r w:rsidR="005A5C21" w:rsidRPr="00F92716">
        <w:rPr>
          <w:rFonts w:cs="Times New Roman"/>
          <w:szCs w:val="24"/>
        </w:rPr>
        <w:t xml:space="preserve">42823, he has encroached into the applicant’s mining area and had sold gold ore worth over USD$80 000.00. The gold ore is said to have been milled at the second and third respondents’ milling machines. The applicant is alleged to have made a report to the fourth respondent, who wrote to the police to stop illegal mining at the mine. It is averred that on 7 May 2025, the illegal miners were removed from the mine by the police. It is alleged that on 8 May 2025 the first, second and third respondents deployed security guards to put a barricade on the encroached portion of the applicant’s claim. It is alleged that the applicant no longer has access to that portion of the mine which is rich in gold. </w:t>
      </w:r>
      <w:r w:rsidR="00A85ECC" w:rsidRPr="00F92716">
        <w:rPr>
          <w:rFonts w:cs="Times New Roman"/>
          <w:szCs w:val="24"/>
        </w:rPr>
        <w:t xml:space="preserve">It is on these </w:t>
      </w:r>
      <w:r w:rsidR="00C2674B" w:rsidRPr="00F92716">
        <w:rPr>
          <w:rFonts w:cs="Times New Roman"/>
          <w:szCs w:val="24"/>
        </w:rPr>
        <w:t xml:space="preserve">alleged </w:t>
      </w:r>
      <w:r w:rsidR="00A85ECC" w:rsidRPr="00F92716">
        <w:rPr>
          <w:rFonts w:cs="Times New Roman"/>
          <w:szCs w:val="24"/>
        </w:rPr>
        <w:t xml:space="preserve">facts that the applicant launched this application seeking the order stated above. </w:t>
      </w:r>
    </w:p>
    <w:p w14:paraId="6822FD59" w14:textId="1136EA1C" w:rsidR="00A85ECC" w:rsidRPr="00F92716" w:rsidRDefault="00E076B3" w:rsidP="00F92716">
      <w:pPr>
        <w:pStyle w:val="ListParagraph"/>
        <w:numPr>
          <w:ilvl w:val="0"/>
          <w:numId w:val="6"/>
        </w:numPr>
        <w:spacing w:before="0" w:beforeAutospacing="0" w:after="0" w:afterAutospacing="0"/>
        <w:jc w:val="both"/>
        <w:rPr>
          <w:rFonts w:cs="Times New Roman"/>
          <w:szCs w:val="24"/>
        </w:rPr>
      </w:pPr>
      <w:r w:rsidRPr="00F92716">
        <w:rPr>
          <w:rFonts w:cs="Times New Roman"/>
          <w:szCs w:val="24"/>
        </w:rPr>
        <w:t xml:space="preserve">In summary, the </w:t>
      </w:r>
      <w:r w:rsidR="0060599C" w:rsidRPr="00F92716">
        <w:rPr>
          <w:rFonts w:cs="Times New Roman"/>
          <w:szCs w:val="24"/>
        </w:rPr>
        <w:t>first respondent, the deponent to the opposing affidavit, avers</w:t>
      </w:r>
      <w:r w:rsidR="00730CE5">
        <w:rPr>
          <w:rFonts w:cs="Times New Roman"/>
          <w:szCs w:val="24"/>
        </w:rPr>
        <w:t xml:space="preserve"> that</w:t>
      </w:r>
      <w:r w:rsidR="0060599C" w:rsidRPr="00F92716">
        <w:rPr>
          <w:rFonts w:cs="Times New Roman"/>
          <w:szCs w:val="24"/>
        </w:rPr>
        <w:t xml:space="preserve"> he owns, in the Pfungwe area, mining blocks, number 44168 registered in March 2010, and number ME76 registered in June 2024. It is alleged that these are current blocks and have valid inspection certificates. In the vicinity, there are mining blocks owned by third parties, including number 40381G owned by the applicant.  </w:t>
      </w:r>
      <w:r w:rsidR="00CC01C3" w:rsidRPr="00F92716">
        <w:rPr>
          <w:rFonts w:cs="Times New Roman"/>
          <w:szCs w:val="24"/>
        </w:rPr>
        <w:t xml:space="preserve">The first respondent avers that he lodged </w:t>
      </w:r>
      <w:r w:rsidRPr="00F92716">
        <w:rPr>
          <w:rFonts w:cs="Times New Roman"/>
          <w:szCs w:val="24"/>
        </w:rPr>
        <w:t xml:space="preserve">a </w:t>
      </w:r>
      <w:r w:rsidR="00CC01C3" w:rsidRPr="00F92716">
        <w:rPr>
          <w:rFonts w:cs="Times New Roman"/>
          <w:szCs w:val="24"/>
        </w:rPr>
        <w:t>complaint with the fourth respondent against the applicant</w:t>
      </w:r>
      <w:r w:rsidRPr="00F92716">
        <w:rPr>
          <w:rFonts w:cs="Times New Roman"/>
          <w:szCs w:val="24"/>
        </w:rPr>
        <w:t xml:space="preserve">, and a hearing was held. </w:t>
      </w:r>
      <w:r w:rsidR="00CC01C3" w:rsidRPr="00F92716">
        <w:rPr>
          <w:rFonts w:cs="Times New Roman"/>
          <w:szCs w:val="24"/>
        </w:rPr>
        <w:t xml:space="preserve">It is alleged that on the date of the hearing, the hearing committee noted that the issue was an encroachment or </w:t>
      </w:r>
      <w:r w:rsidR="00D0413A" w:rsidRPr="00F92716">
        <w:rPr>
          <w:rFonts w:cs="Times New Roman"/>
          <w:szCs w:val="24"/>
        </w:rPr>
        <w:t>boundary dispute</w:t>
      </w:r>
      <w:r w:rsidR="00CC01C3" w:rsidRPr="00F92716">
        <w:rPr>
          <w:rFonts w:cs="Times New Roman"/>
          <w:szCs w:val="24"/>
        </w:rPr>
        <w:t xml:space="preserve">, which could be resolved by the fourth respondent; </w:t>
      </w:r>
      <w:r w:rsidR="00D0413A" w:rsidRPr="00F92716">
        <w:rPr>
          <w:rFonts w:cs="Times New Roman"/>
          <w:szCs w:val="24"/>
        </w:rPr>
        <w:t xml:space="preserve">and that pending the resolution of the matter, he was to </w:t>
      </w:r>
      <w:r w:rsidR="00D0413A" w:rsidRPr="00F92716">
        <w:rPr>
          <w:rFonts w:cs="Times New Roman"/>
          <w:szCs w:val="24"/>
        </w:rPr>
        <w:lastRenderedPageBreak/>
        <w:t xml:space="preserve">continue his mining operations in the disputed </w:t>
      </w:r>
      <w:r w:rsidRPr="00F92716">
        <w:rPr>
          <w:rFonts w:cs="Times New Roman"/>
          <w:szCs w:val="24"/>
        </w:rPr>
        <w:t>shaft</w:t>
      </w:r>
      <w:r w:rsidR="00D0413A" w:rsidRPr="00F92716">
        <w:rPr>
          <w:rFonts w:cs="Times New Roman"/>
          <w:szCs w:val="24"/>
        </w:rPr>
        <w:t xml:space="preserve">. It is alleged that due to the violence caused by those claiming to be applicant’s members, on 1 May 2025 the first respondent deployed armed guards at the mine. </w:t>
      </w:r>
      <w:r w:rsidR="001067AF" w:rsidRPr="00F92716">
        <w:rPr>
          <w:rFonts w:cs="Times New Roman"/>
          <w:szCs w:val="24"/>
        </w:rPr>
        <w:t xml:space="preserve">The first respondent sought that the application be dismissed. </w:t>
      </w:r>
    </w:p>
    <w:p w14:paraId="13AEC966" w14:textId="77F8639B" w:rsidR="005C46FF" w:rsidRDefault="005C46FF" w:rsidP="00F92716">
      <w:pPr>
        <w:spacing w:before="0" w:beforeAutospacing="0" w:after="0" w:afterAutospacing="0"/>
        <w:jc w:val="both"/>
        <w:rPr>
          <w:rFonts w:cs="Times New Roman"/>
          <w:b/>
          <w:bCs/>
          <w:szCs w:val="24"/>
          <w:u w:val="single"/>
        </w:rPr>
      </w:pPr>
      <w:r w:rsidRPr="005C46FF">
        <w:rPr>
          <w:rFonts w:cs="Times New Roman"/>
          <w:b/>
          <w:bCs/>
          <w:szCs w:val="24"/>
          <w:u w:val="single"/>
        </w:rPr>
        <w:t xml:space="preserve">Preliminary points </w:t>
      </w:r>
    </w:p>
    <w:p w14:paraId="23E90A61" w14:textId="77777777" w:rsidR="00F92716" w:rsidRDefault="005C46FF" w:rsidP="00F92716">
      <w:pPr>
        <w:pStyle w:val="ListParagraph"/>
        <w:numPr>
          <w:ilvl w:val="0"/>
          <w:numId w:val="6"/>
        </w:numPr>
        <w:spacing w:before="0" w:beforeAutospacing="0" w:after="0" w:afterAutospacing="0"/>
        <w:jc w:val="both"/>
        <w:rPr>
          <w:rFonts w:cs="Times New Roman"/>
          <w:szCs w:val="24"/>
        </w:rPr>
      </w:pPr>
      <w:r w:rsidRPr="00F92716">
        <w:rPr>
          <w:rFonts w:cs="Times New Roman"/>
          <w:szCs w:val="24"/>
        </w:rPr>
        <w:t>The first and second respondents took several points</w:t>
      </w:r>
      <w:r w:rsidRPr="00F92716">
        <w:rPr>
          <w:rFonts w:cs="Times New Roman"/>
          <w:i/>
          <w:iCs/>
          <w:szCs w:val="24"/>
        </w:rPr>
        <w:t xml:space="preserve"> in limine, viz </w:t>
      </w:r>
      <w:r w:rsidRPr="00F92716">
        <w:rPr>
          <w:rFonts w:cs="Times New Roman"/>
          <w:szCs w:val="24"/>
        </w:rPr>
        <w:t xml:space="preserve">that the matter is not urgent; that the matter is not properly before the court, </w:t>
      </w:r>
      <w:r w:rsidR="00D62265" w:rsidRPr="00F92716">
        <w:rPr>
          <w:rFonts w:cs="Times New Roman"/>
          <w:szCs w:val="24"/>
        </w:rPr>
        <w:t xml:space="preserve">alternatively </w:t>
      </w:r>
      <w:r w:rsidRPr="00F92716">
        <w:rPr>
          <w:rFonts w:cs="Times New Roman"/>
          <w:szCs w:val="24"/>
        </w:rPr>
        <w:t xml:space="preserve">that there is no applicant before the court; that the matter is </w:t>
      </w:r>
      <w:r w:rsidRPr="00F92716">
        <w:rPr>
          <w:rFonts w:cs="Times New Roman"/>
          <w:i/>
          <w:iCs/>
          <w:szCs w:val="24"/>
        </w:rPr>
        <w:t>lis pendens</w:t>
      </w:r>
      <w:r w:rsidR="006D4A1B" w:rsidRPr="00F92716">
        <w:rPr>
          <w:rFonts w:cs="Times New Roman"/>
          <w:szCs w:val="24"/>
        </w:rPr>
        <w:t xml:space="preserve">; that the applicant has adopted a wrong procedure; that the deponent to the founding affidavit has no authority to depose to such affidavit; and that the relief sought is incompetent. </w:t>
      </w:r>
    </w:p>
    <w:p w14:paraId="480D63FD" w14:textId="77777777" w:rsidR="00F92716" w:rsidRPr="00F92716" w:rsidRDefault="006E64DE" w:rsidP="00F92716">
      <w:pPr>
        <w:pStyle w:val="ListParagraph"/>
        <w:numPr>
          <w:ilvl w:val="0"/>
          <w:numId w:val="6"/>
        </w:numPr>
        <w:spacing w:before="0" w:beforeAutospacing="0" w:after="0" w:afterAutospacing="0"/>
        <w:jc w:val="both"/>
        <w:rPr>
          <w:rFonts w:cs="Times New Roman"/>
          <w:szCs w:val="24"/>
        </w:rPr>
      </w:pPr>
      <w:r w:rsidRPr="00F92716">
        <w:rPr>
          <w:rFonts w:cs="Times New Roman"/>
          <w:szCs w:val="24"/>
        </w:rPr>
        <w:t xml:space="preserve">At the commencement of the hearing, Mr </w:t>
      </w:r>
      <w:r w:rsidRPr="00F92716">
        <w:rPr>
          <w:i/>
          <w:szCs w:val="24"/>
        </w:rPr>
        <w:t xml:space="preserve">Benza </w:t>
      </w:r>
      <w:r w:rsidRPr="00F92716">
        <w:rPr>
          <w:iCs/>
          <w:szCs w:val="24"/>
        </w:rPr>
        <w:t>counsel for the respondents abandoned the objection on urgency. No further reference shall be made to the issue</w:t>
      </w:r>
      <w:r w:rsidR="001067AF" w:rsidRPr="00F92716">
        <w:rPr>
          <w:iCs/>
          <w:szCs w:val="24"/>
        </w:rPr>
        <w:t xml:space="preserve"> of urgency</w:t>
      </w:r>
      <w:r w:rsidRPr="00F92716">
        <w:rPr>
          <w:iCs/>
          <w:szCs w:val="24"/>
        </w:rPr>
        <w:t xml:space="preserve"> in this judgment. </w:t>
      </w:r>
    </w:p>
    <w:p w14:paraId="0D046ADF" w14:textId="77777777" w:rsidR="00F92716" w:rsidRDefault="00D62265" w:rsidP="00F92716">
      <w:pPr>
        <w:pStyle w:val="ListParagraph"/>
        <w:numPr>
          <w:ilvl w:val="0"/>
          <w:numId w:val="6"/>
        </w:numPr>
        <w:spacing w:before="0" w:beforeAutospacing="0" w:after="0" w:afterAutospacing="0"/>
        <w:jc w:val="both"/>
        <w:rPr>
          <w:rFonts w:cs="Times New Roman"/>
          <w:szCs w:val="24"/>
        </w:rPr>
      </w:pPr>
      <w:r w:rsidRPr="00F92716">
        <w:rPr>
          <w:iCs/>
          <w:szCs w:val="24"/>
        </w:rPr>
        <w:t xml:space="preserve">I now turn to the point </w:t>
      </w:r>
      <w:r w:rsidRPr="00F92716">
        <w:rPr>
          <w:i/>
          <w:szCs w:val="24"/>
        </w:rPr>
        <w:t>in limine</w:t>
      </w:r>
      <w:r w:rsidRPr="00F92716">
        <w:rPr>
          <w:iCs/>
          <w:szCs w:val="24"/>
        </w:rPr>
        <w:t xml:space="preserve"> that</w:t>
      </w:r>
      <w:r w:rsidRPr="00F92716">
        <w:rPr>
          <w:rFonts w:cs="Times New Roman"/>
          <w:szCs w:val="24"/>
        </w:rPr>
        <w:t xml:space="preserve"> the matter is not properly before the court, alternatively that there is no applicant before the court. This objection is premised on the contention that </w:t>
      </w:r>
      <w:r w:rsidR="001067AF" w:rsidRPr="00F92716">
        <w:rPr>
          <w:rFonts w:cs="Times New Roman"/>
          <w:szCs w:val="24"/>
        </w:rPr>
        <w:t xml:space="preserve">the </w:t>
      </w:r>
      <w:r w:rsidRPr="00F92716">
        <w:rPr>
          <w:rFonts w:cs="Times New Roman"/>
          <w:szCs w:val="24"/>
        </w:rPr>
        <w:t xml:space="preserve">deponent to the founding affidavit Felix Elijah Shamuyarira is not a member of the J </w:t>
      </w:r>
      <w:r w:rsidR="00E23523" w:rsidRPr="00F92716">
        <w:rPr>
          <w:rFonts w:cs="Times New Roman"/>
          <w:szCs w:val="24"/>
        </w:rPr>
        <w:t>&amp;</w:t>
      </w:r>
      <w:r w:rsidRPr="00F92716">
        <w:rPr>
          <w:rFonts w:cs="Times New Roman"/>
          <w:szCs w:val="24"/>
        </w:rPr>
        <w:t xml:space="preserve"> S Syndicate, the applicant. </w:t>
      </w:r>
      <w:r w:rsidR="001067AF" w:rsidRPr="00F92716">
        <w:rPr>
          <w:rFonts w:cs="Times New Roman"/>
          <w:szCs w:val="24"/>
        </w:rPr>
        <w:t>This objection may be put off the way without much ado, in that t</w:t>
      </w:r>
      <w:r w:rsidR="006233CC" w:rsidRPr="00F92716">
        <w:rPr>
          <w:rFonts w:cs="Times New Roman"/>
          <w:szCs w:val="24"/>
        </w:rPr>
        <w:t xml:space="preserve">here is a resolution of the Board of </w:t>
      </w:r>
      <w:r w:rsidR="006002FF" w:rsidRPr="00F92716">
        <w:rPr>
          <w:rFonts w:cs="Times New Roman"/>
          <w:szCs w:val="24"/>
        </w:rPr>
        <w:t>the</w:t>
      </w:r>
      <w:r w:rsidR="006233CC" w:rsidRPr="00F92716">
        <w:rPr>
          <w:rFonts w:cs="Times New Roman"/>
          <w:szCs w:val="24"/>
        </w:rPr>
        <w:t xml:space="preserve"> Syndicate appointing Shamuyarira to represent it in all matters in connection with the mining claim. </w:t>
      </w:r>
      <w:r w:rsidR="006002FF" w:rsidRPr="00F92716">
        <w:rPr>
          <w:rFonts w:cs="Times New Roman"/>
          <w:szCs w:val="24"/>
        </w:rPr>
        <w:t>In addition, t</w:t>
      </w:r>
      <w:r w:rsidR="006233CC" w:rsidRPr="00F92716">
        <w:rPr>
          <w:rFonts w:cs="Times New Roman"/>
          <w:szCs w:val="24"/>
        </w:rPr>
        <w:t xml:space="preserve">he respondents are not members of the Syndicate, and </w:t>
      </w:r>
      <w:r w:rsidR="00B506B2" w:rsidRPr="00F92716">
        <w:rPr>
          <w:rFonts w:cs="Times New Roman"/>
          <w:szCs w:val="24"/>
        </w:rPr>
        <w:t xml:space="preserve">as </w:t>
      </w:r>
      <w:r w:rsidR="006233CC" w:rsidRPr="00F92716">
        <w:rPr>
          <w:rFonts w:cs="Times New Roman"/>
          <w:szCs w:val="24"/>
        </w:rPr>
        <w:t>outsiders cannot challenge its composition.</w:t>
      </w:r>
      <w:r w:rsidR="006002FF" w:rsidRPr="00F92716">
        <w:rPr>
          <w:rFonts w:cs="Times New Roman"/>
          <w:szCs w:val="24"/>
        </w:rPr>
        <w:t xml:space="preserve"> Furthermore, t</w:t>
      </w:r>
      <w:r w:rsidR="00B506B2" w:rsidRPr="00F92716">
        <w:rPr>
          <w:rFonts w:cs="Times New Roman"/>
          <w:szCs w:val="24"/>
        </w:rPr>
        <w:t>he supporting affidavit of Alexio Chibanda takes the respondents’ case no further, I say so because if the respondents are not lawful members of the Syndicate, he should have taken a positive move to have them removed from the Syndicate or to stop representing it.</w:t>
      </w:r>
      <w:r w:rsidR="006002FF" w:rsidRPr="00F92716">
        <w:rPr>
          <w:rFonts w:cs="Times New Roman"/>
          <w:szCs w:val="24"/>
        </w:rPr>
        <w:t xml:space="preserve"> He cannot sit back, allow them to conduct themselves as members of the Syndicate, only to emerge in this application to say they are not members. </w:t>
      </w:r>
      <w:r w:rsidR="00B506B2" w:rsidRPr="00F92716">
        <w:rPr>
          <w:rFonts w:cs="Times New Roman"/>
          <w:szCs w:val="24"/>
        </w:rPr>
        <w:t xml:space="preserve"> I take the view that o</w:t>
      </w:r>
      <w:r w:rsidR="000A17FF" w:rsidRPr="00F92716">
        <w:rPr>
          <w:rFonts w:cs="Times New Roman"/>
          <w:szCs w:val="24"/>
        </w:rPr>
        <w:t>n the papers before court,</w:t>
      </w:r>
      <w:r w:rsidR="0043575A" w:rsidRPr="00F92716">
        <w:rPr>
          <w:rFonts w:cs="Times New Roman"/>
          <w:szCs w:val="24"/>
        </w:rPr>
        <w:t xml:space="preserve"> I accept that the application is authorized, and the deponent to the opposing affidavit has authority to </w:t>
      </w:r>
      <w:r w:rsidR="00856DDE" w:rsidRPr="00F92716">
        <w:rPr>
          <w:rFonts w:cs="Times New Roman"/>
          <w:szCs w:val="24"/>
        </w:rPr>
        <w:t>depose</w:t>
      </w:r>
      <w:r w:rsidR="0043575A" w:rsidRPr="00F92716">
        <w:rPr>
          <w:rFonts w:cs="Times New Roman"/>
          <w:szCs w:val="24"/>
        </w:rPr>
        <w:t xml:space="preserve"> </w:t>
      </w:r>
      <w:r w:rsidR="006002FF" w:rsidRPr="00F92716">
        <w:rPr>
          <w:rFonts w:cs="Times New Roman"/>
          <w:szCs w:val="24"/>
        </w:rPr>
        <w:t>the affidavits before court.</w:t>
      </w:r>
      <w:r w:rsidR="0043575A" w:rsidRPr="00F92716">
        <w:rPr>
          <w:rFonts w:cs="Times New Roman"/>
          <w:szCs w:val="24"/>
        </w:rPr>
        <w:t xml:space="preserve"> In the circumstances, this preliminary objection is refused. </w:t>
      </w:r>
    </w:p>
    <w:p w14:paraId="570704BA" w14:textId="77777777" w:rsidR="00F92716" w:rsidRPr="00F92716" w:rsidRDefault="00A27338" w:rsidP="00F92716">
      <w:pPr>
        <w:pStyle w:val="ListParagraph"/>
        <w:numPr>
          <w:ilvl w:val="0"/>
          <w:numId w:val="6"/>
        </w:numPr>
        <w:spacing w:before="0" w:beforeAutospacing="0" w:after="0" w:afterAutospacing="0"/>
        <w:jc w:val="both"/>
        <w:rPr>
          <w:rFonts w:cs="Times New Roman"/>
          <w:szCs w:val="24"/>
        </w:rPr>
      </w:pPr>
      <w:r w:rsidRPr="00F92716">
        <w:rPr>
          <w:rFonts w:cs="Times New Roman"/>
          <w:szCs w:val="24"/>
        </w:rPr>
        <w:t xml:space="preserve">The respondent raised the objection of </w:t>
      </w:r>
      <w:r w:rsidRPr="00F92716">
        <w:rPr>
          <w:rFonts w:cs="Times New Roman"/>
          <w:i/>
          <w:iCs/>
          <w:szCs w:val="24"/>
        </w:rPr>
        <w:t>lis pendens.</w:t>
      </w:r>
      <w:r w:rsidRPr="00F92716">
        <w:rPr>
          <w:rFonts w:cs="Times New Roman"/>
          <w:szCs w:val="24"/>
        </w:rPr>
        <w:t xml:space="preserve"> It is trite that a party raising such an objection must allege and prove the following: pending litigation between the same parties or their privies; based on the same cause of action; and in respect of the same subject matter. The dispute pending before the Provincial Mining Director </w:t>
      </w:r>
      <w:r w:rsidRPr="00F92716">
        <w:rPr>
          <w:rFonts w:cs="Times New Roman"/>
          <w:szCs w:val="24"/>
          <w:lang w:val="en-ZW"/>
        </w:rPr>
        <w:t>is about</w:t>
      </w:r>
      <w:r w:rsidR="00712744" w:rsidRPr="00F92716">
        <w:rPr>
          <w:rFonts w:cs="Times New Roman"/>
          <w:szCs w:val="24"/>
          <w:lang w:val="en-ZW"/>
        </w:rPr>
        <w:t xml:space="preserve"> </w:t>
      </w:r>
      <w:r w:rsidR="00712744" w:rsidRPr="00F92716">
        <w:rPr>
          <w:rFonts w:cs="Times New Roman"/>
          <w:szCs w:val="24"/>
          <w:lang w:val="en-ZW"/>
        </w:rPr>
        <w:lastRenderedPageBreak/>
        <w:t xml:space="preserve">encroachment, while in this case the applicant is seeking an interdict pending the resolution of the main matter. </w:t>
      </w:r>
      <w:r w:rsidRPr="00F92716">
        <w:rPr>
          <w:rFonts w:cs="Times New Roman"/>
          <w:szCs w:val="24"/>
          <w:lang w:val="en-ZW"/>
        </w:rPr>
        <w:t xml:space="preserve">The objection of </w:t>
      </w:r>
      <w:r w:rsidRPr="00F92716">
        <w:rPr>
          <w:rFonts w:cs="Times New Roman"/>
          <w:i/>
          <w:iCs/>
          <w:szCs w:val="24"/>
          <w:lang w:val="en-ZW"/>
        </w:rPr>
        <w:t>lis pendens</w:t>
      </w:r>
      <w:r w:rsidRPr="00F92716">
        <w:rPr>
          <w:rFonts w:cs="Times New Roman"/>
          <w:szCs w:val="24"/>
          <w:lang w:val="en-ZW"/>
        </w:rPr>
        <w:t xml:space="preserve"> does not apply to this case. It is refused. </w:t>
      </w:r>
    </w:p>
    <w:p w14:paraId="775A69ED" w14:textId="77777777" w:rsidR="00F92716" w:rsidRDefault="00B576B7" w:rsidP="00F92716">
      <w:pPr>
        <w:pStyle w:val="ListParagraph"/>
        <w:numPr>
          <w:ilvl w:val="0"/>
          <w:numId w:val="6"/>
        </w:numPr>
        <w:spacing w:before="0" w:beforeAutospacing="0" w:after="0" w:afterAutospacing="0"/>
        <w:jc w:val="both"/>
        <w:rPr>
          <w:rFonts w:cs="Times New Roman"/>
          <w:szCs w:val="24"/>
        </w:rPr>
      </w:pPr>
      <w:r w:rsidRPr="00F92716">
        <w:rPr>
          <w:rFonts w:cs="Times New Roman"/>
          <w:szCs w:val="24"/>
        </w:rPr>
        <w:t>The objection of adoption of wrong procedure is anchored on the allegation that the applicant should have applied for an injunction in terms of s 354 of the Mines and Minerals Act [</w:t>
      </w:r>
      <w:r w:rsidRPr="00F92716">
        <w:rPr>
          <w:rFonts w:cs="Times New Roman"/>
          <w:i/>
          <w:szCs w:val="24"/>
        </w:rPr>
        <w:t>Chapter 21:05</w:t>
      </w:r>
      <w:r w:rsidRPr="00F92716">
        <w:rPr>
          <w:rFonts w:cs="Times New Roman"/>
          <w:szCs w:val="24"/>
        </w:rPr>
        <w:t>]. This is not a technical objection dispositive of the matter</w:t>
      </w:r>
      <w:r w:rsidR="006002FF" w:rsidRPr="00F92716">
        <w:rPr>
          <w:rFonts w:cs="Times New Roman"/>
          <w:szCs w:val="24"/>
        </w:rPr>
        <w:t xml:space="preserve"> without dealing with the merits</w:t>
      </w:r>
      <w:r w:rsidRPr="00F92716">
        <w:rPr>
          <w:rFonts w:cs="Times New Roman"/>
          <w:szCs w:val="24"/>
        </w:rPr>
        <w:t xml:space="preserve">. It is an issue of the merits of the case. </w:t>
      </w:r>
      <w:r w:rsidR="006002FF" w:rsidRPr="00F92716">
        <w:rPr>
          <w:rFonts w:cs="Times New Roman"/>
          <w:szCs w:val="24"/>
        </w:rPr>
        <w:t xml:space="preserve">This point </w:t>
      </w:r>
      <w:r w:rsidR="006002FF" w:rsidRPr="00F92716">
        <w:rPr>
          <w:rFonts w:cs="Times New Roman"/>
          <w:i/>
          <w:iCs/>
          <w:szCs w:val="24"/>
        </w:rPr>
        <w:t>in limine</w:t>
      </w:r>
      <w:r w:rsidR="006002FF" w:rsidRPr="00F92716">
        <w:rPr>
          <w:rFonts w:cs="Times New Roman"/>
          <w:szCs w:val="24"/>
        </w:rPr>
        <w:t xml:space="preserve"> is therefore</w:t>
      </w:r>
      <w:r w:rsidRPr="00F92716">
        <w:rPr>
          <w:rFonts w:cs="Times New Roman"/>
          <w:szCs w:val="24"/>
        </w:rPr>
        <w:t xml:space="preserve"> refused. </w:t>
      </w:r>
    </w:p>
    <w:p w14:paraId="0F6463CA" w14:textId="34F0850E" w:rsidR="00F36829" w:rsidRPr="00F92716" w:rsidRDefault="00B576B7" w:rsidP="00F92716">
      <w:pPr>
        <w:pStyle w:val="ListParagraph"/>
        <w:numPr>
          <w:ilvl w:val="0"/>
          <w:numId w:val="6"/>
        </w:numPr>
        <w:spacing w:before="0" w:beforeAutospacing="0" w:after="240" w:afterAutospacing="0"/>
        <w:jc w:val="both"/>
        <w:rPr>
          <w:rFonts w:cs="Times New Roman"/>
          <w:szCs w:val="24"/>
        </w:rPr>
      </w:pPr>
      <w:r w:rsidRPr="00F92716">
        <w:rPr>
          <w:rFonts w:cs="Times New Roman"/>
          <w:szCs w:val="24"/>
        </w:rPr>
        <w:t>The respondent</w:t>
      </w:r>
      <w:r w:rsidR="00881D96" w:rsidRPr="00F92716">
        <w:rPr>
          <w:rFonts w:cs="Times New Roman"/>
          <w:szCs w:val="24"/>
        </w:rPr>
        <w:t>s</w:t>
      </w:r>
      <w:r w:rsidRPr="00F92716">
        <w:rPr>
          <w:rFonts w:cs="Times New Roman"/>
          <w:szCs w:val="24"/>
        </w:rPr>
        <w:t xml:space="preserve"> argued</w:t>
      </w:r>
      <w:r w:rsidR="00881D96" w:rsidRPr="00F92716">
        <w:rPr>
          <w:rFonts w:cs="Times New Roman"/>
          <w:szCs w:val="24"/>
        </w:rPr>
        <w:t xml:space="preserve">, </w:t>
      </w:r>
      <w:r w:rsidR="00881D96" w:rsidRPr="00F92716">
        <w:rPr>
          <w:rFonts w:cs="Times New Roman"/>
          <w:i/>
          <w:iCs/>
          <w:szCs w:val="24"/>
        </w:rPr>
        <w:t>in limine</w:t>
      </w:r>
      <w:r w:rsidRPr="00F92716">
        <w:rPr>
          <w:rFonts w:cs="Times New Roman"/>
          <w:szCs w:val="24"/>
        </w:rPr>
        <w:t xml:space="preserve"> that the relief sought is incompetent, in that applicant is seeking a final interdict disguised as interim.</w:t>
      </w:r>
      <w:r w:rsidR="00881D96" w:rsidRPr="00F92716">
        <w:rPr>
          <w:rFonts w:cs="Times New Roman"/>
          <w:szCs w:val="24"/>
        </w:rPr>
        <w:t xml:space="preserve"> </w:t>
      </w:r>
      <w:r w:rsidR="00A16D36">
        <w:rPr>
          <w:rFonts w:cs="Times New Roman"/>
          <w:szCs w:val="24"/>
        </w:rPr>
        <w:t xml:space="preserve">I accept that a draft order is the heart of the application, however, </w:t>
      </w:r>
      <w:r w:rsidR="00881D96" w:rsidRPr="00F92716">
        <w:rPr>
          <w:rFonts w:cs="Times New Roman"/>
          <w:szCs w:val="24"/>
        </w:rPr>
        <w:t xml:space="preserve">I do not think </w:t>
      </w:r>
      <w:r w:rsidR="00730CE5">
        <w:rPr>
          <w:rFonts w:cs="Times New Roman"/>
          <w:szCs w:val="24"/>
        </w:rPr>
        <w:t>th</w:t>
      </w:r>
      <w:r w:rsidR="00881D96" w:rsidRPr="00F92716">
        <w:rPr>
          <w:rFonts w:cs="Times New Roman"/>
          <w:szCs w:val="24"/>
        </w:rPr>
        <w:t xml:space="preserve">is issue can be resolved </w:t>
      </w:r>
      <w:r w:rsidR="00881D96" w:rsidRPr="00F92716">
        <w:rPr>
          <w:rFonts w:cs="Times New Roman"/>
          <w:i/>
          <w:iCs/>
          <w:szCs w:val="24"/>
        </w:rPr>
        <w:t>in limine</w:t>
      </w:r>
      <w:r w:rsidR="00881D96" w:rsidRPr="00F92716">
        <w:rPr>
          <w:rFonts w:cs="Times New Roman"/>
          <w:szCs w:val="24"/>
        </w:rPr>
        <w:t xml:space="preserve">. I say so because a point </w:t>
      </w:r>
      <w:r w:rsidR="00881D96" w:rsidRPr="00F92716">
        <w:rPr>
          <w:rFonts w:cs="Times New Roman"/>
          <w:i/>
          <w:iCs/>
          <w:szCs w:val="24"/>
        </w:rPr>
        <w:t xml:space="preserve">in limine </w:t>
      </w:r>
      <w:r w:rsidR="00881D96" w:rsidRPr="00F92716">
        <w:rPr>
          <w:rFonts w:cs="Times New Roman"/>
          <w:szCs w:val="24"/>
        </w:rPr>
        <w:t>is a technical legal point dispositive of matter without a consideration of the merits. The questions whether the draft order answers to the averments in the founding affidavit, or it is final in nature requires a consideration of the merits. In any event,</w:t>
      </w:r>
      <w:r w:rsidR="00576E63" w:rsidRPr="00F92716">
        <w:rPr>
          <w:rFonts w:cs="Times New Roman"/>
          <w:szCs w:val="24"/>
        </w:rPr>
        <w:t xml:space="preserve"> </w:t>
      </w:r>
      <w:r w:rsidR="00F36829" w:rsidRPr="00F92716">
        <w:rPr>
          <w:rFonts w:cs="Times New Roman"/>
          <w:szCs w:val="24"/>
          <w:lang w:val="en-ZW"/>
        </w:rPr>
        <w:t>t</w:t>
      </w:r>
      <w:r w:rsidR="00576E63" w:rsidRPr="00F92716">
        <w:rPr>
          <w:rFonts w:cs="Times New Roman"/>
          <w:szCs w:val="24"/>
          <w:lang w:val="en-ZW"/>
        </w:rPr>
        <w:t>h</w:t>
      </w:r>
      <w:r w:rsidR="00F36829" w:rsidRPr="00F92716">
        <w:rPr>
          <w:rFonts w:cs="Times New Roman"/>
          <w:szCs w:val="24"/>
          <w:lang w:val="en-ZW"/>
        </w:rPr>
        <w:t>e case of</w:t>
      </w:r>
      <w:r w:rsidR="00F36829" w:rsidRPr="00F92716">
        <w:rPr>
          <w:rFonts w:cs="Times New Roman"/>
          <w:i/>
          <w:iCs/>
          <w:szCs w:val="24"/>
          <w:lang w:val="en-ZW"/>
        </w:rPr>
        <w:t xml:space="preserve"> </w:t>
      </w:r>
      <w:r w:rsidR="00576E63" w:rsidRPr="00F92716">
        <w:rPr>
          <w:rFonts w:cs="Times New Roman"/>
          <w:i/>
          <w:iCs/>
          <w:szCs w:val="24"/>
        </w:rPr>
        <w:t xml:space="preserve">Diamond Bird Services [Private] Limited and Another </w:t>
      </w:r>
      <w:r w:rsidR="00576E63" w:rsidRPr="00F92716">
        <w:rPr>
          <w:rFonts w:cs="Times New Roman"/>
          <w:iCs/>
          <w:szCs w:val="24"/>
        </w:rPr>
        <w:t>v</w:t>
      </w:r>
      <w:r w:rsidR="00576E63" w:rsidRPr="00F92716">
        <w:rPr>
          <w:rFonts w:cs="Times New Roman"/>
          <w:i/>
          <w:iCs/>
          <w:szCs w:val="24"/>
        </w:rPr>
        <w:t xml:space="preserve"> Massbreed Investments [Private] Limited and Another</w:t>
      </w:r>
      <w:r w:rsidR="00576E63" w:rsidRPr="00F92716">
        <w:rPr>
          <w:rFonts w:cs="Times New Roman"/>
          <w:szCs w:val="24"/>
        </w:rPr>
        <w:t xml:space="preserve"> HH 413/21</w:t>
      </w:r>
      <w:r w:rsidR="00F36829" w:rsidRPr="00F92716">
        <w:rPr>
          <w:rFonts w:cs="Times New Roman"/>
          <w:szCs w:val="24"/>
          <w:lang w:val="en-ZW"/>
        </w:rPr>
        <w:t xml:space="preserve"> is pertinent in this regard. </w:t>
      </w:r>
      <w:r w:rsidR="00F92716" w:rsidRPr="00F92716">
        <w:rPr>
          <w:rFonts w:cs="Times New Roman"/>
          <w:smallCaps/>
          <w:szCs w:val="24"/>
          <w:lang w:val="en-ZW"/>
        </w:rPr>
        <w:t>Mafusire J</w:t>
      </w:r>
      <w:r w:rsidR="00F92716" w:rsidRPr="00F92716">
        <w:rPr>
          <w:rFonts w:cs="Times New Roman"/>
          <w:szCs w:val="24"/>
          <w:lang w:val="en-ZW"/>
        </w:rPr>
        <w:t xml:space="preserve"> </w:t>
      </w:r>
      <w:r w:rsidR="00F36829" w:rsidRPr="00F92716">
        <w:rPr>
          <w:rFonts w:cs="Times New Roman"/>
          <w:szCs w:val="24"/>
          <w:lang w:val="en-ZW"/>
        </w:rPr>
        <w:t>stated therein</w:t>
      </w:r>
      <w:r w:rsidR="00576E63" w:rsidRPr="00F92716">
        <w:rPr>
          <w:rFonts w:cs="Times New Roman"/>
          <w:szCs w:val="24"/>
          <w:lang w:val="en-ZW"/>
        </w:rPr>
        <w:t xml:space="preserve">, that: </w:t>
      </w:r>
    </w:p>
    <w:p w14:paraId="42C6C395" w14:textId="5E4A133E" w:rsidR="00F92716" w:rsidRPr="00F92716" w:rsidRDefault="00576E63" w:rsidP="00F92716">
      <w:pPr>
        <w:spacing w:before="0" w:beforeAutospacing="0" w:after="240" w:afterAutospacing="0" w:line="240" w:lineRule="auto"/>
        <w:ind w:left="720"/>
        <w:jc w:val="both"/>
        <w:rPr>
          <w:rFonts w:cs="Times New Roman"/>
          <w:sz w:val="22"/>
          <w:szCs w:val="24"/>
        </w:rPr>
      </w:pPr>
      <w:r w:rsidRPr="00F92716">
        <w:rPr>
          <w:rFonts w:cs="Times New Roman"/>
          <w:sz w:val="22"/>
          <w:szCs w:val="24"/>
        </w:rPr>
        <w:t>“A</w:t>
      </w:r>
      <w:r w:rsidR="00881D96" w:rsidRPr="00F92716">
        <w:rPr>
          <w:rFonts w:cs="Times New Roman"/>
          <w:sz w:val="22"/>
          <w:szCs w:val="24"/>
        </w:rPr>
        <w:t xml:space="preserve"> draft order is merely the mould into which the actual order of court will be cast, if </w:t>
      </w:r>
      <w:r w:rsidRPr="00F92716">
        <w:rPr>
          <w:rFonts w:cs="Times New Roman"/>
          <w:sz w:val="22"/>
          <w:szCs w:val="24"/>
        </w:rPr>
        <w:t>“</w:t>
      </w:r>
      <w:r w:rsidR="00881D96" w:rsidRPr="00F92716">
        <w:rPr>
          <w:rFonts w:cs="Times New Roman"/>
          <w:sz w:val="22"/>
          <w:szCs w:val="24"/>
        </w:rPr>
        <w:t>the application is granted. An order of court must be efficacious. If an applicant succeeds, simple variations to the draft order, which do no violence to the substance of the remedy sought, or cause any injustice to the respondents, can be effected in terms of r 240[1] of the old Rules.</w:t>
      </w:r>
      <w:r w:rsidRPr="00F92716">
        <w:rPr>
          <w:rFonts w:cs="Times New Roman"/>
          <w:sz w:val="22"/>
          <w:szCs w:val="24"/>
        </w:rPr>
        <w:t xml:space="preserve">” </w:t>
      </w:r>
      <w:r w:rsidR="00881D96" w:rsidRPr="00F92716">
        <w:rPr>
          <w:rFonts w:cs="Times New Roman"/>
          <w:sz w:val="22"/>
          <w:szCs w:val="24"/>
        </w:rPr>
        <w:t xml:space="preserve"> </w:t>
      </w:r>
    </w:p>
    <w:p w14:paraId="38731ED1" w14:textId="48B2B1CD" w:rsidR="00CC0CBE" w:rsidRDefault="00CC0CBE" w:rsidP="00F92716">
      <w:pPr>
        <w:pStyle w:val="ListParagraph"/>
        <w:numPr>
          <w:ilvl w:val="0"/>
          <w:numId w:val="6"/>
        </w:numPr>
        <w:spacing w:before="0" w:beforeAutospacing="0" w:after="0" w:afterAutospacing="0"/>
        <w:jc w:val="both"/>
        <w:rPr>
          <w:rFonts w:cs="Times New Roman"/>
          <w:szCs w:val="24"/>
        </w:rPr>
      </w:pPr>
      <w:r>
        <w:rPr>
          <w:rFonts w:cs="Times New Roman"/>
          <w:szCs w:val="24"/>
        </w:rPr>
        <w:t xml:space="preserve">I agree with the above observations. </w:t>
      </w:r>
    </w:p>
    <w:p w14:paraId="191C79A1" w14:textId="2F715A4F" w:rsidR="00F92716" w:rsidRDefault="00CC0CBE" w:rsidP="00F92716">
      <w:pPr>
        <w:pStyle w:val="ListParagraph"/>
        <w:numPr>
          <w:ilvl w:val="0"/>
          <w:numId w:val="6"/>
        </w:numPr>
        <w:spacing w:before="0" w:beforeAutospacing="0" w:after="0" w:afterAutospacing="0"/>
        <w:jc w:val="both"/>
        <w:rPr>
          <w:rFonts w:cs="Times New Roman"/>
          <w:szCs w:val="24"/>
        </w:rPr>
      </w:pPr>
      <w:r>
        <w:rPr>
          <w:rFonts w:cs="Times New Roman"/>
          <w:szCs w:val="24"/>
        </w:rPr>
        <w:t xml:space="preserve">Rule 59 (27) of the </w:t>
      </w:r>
      <w:r w:rsidR="006F712F" w:rsidRPr="00F92716">
        <w:rPr>
          <w:rFonts w:cs="Times New Roman"/>
          <w:szCs w:val="24"/>
        </w:rPr>
        <w:t xml:space="preserve">High Court Rules, 2021 provides that the court may grant the order applied for, or any variation of the order. Therefore, the issue of the alleged incompetence of the draft order, is not an issue that should detain this court </w:t>
      </w:r>
      <w:r w:rsidR="006F712F" w:rsidRPr="00F92716">
        <w:rPr>
          <w:rFonts w:cs="Times New Roman"/>
          <w:i/>
          <w:iCs/>
          <w:szCs w:val="24"/>
        </w:rPr>
        <w:t>in limine</w:t>
      </w:r>
      <w:r w:rsidR="006F712F" w:rsidRPr="00F92716">
        <w:rPr>
          <w:rFonts w:cs="Times New Roman"/>
          <w:szCs w:val="24"/>
        </w:rPr>
        <w:t xml:space="preserve">. It does not qualify to be elevated to a point </w:t>
      </w:r>
      <w:r w:rsidR="006F712F" w:rsidRPr="00CC0CBE">
        <w:rPr>
          <w:rFonts w:cs="Times New Roman"/>
          <w:i/>
          <w:iCs/>
          <w:szCs w:val="24"/>
        </w:rPr>
        <w:t>in limine</w:t>
      </w:r>
      <w:r w:rsidR="006F712F" w:rsidRPr="00F92716">
        <w:rPr>
          <w:rFonts w:cs="Times New Roman"/>
          <w:szCs w:val="24"/>
        </w:rPr>
        <w:t xml:space="preserve">, </w:t>
      </w:r>
      <w:r>
        <w:rPr>
          <w:rFonts w:cs="Times New Roman"/>
          <w:szCs w:val="24"/>
        </w:rPr>
        <w:t xml:space="preserve">it is </w:t>
      </w:r>
      <w:r w:rsidR="006F712F" w:rsidRPr="00F92716">
        <w:rPr>
          <w:rFonts w:cs="Times New Roman"/>
          <w:szCs w:val="24"/>
        </w:rPr>
        <w:t xml:space="preserve">dispositive of the matter without consideration of the merits. </w:t>
      </w:r>
    </w:p>
    <w:p w14:paraId="6BC14C9E" w14:textId="7472E356" w:rsidR="002562BC" w:rsidRPr="00F92716" w:rsidRDefault="002562BC" w:rsidP="00F92716">
      <w:pPr>
        <w:pStyle w:val="ListParagraph"/>
        <w:numPr>
          <w:ilvl w:val="0"/>
          <w:numId w:val="6"/>
        </w:numPr>
        <w:spacing w:before="0" w:beforeAutospacing="0" w:after="0" w:afterAutospacing="0"/>
        <w:jc w:val="both"/>
        <w:rPr>
          <w:rFonts w:cs="Times New Roman"/>
          <w:szCs w:val="24"/>
        </w:rPr>
      </w:pPr>
      <w:r w:rsidRPr="00F92716">
        <w:rPr>
          <w:rFonts w:cs="Times New Roman"/>
          <w:szCs w:val="24"/>
        </w:rPr>
        <w:t xml:space="preserve">I now turn to the merits of the matter. </w:t>
      </w:r>
    </w:p>
    <w:p w14:paraId="3B9732D6" w14:textId="0C2C9345" w:rsidR="009D3FEE" w:rsidRPr="009D3FEE" w:rsidRDefault="000A2BC5" w:rsidP="00F92716">
      <w:pPr>
        <w:spacing w:before="0" w:beforeAutospacing="0" w:after="0" w:afterAutospacing="0"/>
        <w:jc w:val="both"/>
        <w:rPr>
          <w:rFonts w:cs="Times New Roman"/>
          <w:b/>
          <w:bCs/>
          <w:szCs w:val="24"/>
          <w:u w:val="single"/>
          <w:lang w:val="en-ZW"/>
        </w:rPr>
      </w:pPr>
      <w:r w:rsidRPr="000A2BC5">
        <w:rPr>
          <w:rFonts w:cs="Times New Roman"/>
          <w:b/>
          <w:bCs/>
          <w:szCs w:val="24"/>
          <w:u w:val="single"/>
          <w:lang w:val="en-ZW"/>
        </w:rPr>
        <w:t xml:space="preserve">Merits </w:t>
      </w:r>
    </w:p>
    <w:p w14:paraId="7CDC27F8" w14:textId="2B3989A8" w:rsidR="00F92716" w:rsidRPr="00F92716" w:rsidRDefault="000A2BC5" w:rsidP="00F92716">
      <w:pPr>
        <w:pStyle w:val="ListParagraph"/>
        <w:numPr>
          <w:ilvl w:val="0"/>
          <w:numId w:val="6"/>
        </w:numPr>
        <w:spacing w:before="0" w:beforeAutospacing="0" w:after="0" w:afterAutospacing="0"/>
        <w:jc w:val="both"/>
        <w:rPr>
          <w:rFonts w:cs="Times New Roman"/>
          <w:szCs w:val="24"/>
          <w:lang w:val="en-ZW"/>
        </w:rPr>
      </w:pPr>
      <w:r w:rsidRPr="00F92716">
        <w:rPr>
          <w:rFonts w:cs="Times New Roman"/>
          <w:szCs w:val="24"/>
          <w:lang w:val="en-ZW"/>
        </w:rPr>
        <w:t xml:space="preserve">The applicant is seeking an interim interdict. </w:t>
      </w:r>
      <w:r w:rsidR="009D3FEE" w:rsidRPr="00F92716">
        <w:rPr>
          <w:rFonts w:cs="Times New Roman"/>
          <w:szCs w:val="24"/>
          <w:lang w:val="en-ZW"/>
        </w:rPr>
        <w:t xml:space="preserve">An interim interdict is a court order preserving or restoring the </w:t>
      </w:r>
      <w:r w:rsidR="009D3FEE" w:rsidRPr="00F92716">
        <w:rPr>
          <w:rFonts w:cs="Times New Roman"/>
          <w:i/>
          <w:iCs/>
          <w:szCs w:val="24"/>
          <w:lang w:val="en-ZW"/>
        </w:rPr>
        <w:t xml:space="preserve">status quo </w:t>
      </w:r>
      <w:r w:rsidR="009D3FEE" w:rsidRPr="00F92716">
        <w:rPr>
          <w:rFonts w:cs="Times New Roman"/>
          <w:szCs w:val="24"/>
          <w:lang w:val="en-ZW"/>
        </w:rPr>
        <w:t xml:space="preserve">pending the final determination of the rights of the parties. It is an extraordinary remedy within the discretion of the court. The well-known requirements for the grant of an interim interdict are that an applicant must </w:t>
      </w:r>
      <w:r w:rsidR="009D3FEE" w:rsidRPr="00F92716">
        <w:rPr>
          <w:rFonts w:cs="Times New Roman"/>
          <w:szCs w:val="24"/>
          <w:lang w:val="en-ZW"/>
        </w:rPr>
        <w:lastRenderedPageBreak/>
        <w:t xml:space="preserve">establish (a) a </w:t>
      </w:r>
      <w:r w:rsidR="009D3FEE" w:rsidRPr="00F92716">
        <w:rPr>
          <w:rFonts w:cs="Times New Roman"/>
          <w:i/>
          <w:iCs/>
          <w:szCs w:val="24"/>
          <w:lang w:val="en-ZW"/>
        </w:rPr>
        <w:t xml:space="preserve">prima facie </w:t>
      </w:r>
      <w:r w:rsidR="009D3FEE" w:rsidRPr="00F92716">
        <w:rPr>
          <w:rFonts w:cs="Times New Roman"/>
          <w:szCs w:val="24"/>
          <w:lang w:val="en-ZW"/>
        </w:rPr>
        <w:t>right</w:t>
      </w:r>
      <w:r w:rsidR="002562BC" w:rsidRPr="00F92716">
        <w:rPr>
          <w:rFonts w:cs="Times New Roman"/>
          <w:szCs w:val="24"/>
          <w:lang w:val="en-ZW"/>
        </w:rPr>
        <w:t>,</w:t>
      </w:r>
      <w:r w:rsidR="009D3FEE" w:rsidRPr="00F92716">
        <w:rPr>
          <w:rFonts w:cs="Times New Roman"/>
          <w:szCs w:val="24"/>
          <w:lang w:val="en-ZW"/>
        </w:rPr>
        <w:t xml:space="preserve"> even if it is open to some doubt; (b) a reasonable apprehension of irreparable and imminent harm to the right if an interdict is not granted; (c) the balance of convenience must favour the grant of the interdict and (d) the applicant must have no other remedy. </w:t>
      </w:r>
      <w:r w:rsidR="00304562" w:rsidRPr="00F92716">
        <w:rPr>
          <w:iCs/>
        </w:rPr>
        <w:t>The respondents argued that</w:t>
      </w:r>
      <w:r w:rsidR="002562BC" w:rsidRPr="00F92716">
        <w:rPr>
          <w:iCs/>
        </w:rPr>
        <w:t xml:space="preserve">, for a moment, accepting the applicant’s version, </w:t>
      </w:r>
      <w:r w:rsidR="00304562" w:rsidRPr="00F92716">
        <w:rPr>
          <w:iCs/>
        </w:rPr>
        <w:t xml:space="preserve">the application be dismissed on the grounds that the objective of an interdict could not be achieved since the interdict sought would no longer serve the purpose of preventing the alleged wrong complained of by the applicant. </w:t>
      </w:r>
      <w:r w:rsidR="002C3A21" w:rsidRPr="00F92716">
        <w:rPr>
          <w:rFonts w:cs="Times New Roman"/>
          <w:snapToGrid w:val="0"/>
          <w:szCs w:val="24"/>
        </w:rPr>
        <w:t>According to the applicant’s version, the respondents have taken occupation of the contested shaft and put its armed security guards to guard it.</w:t>
      </w:r>
      <w:r w:rsidR="002C3A21" w:rsidRPr="00F92716">
        <w:rPr>
          <w:iCs/>
        </w:rPr>
        <w:t xml:space="preserve"> </w:t>
      </w:r>
      <w:r w:rsidR="00304562" w:rsidRPr="00F92716">
        <w:rPr>
          <w:iCs/>
        </w:rPr>
        <w:t>It is trite that t</w:t>
      </w:r>
      <w:r w:rsidR="00304562" w:rsidRPr="00F92716">
        <w:rPr>
          <w:rFonts w:cs="Times New Roman"/>
          <w:szCs w:val="24"/>
        </w:rPr>
        <w:t xml:space="preserve">he primary objective of interdictory relief is to prevent or prohibit future unlawful conduct. The courts have long recognized that an interdict </w:t>
      </w:r>
      <w:r w:rsidR="00304562" w:rsidRPr="00F92716">
        <w:rPr>
          <w:rFonts w:cs="Times New Roman"/>
          <w:bCs/>
          <w:snapToGrid w:val="0"/>
          <w:szCs w:val="24"/>
        </w:rPr>
        <w:t>is</w:t>
      </w:r>
      <w:r w:rsidR="00304562" w:rsidRPr="00F92716">
        <w:rPr>
          <w:rFonts w:cs="Times New Roman"/>
          <w:bCs/>
          <w:snapToGrid w:val="0"/>
          <w:szCs w:val="24"/>
          <w:rtl/>
        </w:rPr>
        <w:t xml:space="preserve"> </w:t>
      </w:r>
      <w:r w:rsidR="00304562" w:rsidRPr="00AF7FAF">
        <w:rPr>
          <w:rFonts w:cs="Times New Roman"/>
          <w:bCs/>
          <w:snapToGrid w:val="0"/>
          <w:szCs w:val="24"/>
        </w:rPr>
        <w:t>not</w:t>
      </w:r>
      <w:r w:rsidR="00304562" w:rsidRPr="00AF7FAF">
        <w:rPr>
          <w:rFonts w:cs="Times New Roman"/>
          <w:snapToGrid w:val="0"/>
          <w:szCs w:val="24"/>
          <w:rtl/>
        </w:rPr>
        <w:t xml:space="preserve"> </w:t>
      </w:r>
      <w:r w:rsidR="00304562" w:rsidRPr="00AF7FAF">
        <w:rPr>
          <w:rFonts w:cs="Times New Roman"/>
          <w:snapToGrid w:val="0"/>
          <w:szCs w:val="24"/>
        </w:rPr>
        <w:t xml:space="preserve"> </w:t>
      </w:r>
      <w:r w:rsidR="00304562" w:rsidRPr="00AF7FAF">
        <w:rPr>
          <w:rFonts w:cs="Times New Roman"/>
          <w:snapToGrid w:val="0"/>
          <w:szCs w:val="24"/>
          <w:rtl/>
        </w:rPr>
        <w:t>an appropriate remedy for the past</w:t>
      </w:r>
      <w:r w:rsidR="00304562" w:rsidRPr="00F92716">
        <w:rPr>
          <w:rFonts w:cs="Times New Roman"/>
          <w:b/>
          <w:snapToGrid w:val="0"/>
          <w:szCs w:val="24"/>
        </w:rPr>
        <w:t xml:space="preserve"> </w:t>
      </w:r>
      <w:r w:rsidR="00304562" w:rsidRPr="00F92716">
        <w:rPr>
          <w:rFonts w:cs="Times New Roman"/>
          <w:bCs/>
          <w:snapToGrid w:val="0"/>
          <w:szCs w:val="24"/>
        </w:rPr>
        <w:t xml:space="preserve">violation of rights but is aimed at preventing future unlawful conduct. In </w:t>
      </w:r>
      <w:r w:rsidR="00304562" w:rsidRPr="00F92716">
        <w:rPr>
          <w:rFonts w:cs="Times New Roman"/>
          <w:bCs/>
          <w:i/>
          <w:iCs/>
          <w:snapToGrid w:val="0"/>
          <w:szCs w:val="24"/>
        </w:rPr>
        <w:t xml:space="preserve">National Council of Societies for the Prevention of Cruelty to Animals </w:t>
      </w:r>
      <w:r w:rsidR="00304562" w:rsidRPr="00F92716">
        <w:rPr>
          <w:rFonts w:cs="Times New Roman"/>
          <w:bCs/>
          <w:iCs/>
          <w:snapToGrid w:val="0"/>
          <w:szCs w:val="24"/>
        </w:rPr>
        <w:t xml:space="preserve">v </w:t>
      </w:r>
      <w:r w:rsidR="00304562" w:rsidRPr="00F92716">
        <w:rPr>
          <w:rFonts w:cs="Times New Roman"/>
          <w:bCs/>
          <w:i/>
          <w:iCs/>
          <w:snapToGrid w:val="0"/>
          <w:szCs w:val="24"/>
        </w:rPr>
        <w:t xml:space="preserve">Openshaw </w:t>
      </w:r>
      <w:r w:rsidR="000476D0">
        <w:rPr>
          <w:rFonts w:cs="Times New Roman"/>
          <w:bCs/>
          <w:snapToGrid w:val="0"/>
          <w:szCs w:val="24"/>
        </w:rPr>
        <w:t xml:space="preserve"> </w:t>
      </w:r>
      <w:r w:rsidR="00304562" w:rsidRPr="00F92716">
        <w:rPr>
          <w:rFonts w:cs="Times New Roman"/>
          <w:bCs/>
          <w:snapToGrid w:val="0"/>
          <w:szCs w:val="24"/>
        </w:rPr>
        <w:t xml:space="preserve">2008 </w:t>
      </w:r>
      <w:r w:rsidR="000476D0">
        <w:rPr>
          <w:rFonts w:cs="Times New Roman"/>
          <w:bCs/>
          <w:snapToGrid w:val="0"/>
          <w:szCs w:val="24"/>
        </w:rPr>
        <w:t xml:space="preserve">5 SA 339 </w:t>
      </w:r>
      <w:r w:rsidR="00304562" w:rsidRPr="00F92716">
        <w:rPr>
          <w:rFonts w:cs="Times New Roman"/>
          <w:bCs/>
          <w:snapToGrid w:val="0"/>
          <w:szCs w:val="24"/>
        </w:rPr>
        <w:t xml:space="preserve">(SCA) 346 H para 20 it was held that </w:t>
      </w:r>
      <w:r w:rsidR="00304562" w:rsidRPr="00F92716">
        <w:rPr>
          <w:rFonts w:cs="Times New Roman"/>
          <w:snapToGrid w:val="0"/>
          <w:szCs w:val="24"/>
        </w:rPr>
        <w:t xml:space="preserve">an interdict is not a remedy for the past invasion of rights but is concerned with present or future infringements. It is appropriate only where future injury is feared, and where a wrongful act giving rise to the injury has already occurred, it must be of a continuing nature or there must be a reasonable apprehension that it will be repeated. </w:t>
      </w:r>
      <w:r w:rsidR="008B0778" w:rsidRPr="00F92716">
        <w:rPr>
          <w:rFonts w:cs="Times New Roman"/>
          <w:snapToGrid w:val="0"/>
          <w:szCs w:val="24"/>
          <w:lang w:val="en-ZW"/>
        </w:rPr>
        <w:t xml:space="preserve">The </w:t>
      </w:r>
      <w:r w:rsidR="002C3A21" w:rsidRPr="00F92716">
        <w:rPr>
          <w:rFonts w:cs="Times New Roman"/>
          <w:snapToGrid w:val="0"/>
          <w:szCs w:val="24"/>
          <w:lang w:val="en-ZW"/>
        </w:rPr>
        <w:t>c</w:t>
      </w:r>
      <w:r w:rsidR="008B0778" w:rsidRPr="00F92716">
        <w:rPr>
          <w:rFonts w:cs="Times New Roman"/>
          <w:snapToGrid w:val="0"/>
          <w:szCs w:val="24"/>
          <w:lang w:val="en-ZW"/>
        </w:rPr>
        <w:t xml:space="preserve">ourt noted that an interdict is meant to prevent future </w:t>
      </w:r>
      <w:r w:rsidR="002C3A21" w:rsidRPr="00F92716">
        <w:rPr>
          <w:rFonts w:cs="Times New Roman"/>
          <w:snapToGrid w:val="0"/>
          <w:szCs w:val="24"/>
          <w:lang w:val="en-ZW"/>
        </w:rPr>
        <w:t xml:space="preserve">unlawful </w:t>
      </w:r>
      <w:r w:rsidR="008B0778" w:rsidRPr="00F92716">
        <w:rPr>
          <w:rFonts w:cs="Times New Roman"/>
          <w:snapToGrid w:val="0"/>
          <w:szCs w:val="24"/>
          <w:lang w:val="en-ZW"/>
        </w:rPr>
        <w:t>conduct</w:t>
      </w:r>
      <w:r w:rsidR="002C3A21" w:rsidRPr="00F92716">
        <w:rPr>
          <w:rFonts w:cs="Times New Roman"/>
          <w:snapToGrid w:val="0"/>
          <w:szCs w:val="24"/>
          <w:lang w:val="en-ZW"/>
        </w:rPr>
        <w:t>.</w:t>
      </w:r>
      <w:r w:rsidR="008B0778" w:rsidRPr="00F92716">
        <w:rPr>
          <w:rFonts w:cs="Times New Roman"/>
          <w:snapToGrid w:val="0"/>
          <w:szCs w:val="24"/>
          <w:lang w:val="en-ZW"/>
        </w:rPr>
        <w:t xml:space="preserve"> </w:t>
      </w:r>
      <w:r w:rsidR="00304562" w:rsidRPr="00F92716">
        <w:rPr>
          <w:rFonts w:cs="Times New Roman"/>
          <w:snapToGrid w:val="0"/>
          <w:szCs w:val="24"/>
        </w:rPr>
        <w:t xml:space="preserve">An interdict seeks preventive rather than retributive justice. </w:t>
      </w:r>
    </w:p>
    <w:p w14:paraId="69B91F5D" w14:textId="77777777" w:rsidR="00F92716" w:rsidRPr="00F92716" w:rsidRDefault="00304562" w:rsidP="00F92716">
      <w:pPr>
        <w:pStyle w:val="ListParagraph"/>
        <w:numPr>
          <w:ilvl w:val="0"/>
          <w:numId w:val="6"/>
        </w:numPr>
        <w:spacing w:before="0" w:beforeAutospacing="0" w:after="0" w:afterAutospacing="0"/>
        <w:jc w:val="both"/>
        <w:rPr>
          <w:rFonts w:cs="Times New Roman"/>
          <w:szCs w:val="24"/>
          <w:lang w:val="en-ZW"/>
        </w:rPr>
      </w:pPr>
      <w:r w:rsidRPr="00F92716">
        <w:rPr>
          <w:rFonts w:cs="Times New Roman"/>
          <w:snapToGrid w:val="0"/>
          <w:szCs w:val="24"/>
        </w:rPr>
        <w:t xml:space="preserve">In </w:t>
      </w:r>
      <w:r w:rsidRPr="00F92716">
        <w:rPr>
          <w:rFonts w:cs="Times New Roman"/>
          <w:i/>
          <w:iCs/>
          <w:snapToGrid w:val="0"/>
          <w:szCs w:val="24"/>
        </w:rPr>
        <w:t>casu</w:t>
      </w:r>
      <w:r w:rsidRPr="00F92716">
        <w:rPr>
          <w:rFonts w:cs="Times New Roman"/>
          <w:snapToGrid w:val="0"/>
          <w:szCs w:val="24"/>
        </w:rPr>
        <w:t>, each party accepts that it has its own mining claim. The dispute turns on an alleged encroachment. According to the applicant’s version, the respondents have taken occupation of the contested shaft and put its armed security guards to guard it. The deed has occurred. There is nothing to prevent anymore, the contested area is now in the possession of the respondent. The applicant seeks that the</w:t>
      </w:r>
      <w:r w:rsidRPr="00F92716">
        <w:rPr>
          <w:rFonts w:cs="Times New Roman"/>
          <w:szCs w:val="24"/>
        </w:rPr>
        <w:t xml:space="preserve"> respondents be interdicted from interfering with its mining activities and from preventing it from accessing its mining claim. Granting such an interim relief would result in two parties working on the contested shaft. Such is unattainable.  Metaphorically, the horse has bolted, and an interim interdict sought by the applicant would serve no useful purpose. Generally, this should mark the end of the inquiry, however, for the purposes of </w:t>
      </w:r>
      <w:r w:rsidR="00F6270E" w:rsidRPr="00F92716">
        <w:rPr>
          <w:rFonts w:cs="Times New Roman"/>
          <w:szCs w:val="24"/>
        </w:rPr>
        <w:t>completeness, I</w:t>
      </w:r>
      <w:r w:rsidRPr="00F92716">
        <w:rPr>
          <w:rFonts w:cs="Times New Roman"/>
          <w:szCs w:val="24"/>
        </w:rPr>
        <w:t xml:space="preserve"> deal with the requirements of interlocutory interdict. </w:t>
      </w:r>
    </w:p>
    <w:p w14:paraId="3680250E" w14:textId="77777777" w:rsidR="00F92716" w:rsidRDefault="00E91282" w:rsidP="00F92716">
      <w:pPr>
        <w:pStyle w:val="ListParagraph"/>
        <w:numPr>
          <w:ilvl w:val="0"/>
          <w:numId w:val="6"/>
        </w:numPr>
        <w:spacing w:before="0" w:beforeAutospacing="0" w:after="0" w:afterAutospacing="0"/>
        <w:jc w:val="both"/>
        <w:rPr>
          <w:rFonts w:cs="Times New Roman"/>
          <w:szCs w:val="24"/>
          <w:lang w:val="en-ZW"/>
        </w:rPr>
      </w:pPr>
      <w:r w:rsidRPr="00F92716">
        <w:rPr>
          <w:rFonts w:cs="Times New Roman"/>
          <w:szCs w:val="24"/>
        </w:rPr>
        <w:t>The applicant contends that it has established a</w:t>
      </w:r>
      <w:r w:rsidRPr="00F92716">
        <w:rPr>
          <w:rFonts w:cs="Times New Roman"/>
          <w:i/>
          <w:iCs/>
          <w:szCs w:val="24"/>
        </w:rPr>
        <w:t xml:space="preserve"> prima facie </w:t>
      </w:r>
      <w:r w:rsidRPr="00F92716">
        <w:rPr>
          <w:rFonts w:cs="Times New Roman"/>
          <w:szCs w:val="24"/>
        </w:rPr>
        <w:t xml:space="preserve">right, in that it </w:t>
      </w:r>
      <w:r w:rsidR="004837C9" w:rsidRPr="00F92716">
        <w:rPr>
          <w:rFonts w:cs="Times New Roman"/>
          <w:szCs w:val="24"/>
        </w:rPr>
        <w:t xml:space="preserve">is the </w:t>
      </w:r>
      <w:r w:rsidR="004837C9" w:rsidRPr="00F92716">
        <w:rPr>
          <w:rFonts w:cs="Times New Roman"/>
          <w:szCs w:val="24"/>
          <w:lang w:val="en-ZW"/>
        </w:rPr>
        <w:t>registered own</w:t>
      </w:r>
      <w:r w:rsidR="002C3A21" w:rsidRPr="00F92716">
        <w:rPr>
          <w:rFonts w:cs="Times New Roman"/>
          <w:szCs w:val="24"/>
          <w:lang w:val="en-ZW"/>
        </w:rPr>
        <w:t>er</w:t>
      </w:r>
      <w:r w:rsidR="004837C9" w:rsidRPr="00F92716">
        <w:rPr>
          <w:rFonts w:cs="Times New Roman"/>
          <w:szCs w:val="24"/>
          <w:lang w:val="en-ZW"/>
        </w:rPr>
        <w:t xml:space="preserve"> of the contested shaft, it attaches a certificate of registration</w:t>
      </w:r>
      <w:r w:rsidR="00FC4182" w:rsidRPr="00F92716">
        <w:rPr>
          <w:rFonts w:cs="Times New Roman"/>
          <w:szCs w:val="24"/>
          <w:lang w:val="en-ZW"/>
        </w:rPr>
        <w:t xml:space="preserve"> for its </w:t>
      </w:r>
      <w:r w:rsidR="00FC4182" w:rsidRPr="00F92716">
        <w:rPr>
          <w:rFonts w:cs="Times New Roman"/>
          <w:szCs w:val="24"/>
          <w:lang w:val="en-ZW"/>
        </w:rPr>
        <w:lastRenderedPageBreak/>
        <w:t>mine</w:t>
      </w:r>
      <w:r w:rsidR="004837C9" w:rsidRPr="00F92716">
        <w:rPr>
          <w:rFonts w:cs="Times New Roman"/>
          <w:szCs w:val="24"/>
          <w:lang w:val="en-ZW"/>
        </w:rPr>
        <w:t xml:space="preserve">, a map, and an Inspection Certificate, and an affidavit by the person who allegedly pegged its mine. </w:t>
      </w:r>
      <w:r w:rsidR="00091D15" w:rsidRPr="00F92716">
        <w:rPr>
          <w:rFonts w:cs="Times New Roman"/>
          <w:i/>
          <w:iCs/>
          <w:szCs w:val="24"/>
          <w:lang w:val="en-ZW"/>
        </w:rPr>
        <w:t>Per contra</w:t>
      </w:r>
      <w:r w:rsidR="00091D15" w:rsidRPr="00F92716">
        <w:rPr>
          <w:rFonts w:cs="Times New Roman"/>
          <w:szCs w:val="24"/>
          <w:lang w:val="en-ZW"/>
        </w:rPr>
        <w:t xml:space="preserve">, the first respondent contend that it has been occupying the mining block 44168 since March 2013 and ME76 since June 2024.  </w:t>
      </w:r>
      <w:r w:rsidR="002E4968" w:rsidRPr="00F92716">
        <w:rPr>
          <w:rFonts w:cs="Times New Roman"/>
          <w:szCs w:val="24"/>
          <w:lang w:val="en-ZW"/>
        </w:rPr>
        <w:t xml:space="preserve">It is alleged that the armed guards were deployed on 1 May 2025 in answer to acts of violence caused by the applicant’s members. The first respondent attached a certificate of registration and an inspection certificate. It is disputed that the applicant is the holder of the </w:t>
      </w:r>
      <w:r w:rsidR="002C3A21" w:rsidRPr="00F92716">
        <w:rPr>
          <w:rFonts w:cs="Times New Roman"/>
          <w:szCs w:val="24"/>
          <w:lang w:val="en-ZW"/>
        </w:rPr>
        <w:t>shaft</w:t>
      </w:r>
      <w:r w:rsidR="002E4968" w:rsidRPr="00F92716">
        <w:rPr>
          <w:rFonts w:cs="Times New Roman"/>
          <w:szCs w:val="24"/>
          <w:lang w:val="en-ZW"/>
        </w:rPr>
        <w:t xml:space="preserve"> in dispute. </w:t>
      </w:r>
    </w:p>
    <w:p w14:paraId="460D3467" w14:textId="77777777" w:rsidR="00F92716" w:rsidRDefault="00D741B0" w:rsidP="00F92716">
      <w:pPr>
        <w:pStyle w:val="ListParagraph"/>
        <w:numPr>
          <w:ilvl w:val="0"/>
          <w:numId w:val="6"/>
        </w:numPr>
        <w:spacing w:before="0" w:beforeAutospacing="0" w:after="0" w:afterAutospacing="0"/>
        <w:jc w:val="both"/>
        <w:rPr>
          <w:rFonts w:cs="Times New Roman"/>
          <w:szCs w:val="24"/>
          <w:lang w:val="en-ZW"/>
        </w:rPr>
      </w:pPr>
      <w:r w:rsidRPr="00F92716">
        <w:rPr>
          <w:rFonts w:cs="Times New Roman"/>
          <w:szCs w:val="24"/>
          <w:lang w:val="en-ZW"/>
        </w:rPr>
        <w:t xml:space="preserve">Both parties have valid documentation for their respective claims. The dispute is about </w:t>
      </w:r>
      <w:r w:rsidR="0044710E" w:rsidRPr="00F92716">
        <w:rPr>
          <w:rFonts w:cs="Times New Roman"/>
          <w:szCs w:val="24"/>
          <w:lang w:val="en-ZW"/>
        </w:rPr>
        <w:t>encroachment;</w:t>
      </w:r>
      <w:r w:rsidRPr="00F92716">
        <w:rPr>
          <w:rFonts w:cs="Times New Roman"/>
          <w:szCs w:val="24"/>
          <w:lang w:val="en-ZW"/>
        </w:rPr>
        <w:t xml:space="preserve"> the applicant contends that the respondents are encroaching on its claim. This is a factual dispute, which turns on whether the respondents are encroaching on applicant’s claim</w:t>
      </w:r>
      <w:r w:rsidR="0044710E" w:rsidRPr="00F92716">
        <w:rPr>
          <w:rFonts w:cs="Times New Roman"/>
          <w:szCs w:val="24"/>
          <w:lang w:val="en-ZW"/>
        </w:rPr>
        <w:t xml:space="preserve"> or not. </w:t>
      </w:r>
      <w:r w:rsidRPr="00F92716">
        <w:rPr>
          <w:rFonts w:cs="Times New Roman"/>
          <w:szCs w:val="24"/>
          <w:lang w:val="en-ZW"/>
        </w:rPr>
        <w:t xml:space="preserve">  The first respondent disputes that it is mining on the applicant’s blocks, and </w:t>
      </w:r>
      <w:r w:rsidR="0044710E" w:rsidRPr="00F92716">
        <w:rPr>
          <w:rFonts w:cs="Times New Roman"/>
          <w:szCs w:val="24"/>
          <w:lang w:val="en-ZW"/>
        </w:rPr>
        <w:t xml:space="preserve">disputes </w:t>
      </w:r>
      <w:r w:rsidRPr="00F92716">
        <w:rPr>
          <w:rFonts w:cs="Times New Roman"/>
          <w:szCs w:val="24"/>
          <w:lang w:val="en-ZW"/>
        </w:rPr>
        <w:t xml:space="preserve">that there is any interference </w:t>
      </w:r>
      <w:r w:rsidR="0044710E" w:rsidRPr="00F92716">
        <w:rPr>
          <w:rFonts w:cs="Times New Roman"/>
          <w:szCs w:val="24"/>
          <w:lang w:val="en-ZW"/>
        </w:rPr>
        <w:t xml:space="preserve">with </w:t>
      </w:r>
      <w:r w:rsidRPr="00F92716">
        <w:rPr>
          <w:rFonts w:cs="Times New Roman"/>
          <w:szCs w:val="24"/>
          <w:lang w:val="en-ZW"/>
        </w:rPr>
        <w:t>applicant’s mining activities.</w:t>
      </w:r>
      <w:r w:rsidR="0044710E" w:rsidRPr="00F92716">
        <w:rPr>
          <w:rFonts w:cs="Times New Roman"/>
          <w:szCs w:val="24"/>
          <w:lang w:val="en-ZW"/>
        </w:rPr>
        <w:t xml:space="preserve"> Both parties have presented</w:t>
      </w:r>
      <w:r w:rsidR="002C3A21" w:rsidRPr="00F92716">
        <w:rPr>
          <w:rFonts w:cs="Times New Roman"/>
          <w:szCs w:val="24"/>
          <w:lang w:val="en-ZW"/>
        </w:rPr>
        <w:t xml:space="preserve">, </w:t>
      </w:r>
      <w:r w:rsidR="002C3A21" w:rsidRPr="00F92716">
        <w:rPr>
          <w:rFonts w:cs="Times New Roman"/>
          <w:i/>
          <w:iCs/>
          <w:szCs w:val="24"/>
          <w:lang w:val="en-ZW"/>
        </w:rPr>
        <w:t xml:space="preserve">prima facie </w:t>
      </w:r>
      <w:r w:rsidR="002C3A21" w:rsidRPr="00F92716">
        <w:rPr>
          <w:rFonts w:cs="Times New Roman"/>
          <w:szCs w:val="24"/>
          <w:lang w:val="en-ZW"/>
        </w:rPr>
        <w:t>valid</w:t>
      </w:r>
      <w:r w:rsidR="0044710E" w:rsidRPr="00F92716">
        <w:rPr>
          <w:rFonts w:cs="Times New Roman"/>
          <w:szCs w:val="24"/>
          <w:lang w:val="en-ZW"/>
        </w:rPr>
        <w:t xml:space="preserve"> documentary evidence to show ownership of </w:t>
      </w:r>
      <w:r w:rsidR="002C3A21" w:rsidRPr="00F92716">
        <w:rPr>
          <w:rFonts w:cs="Times New Roman"/>
          <w:szCs w:val="24"/>
          <w:lang w:val="en-ZW"/>
        </w:rPr>
        <w:t>the disputed shaft</w:t>
      </w:r>
      <w:r w:rsidR="0044710E" w:rsidRPr="00F92716">
        <w:rPr>
          <w:rFonts w:cs="Times New Roman"/>
          <w:szCs w:val="24"/>
          <w:lang w:val="en-ZW"/>
        </w:rPr>
        <w:t>.</w:t>
      </w:r>
      <w:r w:rsidR="00156179" w:rsidRPr="00F92716">
        <w:rPr>
          <w:rFonts w:cs="Times New Roman"/>
          <w:szCs w:val="24"/>
          <w:lang w:val="en-ZW"/>
        </w:rPr>
        <w:t xml:space="preserve"> </w:t>
      </w:r>
      <w:r w:rsidR="0044710E" w:rsidRPr="00F92716">
        <w:rPr>
          <w:rFonts w:cs="Times New Roman"/>
          <w:szCs w:val="24"/>
          <w:lang w:val="en-ZW"/>
        </w:rPr>
        <w:t xml:space="preserve">In such a case, the seat of the </w:t>
      </w:r>
      <w:r w:rsidR="0044710E" w:rsidRPr="00F92716">
        <w:rPr>
          <w:rFonts w:cs="Times New Roman"/>
          <w:i/>
          <w:iCs/>
          <w:szCs w:val="24"/>
          <w:lang w:val="en-ZW"/>
        </w:rPr>
        <w:t>onus</w:t>
      </w:r>
      <w:r w:rsidR="0044710E" w:rsidRPr="00F92716">
        <w:rPr>
          <w:rFonts w:cs="Times New Roman"/>
          <w:szCs w:val="24"/>
          <w:lang w:val="en-ZW"/>
        </w:rPr>
        <w:t xml:space="preserve"> becomes decisive, i.e., </w:t>
      </w:r>
      <w:r w:rsidR="00156179" w:rsidRPr="00F92716">
        <w:rPr>
          <w:rFonts w:cs="Times New Roman"/>
          <w:szCs w:val="24"/>
          <w:lang w:val="en-ZW"/>
        </w:rPr>
        <w:t xml:space="preserve">the party with the </w:t>
      </w:r>
      <w:r w:rsidR="00156179" w:rsidRPr="00F92716">
        <w:rPr>
          <w:rFonts w:cs="Times New Roman"/>
          <w:i/>
          <w:iCs/>
          <w:szCs w:val="24"/>
          <w:lang w:val="en-ZW"/>
        </w:rPr>
        <w:t>onus</w:t>
      </w:r>
      <w:r w:rsidR="00156179" w:rsidRPr="00F92716">
        <w:rPr>
          <w:rFonts w:cs="Times New Roman"/>
          <w:szCs w:val="24"/>
          <w:lang w:val="en-ZW"/>
        </w:rPr>
        <w:t xml:space="preserve"> would not have discharged it as required by the law. T</w:t>
      </w:r>
      <w:r w:rsidR="0044710E" w:rsidRPr="00F92716">
        <w:rPr>
          <w:rFonts w:cs="Times New Roman"/>
          <w:szCs w:val="24"/>
          <w:lang w:val="en-ZW"/>
        </w:rPr>
        <w:t>he applicant bears the burden of proof</w:t>
      </w:r>
      <w:r w:rsidR="00156179" w:rsidRPr="00F92716">
        <w:rPr>
          <w:rFonts w:cs="Times New Roman"/>
          <w:szCs w:val="24"/>
          <w:lang w:val="en-ZW"/>
        </w:rPr>
        <w:t xml:space="preserve"> and in such a case cannot</w:t>
      </w:r>
      <w:r w:rsidR="0044710E" w:rsidRPr="00F92716">
        <w:rPr>
          <w:rFonts w:cs="Times New Roman"/>
          <w:szCs w:val="24"/>
          <w:lang w:val="en-ZW"/>
        </w:rPr>
        <w:t xml:space="preserve"> be said to have discharged such burden. </w:t>
      </w:r>
      <w:r w:rsidR="00304562" w:rsidRPr="00F92716">
        <w:rPr>
          <w:rFonts w:cs="Times New Roman"/>
          <w:szCs w:val="24"/>
          <w:lang w:val="en-ZW"/>
        </w:rPr>
        <w:t xml:space="preserve">In the circumstances, the applicant has not established </w:t>
      </w:r>
      <w:r w:rsidR="00304562" w:rsidRPr="00F92716">
        <w:rPr>
          <w:rFonts w:cs="Times New Roman"/>
          <w:i/>
          <w:iCs/>
          <w:szCs w:val="24"/>
          <w:lang w:val="en-ZW"/>
        </w:rPr>
        <w:t xml:space="preserve">prima facie </w:t>
      </w:r>
      <w:r w:rsidR="00304562" w:rsidRPr="00F92716">
        <w:rPr>
          <w:rFonts w:cs="Times New Roman"/>
          <w:szCs w:val="24"/>
          <w:lang w:val="en-ZW"/>
        </w:rPr>
        <w:t xml:space="preserve">right, even one subject to doubt. </w:t>
      </w:r>
      <w:r w:rsidR="00B31A03" w:rsidRPr="00F92716">
        <w:rPr>
          <w:rFonts w:cs="Times New Roman"/>
          <w:szCs w:val="24"/>
          <w:lang w:val="en-ZW"/>
        </w:rPr>
        <w:t xml:space="preserve">The absence of a </w:t>
      </w:r>
      <w:r w:rsidR="00B31A03" w:rsidRPr="00F92716">
        <w:rPr>
          <w:rFonts w:cs="Times New Roman"/>
          <w:i/>
          <w:iCs/>
          <w:szCs w:val="24"/>
          <w:lang w:val="en-ZW"/>
        </w:rPr>
        <w:t>prima facie</w:t>
      </w:r>
      <w:r w:rsidR="00B31A03" w:rsidRPr="00F92716">
        <w:rPr>
          <w:rFonts w:cs="Times New Roman"/>
          <w:szCs w:val="24"/>
          <w:lang w:val="en-ZW"/>
        </w:rPr>
        <w:t xml:space="preserve"> case must signal the end of the matter. However, for completeness, I proceed to deal </w:t>
      </w:r>
      <w:r w:rsidR="001513B4" w:rsidRPr="00F92716">
        <w:rPr>
          <w:rFonts w:cs="Times New Roman"/>
          <w:szCs w:val="24"/>
          <w:lang w:val="en-ZW"/>
        </w:rPr>
        <w:t xml:space="preserve">with the issue that </w:t>
      </w:r>
      <w:r w:rsidR="00B31A03" w:rsidRPr="00F92716">
        <w:rPr>
          <w:rFonts w:cs="Times New Roman"/>
          <w:szCs w:val="24"/>
          <w:lang w:val="en-ZW"/>
        </w:rPr>
        <w:t xml:space="preserve">the applicant has an alternative satisfactory remedy. </w:t>
      </w:r>
    </w:p>
    <w:p w14:paraId="2136C67A" w14:textId="3A8D1A1D" w:rsidR="00F92716" w:rsidRDefault="00304562" w:rsidP="00F92716">
      <w:pPr>
        <w:pStyle w:val="ListParagraph"/>
        <w:numPr>
          <w:ilvl w:val="0"/>
          <w:numId w:val="6"/>
        </w:numPr>
        <w:spacing w:before="0" w:beforeAutospacing="0" w:after="0" w:afterAutospacing="0"/>
        <w:jc w:val="both"/>
        <w:rPr>
          <w:rFonts w:cs="Times New Roman"/>
          <w:szCs w:val="24"/>
          <w:lang w:val="en-ZW"/>
        </w:rPr>
      </w:pPr>
      <w:r w:rsidRPr="00F92716">
        <w:rPr>
          <w:rFonts w:cs="Times New Roman"/>
          <w:szCs w:val="24"/>
          <w:lang w:val="en-ZW"/>
        </w:rPr>
        <w:t xml:space="preserve">The </w:t>
      </w:r>
      <w:r w:rsidR="0044200B" w:rsidRPr="00F92716">
        <w:rPr>
          <w:rFonts w:cs="Times New Roman"/>
          <w:szCs w:val="24"/>
          <w:lang w:val="en-ZW"/>
        </w:rPr>
        <w:t>applicant is seeking an interim interdict pending</w:t>
      </w:r>
      <w:r w:rsidR="0044200B" w:rsidRPr="00F92716">
        <w:rPr>
          <w:rFonts w:cs="Times New Roman"/>
          <w:szCs w:val="24"/>
        </w:rPr>
        <w:t xml:space="preserve"> the resolution of the matter by the provincial Mining Director. Section 354 of the Mines and Minerals Act </w:t>
      </w:r>
      <w:r w:rsidR="00F92716">
        <w:rPr>
          <w:rFonts w:cs="Times New Roman"/>
          <w:szCs w:val="24"/>
        </w:rPr>
        <w:t xml:space="preserve">   </w:t>
      </w:r>
      <w:r w:rsidR="0044200B" w:rsidRPr="00F92716">
        <w:rPr>
          <w:rFonts w:cs="Times New Roman"/>
          <w:szCs w:val="24"/>
        </w:rPr>
        <w:t>[</w:t>
      </w:r>
      <w:r w:rsidR="0044200B" w:rsidRPr="00F92716">
        <w:rPr>
          <w:rFonts w:cs="Times New Roman"/>
          <w:i/>
          <w:szCs w:val="24"/>
        </w:rPr>
        <w:t>Chapter</w:t>
      </w:r>
      <w:r w:rsidR="00BE5EA4" w:rsidRPr="00F92716">
        <w:rPr>
          <w:rFonts w:cs="Times New Roman"/>
          <w:i/>
          <w:szCs w:val="24"/>
        </w:rPr>
        <w:t xml:space="preserve"> 21:05</w:t>
      </w:r>
      <w:r w:rsidR="0044200B" w:rsidRPr="00F92716">
        <w:rPr>
          <w:rFonts w:cs="Times New Roman"/>
          <w:szCs w:val="24"/>
        </w:rPr>
        <w:t xml:space="preserve">] provides </w:t>
      </w:r>
      <w:r w:rsidR="00F6270E" w:rsidRPr="00F92716">
        <w:rPr>
          <w:rFonts w:cs="Times New Roman"/>
          <w:szCs w:val="24"/>
        </w:rPr>
        <w:t>the applicant with an alternative remedy. In that he can seek an injunction pending the resolution of the matter by the</w:t>
      </w:r>
      <w:r w:rsidR="0044200B" w:rsidRPr="00F92716">
        <w:rPr>
          <w:rFonts w:cs="Times New Roman"/>
          <w:szCs w:val="24"/>
          <w:lang w:val="en-ZW"/>
        </w:rPr>
        <w:t xml:space="preserve"> </w:t>
      </w:r>
      <w:r w:rsidR="00BE5EA4" w:rsidRPr="00F92716">
        <w:rPr>
          <w:rFonts w:cs="Times New Roman"/>
          <w:szCs w:val="24"/>
          <w:lang w:val="en-ZW"/>
        </w:rPr>
        <w:t xml:space="preserve">fourth </w:t>
      </w:r>
      <w:r w:rsidR="002961BA" w:rsidRPr="00F92716">
        <w:rPr>
          <w:rFonts w:cs="Times New Roman"/>
          <w:szCs w:val="24"/>
          <w:lang w:val="en-ZW"/>
        </w:rPr>
        <w:t>respondent</w:t>
      </w:r>
      <w:r w:rsidR="00F6270E" w:rsidRPr="00F92716">
        <w:rPr>
          <w:rFonts w:cs="Times New Roman"/>
          <w:szCs w:val="24"/>
          <w:lang w:val="en-ZW"/>
        </w:rPr>
        <w:t>. In addition, the</w:t>
      </w:r>
      <w:r w:rsidR="002961BA" w:rsidRPr="00F92716">
        <w:rPr>
          <w:rFonts w:cs="Times New Roman"/>
          <w:szCs w:val="24"/>
          <w:lang w:val="en-ZW"/>
        </w:rPr>
        <w:t xml:space="preserve"> Provincial Mining Director</w:t>
      </w:r>
      <w:r w:rsidR="00F6270E" w:rsidRPr="00F92716">
        <w:rPr>
          <w:rFonts w:cs="Times New Roman"/>
          <w:szCs w:val="24"/>
          <w:lang w:val="en-ZW"/>
        </w:rPr>
        <w:t xml:space="preserve"> is best suited to deal with this dispute in terms of s 354, in that the main matter is before him. </w:t>
      </w:r>
      <w:r w:rsidR="002961BA" w:rsidRPr="00F92716">
        <w:rPr>
          <w:rFonts w:cs="Times New Roman"/>
          <w:szCs w:val="24"/>
          <w:lang w:val="en-ZW"/>
        </w:rPr>
        <w:t xml:space="preserve">He has heard argument and </w:t>
      </w:r>
      <w:r w:rsidR="00CC1104" w:rsidRPr="00F92716">
        <w:rPr>
          <w:rFonts w:cs="Times New Roman"/>
          <w:szCs w:val="24"/>
          <w:lang w:val="en-ZW"/>
        </w:rPr>
        <w:t xml:space="preserve">what is outstanding is the determination. </w:t>
      </w:r>
      <w:r w:rsidR="00F6270E" w:rsidRPr="00F92716">
        <w:rPr>
          <w:rFonts w:cs="Times New Roman"/>
          <w:szCs w:val="24"/>
          <w:lang w:val="en-ZW"/>
        </w:rPr>
        <w:t>In addition, he is</w:t>
      </w:r>
      <w:r w:rsidRPr="00F92716">
        <w:rPr>
          <w:rFonts w:cs="Times New Roman"/>
          <w:szCs w:val="24"/>
        </w:rPr>
        <w:t xml:space="preserve"> well placed to deal with issues which arise from </w:t>
      </w:r>
      <w:r w:rsidR="00CC1104" w:rsidRPr="00F92716">
        <w:rPr>
          <w:rFonts w:cs="Times New Roman"/>
          <w:szCs w:val="24"/>
        </w:rPr>
        <w:t xml:space="preserve">allegations </w:t>
      </w:r>
      <w:r w:rsidRPr="00F92716">
        <w:rPr>
          <w:rFonts w:cs="Times New Roman"/>
          <w:szCs w:val="24"/>
        </w:rPr>
        <w:t xml:space="preserve">disputes of encroachment etc. He has technical teams and experts who can go </w:t>
      </w:r>
      <w:r w:rsidR="00F6270E" w:rsidRPr="00F92716">
        <w:rPr>
          <w:rFonts w:cs="Times New Roman"/>
          <w:szCs w:val="24"/>
        </w:rPr>
        <w:t>to</w:t>
      </w:r>
      <w:r w:rsidRPr="00F92716">
        <w:rPr>
          <w:rFonts w:cs="Times New Roman"/>
          <w:szCs w:val="24"/>
        </w:rPr>
        <w:t xml:space="preserve"> </w:t>
      </w:r>
      <w:r w:rsidR="00F6270E" w:rsidRPr="00F92716">
        <w:rPr>
          <w:rFonts w:cs="Times New Roman"/>
          <w:szCs w:val="24"/>
        </w:rPr>
        <w:t>mining</w:t>
      </w:r>
      <w:r w:rsidRPr="00F92716">
        <w:rPr>
          <w:rFonts w:cs="Times New Roman"/>
          <w:szCs w:val="24"/>
        </w:rPr>
        <w:t xml:space="preserve"> locations in dispute, </w:t>
      </w:r>
      <w:r w:rsidR="007A2CCB" w:rsidRPr="00F92716">
        <w:rPr>
          <w:rFonts w:cs="Times New Roman"/>
          <w:szCs w:val="24"/>
        </w:rPr>
        <w:t xml:space="preserve">investigate and </w:t>
      </w:r>
      <w:r w:rsidRPr="00F92716">
        <w:rPr>
          <w:rFonts w:cs="Times New Roman"/>
          <w:szCs w:val="24"/>
        </w:rPr>
        <w:t xml:space="preserve">carry out surveys and make expert findings. </w:t>
      </w:r>
      <w:r w:rsidR="006D431A" w:rsidRPr="00F92716">
        <w:rPr>
          <w:rFonts w:cs="Times New Roman"/>
          <w:szCs w:val="24"/>
        </w:rPr>
        <w:t>Although s 354(8) says</w:t>
      </w:r>
      <w:r w:rsidR="007E7F2A" w:rsidRPr="00F92716">
        <w:rPr>
          <w:rFonts w:cs="Times New Roman"/>
          <w:szCs w:val="24"/>
        </w:rPr>
        <w:t xml:space="preserve"> “</w:t>
      </w:r>
      <w:r w:rsidR="006D431A" w:rsidRPr="00F92716">
        <w:rPr>
          <w:rFonts w:cs="Times New Roman"/>
          <w:szCs w:val="24"/>
        </w:rPr>
        <w:t>Nothing</w:t>
      </w:r>
      <w:r w:rsidR="006D431A" w:rsidRPr="00F92716">
        <w:rPr>
          <w:rFonts w:cs="Times New Roman"/>
          <w:szCs w:val="24"/>
          <w:lang w:val="en-ZW"/>
        </w:rPr>
        <w:t xml:space="preserve"> in this section contained shall be deemed to divest the High Court of the power of granting injunctions in any matter arising under this Act.” However, I take the view that a party seeking an </w:t>
      </w:r>
      <w:r w:rsidR="007E7F2A" w:rsidRPr="00F92716">
        <w:rPr>
          <w:rFonts w:cs="Times New Roman"/>
          <w:szCs w:val="24"/>
          <w:lang w:val="en-ZW"/>
        </w:rPr>
        <w:t xml:space="preserve">interim </w:t>
      </w:r>
      <w:r w:rsidR="006D431A" w:rsidRPr="00F92716">
        <w:rPr>
          <w:rFonts w:cs="Times New Roman"/>
          <w:szCs w:val="24"/>
          <w:lang w:val="en-ZW"/>
        </w:rPr>
        <w:t xml:space="preserve">interdict </w:t>
      </w:r>
      <w:r w:rsidR="007E7F2A" w:rsidRPr="00F92716">
        <w:rPr>
          <w:rFonts w:cs="Times New Roman"/>
          <w:szCs w:val="24"/>
          <w:lang w:val="en-ZW"/>
        </w:rPr>
        <w:t xml:space="preserve">arising from a mining dispute, particularly where the main matter is pending before Provincial </w:t>
      </w:r>
      <w:r w:rsidR="007E7F2A" w:rsidRPr="00F92716">
        <w:rPr>
          <w:rFonts w:cs="Times New Roman"/>
          <w:szCs w:val="24"/>
          <w:lang w:val="en-ZW"/>
        </w:rPr>
        <w:lastRenderedPageBreak/>
        <w:t xml:space="preserve">Mining Director, must in the first instance seek an injunction in terms of s 354. Unless of course there are good reasons </w:t>
      </w:r>
      <w:r w:rsidR="005F5438" w:rsidRPr="00F92716">
        <w:rPr>
          <w:rFonts w:cs="Times New Roman"/>
          <w:szCs w:val="24"/>
          <w:lang w:val="en-ZW"/>
        </w:rPr>
        <w:t>to</w:t>
      </w:r>
      <w:r w:rsidR="006D431A" w:rsidRPr="00F92716">
        <w:rPr>
          <w:rFonts w:cs="Times New Roman"/>
          <w:szCs w:val="24"/>
          <w:lang w:val="en-ZW"/>
        </w:rPr>
        <w:t xml:space="preserve"> side-step</w:t>
      </w:r>
      <w:r w:rsidR="005F5438" w:rsidRPr="00F92716">
        <w:rPr>
          <w:rFonts w:cs="Times New Roman"/>
          <w:szCs w:val="24"/>
          <w:lang w:val="en-ZW"/>
        </w:rPr>
        <w:t xml:space="preserve"> the s 354 process. </w:t>
      </w:r>
      <w:r w:rsidR="006D431A" w:rsidRPr="00F92716">
        <w:rPr>
          <w:rFonts w:cs="Times New Roman"/>
          <w:szCs w:val="24"/>
          <w:lang w:val="en-ZW"/>
        </w:rPr>
        <w:t xml:space="preserve"> </w:t>
      </w:r>
      <w:r w:rsidR="007E7F2A" w:rsidRPr="00F92716">
        <w:rPr>
          <w:rFonts w:cs="Times New Roman"/>
          <w:szCs w:val="24"/>
          <w:lang w:val="en-ZW"/>
        </w:rPr>
        <w:t>It is for these reasons that I take the view that</w:t>
      </w:r>
      <w:r w:rsidR="00E23523" w:rsidRPr="00F92716">
        <w:rPr>
          <w:rFonts w:cs="Times New Roman"/>
          <w:szCs w:val="24"/>
          <w:lang w:val="en-ZW"/>
        </w:rPr>
        <w:t>, in the context of this application,</w:t>
      </w:r>
      <w:r w:rsidR="007E7F2A" w:rsidRPr="00F92716">
        <w:rPr>
          <w:rFonts w:cs="Times New Roman"/>
          <w:szCs w:val="24"/>
          <w:lang w:val="en-ZW"/>
        </w:rPr>
        <w:t xml:space="preserve"> the applicant has a</w:t>
      </w:r>
      <w:r w:rsidR="00CC1104" w:rsidRPr="00F92716">
        <w:rPr>
          <w:rFonts w:cs="Times New Roman"/>
          <w:szCs w:val="24"/>
          <w:lang w:val="en-ZW"/>
        </w:rPr>
        <w:t xml:space="preserve"> satisfactory alternative</w:t>
      </w:r>
      <w:r w:rsidR="007E7F2A" w:rsidRPr="00F92716">
        <w:rPr>
          <w:rFonts w:cs="Times New Roman"/>
          <w:szCs w:val="24"/>
          <w:lang w:val="en-ZW"/>
        </w:rPr>
        <w:t xml:space="preserve"> remedy. </w:t>
      </w:r>
      <w:r w:rsidR="00E23523" w:rsidRPr="00F92716">
        <w:rPr>
          <w:rFonts w:cs="Times New Roman"/>
          <w:szCs w:val="24"/>
          <w:lang w:val="en-ZW"/>
        </w:rPr>
        <w:t xml:space="preserve">See </w:t>
      </w:r>
      <w:r w:rsidR="00E23523" w:rsidRPr="00F92716">
        <w:rPr>
          <w:rFonts w:cs="Times New Roman"/>
          <w:i/>
          <w:iCs/>
          <w:szCs w:val="24"/>
          <w:lang w:val="en-ZW"/>
        </w:rPr>
        <w:t xml:space="preserve">Layedza Mines &amp; Construction (Pvt) Ltd </w:t>
      </w:r>
      <w:r w:rsidR="00E23523" w:rsidRPr="00F92716">
        <w:rPr>
          <w:rFonts w:cs="Times New Roman"/>
          <w:iCs/>
          <w:szCs w:val="24"/>
          <w:lang w:val="en-ZW"/>
        </w:rPr>
        <w:t>v</w:t>
      </w:r>
      <w:r w:rsidR="00E23523" w:rsidRPr="00F92716">
        <w:rPr>
          <w:rFonts w:cs="Times New Roman"/>
          <w:i/>
          <w:iCs/>
          <w:szCs w:val="24"/>
          <w:lang w:val="en-ZW"/>
        </w:rPr>
        <w:t xml:space="preserve"> DGL Investments No 19</w:t>
      </w:r>
      <w:r w:rsidR="00CC1104" w:rsidRPr="00F92716">
        <w:rPr>
          <w:rFonts w:cs="Times New Roman"/>
          <w:i/>
          <w:iCs/>
          <w:szCs w:val="24"/>
          <w:lang w:val="en-ZW"/>
        </w:rPr>
        <w:t xml:space="preserve"> </w:t>
      </w:r>
      <w:r w:rsidR="00E23523" w:rsidRPr="00F92716">
        <w:rPr>
          <w:rFonts w:cs="Times New Roman"/>
          <w:i/>
          <w:iCs/>
          <w:szCs w:val="24"/>
          <w:lang w:val="en-ZW"/>
        </w:rPr>
        <w:t>(Pvt) Ltd and Ors</w:t>
      </w:r>
      <w:r w:rsidR="00E23523" w:rsidRPr="00F92716">
        <w:rPr>
          <w:rFonts w:cs="Times New Roman"/>
          <w:szCs w:val="24"/>
          <w:lang w:val="en-ZW"/>
        </w:rPr>
        <w:t xml:space="preserve"> HB-71-23. </w:t>
      </w:r>
      <w:r w:rsidR="00DF75D2">
        <w:rPr>
          <w:rFonts w:cs="Times New Roman"/>
          <w:szCs w:val="24"/>
          <w:lang w:val="en-ZW"/>
        </w:rPr>
        <w:t>Because of the decision I have made, t</w:t>
      </w:r>
      <w:r w:rsidR="00CC1104" w:rsidRPr="00F92716">
        <w:rPr>
          <w:rFonts w:cs="Times New Roman"/>
          <w:szCs w:val="24"/>
          <w:lang w:val="en-ZW"/>
        </w:rPr>
        <w:t>here w</w:t>
      </w:r>
      <w:r w:rsidR="00DF75D2">
        <w:rPr>
          <w:rFonts w:cs="Times New Roman"/>
          <w:szCs w:val="24"/>
          <w:lang w:val="en-ZW"/>
        </w:rPr>
        <w:t>ould</w:t>
      </w:r>
      <w:r w:rsidR="00CC1104" w:rsidRPr="00F92716">
        <w:rPr>
          <w:rFonts w:cs="Times New Roman"/>
          <w:szCs w:val="24"/>
          <w:lang w:val="en-ZW"/>
        </w:rPr>
        <w:t xml:space="preserve"> be no useful purpose of considering the remaining requirements of an interlocutory interdict. </w:t>
      </w:r>
    </w:p>
    <w:p w14:paraId="6B02ECB6" w14:textId="77777777" w:rsidR="00F92716" w:rsidRPr="00F92716" w:rsidRDefault="008B0778" w:rsidP="00F92716">
      <w:pPr>
        <w:pStyle w:val="ListParagraph"/>
        <w:numPr>
          <w:ilvl w:val="0"/>
          <w:numId w:val="6"/>
        </w:numPr>
        <w:spacing w:before="0" w:beforeAutospacing="0" w:after="0" w:afterAutospacing="0"/>
        <w:jc w:val="both"/>
        <w:rPr>
          <w:rFonts w:cs="Times New Roman"/>
          <w:szCs w:val="24"/>
          <w:lang w:val="en-ZW"/>
        </w:rPr>
      </w:pPr>
      <w:r w:rsidRPr="00F92716">
        <w:rPr>
          <w:rFonts w:cs="Times New Roman"/>
          <w:szCs w:val="24"/>
          <w:lang w:val="en-ZW"/>
        </w:rPr>
        <w:t xml:space="preserve">On the facts of this case, this court cannot exercise its discretion in favour of an interim interdict sought by the applicants.  </w:t>
      </w:r>
      <w:r w:rsidR="00F6270E" w:rsidRPr="00F92716">
        <w:rPr>
          <w:rFonts w:cs="Times New Roman"/>
          <w:szCs w:val="24"/>
        </w:rPr>
        <w:t xml:space="preserve">It is for the above reasons that this application for an interim interdict cannot succeed. It must fail. </w:t>
      </w:r>
    </w:p>
    <w:p w14:paraId="1A5BC977" w14:textId="2956D86C" w:rsidR="00DF75D2" w:rsidRPr="00AF7FAF" w:rsidRDefault="00F6270E" w:rsidP="00DF75D2">
      <w:pPr>
        <w:pStyle w:val="ListParagraph"/>
        <w:numPr>
          <w:ilvl w:val="0"/>
          <w:numId w:val="6"/>
        </w:numPr>
        <w:spacing w:before="0" w:beforeAutospacing="0" w:after="0" w:afterAutospacing="0"/>
        <w:jc w:val="both"/>
        <w:rPr>
          <w:rFonts w:cs="Times New Roman"/>
          <w:szCs w:val="24"/>
          <w:lang w:val="en-ZW"/>
        </w:rPr>
      </w:pPr>
      <w:r w:rsidRPr="00F92716">
        <w:rPr>
          <w:rFonts w:cs="Times New Roman"/>
          <w:szCs w:val="24"/>
        </w:rPr>
        <w:t>The question of costs remains remaining to be considered. No good grounds exist for a departure from the general rule that costs follow the event. The respondent</w:t>
      </w:r>
      <w:r w:rsidR="00CC1104" w:rsidRPr="00F92716">
        <w:rPr>
          <w:rFonts w:cs="Times New Roman"/>
          <w:szCs w:val="24"/>
        </w:rPr>
        <w:t>s</w:t>
      </w:r>
      <w:r w:rsidRPr="00F92716">
        <w:rPr>
          <w:rFonts w:cs="Times New Roman"/>
          <w:szCs w:val="24"/>
        </w:rPr>
        <w:t xml:space="preserve"> is clearly entitled to his costs.</w:t>
      </w:r>
      <w:r w:rsidR="00DF75D2">
        <w:rPr>
          <w:rFonts w:cs="Times New Roman"/>
          <w:szCs w:val="24"/>
        </w:rPr>
        <w:t xml:space="preserve"> However, the respondents sought costs on a legal practitioner and client scale. I take the view that no case has been made for such costs. Costs on a party and party scale would meet the justice of this case. </w:t>
      </w:r>
    </w:p>
    <w:p w14:paraId="7EE92ED6" w14:textId="32ABEC4C" w:rsidR="00F6270E" w:rsidRDefault="00F92716" w:rsidP="00F92716">
      <w:pPr>
        <w:spacing w:before="0" w:beforeAutospacing="0" w:after="0" w:afterAutospacing="0"/>
        <w:jc w:val="both"/>
        <w:rPr>
          <w:rFonts w:cs="Times New Roman"/>
          <w:szCs w:val="24"/>
        </w:rPr>
      </w:pPr>
      <w:r>
        <w:rPr>
          <w:rFonts w:cs="Times New Roman"/>
          <w:szCs w:val="24"/>
        </w:rPr>
        <w:tab/>
      </w:r>
      <w:r w:rsidR="00E23523">
        <w:rPr>
          <w:rFonts w:cs="Times New Roman"/>
          <w:szCs w:val="24"/>
        </w:rPr>
        <w:t>I</w:t>
      </w:r>
      <w:r w:rsidR="00F6270E">
        <w:rPr>
          <w:rFonts w:cs="Times New Roman"/>
          <w:szCs w:val="24"/>
        </w:rPr>
        <w:t xml:space="preserve">n the result, it is ordered as follows: </w:t>
      </w:r>
    </w:p>
    <w:p w14:paraId="52B6D20F" w14:textId="0894FC60" w:rsidR="00F6270E" w:rsidRDefault="00F92716" w:rsidP="00F92716">
      <w:pPr>
        <w:spacing w:before="0" w:beforeAutospacing="0" w:after="0" w:afterAutospacing="0"/>
        <w:rPr>
          <w:rFonts w:cs="Times New Roman"/>
          <w:szCs w:val="24"/>
        </w:rPr>
      </w:pPr>
      <w:r>
        <w:rPr>
          <w:rFonts w:cs="Times New Roman"/>
          <w:szCs w:val="24"/>
        </w:rPr>
        <w:tab/>
      </w:r>
      <w:r w:rsidR="00F6270E">
        <w:rPr>
          <w:rFonts w:cs="Times New Roman"/>
          <w:szCs w:val="24"/>
        </w:rPr>
        <w:t xml:space="preserve">The application be and is hereby dismissed with costs. </w:t>
      </w:r>
    </w:p>
    <w:p w14:paraId="3576BF53" w14:textId="77777777" w:rsidR="005F5438" w:rsidRDefault="005F5438" w:rsidP="00F92716">
      <w:pPr>
        <w:spacing w:before="0" w:beforeAutospacing="0" w:after="0" w:afterAutospacing="0" w:line="240" w:lineRule="auto"/>
        <w:rPr>
          <w:rFonts w:cs="Times New Roman"/>
          <w:szCs w:val="24"/>
        </w:rPr>
      </w:pPr>
    </w:p>
    <w:p w14:paraId="0CE00CA9" w14:textId="77777777" w:rsidR="00F92716" w:rsidRDefault="00F92716" w:rsidP="00F92716">
      <w:pPr>
        <w:spacing w:before="0" w:beforeAutospacing="0" w:after="0" w:afterAutospacing="0" w:line="240" w:lineRule="auto"/>
        <w:rPr>
          <w:rFonts w:cs="Times New Roman"/>
          <w:szCs w:val="24"/>
        </w:rPr>
      </w:pPr>
    </w:p>
    <w:p w14:paraId="56A29D68" w14:textId="77777777" w:rsidR="00F92716" w:rsidRDefault="00F92716" w:rsidP="00F92716">
      <w:pPr>
        <w:spacing w:before="0" w:beforeAutospacing="0" w:after="0" w:afterAutospacing="0" w:line="240" w:lineRule="auto"/>
        <w:rPr>
          <w:rFonts w:cs="Times New Roman"/>
          <w:szCs w:val="24"/>
        </w:rPr>
      </w:pPr>
    </w:p>
    <w:p w14:paraId="377D70E7" w14:textId="7FE4E4CD" w:rsidR="00F92716" w:rsidRPr="00EB6059" w:rsidRDefault="00F92716" w:rsidP="00F92716">
      <w:pPr>
        <w:spacing w:before="0" w:beforeAutospacing="0" w:after="240" w:afterAutospacing="0" w:line="240" w:lineRule="auto"/>
        <w:rPr>
          <w:rFonts w:cs="Times New Roman"/>
          <w:szCs w:val="24"/>
        </w:rPr>
      </w:pPr>
      <w:r w:rsidRPr="00F92716">
        <w:rPr>
          <w:rFonts w:cs="Times New Roman"/>
          <w:b/>
          <w:smallCaps/>
          <w:szCs w:val="24"/>
        </w:rPr>
        <w:t>Dube Banda J</w:t>
      </w:r>
      <w:r>
        <w:rPr>
          <w:rFonts w:cs="Times New Roman"/>
          <w:szCs w:val="24"/>
        </w:rPr>
        <w:t>: …………………………………………………….</w:t>
      </w:r>
    </w:p>
    <w:p w14:paraId="4E7AA5F8" w14:textId="731FFFA9" w:rsidR="00D741B0" w:rsidRDefault="005F5438" w:rsidP="00F92716">
      <w:pPr>
        <w:spacing w:before="0" w:beforeAutospacing="0" w:after="0" w:afterAutospacing="0" w:line="240" w:lineRule="auto"/>
        <w:jc w:val="both"/>
        <w:rPr>
          <w:rFonts w:cs="Times New Roman"/>
          <w:szCs w:val="24"/>
        </w:rPr>
      </w:pPr>
      <w:r w:rsidRPr="005F5438">
        <w:rPr>
          <w:rFonts w:cs="Times New Roman"/>
          <w:i/>
          <w:iCs/>
          <w:szCs w:val="24"/>
        </w:rPr>
        <w:t xml:space="preserve">Tundu Law Chambers, </w:t>
      </w:r>
      <w:r>
        <w:rPr>
          <w:rFonts w:cs="Times New Roman"/>
          <w:szCs w:val="24"/>
        </w:rPr>
        <w:t xml:space="preserve">applicant’s legal practitioners </w:t>
      </w:r>
    </w:p>
    <w:p w14:paraId="64A4EE64" w14:textId="0DF2E640" w:rsidR="005F5438" w:rsidRDefault="005F5438" w:rsidP="00F92716">
      <w:pPr>
        <w:spacing w:before="0" w:beforeAutospacing="0" w:after="0" w:afterAutospacing="0" w:line="240" w:lineRule="auto"/>
        <w:jc w:val="both"/>
        <w:rPr>
          <w:rFonts w:cs="Times New Roman"/>
          <w:szCs w:val="24"/>
          <w:lang w:val="en-ZW"/>
        </w:rPr>
      </w:pPr>
      <w:r w:rsidRPr="005F5438">
        <w:rPr>
          <w:rFonts w:cs="Times New Roman"/>
          <w:i/>
          <w:iCs/>
          <w:szCs w:val="24"/>
          <w:lang w:val="en-ZW"/>
        </w:rPr>
        <w:t>Matizanadzo Attorneys,</w:t>
      </w:r>
      <w:r>
        <w:rPr>
          <w:rFonts w:cs="Times New Roman"/>
          <w:szCs w:val="24"/>
          <w:lang w:val="en-ZW"/>
        </w:rPr>
        <w:t xml:space="preserve"> 1</w:t>
      </w:r>
      <w:r w:rsidRPr="005F5438">
        <w:rPr>
          <w:rFonts w:cs="Times New Roman"/>
          <w:szCs w:val="24"/>
          <w:vertAlign w:val="superscript"/>
          <w:lang w:val="en-ZW"/>
        </w:rPr>
        <w:t>st</w:t>
      </w:r>
      <w:r>
        <w:rPr>
          <w:rFonts w:cs="Times New Roman"/>
          <w:szCs w:val="24"/>
          <w:lang w:val="en-ZW"/>
        </w:rPr>
        <w:t xml:space="preserve"> and 2</w:t>
      </w:r>
      <w:r w:rsidRPr="005F5438">
        <w:rPr>
          <w:rFonts w:cs="Times New Roman"/>
          <w:szCs w:val="24"/>
          <w:vertAlign w:val="superscript"/>
          <w:lang w:val="en-ZW"/>
        </w:rPr>
        <w:t>nd</w:t>
      </w:r>
      <w:r>
        <w:rPr>
          <w:rFonts w:cs="Times New Roman"/>
          <w:szCs w:val="24"/>
          <w:lang w:val="en-ZW"/>
        </w:rPr>
        <w:t xml:space="preserve"> respondents’ legal practitioners </w:t>
      </w:r>
    </w:p>
    <w:sectPr w:rsidR="005F543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B4E1A6" w14:textId="77777777" w:rsidR="00311A5A" w:rsidRDefault="00311A5A" w:rsidP="006D4A1B">
      <w:pPr>
        <w:spacing w:before="0" w:after="0" w:line="240" w:lineRule="auto"/>
      </w:pPr>
      <w:r>
        <w:separator/>
      </w:r>
    </w:p>
  </w:endnote>
  <w:endnote w:type="continuationSeparator" w:id="0">
    <w:p w14:paraId="33541155" w14:textId="77777777" w:rsidR="00311A5A" w:rsidRDefault="00311A5A" w:rsidP="006D4A1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EF2ED" w14:textId="77777777" w:rsidR="00311A5A" w:rsidRDefault="00311A5A" w:rsidP="006D4A1B">
      <w:pPr>
        <w:spacing w:before="0" w:after="0" w:line="240" w:lineRule="auto"/>
      </w:pPr>
      <w:r>
        <w:separator/>
      </w:r>
    </w:p>
  </w:footnote>
  <w:footnote w:type="continuationSeparator" w:id="0">
    <w:p w14:paraId="65BC7F1C" w14:textId="77777777" w:rsidR="00311A5A" w:rsidRDefault="00311A5A" w:rsidP="006D4A1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5068705"/>
      <w:docPartObj>
        <w:docPartGallery w:val="Page Numbers (Top of Page)"/>
        <w:docPartUnique/>
      </w:docPartObj>
    </w:sdtPr>
    <w:sdtEndPr>
      <w:rPr>
        <w:noProof/>
      </w:rPr>
    </w:sdtEndPr>
    <w:sdtContent>
      <w:p w14:paraId="4314B43C" w14:textId="44A33171" w:rsidR="007D5103" w:rsidRDefault="007D5103" w:rsidP="007D5103">
        <w:pPr>
          <w:pStyle w:val="NoSpacing"/>
          <w:jc w:val="right"/>
          <w:rPr>
            <w:rFonts w:asciiTheme="minorHAnsi" w:hAnsiTheme="minorHAnsi" w:cstheme="minorHAnsi"/>
            <w:noProof/>
            <w:sz w:val="22"/>
          </w:rPr>
        </w:pPr>
        <w:r w:rsidRPr="007D5103">
          <w:rPr>
            <w:rFonts w:asciiTheme="minorHAnsi" w:hAnsiTheme="minorHAnsi" w:cstheme="minorHAnsi"/>
            <w:sz w:val="22"/>
          </w:rPr>
          <w:fldChar w:fldCharType="begin"/>
        </w:r>
        <w:r w:rsidRPr="007D5103">
          <w:rPr>
            <w:rFonts w:asciiTheme="minorHAnsi" w:hAnsiTheme="minorHAnsi" w:cstheme="minorHAnsi"/>
            <w:sz w:val="22"/>
          </w:rPr>
          <w:instrText xml:space="preserve"> PAGE   \* MERGEFORMAT </w:instrText>
        </w:r>
        <w:r w:rsidRPr="007D5103">
          <w:rPr>
            <w:rFonts w:asciiTheme="minorHAnsi" w:hAnsiTheme="minorHAnsi" w:cstheme="minorHAnsi"/>
            <w:sz w:val="22"/>
          </w:rPr>
          <w:fldChar w:fldCharType="separate"/>
        </w:r>
        <w:r w:rsidR="00F52A22">
          <w:rPr>
            <w:rFonts w:asciiTheme="minorHAnsi" w:hAnsiTheme="minorHAnsi" w:cstheme="minorHAnsi"/>
            <w:noProof/>
            <w:sz w:val="22"/>
          </w:rPr>
          <w:t>1</w:t>
        </w:r>
        <w:r w:rsidRPr="007D5103">
          <w:rPr>
            <w:rFonts w:asciiTheme="minorHAnsi" w:hAnsiTheme="minorHAnsi" w:cstheme="minorHAnsi"/>
            <w:noProof/>
            <w:sz w:val="22"/>
          </w:rPr>
          <w:fldChar w:fldCharType="end"/>
        </w:r>
      </w:p>
      <w:p w14:paraId="75031CF9" w14:textId="0258FDBD" w:rsidR="00AF7FAF" w:rsidRPr="007D5103" w:rsidRDefault="00AF7FAF" w:rsidP="007D5103">
        <w:pPr>
          <w:pStyle w:val="NoSpacing"/>
          <w:jc w:val="right"/>
          <w:rPr>
            <w:rFonts w:asciiTheme="minorHAnsi" w:hAnsiTheme="minorHAnsi" w:cstheme="minorHAnsi"/>
            <w:noProof/>
            <w:sz w:val="22"/>
          </w:rPr>
        </w:pPr>
        <w:r>
          <w:rPr>
            <w:rFonts w:asciiTheme="minorHAnsi" w:hAnsiTheme="minorHAnsi" w:cstheme="minorHAnsi"/>
            <w:noProof/>
            <w:sz w:val="22"/>
          </w:rPr>
          <w:t>HH 327 - 25</w:t>
        </w:r>
      </w:p>
      <w:p w14:paraId="02CF0A97" w14:textId="46CF073E" w:rsidR="00F92716" w:rsidRPr="007D5103" w:rsidRDefault="00730CE5" w:rsidP="007D5103">
        <w:pPr>
          <w:pStyle w:val="NoSpacing"/>
          <w:jc w:val="right"/>
        </w:pPr>
        <w:r>
          <w:rPr>
            <w:rFonts w:asciiTheme="minorHAnsi" w:hAnsiTheme="minorHAnsi" w:cstheme="minorHAnsi"/>
            <w:noProof/>
            <w:sz w:val="22"/>
          </w:rPr>
          <w:t>HCH 2200/25</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FFFFFFFF"/>
    <w:name w:val="WW8Num13"/>
    <w:lvl w:ilvl="0">
      <w:start w:val="1"/>
      <w:numFmt w:val="lowerLetter"/>
      <w:lvlText w:val="(%1)"/>
      <w:lvlJc w:val="left"/>
      <w:pPr>
        <w:ind w:hanging="360"/>
      </w:pPr>
      <w:rPr>
        <w:rFonts w:cs="Times New Roman"/>
      </w:rPr>
    </w:lvl>
  </w:abstractNum>
  <w:abstractNum w:abstractNumId="1" w15:restartNumberingAfterBreak="0">
    <w:nsid w:val="2E5B074C"/>
    <w:multiLevelType w:val="hybridMultilevel"/>
    <w:tmpl w:val="095677D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3D604D02"/>
    <w:multiLevelType w:val="hybridMultilevel"/>
    <w:tmpl w:val="C5CCAB78"/>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A71A68"/>
    <w:multiLevelType w:val="hybridMultilevel"/>
    <w:tmpl w:val="87485A20"/>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4E3040"/>
    <w:multiLevelType w:val="hybridMultilevel"/>
    <w:tmpl w:val="C0D66824"/>
    <w:lvl w:ilvl="0" w:tplc="074C51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191430A"/>
    <w:multiLevelType w:val="hybridMultilevel"/>
    <w:tmpl w:val="9806A47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66C09F5"/>
    <w:multiLevelType w:val="hybridMultilevel"/>
    <w:tmpl w:val="39FA8F22"/>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4D32AC"/>
    <w:multiLevelType w:val="hybridMultilevel"/>
    <w:tmpl w:val="9806A47C"/>
    <w:lvl w:ilvl="0" w:tplc="A8347C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7"/>
  </w:num>
  <w:num w:numId="2">
    <w:abstractNumId w:val="0"/>
  </w:num>
  <w:num w:numId="3">
    <w:abstractNumId w:val="1"/>
  </w:num>
  <w:num w:numId="4">
    <w:abstractNumId w:val="5"/>
  </w:num>
  <w:num w:numId="5">
    <w:abstractNumId w:val="4"/>
  </w:num>
  <w:num w:numId="6">
    <w:abstractNumId w:val="2"/>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C29"/>
    <w:rsid w:val="00005A2C"/>
    <w:rsid w:val="000476D0"/>
    <w:rsid w:val="00091D15"/>
    <w:rsid w:val="000A17FF"/>
    <w:rsid w:val="000A2BC5"/>
    <w:rsid w:val="001067AF"/>
    <w:rsid w:val="00120D30"/>
    <w:rsid w:val="001513B4"/>
    <w:rsid w:val="00156179"/>
    <w:rsid w:val="001B1A77"/>
    <w:rsid w:val="001F7DC2"/>
    <w:rsid w:val="002150B2"/>
    <w:rsid w:val="00241283"/>
    <w:rsid w:val="00252F92"/>
    <w:rsid w:val="002562BC"/>
    <w:rsid w:val="002961BA"/>
    <w:rsid w:val="002C3A21"/>
    <w:rsid w:val="002D3C29"/>
    <w:rsid w:val="002E4968"/>
    <w:rsid w:val="00304562"/>
    <w:rsid w:val="00311A5A"/>
    <w:rsid w:val="003749A6"/>
    <w:rsid w:val="003A1F48"/>
    <w:rsid w:val="003B1358"/>
    <w:rsid w:val="0043575A"/>
    <w:rsid w:val="0044200B"/>
    <w:rsid w:val="0044710E"/>
    <w:rsid w:val="00456E29"/>
    <w:rsid w:val="004837C9"/>
    <w:rsid w:val="004D595D"/>
    <w:rsid w:val="00576E63"/>
    <w:rsid w:val="005A5C21"/>
    <w:rsid w:val="005C46FF"/>
    <w:rsid w:val="005C4BC6"/>
    <w:rsid w:val="005F5438"/>
    <w:rsid w:val="006002FF"/>
    <w:rsid w:val="0060599C"/>
    <w:rsid w:val="006233CC"/>
    <w:rsid w:val="006D431A"/>
    <w:rsid w:val="006D4A1B"/>
    <w:rsid w:val="006E64DE"/>
    <w:rsid w:val="006F712F"/>
    <w:rsid w:val="00712744"/>
    <w:rsid w:val="00730CE5"/>
    <w:rsid w:val="007A2CCB"/>
    <w:rsid w:val="007D5103"/>
    <w:rsid w:val="007E7F2A"/>
    <w:rsid w:val="007F5467"/>
    <w:rsid w:val="00844DE5"/>
    <w:rsid w:val="00845ACA"/>
    <w:rsid w:val="00856DDE"/>
    <w:rsid w:val="00881D96"/>
    <w:rsid w:val="008B0778"/>
    <w:rsid w:val="008C05CC"/>
    <w:rsid w:val="008F10B4"/>
    <w:rsid w:val="00941D87"/>
    <w:rsid w:val="00954715"/>
    <w:rsid w:val="009C03D5"/>
    <w:rsid w:val="009D3FEE"/>
    <w:rsid w:val="00A16D36"/>
    <w:rsid w:val="00A25361"/>
    <w:rsid w:val="00A27338"/>
    <w:rsid w:val="00A71CB2"/>
    <w:rsid w:val="00A85ECC"/>
    <w:rsid w:val="00AF36AD"/>
    <w:rsid w:val="00AF66D0"/>
    <w:rsid w:val="00AF7FAF"/>
    <w:rsid w:val="00B12B49"/>
    <w:rsid w:val="00B31A03"/>
    <w:rsid w:val="00B506B2"/>
    <w:rsid w:val="00B576B7"/>
    <w:rsid w:val="00B70E16"/>
    <w:rsid w:val="00B75675"/>
    <w:rsid w:val="00BB5A13"/>
    <w:rsid w:val="00BE5EA4"/>
    <w:rsid w:val="00C03E10"/>
    <w:rsid w:val="00C065A5"/>
    <w:rsid w:val="00C2674B"/>
    <w:rsid w:val="00C74C85"/>
    <w:rsid w:val="00C8161D"/>
    <w:rsid w:val="00CC01C3"/>
    <w:rsid w:val="00CC0CBE"/>
    <w:rsid w:val="00CC1104"/>
    <w:rsid w:val="00D0413A"/>
    <w:rsid w:val="00D62265"/>
    <w:rsid w:val="00D741B0"/>
    <w:rsid w:val="00DB129B"/>
    <w:rsid w:val="00DD4AD5"/>
    <w:rsid w:val="00DF75D2"/>
    <w:rsid w:val="00E076B3"/>
    <w:rsid w:val="00E23523"/>
    <w:rsid w:val="00E73A86"/>
    <w:rsid w:val="00E91282"/>
    <w:rsid w:val="00E92163"/>
    <w:rsid w:val="00EB7D9A"/>
    <w:rsid w:val="00EE76C7"/>
    <w:rsid w:val="00F304C4"/>
    <w:rsid w:val="00F36829"/>
    <w:rsid w:val="00F52A22"/>
    <w:rsid w:val="00F6270E"/>
    <w:rsid w:val="00F92716"/>
    <w:rsid w:val="00FC308B"/>
    <w:rsid w:val="00FC4182"/>
    <w:rsid w:val="00FE1DB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2890F"/>
  <w15:chartTrackingRefBased/>
  <w15:docId w15:val="{532D6FCD-A5EC-466A-981D-014D54DC7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C29"/>
    <w:pPr>
      <w:spacing w:before="100" w:beforeAutospacing="1" w:after="100" w:afterAutospacing="1" w:line="360" w:lineRule="auto"/>
    </w:pPr>
    <w:rPr>
      <w:rFonts w:ascii="Times New Roman" w:hAnsi="Times New Roman"/>
      <w:kern w:val="0"/>
      <w:sz w:val="24"/>
      <w:lang w:val="en-US"/>
      <w14:ligatures w14:val="none"/>
    </w:rPr>
  </w:style>
  <w:style w:type="paragraph" w:styleId="Heading1">
    <w:name w:val="heading 1"/>
    <w:basedOn w:val="Normal"/>
    <w:next w:val="Normal"/>
    <w:link w:val="Heading1Char"/>
    <w:uiPriority w:val="9"/>
    <w:qFormat/>
    <w:rsid w:val="002D3C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3C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3C2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3C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3C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3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C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3C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3C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3C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3C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3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C29"/>
    <w:rPr>
      <w:rFonts w:eastAsiaTheme="majorEastAsia" w:cstheme="majorBidi"/>
      <w:color w:val="272727" w:themeColor="text1" w:themeTint="D8"/>
    </w:rPr>
  </w:style>
  <w:style w:type="paragraph" w:styleId="Title">
    <w:name w:val="Title"/>
    <w:basedOn w:val="Normal"/>
    <w:next w:val="Normal"/>
    <w:link w:val="TitleChar"/>
    <w:uiPriority w:val="10"/>
    <w:qFormat/>
    <w:rsid w:val="002D3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C29"/>
    <w:pPr>
      <w:spacing w:before="160"/>
      <w:jc w:val="center"/>
    </w:pPr>
    <w:rPr>
      <w:i/>
      <w:iCs/>
      <w:color w:val="404040" w:themeColor="text1" w:themeTint="BF"/>
    </w:rPr>
  </w:style>
  <w:style w:type="character" w:customStyle="1" w:styleId="QuoteChar">
    <w:name w:val="Quote Char"/>
    <w:basedOn w:val="DefaultParagraphFont"/>
    <w:link w:val="Quote"/>
    <w:uiPriority w:val="29"/>
    <w:rsid w:val="002D3C29"/>
    <w:rPr>
      <w:i/>
      <w:iCs/>
      <w:color w:val="404040" w:themeColor="text1" w:themeTint="BF"/>
    </w:rPr>
  </w:style>
  <w:style w:type="paragraph" w:styleId="ListParagraph">
    <w:name w:val="List Paragraph"/>
    <w:basedOn w:val="Normal"/>
    <w:uiPriority w:val="34"/>
    <w:qFormat/>
    <w:rsid w:val="002D3C29"/>
    <w:pPr>
      <w:ind w:left="720"/>
      <w:contextualSpacing/>
    </w:pPr>
  </w:style>
  <w:style w:type="character" w:styleId="IntenseEmphasis">
    <w:name w:val="Intense Emphasis"/>
    <w:basedOn w:val="DefaultParagraphFont"/>
    <w:uiPriority w:val="21"/>
    <w:qFormat/>
    <w:rsid w:val="002D3C29"/>
    <w:rPr>
      <w:i/>
      <w:iCs/>
      <w:color w:val="2F5496" w:themeColor="accent1" w:themeShade="BF"/>
    </w:rPr>
  </w:style>
  <w:style w:type="paragraph" w:styleId="IntenseQuote">
    <w:name w:val="Intense Quote"/>
    <w:basedOn w:val="Normal"/>
    <w:next w:val="Normal"/>
    <w:link w:val="IntenseQuoteChar"/>
    <w:uiPriority w:val="30"/>
    <w:qFormat/>
    <w:rsid w:val="002D3C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3C29"/>
    <w:rPr>
      <w:i/>
      <w:iCs/>
      <w:color w:val="2F5496" w:themeColor="accent1" w:themeShade="BF"/>
    </w:rPr>
  </w:style>
  <w:style w:type="character" w:styleId="IntenseReference">
    <w:name w:val="Intense Reference"/>
    <w:basedOn w:val="DefaultParagraphFont"/>
    <w:uiPriority w:val="32"/>
    <w:qFormat/>
    <w:rsid w:val="002D3C29"/>
    <w:rPr>
      <w:b/>
      <w:bCs/>
      <w:smallCaps/>
      <w:color w:val="2F5496" w:themeColor="accent1" w:themeShade="BF"/>
      <w:spacing w:val="5"/>
    </w:rPr>
  </w:style>
  <w:style w:type="paragraph" w:styleId="NoSpacing">
    <w:name w:val="No Spacing"/>
    <w:uiPriority w:val="1"/>
    <w:qFormat/>
    <w:rsid w:val="002D3C29"/>
    <w:pPr>
      <w:keepLines/>
      <w:spacing w:before="100" w:beforeAutospacing="1" w:after="100" w:afterAutospacing="1" w:line="240" w:lineRule="auto"/>
      <w:contextualSpacing/>
    </w:pPr>
    <w:rPr>
      <w:rFonts w:ascii="Times New Roman" w:hAnsi="Times New Roman"/>
      <w:kern w:val="0"/>
      <w:sz w:val="24"/>
      <w:lang w:val="en-US"/>
      <w14:ligatures w14:val="none"/>
    </w:rPr>
  </w:style>
  <w:style w:type="paragraph" w:styleId="FootnoteText">
    <w:name w:val="footnote text"/>
    <w:basedOn w:val="Normal"/>
    <w:link w:val="FootnoteTextChar"/>
    <w:uiPriority w:val="99"/>
    <w:rsid w:val="006D4A1B"/>
    <w:pPr>
      <w:widowControl w:val="0"/>
      <w:tabs>
        <w:tab w:val="left" w:pos="850"/>
      </w:tabs>
      <w:autoSpaceDE w:val="0"/>
      <w:autoSpaceDN w:val="0"/>
      <w:adjustRightInd w:val="0"/>
      <w:spacing w:before="0" w:beforeAutospacing="0" w:after="0" w:afterAutospacing="0"/>
      <w:ind w:left="425" w:hanging="425"/>
      <w:jc w:val="both"/>
    </w:pPr>
    <w:rPr>
      <w:rFonts w:ascii="Arial" w:eastAsiaTheme="minorEastAsia" w:hAnsi="Arial" w:cs="Times New Roman"/>
      <w:sz w:val="20"/>
      <w:szCs w:val="20"/>
      <w:lang w:val="en-GB"/>
    </w:rPr>
  </w:style>
  <w:style w:type="character" w:customStyle="1" w:styleId="FootnoteTextChar">
    <w:name w:val="Footnote Text Char"/>
    <w:basedOn w:val="DefaultParagraphFont"/>
    <w:link w:val="FootnoteText"/>
    <w:uiPriority w:val="99"/>
    <w:rsid w:val="006D4A1B"/>
    <w:rPr>
      <w:rFonts w:ascii="Arial" w:eastAsiaTheme="minorEastAsia" w:hAnsi="Arial" w:cs="Times New Roman"/>
      <w:kern w:val="0"/>
      <w:sz w:val="20"/>
      <w:szCs w:val="20"/>
      <w:lang w:val="en-GB"/>
      <w14:ligatures w14:val="none"/>
    </w:rPr>
  </w:style>
  <w:style w:type="character" w:styleId="FootnoteReference">
    <w:name w:val="footnote reference"/>
    <w:basedOn w:val="DefaultParagraphFont"/>
    <w:uiPriority w:val="99"/>
    <w:semiHidden/>
    <w:unhideWhenUsed/>
    <w:rsid w:val="006D4A1B"/>
    <w:rPr>
      <w:rFonts w:cs="Times New Roman"/>
      <w:vertAlign w:val="superscript"/>
    </w:rPr>
  </w:style>
  <w:style w:type="paragraph" w:styleId="Header">
    <w:name w:val="header"/>
    <w:basedOn w:val="Normal"/>
    <w:link w:val="HeaderChar"/>
    <w:uiPriority w:val="99"/>
    <w:unhideWhenUsed/>
    <w:rsid w:val="00F9271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92716"/>
    <w:rPr>
      <w:rFonts w:ascii="Times New Roman" w:hAnsi="Times New Roman"/>
      <w:kern w:val="0"/>
      <w:sz w:val="24"/>
      <w:lang w:val="en-US"/>
      <w14:ligatures w14:val="none"/>
    </w:rPr>
  </w:style>
  <w:style w:type="paragraph" w:styleId="Footer">
    <w:name w:val="footer"/>
    <w:basedOn w:val="Normal"/>
    <w:link w:val="FooterChar"/>
    <w:uiPriority w:val="99"/>
    <w:unhideWhenUsed/>
    <w:rsid w:val="00F9271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92716"/>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2344</Words>
  <Characters>13367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JSC</cp:lastModifiedBy>
  <cp:revision>2</cp:revision>
  <dcterms:created xsi:type="dcterms:W3CDTF">2025-06-13T11:57:00Z</dcterms:created>
  <dcterms:modified xsi:type="dcterms:W3CDTF">2025-06-13T11:57:00Z</dcterms:modified>
</cp:coreProperties>
</file>