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9850D" w14:textId="77777777" w:rsidR="00BC6671" w:rsidRDefault="00000000">
      <w:pPr>
        <w:pStyle w:val="Heading1"/>
        <w:spacing w:before="82" w:line="360" w:lineRule="auto"/>
        <w:ind w:right="30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ZIMBABWE</w:t>
      </w:r>
      <w:r>
        <w:rPr>
          <w:spacing w:val="-67"/>
        </w:rPr>
        <w:t xml:space="preserve"> </w:t>
      </w:r>
      <w:r>
        <w:t>HARARE,</w:t>
      </w:r>
      <w:r>
        <w:rPr>
          <w:spacing w:val="-3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JUNE,</w:t>
      </w:r>
      <w:r>
        <w:rPr>
          <w:spacing w:val="-2"/>
        </w:rPr>
        <w:t xml:space="preserve"> </w:t>
      </w:r>
      <w:r>
        <w:t>2023</w:t>
      </w:r>
    </w:p>
    <w:p w14:paraId="54B232EA" w14:textId="77777777" w:rsidR="00BC6671" w:rsidRDefault="00000000">
      <w:pPr>
        <w:spacing w:line="289" w:lineRule="exact"/>
        <w:ind w:left="100"/>
        <w:rPr>
          <w:rFonts w:ascii="Tahoma"/>
          <w:b/>
          <w:sz w:val="24"/>
        </w:rPr>
      </w:pPr>
      <w:r>
        <w:rPr>
          <w:rFonts w:ascii="Tahoma"/>
          <w:b/>
          <w:sz w:val="24"/>
        </w:rPr>
        <w:t>AND</w:t>
      </w:r>
      <w:r>
        <w:rPr>
          <w:rFonts w:ascii="Tahoma"/>
          <w:b/>
          <w:spacing w:val="-2"/>
          <w:sz w:val="24"/>
        </w:rPr>
        <w:t xml:space="preserve"> </w:t>
      </w:r>
      <w:r>
        <w:rPr>
          <w:rFonts w:ascii="Tahoma"/>
          <w:b/>
          <w:sz w:val="24"/>
        </w:rPr>
        <w:t>29</w:t>
      </w:r>
      <w:r>
        <w:rPr>
          <w:rFonts w:ascii="Tahoma"/>
          <w:b/>
          <w:spacing w:val="-2"/>
          <w:sz w:val="24"/>
        </w:rPr>
        <w:t xml:space="preserve"> </w:t>
      </w:r>
      <w:r>
        <w:rPr>
          <w:rFonts w:ascii="Tahoma"/>
          <w:b/>
          <w:sz w:val="24"/>
        </w:rPr>
        <w:t>SEPTEMBER,</w:t>
      </w:r>
      <w:r>
        <w:rPr>
          <w:rFonts w:ascii="Tahoma"/>
          <w:b/>
          <w:spacing w:val="-4"/>
          <w:sz w:val="24"/>
        </w:rPr>
        <w:t xml:space="preserve"> </w:t>
      </w:r>
      <w:r>
        <w:rPr>
          <w:rFonts w:ascii="Tahoma"/>
          <w:b/>
          <w:sz w:val="24"/>
        </w:rPr>
        <w:t>2023</w:t>
      </w:r>
    </w:p>
    <w:p w14:paraId="53582A20" w14:textId="77777777" w:rsidR="00BC6671" w:rsidRDefault="00BC6671">
      <w:pPr>
        <w:pStyle w:val="BodyText"/>
        <w:ind w:left="0"/>
        <w:rPr>
          <w:rFonts w:ascii="Tahoma"/>
          <w:b/>
          <w:sz w:val="28"/>
        </w:rPr>
      </w:pPr>
    </w:p>
    <w:p w14:paraId="7854F5C6" w14:textId="77777777" w:rsidR="00BC6671" w:rsidRDefault="00000000">
      <w:pPr>
        <w:spacing w:before="241"/>
        <w:ind w:left="100"/>
        <w:rPr>
          <w:rFonts w:ascii="Tahoma"/>
          <w:sz w:val="24"/>
        </w:rPr>
      </w:pPr>
      <w:r>
        <w:rPr>
          <w:rFonts w:ascii="Tahoma"/>
          <w:sz w:val="24"/>
        </w:rPr>
        <w:t>In</w:t>
      </w:r>
      <w:r>
        <w:rPr>
          <w:rFonts w:ascii="Tahoma"/>
          <w:spacing w:val="-4"/>
          <w:sz w:val="24"/>
        </w:rPr>
        <w:t xml:space="preserve"> </w:t>
      </w:r>
      <w:r>
        <w:rPr>
          <w:rFonts w:ascii="Tahoma"/>
          <w:sz w:val="24"/>
        </w:rPr>
        <w:t>the</w:t>
      </w:r>
      <w:r>
        <w:rPr>
          <w:rFonts w:ascii="Tahoma"/>
          <w:spacing w:val="-1"/>
          <w:sz w:val="24"/>
        </w:rPr>
        <w:t xml:space="preserve"> </w:t>
      </w:r>
      <w:r>
        <w:rPr>
          <w:rFonts w:ascii="Tahoma"/>
          <w:sz w:val="24"/>
        </w:rPr>
        <w:t>matter</w:t>
      </w:r>
      <w:r>
        <w:rPr>
          <w:rFonts w:ascii="Tahoma"/>
          <w:spacing w:val="-3"/>
          <w:sz w:val="24"/>
        </w:rPr>
        <w:t xml:space="preserve"> </w:t>
      </w:r>
      <w:proofErr w:type="gramStart"/>
      <w:r>
        <w:rPr>
          <w:rFonts w:ascii="Tahoma"/>
          <w:sz w:val="24"/>
        </w:rPr>
        <w:t>between:-</w:t>
      </w:r>
      <w:proofErr w:type="gramEnd"/>
    </w:p>
    <w:p w14:paraId="6E659933" w14:textId="77777777" w:rsidR="00BC6671" w:rsidRDefault="00000000">
      <w:pPr>
        <w:pStyle w:val="Heading1"/>
        <w:spacing w:before="80" w:line="360" w:lineRule="auto"/>
        <w:ind w:right="101"/>
      </w:pPr>
      <w:r>
        <w:rPr>
          <w:b w:val="0"/>
        </w:rPr>
        <w:br w:type="column"/>
      </w:r>
      <w:r>
        <w:t>JUDGMENT NO. LC/H/288/23</w:t>
      </w:r>
      <w:r>
        <w:rPr>
          <w:spacing w:val="-68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LC/H/34/23</w:t>
      </w:r>
    </w:p>
    <w:p w14:paraId="4AB32580" w14:textId="77777777" w:rsidR="00BC6671" w:rsidRDefault="00BC6671">
      <w:pPr>
        <w:spacing w:line="360" w:lineRule="auto"/>
        <w:sectPr w:rsidR="00BC6671">
          <w:footerReference w:type="default" r:id="rId7"/>
          <w:type w:val="continuous"/>
          <w:pgSz w:w="11910" w:h="16840"/>
          <w:pgMar w:top="1340" w:right="1220" w:bottom="1200" w:left="1340" w:header="720" w:footer="1000" w:gutter="0"/>
          <w:pgNumType w:start="1"/>
          <w:cols w:num="2" w:space="720" w:equalWidth="0">
            <w:col w:w="4805" w:space="726"/>
            <w:col w:w="3819"/>
          </w:cols>
        </w:sectPr>
      </w:pPr>
    </w:p>
    <w:p w14:paraId="55B26F99" w14:textId="77777777" w:rsidR="00BC6671" w:rsidRDefault="00BC6671">
      <w:pPr>
        <w:pStyle w:val="BodyText"/>
        <w:ind w:left="0"/>
        <w:rPr>
          <w:rFonts w:ascii="Tahoma"/>
          <w:b/>
          <w:sz w:val="20"/>
        </w:rPr>
      </w:pPr>
    </w:p>
    <w:p w14:paraId="39702117" w14:textId="77777777" w:rsidR="00BC6671" w:rsidRDefault="00BC6671">
      <w:pPr>
        <w:pStyle w:val="BodyText"/>
        <w:spacing w:before="8"/>
        <w:ind w:left="0"/>
        <w:rPr>
          <w:rFonts w:ascii="Tahoma"/>
          <w:b/>
          <w:sz w:val="19"/>
        </w:rPr>
      </w:pPr>
    </w:p>
    <w:p w14:paraId="1DB24766" w14:textId="77777777" w:rsidR="00BC6671" w:rsidRDefault="00000000">
      <w:pPr>
        <w:tabs>
          <w:tab w:val="left" w:pos="5983"/>
        </w:tabs>
        <w:spacing w:before="100"/>
        <w:ind w:left="100"/>
        <w:rPr>
          <w:rFonts w:ascii="Tahoma"/>
          <w:b/>
          <w:sz w:val="24"/>
        </w:rPr>
      </w:pPr>
      <w:r>
        <w:rPr>
          <w:rFonts w:ascii="Tahoma"/>
          <w:b/>
          <w:sz w:val="24"/>
        </w:rPr>
        <w:t>STERN</w:t>
      </w:r>
      <w:r>
        <w:rPr>
          <w:rFonts w:ascii="Tahoma"/>
          <w:b/>
          <w:spacing w:val="-3"/>
          <w:sz w:val="24"/>
        </w:rPr>
        <w:t xml:space="preserve"> </w:t>
      </w:r>
      <w:r>
        <w:rPr>
          <w:rFonts w:ascii="Tahoma"/>
          <w:b/>
          <w:sz w:val="24"/>
        </w:rPr>
        <w:t>MUKARO</w:t>
      </w:r>
      <w:r>
        <w:rPr>
          <w:rFonts w:ascii="Tahoma"/>
          <w:b/>
          <w:sz w:val="24"/>
        </w:rPr>
        <w:tab/>
        <w:t>Applicant</w:t>
      </w:r>
    </w:p>
    <w:p w14:paraId="5B69D7F0" w14:textId="77777777" w:rsidR="00BC6671" w:rsidRDefault="00BC6671">
      <w:pPr>
        <w:pStyle w:val="BodyText"/>
        <w:spacing w:before="1"/>
        <w:ind w:left="0"/>
        <w:rPr>
          <w:rFonts w:ascii="Tahoma"/>
          <w:b/>
          <w:sz w:val="24"/>
        </w:rPr>
      </w:pPr>
    </w:p>
    <w:p w14:paraId="068E01C2" w14:textId="77777777" w:rsidR="00BC6671" w:rsidRDefault="00000000">
      <w:pPr>
        <w:spacing w:before="1"/>
        <w:ind w:left="100"/>
        <w:rPr>
          <w:rFonts w:ascii="Tahoma"/>
          <w:sz w:val="24"/>
        </w:rPr>
      </w:pPr>
      <w:r>
        <w:rPr>
          <w:rFonts w:ascii="Tahoma"/>
          <w:sz w:val="24"/>
        </w:rPr>
        <w:t>Versus</w:t>
      </w:r>
    </w:p>
    <w:p w14:paraId="10E634B7" w14:textId="77777777" w:rsidR="00BC6671" w:rsidRDefault="00BC6671">
      <w:pPr>
        <w:pStyle w:val="BodyText"/>
        <w:spacing w:before="11"/>
        <w:ind w:left="0"/>
        <w:rPr>
          <w:rFonts w:ascii="Tahoma"/>
          <w:sz w:val="23"/>
        </w:rPr>
      </w:pPr>
    </w:p>
    <w:p w14:paraId="6A80FDA9" w14:textId="77777777" w:rsidR="00BC6671" w:rsidRDefault="00000000">
      <w:pPr>
        <w:tabs>
          <w:tab w:val="left" w:pos="5914"/>
        </w:tabs>
        <w:ind w:left="100"/>
        <w:rPr>
          <w:rFonts w:ascii="Tahoma"/>
          <w:b/>
          <w:sz w:val="24"/>
        </w:rPr>
      </w:pPr>
      <w:r>
        <w:rPr>
          <w:rFonts w:ascii="Tahoma"/>
          <w:b/>
          <w:sz w:val="20"/>
        </w:rPr>
        <w:t>AFRICAN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DISTILLERS</w:t>
      </w:r>
      <w:r>
        <w:rPr>
          <w:rFonts w:ascii="Tahoma"/>
          <w:b/>
          <w:spacing w:val="-6"/>
          <w:sz w:val="20"/>
        </w:rPr>
        <w:t xml:space="preserve"> </w:t>
      </w:r>
      <w:r>
        <w:rPr>
          <w:rFonts w:ascii="Tahoma"/>
          <w:b/>
          <w:sz w:val="20"/>
        </w:rPr>
        <w:t>(PRIVATE)</w:t>
      </w:r>
      <w:r>
        <w:rPr>
          <w:rFonts w:ascii="Tahoma"/>
          <w:b/>
          <w:spacing w:val="-6"/>
          <w:sz w:val="20"/>
        </w:rPr>
        <w:t xml:space="preserve"> </w:t>
      </w:r>
      <w:r>
        <w:rPr>
          <w:rFonts w:ascii="Tahoma"/>
          <w:b/>
          <w:sz w:val="20"/>
        </w:rPr>
        <w:t>LIMITED</w:t>
      </w:r>
      <w:r>
        <w:rPr>
          <w:rFonts w:ascii="Tahoma"/>
          <w:b/>
          <w:sz w:val="20"/>
        </w:rPr>
        <w:tab/>
      </w:r>
      <w:r>
        <w:rPr>
          <w:rFonts w:ascii="Tahoma"/>
          <w:b/>
          <w:sz w:val="24"/>
        </w:rPr>
        <w:t>Respondent</w:t>
      </w:r>
    </w:p>
    <w:p w14:paraId="71902A89" w14:textId="77777777" w:rsidR="00BC6671" w:rsidRDefault="00BC6671">
      <w:pPr>
        <w:pStyle w:val="BodyText"/>
        <w:ind w:left="0"/>
        <w:rPr>
          <w:rFonts w:ascii="Tahoma"/>
          <w:b/>
          <w:sz w:val="28"/>
        </w:rPr>
      </w:pPr>
    </w:p>
    <w:p w14:paraId="42BCCA6C" w14:textId="77777777" w:rsidR="00BC6671" w:rsidRDefault="00BC6671">
      <w:pPr>
        <w:pStyle w:val="BodyText"/>
        <w:ind w:left="0"/>
        <w:rPr>
          <w:rFonts w:ascii="Tahoma"/>
          <w:b/>
          <w:sz w:val="28"/>
        </w:rPr>
      </w:pPr>
    </w:p>
    <w:p w14:paraId="5FAE666D" w14:textId="77777777" w:rsidR="00BC6671" w:rsidRDefault="00BC6671">
      <w:pPr>
        <w:pStyle w:val="BodyText"/>
        <w:spacing w:before="4"/>
        <w:ind w:left="0"/>
        <w:rPr>
          <w:rFonts w:ascii="Tahoma"/>
          <w:b/>
          <w:sz w:val="30"/>
        </w:rPr>
      </w:pPr>
    </w:p>
    <w:p w14:paraId="409C5198" w14:textId="77777777" w:rsidR="00BC6671" w:rsidRDefault="00000000">
      <w:pPr>
        <w:pStyle w:val="Heading1"/>
      </w:pPr>
      <w:r>
        <w:t>Before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Honourable</w:t>
      </w:r>
      <w:proofErr w:type="spellEnd"/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Hove,</w:t>
      </w:r>
      <w:r>
        <w:rPr>
          <w:spacing w:val="-2"/>
        </w:rPr>
        <w:t xml:space="preserve"> </w:t>
      </w:r>
      <w:r>
        <w:t>Judge:</w:t>
      </w:r>
    </w:p>
    <w:p w14:paraId="47F30092" w14:textId="77777777" w:rsidR="00BC6671" w:rsidRDefault="00BC6671">
      <w:pPr>
        <w:pStyle w:val="BodyText"/>
        <w:spacing w:before="8"/>
        <w:ind w:left="0"/>
        <w:rPr>
          <w:rFonts w:ascii="Tahoma"/>
          <w:b/>
          <w:sz w:val="39"/>
        </w:rPr>
      </w:pPr>
    </w:p>
    <w:p w14:paraId="5069BE66" w14:textId="77777777" w:rsidR="00BC6671" w:rsidRDefault="00000000">
      <w:pPr>
        <w:tabs>
          <w:tab w:val="left" w:pos="1993"/>
          <w:tab w:val="left" w:pos="2025"/>
        </w:tabs>
        <w:spacing w:line="360" w:lineRule="auto"/>
        <w:ind w:left="100" w:right="5381"/>
        <w:rPr>
          <w:rFonts w:ascii="Tahoma"/>
          <w:sz w:val="24"/>
        </w:rPr>
      </w:pPr>
      <w:r>
        <w:rPr>
          <w:rFonts w:ascii="Tahoma"/>
          <w:sz w:val="24"/>
        </w:rPr>
        <w:t>For</w:t>
      </w:r>
      <w:r>
        <w:rPr>
          <w:rFonts w:ascii="Tahoma"/>
          <w:spacing w:val="-3"/>
          <w:sz w:val="24"/>
        </w:rPr>
        <w:t xml:space="preserve"> </w:t>
      </w:r>
      <w:r>
        <w:rPr>
          <w:rFonts w:ascii="Tahoma"/>
          <w:sz w:val="24"/>
        </w:rPr>
        <w:t>Appellant</w:t>
      </w:r>
      <w:r>
        <w:rPr>
          <w:rFonts w:ascii="Tahoma"/>
          <w:sz w:val="24"/>
        </w:rPr>
        <w:tab/>
      </w:r>
      <w:r>
        <w:rPr>
          <w:rFonts w:ascii="Tahoma"/>
          <w:sz w:val="24"/>
        </w:rPr>
        <w:tab/>
        <w:t>:</w:t>
      </w:r>
      <w:r>
        <w:rPr>
          <w:rFonts w:ascii="Tahoma"/>
          <w:spacing w:val="1"/>
          <w:sz w:val="24"/>
        </w:rPr>
        <w:t xml:space="preserve"> </w:t>
      </w:r>
      <w:proofErr w:type="spellStart"/>
      <w:r>
        <w:rPr>
          <w:rFonts w:ascii="Tahoma"/>
          <w:sz w:val="24"/>
        </w:rPr>
        <w:t>Mr.</w:t>
      </w:r>
      <w:proofErr w:type="gramStart"/>
      <w:r>
        <w:rPr>
          <w:rFonts w:ascii="Tahoma"/>
          <w:sz w:val="24"/>
        </w:rPr>
        <w:t>W.Kamusasa</w:t>
      </w:r>
      <w:proofErr w:type="spellEnd"/>
      <w:proofErr w:type="gramEnd"/>
      <w:r>
        <w:rPr>
          <w:rFonts w:ascii="Tahoma"/>
          <w:spacing w:val="-72"/>
          <w:sz w:val="24"/>
        </w:rPr>
        <w:t xml:space="preserve"> </w:t>
      </w:r>
      <w:r>
        <w:rPr>
          <w:rFonts w:ascii="Tahoma"/>
          <w:sz w:val="24"/>
        </w:rPr>
        <w:t>For</w:t>
      </w:r>
      <w:r>
        <w:rPr>
          <w:rFonts w:ascii="Tahoma"/>
          <w:spacing w:val="-3"/>
          <w:sz w:val="24"/>
        </w:rPr>
        <w:t xml:space="preserve"> </w:t>
      </w:r>
      <w:r>
        <w:rPr>
          <w:rFonts w:ascii="Tahoma"/>
          <w:sz w:val="24"/>
        </w:rPr>
        <w:t>Respondent</w:t>
      </w:r>
      <w:r>
        <w:rPr>
          <w:rFonts w:ascii="Tahoma"/>
          <w:sz w:val="24"/>
        </w:rPr>
        <w:tab/>
        <w:t>:</w:t>
      </w:r>
      <w:r>
        <w:rPr>
          <w:rFonts w:ascii="Tahoma"/>
          <w:spacing w:val="73"/>
          <w:sz w:val="24"/>
        </w:rPr>
        <w:t xml:space="preserve"> </w:t>
      </w:r>
      <w:proofErr w:type="spellStart"/>
      <w:r>
        <w:rPr>
          <w:rFonts w:ascii="Tahoma"/>
          <w:sz w:val="24"/>
        </w:rPr>
        <w:t>Mr.K.Ncube</w:t>
      </w:r>
      <w:proofErr w:type="spellEnd"/>
    </w:p>
    <w:p w14:paraId="03BA3556" w14:textId="77777777" w:rsidR="00BC6671" w:rsidRDefault="00BC6671">
      <w:pPr>
        <w:pStyle w:val="BodyText"/>
        <w:ind w:left="0"/>
        <w:rPr>
          <w:rFonts w:ascii="Tahoma"/>
          <w:sz w:val="36"/>
        </w:rPr>
      </w:pPr>
    </w:p>
    <w:p w14:paraId="199CD566" w14:textId="77777777" w:rsidR="00BC6671" w:rsidRDefault="00000000">
      <w:pPr>
        <w:pStyle w:val="Heading1"/>
      </w:pPr>
      <w:r>
        <w:t>HOVE</w:t>
      </w:r>
      <w:r>
        <w:rPr>
          <w:spacing w:val="-3"/>
        </w:rPr>
        <w:t xml:space="preserve"> </w:t>
      </w:r>
      <w:r>
        <w:t>J:</w:t>
      </w:r>
    </w:p>
    <w:p w14:paraId="30B36387" w14:textId="77777777" w:rsidR="00BC6671" w:rsidRDefault="00BC6671">
      <w:pPr>
        <w:pStyle w:val="BodyText"/>
        <w:ind w:left="0"/>
        <w:rPr>
          <w:rFonts w:ascii="Tahoma"/>
          <w:b/>
          <w:sz w:val="28"/>
        </w:rPr>
      </w:pPr>
    </w:p>
    <w:p w14:paraId="6CFDF1BB" w14:textId="77777777" w:rsidR="00BC6671" w:rsidRDefault="00BC6671">
      <w:pPr>
        <w:pStyle w:val="BodyText"/>
        <w:spacing w:before="4"/>
        <w:ind w:left="0"/>
        <w:rPr>
          <w:rFonts w:ascii="Tahoma"/>
          <w:b/>
          <w:sz w:val="21"/>
        </w:rPr>
      </w:pPr>
    </w:p>
    <w:p w14:paraId="652F7BE8" w14:textId="77777777" w:rsidR="00BC6671" w:rsidRDefault="00000000">
      <w:pPr>
        <w:pStyle w:val="BodyText"/>
      </w:pP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review.</w:t>
      </w:r>
      <w:r>
        <w:rPr>
          <w:spacing w:val="-4"/>
        </w:rPr>
        <w:t xml:space="preserve"> </w:t>
      </w:r>
      <w:r>
        <w:t>The applicant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seeking</w:t>
      </w:r>
      <w:r>
        <w:rPr>
          <w:spacing w:val="-2"/>
        </w:rPr>
        <w:t xml:space="preserve"> </w:t>
      </w:r>
      <w:r>
        <w:t>the review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appeals</w:t>
      </w:r>
      <w:r>
        <w:rPr>
          <w:spacing w:val="-2"/>
        </w:rPr>
        <w:t xml:space="preserve"> </w:t>
      </w:r>
      <w:r>
        <w:t>hearing</w:t>
      </w:r>
    </w:p>
    <w:p w14:paraId="69B15F8D" w14:textId="77777777" w:rsidR="00BC6671" w:rsidRDefault="00000000">
      <w:pPr>
        <w:pStyle w:val="BodyText"/>
        <w:spacing w:before="22"/>
      </w:pPr>
      <w:r>
        <w:t>authority’s</w:t>
      </w:r>
      <w:r>
        <w:rPr>
          <w:spacing w:val="-2"/>
        </w:rPr>
        <w:t xml:space="preserve"> </w:t>
      </w:r>
      <w:r>
        <w:t>processes.</w:t>
      </w:r>
    </w:p>
    <w:p w14:paraId="54AB901E" w14:textId="77777777" w:rsidR="00BC6671" w:rsidRDefault="00000000">
      <w:pPr>
        <w:pStyle w:val="BodyText"/>
        <w:spacing w:before="180" w:line="259" w:lineRule="auto"/>
        <w:ind w:right="365"/>
      </w:pPr>
      <w:r>
        <w:t>The background facts are that the applicant was employed by the respondent for 40 years. At the</w:t>
      </w:r>
      <w:r>
        <w:rPr>
          <w:spacing w:val="1"/>
        </w:rPr>
        <w:t xml:space="preserve"> </w:t>
      </w:r>
      <w:r>
        <w:t>time when he was charged with the act of misconduct, he was employed as a store man. He was</w:t>
      </w:r>
      <w:r>
        <w:rPr>
          <w:spacing w:val="1"/>
        </w:rPr>
        <w:t xml:space="preserve"> </w:t>
      </w:r>
      <w:r>
        <w:t>tasked with a duty to source various building materials. He proceeded to get three quotations and</w:t>
      </w:r>
      <w:r>
        <w:rPr>
          <w:spacing w:val="1"/>
        </w:rPr>
        <w:t xml:space="preserve"> </w:t>
      </w:r>
      <w:r>
        <w:t>submitted them to his supervisor. One of the quotations was approved and the applicant’s</w:t>
      </w:r>
      <w:r>
        <w:rPr>
          <w:spacing w:val="1"/>
        </w:rPr>
        <w:t xml:space="preserve"> </w:t>
      </w:r>
      <w:r>
        <w:t>supervisor signed a requisition for the supply of the required materials from the approved supplier.</w:t>
      </w:r>
      <w:r>
        <w:rPr>
          <w:spacing w:val="-4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in September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2022.</w:t>
      </w:r>
    </w:p>
    <w:p w14:paraId="54C4BE51" w14:textId="77777777" w:rsidR="00BC6671" w:rsidRDefault="00000000">
      <w:pPr>
        <w:pStyle w:val="BodyText"/>
        <w:spacing w:before="158" w:line="259" w:lineRule="auto"/>
        <w:ind w:right="484"/>
      </w:pPr>
      <w:r>
        <w:t>In October of 2022, the respondent realized that the approved quotation had prices that were</w:t>
      </w:r>
      <w:r>
        <w:rPr>
          <w:spacing w:val="1"/>
        </w:rPr>
        <w:t xml:space="preserve"> </w:t>
      </w:r>
      <w:r>
        <w:t>greatly inflated. Investigations were conducted and the applicant was charged with misconduct. It</w:t>
      </w:r>
      <w:r>
        <w:rPr>
          <w:spacing w:val="-47"/>
        </w:rPr>
        <w:t xml:space="preserve"> </w:t>
      </w:r>
      <w:r>
        <w:t>was alleged that he had been dishonest. In November the disciplinary proceeding commenced on</w:t>
      </w:r>
      <w:r>
        <w:rPr>
          <w:spacing w:val="-47"/>
        </w:rPr>
        <w:t xml:space="preserve"> </w:t>
      </w:r>
      <w:r>
        <w:t>the 23</w:t>
      </w:r>
      <w:r>
        <w:rPr>
          <w:vertAlign w:val="superscript"/>
        </w:rPr>
        <w:t>rd</w:t>
      </w:r>
      <w:r>
        <w:t>. the applicant was found guilty and dismissed. The applicant’s internal appeal was</w:t>
      </w:r>
      <w:r>
        <w:rPr>
          <w:spacing w:val="1"/>
        </w:rPr>
        <w:t xml:space="preserve"> </w:t>
      </w:r>
      <w:r>
        <w:t>unsuccessful. He became aware of the dismissal of his appeal on 15 December 2022. He filed this</w:t>
      </w:r>
      <w:r>
        <w:rPr>
          <w:spacing w:val="1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for review as</w:t>
      </w:r>
      <w:r>
        <w:rPr>
          <w:spacing w:val="-3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satisfied 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proceedings</w:t>
      </w:r>
      <w:r>
        <w:rPr>
          <w:spacing w:val="-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conducted.</w:t>
      </w:r>
    </w:p>
    <w:p w14:paraId="1AC60717" w14:textId="77777777" w:rsidR="00BC6671" w:rsidRDefault="00000000">
      <w:pPr>
        <w:pStyle w:val="BodyText"/>
        <w:spacing w:before="159" w:line="259" w:lineRule="auto"/>
        <w:ind w:right="323"/>
      </w:pPr>
      <w:r>
        <w:t>The respondent argued in response to the application for review that the applicant was out of time.</w:t>
      </w:r>
      <w:r>
        <w:rPr>
          <w:spacing w:val="-47"/>
        </w:rPr>
        <w:t xml:space="preserve"> </w:t>
      </w:r>
      <w:r>
        <w:t>He ought to have been filed the application within 21 days. It was also submitted that the applicant</w:t>
      </w:r>
      <w:r>
        <w:rPr>
          <w:spacing w:val="1"/>
        </w:rPr>
        <w:t xml:space="preserve"> </w:t>
      </w:r>
      <w:r>
        <w:t>had failed to serve the respondent with his heads of arguments in terms of rules. The heads of</w:t>
      </w:r>
      <w:r>
        <w:rPr>
          <w:spacing w:val="1"/>
        </w:rPr>
        <w:t xml:space="preserve"> </w:t>
      </w:r>
      <w:r>
        <w:t>arguments</w:t>
      </w:r>
      <w:r>
        <w:rPr>
          <w:spacing w:val="-4"/>
        </w:rPr>
        <w:t xml:space="preserve"> </w:t>
      </w:r>
      <w:r>
        <w:t>by the</w:t>
      </w:r>
      <w:r>
        <w:rPr>
          <w:spacing w:val="1"/>
        </w:rPr>
        <w:t xml:space="preserve"> </w:t>
      </w:r>
      <w:r>
        <w:t>respondent do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explain</w:t>
      </w:r>
      <w:r>
        <w:rPr>
          <w:spacing w:val="-5"/>
        </w:rPr>
        <w:t xml:space="preserve"> </w:t>
      </w:r>
      <w:r>
        <w:t>why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alleged</w:t>
      </w:r>
      <w:r>
        <w:rPr>
          <w:spacing w:val="1"/>
        </w:rPr>
        <w:t xml:space="preserve"> </w:t>
      </w:r>
      <w:r>
        <w:t>that the</w:t>
      </w:r>
      <w:r>
        <w:rPr>
          <w:spacing w:val="-3"/>
        </w:rPr>
        <w:t xml:space="preserve"> </w:t>
      </w:r>
      <w:r>
        <w:t>heads</w:t>
      </w:r>
      <w:r>
        <w:rPr>
          <w:spacing w:val="-1"/>
        </w:rPr>
        <w:t xml:space="preserve"> </w:t>
      </w:r>
      <w:r>
        <w:t>were filed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of</w:t>
      </w:r>
    </w:p>
    <w:p w14:paraId="3A0AB2C8" w14:textId="77777777" w:rsidR="00BC6671" w:rsidRDefault="00BC6671">
      <w:pPr>
        <w:spacing w:line="259" w:lineRule="auto"/>
        <w:sectPr w:rsidR="00BC6671">
          <w:type w:val="continuous"/>
          <w:pgSz w:w="11910" w:h="16840"/>
          <w:pgMar w:top="1340" w:right="1220" w:bottom="1200" w:left="1340" w:header="720" w:footer="720" w:gutter="0"/>
          <w:cols w:space="720"/>
        </w:sectPr>
      </w:pPr>
    </w:p>
    <w:p w14:paraId="477969B0" w14:textId="77777777" w:rsidR="00BC6671" w:rsidRDefault="00000000">
      <w:pPr>
        <w:pStyle w:val="BodyText"/>
        <w:spacing w:before="41" w:line="259" w:lineRule="auto"/>
        <w:ind w:right="281"/>
      </w:pPr>
      <w:r>
        <w:lastRenderedPageBreak/>
        <w:t>the 21-day period. But the 21-day period had not expired by January 16, 2023, if one does not count</w:t>
      </w:r>
      <w:r>
        <w:rPr>
          <w:spacing w:val="-47"/>
        </w:rPr>
        <w:t xml:space="preserve"> </w:t>
      </w:r>
      <w:r>
        <w:t>Saturdays and Sundays and the December holidays and also the New Year’s Day. The 21-day period</w:t>
      </w:r>
      <w:r>
        <w:rPr>
          <w:spacing w:val="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not expired 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16</w:t>
      </w:r>
      <w:r>
        <w:rPr>
          <w:vertAlign w:val="superscript"/>
        </w:rPr>
        <w:t>th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when the</w:t>
      </w:r>
      <w:r>
        <w:rPr>
          <w:spacing w:val="-5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filed.</w:t>
      </w:r>
    </w:p>
    <w:p w14:paraId="17D86646" w14:textId="77777777" w:rsidR="00BC6671" w:rsidRDefault="00000000">
      <w:pPr>
        <w:pStyle w:val="BodyText"/>
        <w:spacing w:before="160"/>
      </w:pP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failure</w:t>
      </w:r>
      <w:r>
        <w:rPr>
          <w:spacing w:val="-3"/>
          <w:u w:val="single"/>
        </w:rPr>
        <w:t xml:space="preserve"> </w:t>
      </w:r>
      <w:r>
        <w:rPr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u w:val="single"/>
        </w:rPr>
        <w:t>serve</w:t>
      </w:r>
      <w:r>
        <w:rPr>
          <w:spacing w:val="-3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heads</w:t>
      </w:r>
      <w:r>
        <w:rPr>
          <w:spacing w:val="-1"/>
          <w:u w:val="single"/>
        </w:rPr>
        <w:t xml:space="preserve"> </w:t>
      </w:r>
      <w:r>
        <w:rPr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u w:val="single"/>
        </w:rPr>
        <w:t>arguments.</w:t>
      </w:r>
    </w:p>
    <w:p w14:paraId="63D83D08" w14:textId="77777777" w:rsidR="00BC6671" w:rsidRDefault="00BC6671">
      <w:pPr>
        <w:pStyle w:val="BodyText"/>
        <w:spacing w:before="1"/>
        <w:ind w:left="0"/>
        <w:rPr>
          <w:sz w:val="10"/>
        </w:rPr>
      </w:pPr>
    </w:p>
    <w:p w14:paraId="79AA3F2F" w14:textId="77777777" w:rsidR="00BC6671" w:rsidRDefault="00000000">
      <w:pPr>
        <w:pStyle w:val="BodyText"/>
        <w:spacing w:before="57" w:line="259" w:lineRule="auto"/>
        <w:ind w:right="558"/>
      </w:pPr>
      <w:r>
        <w:t>The Labour Court is empowered in terms of Rule 32 to condone a departure from the rules in the</w:t>
      </w:r>
      <w:r>
        <w:rPr>
          <w:spacing w:val="-47"/>
        </w:rPr>
        <w:t xml:space="preserve"> </w:t>
      </w:r>
      <w:r>
        <w:t>interests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justice,</w:t>
      </w:r>
      <w:r>
        <w:rPr>
          <w:spacing w:val="1"/>
        </w:rPr>
        <w:t xml:space="preserve"> </w:t>
      </w:r>
      <w:r>
        <w:t>fairness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equity.</w:t>
      </w:r>
    </w:p>
    <w:p w14:paraId="1346E1C4" w14:textId="77777777" w:rsidR="00BC6671" w:rsidRDefault="00000000">
      <w:pPr>
        <w:pStyle w:val="BodyText"/>
        <w:spacing w:before="161" w:line="256" w:lineRule="auto"/>
        <w:ind w:right="397"/>
      </w:pPr>
      <w:r>
        <w:t>The respondent has not shown any prejudice suffered by the failure to be served with the heads of</w:t>
      </w:r>
      <w:r>
        <w:rPr>
          <w:spacing w:val="-47"/>
        </w:rPr>
        <w:t xml:space="preserve"> </w:t>
      </w:r>
      <w:r>
        <w:t>arguments.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 now</w:t>
      </w:r>
      <w:r>
        <w:rPr>
          <w:spacing w:val="-3"/>
        </w:rPr>
        <w:t xml:space="preserve"> </w:t>
      </w:r>
      <w:r>
        <w:t>trite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it 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procedural irregularity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vitiate proceedings.</w:t>
      </w:r>
    </w:p>
    <w:p w14:paraId="214FE110" w14:textId="77777777" w:rsidR="00BC6671" w:rsidRDefault="00000000">
      <w:pPr>
        <w:spacing w:before="4" w:line="259" w:lineRule="auto"/>
        <w:ind w:left="100" w:right="426"/>
        <w:rPr>
          <w:b/>
        </w:rPr>
      </w:pPr>
      <w:r>
        <w:t>Unless it can be shown that a party has been prejudiced by an alleged procedural irregularity, such</w:t>
      </w:r>
      <w:r>
        <w:rPr>
          <w:spacing w:val="-47"/>
        </w:rPr>
        <w:t xml:space="preserve"> </w:t>
      </w:r>
      <w:r>
        <w:t>irregularity</w:t>
      </w:r>
      <w:r>
        <w:rPr>
          <w:spacing w:val="-1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vitiate</w:t>
      </w:r>
      <w:r>
        <w:rPr>
          <w:spacing w:val="-4"/>
        </w:rPr>
        <w:t xml:space="preserve"> </w:t>
      </w:r>
      <w:r>
        <w:t>the proceedings.</w:t>
      </w:r>
      <w:r>
        <w:rPr>
          <w:spacing w:val="-3"/>
        </w:rPr>
        <w:t xml:space="preserve"> </w:t>
      </w:r>
      <w:r>
        <w:t>See</w:t>
      </w:r>
      <w:r>
        <w:rPr>
          <w:spacing w:val="-2"/>
        </w:rPr>
        <w:t xml:space="preserve"> </w:t>
      </w:r>
      <w:proofErr w:type="spellStart"/>
      <w:r>
        <w:rPr>
          <w:b/>
        </w:rPr>
        <w:t>Tichawana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Nyahuma</w:t>
      </w:r>
      <w:r>
        <w:rPr>
          <w:b/>
          <w:spacing w:val="-5"/>
        </w:rPr>
        <w:t xml:space="preserve"> </w:t>
      </w:r>
      <w:r>
        <w:rPr>
          <w:b/>
        </w:rPr>
        <w:t>v</w:t>
      </w:r>
      <w:r>
        <w:rPr>
          <w:b/>
          <w:spacing w:val="-2"/>
        </w:rPr>
        <w:t xml:space="preserve"> </w:t>
      </w:r>
      <w:r>
        <w:rPr>
          <w:b/>
        </w:rPr>
        <w:t>Barclays</w:t>
      </w:r>
      <w:r>
        <w:rPr>
          <w:b/>
          <w:spacing w:val="-4"/>
        </w:rPr>
        <w:t xml:space="preserve"> </w:t>
      </w:r>
      <w:r>
        <w:rPr>
          <w:b/>
        </w:rPr>
        <w:t>Bank</w:t>
      </w:r>
      <w:r>
        <w:rPr>
          <w:b/>
          <w:spacing w:val="3"/>
        </w:rPr>
        <w:t xml:space="preserve"> </w:t>
      </w:r>
      <w:r>
        <w:rPr>
          <w:b/>
        </w:rPr>
        <w:t>2005</w:t>
      </w:r>
      <w:r>
        <w:rPr>
          <w:b/>
          <w:spacing w:val="-2"/>
        </w:rPr>
        <w:t xml:space="preserve"> </w:t>
      </w:r>
      <w:r>
        <w:rPr>
          <w:b/>
        </w:rPr>
        <w:t>(2)</w:t>
      </w:r>
      <w:r>
        <w:rPr>
          <w:b/>
          <w:spacing w:val="-3"/>
        </w:rPr>
        <w:t xml:space="preserve"> </w:t>
      </w:r>
      <w:r>
        <w:rPr>
          <w:b/>
        </w:rPr>
        <w:t>ZLR</w:t>
      </w:r>
    </w:p>
    <w:p w14:paraId="1079F9E2" w14:textId="77777777" w:rsidR="00BC6671" w:rsidRDefault="00000000">
      <w:pPr>
        <w:pStyle w:val="BodyText"/>
        <w:spacing w:before="1" w:line="259" w:lineRule="auto"/>
        <w:ind w:right="422"/>
        <w:rPr>
          <w:b/>
        </w:rPr>
      </w:pPr>
      <w:r>
        <w:rPr>
          <w:b/>
        </w:rPr>
        <w:t xml:space="preserve">445. </w:t>
      </w:r>
      <w:r>
        <w:t>The court therefore condones the failure to serve the heads of arguments on the respondent,</w:t>
      </w:r>
      <w:r>
        <w:rPr>
          <w:spacing w:val="-47"/>
        </w:rPr>
        <w:t xml:space="preserve"> </w:t>
      </w:r>
      <w:r>
        <w:t>as this is in the interest of justice. The preliminary points are thus found to be without merit. See</w:t>
      </w:r>
      <w:r>
        <w:rPr>
          <w:spacing w:val="1"/>
        </w:rPr>
        <w:t xml:space="preserve"> </w:t>
      </w:r>
      <w:r>
        <w:t>also</w:t>
      </w:r>
      <w:r>
        <w:rPr>
          <w:spacing w:val="-2"/>
        </w:rPr>
        <w:t xml:space="preserve"> </w:t>
      </w:r>
      <w:proofErr w:type="spellStart"/>
      <w:r>
        <w:rPr>
          <w:b/>
        </w:rPr>
        <w:t>Telecel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Potiaz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[2015] ZW</w:t>
      </w:r>
      <w:r>
        <w:rPr>
          <w:b/>
          <w:spacing w:val="-1"/>
        </w:rPr>
        <w:t xml:space="preserve"> </w:t>
      </w:r>
      <w:r>
        <w:rPr>
          <w:b/>
        </w:rPr>
        <w:t>HCC</w:t>
      </w:r>
      <w:r>
        <w:rPr>
          <w:b/>
          <w:spacing w:val="-2"/>
        </w:rPr>
        <w:t xml:space="preserve"> </w:t>
      </w:r>
      <w:r>
        <w:rPr>
          <w:b/>
        </w:rPr>
        <w:t>428.</w:t>
      </w:r>
    </w:p>
    <w:p w14:paraId="32740920" w14:textId="77777777" w:rsidR="00BC6671" w:rsidRDefault="00000000">
      <w:pPr>
        <w:pStyle w:val="BodyText"/>
        <w:spacing w:before="157" w:line="259" w:lineRule="auto"/>
        <w:ind w:right="293"/>
      </w:pPr>
      <w:r>
        <w:t>IT was also argued by the respondent that these proceedings cannot challenge other proceedings</w:t>
      </w:r>
      <w:r>
        <w:rPr>
          <w:spacing w:val="1"/>
        </w:rPr>
        <w:t xml:space="preserve"> </w:t>
      </w:r>
      <w:r>
        <w:t>other than the appeal proceedings. No valid legal authority has been given to support the</w:t>
      </w:r>
      <w:r>
        <w:rPr>
          <w:spacing w:val="1"/>
        </w:rPr>
        <w:t xml:space="preserve"> </w:t>
      </w:r>
      <w:r>
        <w:t>proposition that these review proceedings should challenge both the initial disciplinary proceedings</w:t>
      </w:r>
      <w:r>
        <w:rPr>
          <w:spacing w:val="-47"/>
        </w:rPr>
        <w:t xml:space="preserve"> </w:t>
      </w:r>
      <w:r>
        <w:t>and the appeal proceedings. The notice of application clearly states that it is the appeal proceedings</w:t>
      </w:r>
      <w:r>
        <w:rPr>
          <w:spacing w:val="-47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challenged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review.</w:t>
      </w:r>
    </w:p>
    <w:p w14:paraId="288EE90B" w14:textId="77777777" w:rsidR="00BC6671" w:rsidRDefault="00000000">
      <w:pPr>
        <w:pStyle w:val="BodyText"/>
        <w:spacing w:before="161"/>
      </w:pPr>
      <w:r>
        <w:rPr>
          <w:u w:val="single"/>
        </w:rPr>
        <w:t>Grounds of</w:t>
      </w:r>
      <w:r>
        <w:rPr>
          <w:spacing w:val="-3"/>
          <w:u w:val="single"/>
        </w:rPr>
        <w:t xml:space="preserve"> </w:t>
      </w:r>
      <w:r>
        <w:rPr>
          <w:u w:val="single"/>
        </w:rPr>
        <w:t>appeal</w:t>
      </w:r>
    </w:p>
    <w:p w14:paraId="0D8F0B5D" w14:textId="77777777" w:rsidR="00BC6671" w:rsidRDefault="00BC6671">
      <w:pPr>
        <w:pStyle w:val="BodyText"/>
        <w:spacing w:before="1"/>
        <w:ind w:left="0"/>
        <w:rPr>
          <w:sz w:val="10"/>
        </w:rPr>
      </w:pPr>
    </w:p>
    <w:p w14:paraId="43B3A363" w14:textId="77777777" w:rsidR="00BC6671" w:rsidRDefault="00000000">
      <w:pPr>
        <w:pStyle w:val="BodyText"/>
        <w:spacing w:before="57" w:line="259" w:lineRule="auto"/>
        <w:ind w:right="394"/>
      </w:pPr>
      <w:r>
        <w:t>I would wish to first consider ground of appeal number 3 for the reason that its determination may</w:t>
      </w:r>
      <w:r>
        <w:rPr>
          <w:spacing w:val="-47"/>
        </w:rPr>
        <w:t xml:space="preserve"> </w:t>
      </w:r>
      <w:r>
        <w:t>effectively</w:t>
      </w:r>
      <w:r>
        <w:rPr>
          <w:spacing w:val="-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matter to</w:t>
      </w:r>
      <w:r>
        <w:rPr>
          <w:spacing w:val="1"/>
        </w:rPr>
        <w:t xml:space="preserve"> </w:t>
      </w:r>
      <w:r>
        <w:t>rest. The</w:t>
      </w:r>
      <w:r>
        <w:rPr>
          <w:spacing w:val="-2"/>
        </w:rPr>
        <w:t xml:space="preserve"> </w:t>
      </w:r>
      <w:r>
        <w:t>ground</w:t>
      </w:r>
      <w:r>
        <w:rPr>
          <w:spacing w:val="-1"/>
        </w:rPr>
        <w:t xml:space="preserve"> </w:t>
      </w:r>
      <w:r>
        <w:t>reads as</w:t>
      </w:r>
      <w:r>
        <w:rPr>
          <w:spacing w:val="-4"/>
        </w:rPr>
        <w:t xml:space="preserve"> </w:t>
      </w:r>
      <w:r>
        <w:t>follows;</w:t>
      </w:r>
    </w:p>
    <w:p w14:paraId="5D8FD412" w14:textId="77777777" w:rsidR="00BC6671" w:rsidRDefault="00000000">
      <w:pPr>
        <w:pStyle w:val="Heading2"/>
        <w:spacing w:before="162" w:line="259" w:lineRule="auto"/>
        <w:ind w:right="555"/>
      </w:pPr>
      <w:r>
        <w:t>The appeal hearing authority’s failure/omission to make a determination on the disputed issue</w:t>
      </w:r>
      <w:r>
        <w:rPr>
          <w:spacing w:val="-47"/>
        </w:rPr>
        <w:t xml:space="preserve"> </w:t>
      </w:r>
      <w:r>
        <w:t>regarding authenticity and propriety of the minutes or the record of the initial proceedings</w:t>
      </w:r>
      <w:r>
        <w:rPr>
          <w:spacing w:val="1"/>
        </w:rPr>
        <w:t xml:space="preserve"> </w:t>
      </w:r>
      <w:r>
        <w:t>produced</w:t>
      </w:r>
      <w:r>
        <w:rPr>
          <w:spacing w:val="-2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respondent was</w:t>
      </w:r>
      <w:r>
        <w:rPr>
          <w:spacing w:val="-2"/>
        </w:rPr>
        <w:t xml:space="preserve"> </w:t>
      </w:r>
      <w:r>
        <w:t>grossly</w:t>
      </w:r>
      <w:r>
        <w:rPr>
          <w:spacing w:val="-3"/>
        </w:rPr>
        <w:t xml:space="preserve"> </w:t>
      </w:r>
      <w:r>
        <w:t>irregular.</w:t>
      </w:r>
    </w:p>
    <w:p w14:paraId="71C79ED6" w14:textId="77777777" w:rsidR="00BC6671" w:rsidRDefault="00000000">
      <w:pPr>
        <w:pStyle w:val="BodyText"/>
        <w:spacing w:before="157" w:line="259" w:lineRule="auto"/>
        <w:ind w:right="278"/>
      </w:pPr>
      <w:r>
        <w:t>In ground of appeal Number 3, the applicant alleges that the appeals authority failed or omitted to</w:t>
      </w:r>
      <w:r>
        <w:rPr>
          <w:spacing w:val="1"/>
        </w:rPr>
        <w:t xml:space="preserve"> </w:t>
      </w:r>
      <w:r>
        <w:t>make a determination on the disputed issue regarding the authenticity and propriety of the minutes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proceeding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appealed against</w:t>
      </w:r>
      <w:r>
        <w:rPr>
          <w:spacing w:val="1"/>
        </w:rPr>
        <w:t xml:space="preserve"> </w:t>
      </w:r>
      <w:r>
        <w:t>before the</w:t>
      </w:r>
      <w:r>
        <w:rPr>
          <w:spacing w:val="-3"/>
        </w:rPr>
        <w:t xml:space="preserve"> </w:t>
      </w:r>
      <w:r>
        <w:t>appeals authority.</w:t>
      </w:r>
    </w:p>
    <w:p w14:paraId="122571F4" w14:textId="77777777" w:rsidR="00BC6671" w:rsidRDefault="00000000">
      <w:pPr>
        <w:pStyle w:val="BodyText"/>
        <w:spacing w:before="159" w:line="259" w:lineRule="auto"/>
        <w:ind w:right="463"/>
      </w:pPr>
      <w:r>
        <w:t>I have perused the grounds of appeal filed before the appeals authority. The allegation was made</w:t>
      </w:r>
      <w:r>
        <w:rPr>
          <w:spacing w:val="1"/>
        </w:rPr>
        <w:t xml:space="preserve"> </w:t>
      </w:r>
      <w:r>
        <w:t>that the proceedings were not properly transcribed. The minutes were cursory and superficial and</w:t>
      </w:r>
      <w:r>
        <w:rPr>
          <w:spacing w:val="-47"/>
        </w:rPr>
        <w:t xml:space="preserve"> </w:t>
      </w:r>
      <w:r>
        <w:t>do not reflect</w:t>
      </w:r>
      <w:r>
        <w:rPr>
          <w:spacing w:val="-1"/>
        </w:rPr>
        <w:t xml:space="preserve"> </w:t>
      </w:r>
      <w:r>
        <w:t>the actual proceedings.</w:t>
      </w:r>
    </w:p>
    <w:p w14:paraId="41915B02" w14:textId="77777777" w:rsidR="00BC6671" w:rsidRDefault="00000000">
      <w:pPr>
        <w:spacing w:before="160" w:line="259" w:lineRule="auto"/>
        <w:ind w:left="100" w:right="484"/>
        <w:jc w:val="both"/>
      </w:pPr>
      <w:r>
        <w:t>The decision of the appeal authority does not address this issue that was raised before it. That is a</w:t>
      </w:r>
      <w:r>
        <w:rPr>
          <w:spacing w:val="-47"/>
        </w:rPr>
        <w:t xml:space="preserve"> </w:t>
      </w:r>
      <w:r>
        <w:t xml:space="preserve">misdirection. In </w:t>
      </w:r>
      <w:proofErr w:type="spellStart"/>
      <w:r>
        <w:rPr>
          <w:b/>
        </w:rPr>
        <w:t>Gwaradzimba</w:t>
      </w:r>
      <w:proofErr w:type="spellEnd"/>
      <w:r>
        <w:rPr>
          <w:b/>
        </w:rPr>
        <w:t xml:space="preserve"> v CJ Petron, and Company (</w:t>
      </w:r>
      <w:proofErr w:type="spellStart"/>
      <w:r>
        <w:rPr>
          <w:b/>
        </w:rPr>
        <w:t>pvt</w:t>
      </w:r>
      <w:proofErr w:type="spellEnd"/>
      <w:r>
        <w:rPr>
          <w:b/>
        </w:rPr>
        <w:t xml:space="preserve">) Ltd SC 12/16 Garwe JA </w:t>
      </w:r>
      <w:r>
        <w:t>as he then</w:t>
      </w:r>
      <w:r>
        <w:rPr>
          <w:spacing w:val="1"/>
        </w:rPr>
        <w:t xml:space="preserve"> </w:t>
      </w:r>
      <w:r>
        <w:t>was stated</w:t>
      </w:r>
      <w:r>
        <w:rPr>
          <w:spacing w:val="-3"/>
        </w:rPr>
        <w:t xml:space="preserve"> </w:t>
      </w:r>
      <w:r>
        <w:t>that,</w:t>
      </w:r>
    </w:p>
    <w:p w14:paraId="005D2C81" w14:textId="77777777" w:rsidR="00BC6671" w:rsidRDefault="00000000">
      <w:pPr>
        <w:pStyle w:val="BodyText"/>
        <w:spacing w:before="160"/>
        <w:ind w:left="1540"/>
      </w:pPr>
      <w:r>
        <w:t>“</w:t>
      </w:r>
      <w:proofErr w:type="gramStart"/>
      <w:r>
        <w:t>the</w:t>
      </w:r>
      <w:proofErr w:type="gramEnd"/>
      <w:r>
        <w:rPr>
          <w:spacing w:val="-1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settled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make a determination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one</w:t>
      </w:r>
    </w:p>
    <w:p w14:paraId="1180FD00" w14:textId="77777777" w:rsidR="00BC6671" w:rsidRDefault="00000000">
      <w:pPr>
        <w:pStyle w:val="BodyText"/>
        <w:spacing w:before="22"/>
        <w:ind w:left="1540"/>
      </w:pP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raised 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say</w:t>
      </w:r>
      <w:r>
        <w:rPr>
          <w:spacing w:val="-1"/>
        </w:rPr>
        <w:t xml:space="preserve"> </w:t>
      </w:r>
      <w:r>
        <w:t>nothing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equally</w:t>
      </w:r>
      <w:r>
        <w:rPr>
          <w:spacing w:val="-1"/>
        </w:rPr>
        <w:t xml:space="preserve"> </w:t>
      </w:r>
      <w:r>
        <w:t>important</w:t>
      </w:r>
    </w:p>
    <w:p w14:paraId="1C769BF5" w14:textId="77777777" w:rsidR="00BC6671" w:rsidRDefault="00000000">
      <w:pPr>
        <w:pStyle w:val="BodyText"/>
        <w:spacing w:before="21"/>
        <w:ind w:left="1540"/>
      </w:pPr>
      <w:r>
        <w:t>issues raised, ‘unless</w:t>
      </w:r>
      <w:r>
        <w:rPr>
          <w:spacing w:val="-3"/>
        </w:rPr>
        <w:t xml:space="preserve"> </w:t>
      </w:r>
      <w:r>
        <w:t>the issue so</w:t>
      </w:r>
      <w:r>
        <w:rPr>
          <w:spacing w:val="-2"/>
        </w:rPr>
        <w:t xml:space="preserve"> </w:t>
      </w:r>
      <w:r>
        <w:t>determined can</w:t>
      </w:r>
      <w:r>
        <w:rPr>
          <w:spacing w:val="-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the whole</w:t>
      </w:r>
      <w:r>
        <w:rPr>
          <w:spacing w:val="-3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rest’”.</w:t>
      </w:r>
    </w:p>
    <w:p w14:paraId="0D49B545" w14:textId="77777777" w:rsidR="00BC6671" w:rsidRDefault="00000000">
      <w:pPr>
        <w:pStyle w:val="BodyText"/>
        <w:spacing w:before="181"/>
        <w:jc w:val="both"/>
      </w:pPr>
      <w:r>
        <w:t>Judicial</w:t>
      </w:r>
      <w:r>
        <w:rPr>
          <w:spacing w:val="-2"/>
        </w:rPr>
        <w:t xml:space="preserve"> </w:t>
      </w:r>
      <w:r>
        <w:t>officers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thus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simply</w:t>
      </w:r>
      <w:r>
        <w:rPr>
          <w:spacing w:val="-1"/>
        </w:rPr>
        <w:t xml:space="preserve"> </w:t>
      </w:r>
      <w:r>
        <w:t>ignore issues</w:t>
      </w:r>
      <w:r>
        <w:rPr>
          <w:spacing w:val="-1"/>
        </w:rPr>
        <w:t xml:space="preserve"> </w:t>
      </w:r>
      <w:r>
        <w:t>raised</w:t>
      </w:r>
      <w:r>
        <w:rPr>
          <w:spacing w:val="-2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them and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determine</w:t>
      </w:r>
      <w:r>
        <w:rPr>
          <w:spacing w:val="-4"/>
        </w:rPr>
        <w:t xml:space="preserve"> </w:t>
      </w:r>
      <w:r>
        <w:t>them.</w:t>
      </w:r>
    </w:p>
    <w:p w14:paraId="5FBBC4A6" w14:textId="77777777" w:rsidR="00BC6671" w:rsidRDefault="00000000">
      <w:pPr>
        <w:pStyle w:val="BodyText"/>
        <w:spacing w:before="182" w:line="259" w:lineRule="auto"/>
        <w:ind w:right="265"/>
      </w:pPr>
      <w:r>
        <w:t>The position is also settled that where there is a dispute on some question of law or fact, there must</w:t>
      </w:r>
      <w:r>
        <w:rPr>
          <w:spacing w:val="-47"/>
        </w:rPr>
        <w:t xml:space="preserve"> </w:t>
      </w:r>
      <w:r>
        <w:t>be a judicial decision or determination on the issue in dispute. In deed the failure to resolve the</w:t>
      </w:r>
      <w:r>
        <w:rPr>
          <w:spacing w:val="1"/>
        </w:rPr>
        <w:t xml:space="preserve"> </w:t>
      </w:r>
      <w:r>
        <w:t>dispute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reasons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determination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misdirection,</w:t>
      </w:r>
      <w:r>
        <w:rPr>
          <w:spacing w:val="-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vitiates</w:t>
      </w:r>
      <w:r>
        <w:rPr>
          <w:spacing w:val="-3"/>
        </w:rPr>
        <w:t xml:space="preserve"> </w:t>
      </w:r>
      <w:r>
        <w:t>the decision</w:t>
      </w:r>
      <w:r>
        <w:rPr>
          <w:spacing w:val="-3"/>
        </w:rPr>
        <w:t xml:space="preserve"> </w:t>
      </w:r>
      <w:r>
        <w:t>made at</w:t>
      </w:r>
    </w:p>
    <w:p w14:paraId="4173F111" w14:textId="77777777" w:rsidR="00BC6671" w:rsidRDefault="00BC6671">
      <w:pPr>
        <w:spacing w:line="259" w:lineRule="auto"/>
        <w:sectPr w:rsidR="00BC6671">
          <w:pgSz w:w="11910" w:h="16840"/>
          <w:pgMar w:top="1380" w:right="1220" w:bottom="1200" w:left="1340" w:header="0" w:footer="1000" w:gutter="0"/>
          <w:cols w:space="720"/>
        </w:sectPr>
      </w:pPr>
    </w:p>
    <w:p w14:paraId="17F3EE13" w14:textId="77777777" w:rsidR="00BC6671" w:rsidRDefault="00000000">
      <w:pPr>
        <w:spacing w:before="41" w:line="259" w:lineRule="auto"/>
        <w:ind w:left="100" w:right="534"/>
        <w:rPr>
          <w:b/>
        </w:rPr>
      </w:pPr>
      <w:r>
        <w:lastRenderedPageBreak/>
        <w:t xml:space="preserve">the end of the proceedings. See the case of </w:t>
      </w:r>
      <w:r>
        <w:rPr>
          <w:b/>
        </w:rPr>
        <w:t xml:space="preserve">Charles Kazingizi v </w:t>
      </w:r>
      <w:proofErr w:type="spellStart"/>
      <w:r>
        <w:rPr>
          <w:b/>
        </w:rPr>
        <w:t>Rovesai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Dzinoruma</w:t>
      </w:r>
      <w:proofErr w:type="spellEnd"/>
      <w:r>
        <w:rPr>
          <w:b/>
        </w:rPr>
        <w:t xml:space="preserve"> HH 106/2006.</w:t>
      </w:r>
      <w:r>
        <w:rPr>
          <w:b/>
          <w:spacing w:val="-47"/>
        </w:rPr>
        <w:t xml:space="preserve"> </w:t>
      </w:r>
      <w:r>
        <w:rPr>
          <w:b/>
        </w:rPr>
        <w:t>GMB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1"/>
        </w:rPr>
        <w:t xml:space="preserve"> </w:t>
      </w:r>
      <w:r>
        <w:rPr>
          <w:b/>
        </w:rPr>
        <w:t>Muchero</w:t>
      </w:r>
      <w:r>
        <w:rPr>
          <w:b/>
          <w:spacing w:val="-1"/>
        </w:rPr>
        <w:t xml:space="preserve"> </w:t>
      </w:r>
      <w:r>
        <w:rPr>
          <w:b/>
        </w:rPr>
        <w:t>2008 (1)</w:t>
      </w:r>
      <w:r>
        <w:rPr>
          <w:b/>
          <w:spacing w:val="-2"/>
        </w:rPr>
        <w:t xml:space="preserve"> </w:t>
      </w:r>
      <w:r>
        <w:rPr>
          <w:b/>
        </w:rPr>
        <w:t>ZLR 216</w:t>
      </w:r>
    </w:p>
    <w:p w14:paraId="0400FAAA" w14:textId="77777777" w:rsidR="00BC6671" w:rsidRDefault="00000000">
      <w:pPr>
        <w:pStyle w:val="BodyText"/>
        <w:spacing w:before="159" w:line="259" w:lineRule="auto"/>
        <w:ind w:right="417"/>
      </w:pPr>
      <w:r>
        <w:t>The appeals authority had a duty to decide this issue which was properly before it. The allegation</w:t>
      </w:r>
      <w:r>
        <w:rPr>
          <w:spacing w:val="1"/>
        </w:rPr>
        <w:t xml:space="preserve"> </w:t>
      </w:r>
      <w:r>
        <w:t>that there was failure to keep an accurate record ought to have been considered and a decision</w:t>
      </w:r>
      <w:r>
        <w:rPr>
          <w:spacing w:val="1"/>
        </w:rPr>
        <w:t xml:space="preserve"> </w:t>
      </w:r>
      <w:r>
        <w:t xml:space="preserve">made, because failure to keep an accurate record invalidates the record.it </w:t>
      </w:r>
      <w:proofErr w:type="spellStart"/>
      <w:r>
        <w:t>can not</w:t>
      </w:r>
      <w:proofErr w:type="spellEnd"/>
      <w:r>
        <w:t xml:space="preserve"> be a true record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proceedings.</w:t>
      </w:r>
    </w:p>
    <w:p w14:paraId="349D023B" w14:textId="77777777" w:rsidR="00BC6671" w:rsidRDefault="00000000">
      <w:pPr>
        <w:pStyle w:val="BodyText"/>
        <w:spacing w:before="160" w:line="259" w:lineRule="auto"/>
        <w:ind w:right="224"/>
      </w:pPr>
      <w:r>
        <w:t xml:space="preserve">The appeals officer in </w:t>
      </w:r>
      <w:proofErr w:type="spellStart"/>
      <w:r>
        <w:t>casu</w:t>
      </w:r>
      <w:proofErr w:type="spellEnd"/>
      <w:r>
        <w:t xml:space="preserve"> did not decide on the issue which had been placed before him of whether</w:t>
      </w:r>
      <w:r>
        <w:rPr>
          <w:spacing w:val="-47"/>
        </w:rPr>
        <w:t xml:space="preserve"> </w:t>
      </w:r>
      <w:r>
        <w:t>or not the record did not include everything that transpired during the hearing, that is whether or</w:t>
      </w:r>
      <w:r>
        <w:rPr>
          <w:spacing w:val="1"/>
        </w:rPr>
        <w:t xml:space="preserve"> </w:t>
      </w:r>
      <w:r>
        <w:t>not the record before him was a complete record. This, it was alleged was an important challenge</w:t>
      </w:r>
      <w:r>
        <w:rPr>
          <w:spacing w:val="1"/>
        </w:rPr>
        <w:t xml:space="preserve"> </w:t>
      </w:r>
      <w:r>
        <w:t>deserving a judicial pronouncement as it was on the basis of that record that the appeal could be</w:t>
      </w:r>
      <w:r>
        <w:rPr>
          <w:spacing w:val="1"/>
        </w:rPr>
        <w:t xml:space="preserve"> </w:t>
      </w:r>
      <w:r>
        <w:t>decided.</w:t>
      </w:r>
    </w:p>
    <w:p w14:paraId="066B6D4D" w14:textId="77777777" w:rsidR="00BC6671" w:rsidRDefault="00000000">
      <w:pPr>
        <w:pStyle w:val="BodyText"/>
        <w:spacing w:before="158" w:line="259" w:lineRule="auto"/>
        <w:ind w:right="540"/>
      </w:pPr>
      <w:r>
        <w:t xml:space="preserve">It was also submitted that in the Supreme Court case of </w:t>
      </w:r>
      <w:r>
        <w:rPr>
          <w:b/>
        </w:rPr>
        <w:t>First Star (</w:t>
      </w:r>
      <w:proofErr w:type="spellStart"/>
      <w:r>
        <w:rPr>
          <w:b/>
        </w:rPr>
        <w:t>pvt</w:t>
      </w:r>
      <w:proofErr w:type="spellEnd"/>
      <w:r>
        <w:rPr>
          <w:b/>
        </w:rPr>
        <w:t xml:space="preserve">) Ltd v </w:t>
      </w:r>
      <w:proofErr w:type="spellStart"/>
      <w:r>
        <w:rPr>
          <w:b/>
        </w:rPr>
        <w:t>Tavarwisa</w:t>
      </w:r>
      <w:proofErr w:type="spellEnd"/>
      <w:r>
        <w:rPr>
          <w:b/>
        </w:rPr>
        <w:t xml:space="preserve"> SC 13/98</w:t>
      </w:r>
      <w:r>
        <w:t>,</w:t>
      </w:r>
      <w:r>
        <w:rPr>
          <w:spacing w:val="-47"/>
        </w:rPr>
        <w:t xml:space="preserve"> </w:t>
      </w:r>
      <w:r>
        <w:t>the court stated that where minutes are not circulated and signed by both parties, there is no</w:t>
      </w:r>
      <w:r>
        <w:rPr>
          <w:spacing w:val="1"/>
        </w:rPr>
        <w:t xml:space="preserve"> </w:t>
      </w:r>
      <w:r>
        <w:t xml:space="preserve">record. In </w:t>
      </w:r>
      <w:proofErr w:type="spellStart"/>
      <w:r>
        <w:t>casu</w:t>
      </w:r>
      <w:proofErr w:type="spellEnd"/>
      <w:r>
        <w:t xml:space="preserve"> the challenge was made that the record was incomplete and the appeal authority</w:t>
      </w:r>
      <w:r>
        <w:rPr>
          <w:spacing w:val="1"/>
        </w:rPr>
        <w:t xml:space="preserve"> </w:t>
      </w:r>
      <w:r>
        <w:t>remained</w:t>
      </w:r>
      <w:r>
        <w:rPr>
          <w:spacing w:val="-3"/>
        </w:rPr>
        <w:t xml:space="preserve"> </w:t>
      </w:r>
      <w:r>
        <w:t>silent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issue.</w:t>
      </w:r>
    </w:p>
    <w:p w14:paraId="624CCA9C" w14:textId="77777777" w:rsidR="00BC6671" w:rsidRDefault="00000000">
      <w:pPr>
        <w:pStyle w:val="BodyText"/>
        <w:spacing w:before="160"/>
      </w:pPr>
      <w:r>
        <w:t>The</w:t>
      </w:r>
      <w:r>
        <w:rPr>
          <w:spacing w:val="-1"/>
        </w:rPr>
        <w:t xml:space="preserve"> </w:t>
      </w:r>
      <w:r>
        <w:t>appeal</w:t>
      </w:r>
      <w:r>
        <w:rPr>
          <w:spacing w:val="-3"/>
        </w:rPr>
        <w:t xml:space="preserve"> </w:t>
      </w:r>
      <w:r>
        <w:t>officer failed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give</w:t>
      </w:r>
      <w:r>
        <w:rPr>
          <w:spacing w:val="1"/>
        </w:rPr>
        <w:t xml:space="preserve"> </w:t>
      </w:r>
      <w:r>
        <w:t>reasons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his decision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proceed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challenge.</w:t>
      </w:r>
    </w:p>
    <w:p w14:paraId="37059FE2" w14:textId="77777777" w:rsidR="00BC6671" w:rsidRDefault="00000000">
      <w:pPr>
        <w:pStyle w:val="BodyText"/>
        <w:spacing w:before="180" w:line="259" w:lineRule="auto"/>
        <w:ind w:right="634"/>
      </w:pPr>
      <w:r>
        <w:t xml:space="preserve">In the case of </w:t>
      </w:r>
      <w:r>
        <w:rPr>
          <w:b/>
        </w:rPr>
        <w:t xml:space="preserve">Kazingizi case </w:t>
      </w:r>
      <w:r>
        <w:t>(supra) the Court held that reasons ought to be given. The applicant</w:t>
      </w:r>
      <w:r>
        <w:rPr>
          <w:spacing w:val="-47"/>
        </w:rPr>
        <w:t xml:space="preserve"> </w:t>
      </w:r>
      <w:r>
        <w:t>stated</w:t>
      </w:r>
      <w:r>
        <w:rPr>
          <w:spacing w:val="-3"/>
        </w:rPr>
        <w:t xml:space="preserve"> </w:t>
      </w:r>
      <w:r>
        <w:t>that this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 serious irregularity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vitiating</w:t>
      </w:r>
      <w:r>
        <w:rPr>
          <w:spacing w:val="-1"/>
        </w:rPr>
        <w:t xml:space="preserve"> </w:t>
      </w:r>
      <w:r>
        <w:t>proceedings.</w:t>
      </w:r>
    </w:p>
    <w:p w14:paraId="6DD37971" w14:textId="77777777" w:rsidR="00BC6671" w:rsidRDefault="00000000">
      <w:pPr>
        <w:pStyle w:val="BodyText"/>
        <w:spacing w:before="162" w:line="256" w:lineRule="auto"/>
        <w:ind w:right="312"/>
      </w:pPr>
      <w:r>
        <w:t>The applicant alleged that he was prejudiced and prayed that the matter be remitted for the matter</w:t>
      </w:r>
      <w:r>
        <w:rPr>
          <w:spacing w:val="-47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decided in</w:t>
      </w:r>
      <w:r>
        <w:rPr>
          <w:spacing w:val="-4"/>
        </w:rPr>
        <w:t xml:space="preserve"> </w:t>
      </w:r>
      <w:r>
        <w:t>a procedurally</w:t>
      </w:r>
      <w:r>
        <w:rPr>
          <w:spacing w:val="1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manner.</w:t>
      </w:r>
    </w:p>
    <w:p w14:paraId="64E6C3CF" w14:textId="77777777" w:rsidR="00BC6671" w:rsidRDefault="00000000">
      <w:pPr>
        <w:pStyle w:val="BodyText"/>
        <w:spacing w:before="165" w:line="259" w:lineRule="auto"/>
        <w:ind w:right="237"/>
      </w:pPr>
      <w:r>
        <w:t>If a litigant is seeking review of the appeal proceedings, seeking that they be remitted and be heard</w:t>
      </w:r>
      <w:r>
        <w:rPr>
          <w:spacing w:val="1"/>
        </w:rPr>
        <w:t xml:space="preserve"> </w:t>
      </w:r>
      <w:r>
        <w:t>again de novo in a procedurally correct manner, the challenge is proper and the matter is properly</w:t>
      </w:r>
      <w:r>
        <w:rPr>
          <w:spacing w:val="1"/>
        </w:rPr>
        <w:t xml:space="preserve"> </w:t>
      </w:r>
      <w:r>
        <w:t>before the court. It is not seeking to challenge in any way the initial disciplinary proceedings. It is</w:t>
      </w:r>
      <w:r>
        <w:rPr>
          <w:spacing w:val="1"/>
        </w:rPr>
        <w:t xml:space="preserve"> </w:t>
      </w:r>
      <w:r>
        <w:t>quite competent for a court to set aside and remit the appeal proceedings and order that those</w:t>
      </w:r>
      <w:r>
        <w:rPr>
          <w:spacing w:val="1"/>
        </w:rPr>
        <w:t xml:space="preserve"> </w:t>
      </w:r>
      <w:r>
        <w:t>proceedings de done de novo in a procedurally correct manner. This situation is distinguishable from</w:t>
      </w:r>
      <w:r>
        <w:rPr>
          <w:spacing w:val="-47"/>
        </w:rPr>
        <w:t xml:space="preserve"> </w:t>
      </w:r>
      <w:r>
        <w:t xml:space="preserve">the circumstances in the </w:t>
      </w:r>
      <w:r>
        <w:rPr>
          <w:b/>
        </w:rPr>
        <w:t>Fadzai John case</w:t>
      </w:r>
      <w:r>
        <w:rPr>
          <w:b/>
          <w:vertAlign w:val="superscript"/>
        </w:rPr>
        <w:t>1</w:t>
      </w:r>
      <w:r>
        <w:rPr>
          <w:b/>
        </w:rPr>
        <w:t xml:space="preserve"> </w:t>
      </w:r>
      <w:r>
        <w:t>where the court stated that; if for example there is an</w:t>
      </w:r>
      <w:r>
        <w:rPr>
          <w:spacing w:val="1"/>
        </w:rPr>
        <w:t xml:space="preserve"> </w:t>
      </w:r>
      <w:r>
        <w:t>appeal against say a conviction and a dismissal penalty meted out by an initial hearing body and that</w:t>
      </w:r>
      <w:r>
        <w:rPr>
          <w:spacing w:val="-47"/>
        </w:rPr>
        <w:t xml:space="preserve"> </w:t>
      </w:r>
      <w:r>
        <w:t>decision is confined in an appeal, it not competent to only pray that the decision of the appeal body</w:t>
      </w:r>
      <w:r>
        <w:rPr>
          <w:spacing w:val="1"/>
        </w:rPr>
        <w:t xml:space="preserve"> </w:t>
      </w:r>
      <w:r>
        <w:t>be set aside without asking for the setting aside of the conviction and penalty at the initial hearing</w:t>
      </w:r>
      <w:r>
        <w:rPr>
          <w:spacing w:val="1"/>
        </w:rPr>
        <w:t xml:space="preserve"> </w:t>
      </w:r>
      <w:r>
        <w:t>stage.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circumstances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 case</w:t>
      </w:r>
      <w:r>
        <w:rPr>
          <w:spacing w:val="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clearly</w:t>
      </w:r>
      <w:r>
        <w:rPr>
          <w:spacing w:val="-1"/>
        </w:rPr>
        <w:t xml:space="preserve"> </w:t>
      </w:r>
      <w:r>
        <w:t>distinguishable.</w:t>
      </w:r>
    </w:p>
    <w:p w14:paraId="03F2BB70" w14:textId="77777777" w:rsidR="00BC6671" w:rsidRDefault="00000000">
      <w:pPr>
        <w:pStyle w:val="BodyText"/>
        <w:spacing w:before="157"/>
      </w:pPr>
      <w:r>
        <w:t>The</w:t>
      </w:r>
      <w:r>
        <w:rPr>
          <w:spacing w:val="-3"/>
        </w:rPr>
        <w:t xml:space="preserve"> </w:t>
      </w:r>
      <w:r>
        <w:t>matter is</w:t>
      </w:r>
      <w:r>
        <w:rPr>
          <w:spacing w:val="-2"/>
        </w:rPr>
        <w:t xml:space="preserve"> </w:t>
      </w:r>
      <w:r>
        <w:t>therefore</w:t>
      </w:r>
      <w:r>
        <w:rPr>
          <w:spacing w:val="-2"/>
        </w:rPr>
        <w:t xml:space="preserve"> </w:t>
      </w:r>
      <w:r>
        <w:t>properly before</w:t>
      </w:r>
      <w:r>
        <w:rPr>
          <w:spacing w:val="-2"/>
        </w:rPr>
        <w:t xml:space="preserve"> </w:t>
      </w:r>
      <w:r>
        <w:t>this court.</w:t>
      </w:r>
    </w:p>
    <w:p w14:paraId="120D65FF" w14:textId="77777777" w:rsidR="00BC6671" w:rsidRDefault="00000000">
      <w:pPr>
        <w:pStyle w:val="BodyText"/>
        <w:spacing w:before="180" w:line="259" w:lineRule="auto"/>
        <w:ind w:right="229"/>
      </w:pPr>
      <w:r>
        <w:t>The failure to decide and give reasons on the propriety of the minutes, correctness of the record and</w:t>
      </w:r>
      <w:r>
        <w:rPr>
          <w:spacing w:val="-47"/>
        </w:rPr>
        <w:t xml:space="preserve"> </w:t>
      </w:r>
      <w:r>
        <w:t>the completeness of the record has been clearly demonstrated and this failure vitiates the</w:t>
      </w:r>
      <w:r>
        <w:rPr>
          <w:spacing w:val="1"/>
        </w:rPr>
        <w:t xml:space="preserve"> </w:t>
      </w:r>
      <w:r>
        <w:t>proceedings.</w:t>
      </w:r>
    </w:p>
    <w:p w14:paraId="270EA4DB" w14:textId="77777777" w:rsidR="00BC6671" w:rsidRDefault="00000000">
      <w:pPr>
        <w:pStyle w:val="BodyText"/>
        <w:spacing w:before="160" w:line="259" w:lineRule="auto"/>
        <w:ind w:right="528"/>
      </w:pPr>
      <w:r>
        <w:t>Ground for review number 3 thus has merit, a finding that the proceedings were irregular has the</w:t>
      </w:r>
      <w:r>
        <w:rPr>
          <w:spacing w:val="-47"/>
        </w:rPr>
        <w:t xml:space="preserve"> </w:t>
      </w:r>
      <w:r>
        <w:t>effect of effectively disposing of the matter. There is therefore no need to decide all the other</w:t>
      </w:r>
      <w:r>
        <w:rPr>
          <w:spacing w:val="1"/>
        </w:rPr>
        <w:t xml:space="preserve"> </w:t>
      </w:r>
      <w:r>
        <w:t>grounds for</w:t>
      </w:r>
      <w:r>
        <w:rPr>
          <w:spacing w:val="-3"/>
        </w:rPr>
        <w:t xml:space="preserve"> </w:t>
      </w:r>
      <w:r>
        <w:t>review.</w:t>
      </w:r>
    </w:p>
    <w:p w14:paraId="77D72864" w14:textId="77777777" w:rsidR="00BC6671" w:rsidRDefault="00000000">
      <w:pPr>
        <w:pStyle w:val="BodyText"/>
        <w:spacing w:before="160"/>
      </w:pPr>
      <w:r>
        <w:t>In</w:t>
      </w:r>
      <w:r>
        <w:rPr>
          <w:spacing w:val="-2"/>
        </w:rPr>
        <w:t xml:space="preserve"> </w:t>
      </w:r>
      <w:r>
        <w:t>the result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proceedings</w:t>
      </w:r>
      <w:r>
        <w:rPr>
          <w:spacing w:val="-1"/>
        </w:rPr>
        <w:t xml:space="preserve"> </w:t>
      </w:r>
      <w:r>
        <w:t>are found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grossly</w:t>
      </w:r>
      <w:r>
        <w:rPr>
          <w:spacing w:val="-1"/>
        </w:rPr>
        <w:t xml:space="preserve"> </w:t>
      </w:r>
      <w:r>
        <w:t>irregular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 following</w:t>
      </w:r>
      <w:r>
        <w:rPr>
          <w:spacing w:val="-5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made:</w:t>
      </w:r>
    </w:p>
    <w:p w14:paraId="1435856F" w14:textId="77777777" w:rsidR="00BC6671" w:rsidRDefault="00BC6671">
      <w:pPr>
        <w:pStyle w:val="BodyText"/>
        <w:ind w:left="0"/>
      </w:pPr>
    </w:p>
    <w:p w14:paraId="644CA599" w14:textId="77777777" w:rsidR="00BC6671" w:rsidRDefault="00BC6671">
      <w:pPr>
        <w:pStyle w:val="BodyText"/>
        <w:spacing w:before="10"/>
        <w:ind w:left="0"/>
        <w:rPr>
          <w:sz w:val="29"/>
        </w:rPr>
      </w:pPr>
    </w:p>
    <w:p w14:paraId="6B79DA36" w14:textId="77777777" w:rsidR="00BC6671" w:rsidRDefault="00000000">
      <w:pPr>
        <w:spacing w:before="1"/>
        <w:ind w:left="100"/>
        <w:rPr>
          <w:sz w:val="14"/>
        </w:rPr>
      </w:pPr>
      <w:r>
        <w:rPr>
          <w:position w:val="4"/>
          <w:sz w:val="9"/>
        </w:rPr>
        <w:t>1</w:t>
      </w:r>
      <w:r>
        <w:rPr>
          <w:spacing w:val="-2"/>
          <w:position w:val="4"/>
          <w:sz w:val="9"/>
        </w:rPr>
        <w:t xml:space="preserve"> </w:t>
      </w:r>
      <w:r>
        <w:rPr>
          <w:sz w:val="14"/>
        </w:rPr>
        <w:t>SC</w:t>
      </w:r>
      <w:r>
        <w:rPr>
          <w:spacing w:val="-2"/>
          <w:sz w:val="14"/>
        </w:rPr>
        <w:t xml:space="preserve"> </w:t>
      </w:r>
      <w:r>
        <w:rPr>
          <w:sz w:val="14"/>
        </w:rPr>
        <w:t>40/17</w:t>
      </w:r>
    </w:p>
    <w:p w14:paraId="3CB53E95" w14:textId="77777777" w:rsidR="00BC6671" w:rsidRDefault="00BC6671">
      <w:pPr>
        <w:rPr>
          <w:sz w:val="14"/>
        </w:rPr>
        <w:sectPr w:rsidR="00BC6671">
          <w:pgSz w:w="11910" w:h="16840"/>
          <w:pgMar w:top="1380" w:right="1220" w:bottom="1200" w:left="1340" w:header="0" w:footer="1000" w:gutter="0"/>
          <w:cols w:space="720"/>
        </w:sectPr>
      </w:pPr>
    </w:p>
    <w:p w14:paraId="102EA270" w14:textId="77777777" w:rsidR="00BC6671" w:rsidRDefault="00000000">
      <w:pPr>
        <w:pStyle w:val="Heading2"/>
        <w:rPr>
          <w:b w:val="0"/>
        </w:rPr>
      </w:pPr>
      <w:r>
        <w:rPr>
          <w:u w:val="single"/>
        </w:rPr>
        <w:lastRenderedPageBreak/>
        <w:t>Order</w:t>
      </w:r>
      <w:r>
        <w:rPr>
          <w:b w:val="0"/>
        </w:rPr>
        <w:t>:</w:t>
      </w:r>
    </w:p>
    <w:p w14:paraId="681A6107" w14:textId="77777777" w:rsidR="00BC6671" w:rsidRDefault="00BC6671">
      <w:pPr>
        <w:pStyle w:val="BodyText"/>
        <w:spacing w:before="2"/>
        <w:ind w:left="0"/>
        <w:rPr>
          <w:sz w:val="10"/>
        </w:rPr>
      </w:pPr>
    </w:p>
    <w:p w14:paraId="5709282D" w14:textId="77777777" w:rsidR="00BC6671" w:rsidRDefault="00000000">
      <w:pPr>
        <w:pStyle w:val="BodyText"/>
        <w:spacing w:before="56"/>
      </w:pPr>
      <w:r>
        <w:t>The</w:t>
      </w:r>
      <w:r>
        <w:rPr>
          <w:spacing w:val="-3"/>
        </w:rPr>
        <w:t xml:space="preserve"> </w:t>
      </w:r>
      <w:r>
        <w:t>proceedings</w:t>
      </w:r>
      <w:r>
        <w:rPr>
          <w:spacing w:val="-2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aside.</w:t>
      </w:r>
    </w:p>
    <w:p w14:paraId="15573000" w14:textId="77777777" w:rsidR="00BC6671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before="183" w:line="259" w:lineRule="auto"/>
        <w:ind w:right="1034"/>
      </w:pPr>
      <w:r>
        <w:t>The matter is remitted to the appeal authority for it to conduct the proceedings in a</w:t>
      </w:r>
      <w:r>
        <w:rPr>
          <w:spacing w:val="-47"/>
        </w:rPr>
        <w:t xml:space="preserve"> </w:t>
      </w:r>
      <w:r>
        <w:t>procedurally</w:t>
      </w:r>
      <w:r>
        <w:rPr>
          <w:spacing w:val="-2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manner.</w:t>
      </w:r>
    </w:p>
    <w:p w14:paraId="4CD927D2" w14:textId="0334B94A" w:rsidR="00BC6671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line="267" w:lineRule="exact"/>
        <w:ind w:hanging="361"/>
      </w:pPr>
      <w:r>
        <w:t>Each</w:t>
      </w:r>
      <w:r>
        <w:rPr>
          <w:spacing w:val="-1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bear its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costs.</w:t>
      </w:r>
    </w:p>
    <w:p w14:paraId="41D9897E" w14:textId="77777777" w:rsidR="00BC6671" w:rsidRDefault="00BC6671">
      <w:pPr>
        <w:pStyle w:val="BodyText"/>
        <w:ind w:left="0"/>
      </w:pPr>
    </w:p>
    <w:p w14:paraId="517C7752" w14:textId="77777777" w:rsidR="00BC6671" w:rsidRDefault="00BC6671">
      <w:pPr>
        <w:pStyle w:val="BodyText"/>
        <w:ind w:left="0"/>
      </w:pPr>
    </w:p>
    <w:p w14:paraId="2EFA68BF" w14:textId="77777777" w:rsidR="00BC6671" w:rsidRDefault="00BC6671">
      <w:pPr>
        <w:pStyle w:val="BodyText"/>
        <w:ind w:left="0"/>
      </w:pPr>
    </w:p>
    <w:p w14:paraId="579126B3" w14:textId="77777777" w:rsidR="00BC6671" w:rsidRDefault="00BC6671">
      <w:pPr>
        <w:pStyle w:val="BodyText"/>
        <w:spacing w:before="8"/>
        <w:ind w:left="0"/>
      </w:pPr>
    </w:p>
    <w:p w14:paraId="76868D85" w14:textId="77777777" w:rsidR="00BC6671" w:rsidRDefault="00000000">
      <w:pPr>
        <w:pStyle w:val="BodyText"/>
        <w:ind w:left="3585"/>
      </w:pPr>
      <w:r>
        <w:t>…………………………………………………….</w:t>
      </w:r>
    </w:p>
    <w:p w14:paraId="22F0281F" w14:textId="77777777" w:rsidR="00BC6671" w:rsidRDefault="00000000">
      <w:pPr>
        <w:spacing w:before="180"/>
        <w:ind w:left="4412" w:right="3604"/>
        <w:jc w:val="center"/>
        <w:rPr>
          <w:sz w:val="48"/>
        </w:rPr>
      </w:pPr>
      <w:r>
        <w:rPr>
          <w:sz w:val="48"/>
        </w:rPr>
        <w:t>JUDGE</w:t>
      </w:r>
    </w:p>
    <w:sectPr w:rsidR="00BC6671">
      <w:pgSz w:w="11910" w:h="16840"/>
      <w:pgMar w:top="1380" w:right="1220" w:bottom="1200" w:left="134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C21FA" w14:textId="77777777" w:rsidR="00521C20" w:rsidRDefault="00521C20">
      <w:r>
        <w:separator/>
      </w:r>
    </w:p>
  </w:endnote>
  <w:endnote w:type="continuationSeparator" w:id="0">
    <w:p w14:paraId="23BBF492" w14:textId="77777777" w:rsidR="00521C20" w:rsidRDefault="00521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4807" w14:textId="77777777" w:rsidR="00BC6671" w:rsidRDefault="00000000">
    <w:pPr>
      <w:pStyle w:val="BodyText"/>
      <w:spacing w:line="14" w:lineRule="auto"/>
      <w:ind w:left="0"/>
      <w:rPr>
        <w:sz w:val="20"/>
      </w:rPr>
    </w:pPr>
    <w:r>
      <w:pict w14:anchorId="01AFFA0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1pt;margin-top:780.9pt;width:41.3pt;height:13.05pt;z-index:-251658752;mso-position-horizontal-relative:page;mso-position-vertical-relative:page" filled="f" stroked="f">
          <v:textbox inset="0,0,0,0">
            <w:txbxContent>
              <w:p w14:paraId="5718C8F8" w14:textId="77777777" w:rsidR="00BC6671" w:rsidRDefault="00000000">
                <w:pPr>
                  <w:pStyle w:val="BodyText"/>
                  <w:spacing w:line="245" w:lineRule="exact"/>
                  <w:ind w:left="20"/>
                </w:pPr>
                <w:r>
                  <w:t>Page</w:t>
                </w:r>
                <w:r>
                  <w:rPr>
                    <w:spacing w:val="1"/>
                  </w:rPr>
                  <w:t xml:space="preserve"> </w:t>
                </w:r>
                <w:r>
                  <w:t>|</w:t>
                </w:r>
                <w:r>
                  <w:rPr>
                    <w:spacing w:val="-3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379D6" w14:textId="77777777" w:rsidR="00521C20" w:rsidRDefault="00521C20">
      <w:r>
        <w:separator/>
      </w:r>
    </w:p>
  </w:footnote>
  <w:footnote w:type="continuationSeparator" w:id="0">
    <w:p w14:paraId="2979F184" w14:textId="77777777" w:rsidR="00521C20" w:rsidRDefault="00521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840D6"/>
    <w:multiLevelType w:val="hybridMultilevel"/>
    <w:tmpl w:val="358A38F6"/>
    <w:lvl w:ilvl="0" w:tplc="8E50F490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0A0CBFA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F41A4F2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E564B2B6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ar-SA"/>
      </w:rPr>
    </w:lvl>
    <w:lvl w:ilvl="4" w:tplc="88105B20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735AB210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9CC4ADEA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5BECD146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1B20F078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num w:numId="1" w16cid:durableId="718630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6671"/>
    <w:rsid w:val="00521C20"/>
    <w:rsid w:val="006C2D0D"/>
    <w:rsid w:val="00BC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C994A"/>
  <w15:docId w15:val="{BA2D911D-D2A6-4703-BDAE-79D725987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41"/>
      <w:ind w:left="10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 Hove J</dc:creator>
  <cp:lastModifiedBy>Ophilia Tokowoyo</cp:lastModifiedBy>
  <cp:revision>3</cp:revision>
  <dcterms:created xsi:type="dcterms:W3CDTF">2023-10-06T10:37:00Z</dcterms:created>
  <dcterms:modified xsi:type="dcterms:W3CDTF">2023-10-06T10:38:00Z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2023-10-06T00:00:00Z</vt:filetime>
  </property>
</Properties>
</file>