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C30D86" w14:textId="77777777" w:rsidR="00B57C36" w:rsidRPr="00B202F6" w:rsidRDefault="0094698C" w:rsidP="00D727DE">
      <w:pPr>
        <w:spacing w:line="360" w:lineRule="auto"/>
        <w:jc w:val="both"/>
        <w:rPr>
          <w:rFonts w:ascii="Times New Roman" w:hAnsi="Times New Roman" w:cs="Times New Roman"/>
          <w:b/>
          <w:bCs/>
          <w:sz w:val="24"/>
          <w:szCs w:val="24"/>
        </w:rPr>
      </w:pPr>
      <w:bookmarkStart w:id="0" w:name="_GoBack"/>
      <w:bookmarkEnd w:id="0"/>
      <w:r w:rsidRPr="00B202F6">
        <w:rPr>
          <w:rFonts w:ascii="Times New Roman" w:hAnsi="Times New Roman" w:cs="Times New Roman"/>
          <w:b/>
          <w:bCs/>
          <w:sz w:val="24"/>
          <w:szCs w:val="24"/>
        </w:rPr>
        <w:t>Ex Tempore</w:t>
      </w:r>
    </w:p>
    <w:p w14:paraId="635DD6B3" w14:textId="77777777" w:rsidR="009B5D22" w:rsidRPr="00D727DE" w:rsidRDefault="009B5D22" w:rsidP="00D727DE">
      <w:pPr>
        <w:spacing w:after="0" w:line="360" w:lineRule="auto"/>
        <w:jc w:val="both"/>
        <w:rPr>
          <w:rFonts w:ascii="Times New Roman" w:hAnsi="Times New Roman" w:cs="Times New Roman"/>
          <w:sz w:val="24"/>
          <w:szCs w:val="24"/>
        </w:rPr>
      </w:pPr>
    </w:p>
    <w:p w14:paraId="22027642" w14:textId="77777777" w:rsidR="009B5D22" w:rsidRPr="00D727DE" w:rsidRDefault="009B5D22" w:rsidP="00B202F6">
      <w:pPr>
        <w:spacing w:after="0" w:line="240" w:lineRule="auto"/>
        <w:jc w:val="both"/>
        <w:rPr>
          <w:rFonts w:ascii="Times New Roman" w:hAnsi="Times New Roman" w:cs="Times New Roman"/>
          <w:sz w:val="24"/>
          <w:szCs w:val="24"/>
        </w:rPr>
      </w:pPr>
      <w:r w:rsidRPr="00D727DE">
        <w:rPr>
          <w:rFonts w:ascii="Times New Roman" w:hAnsi="Times New Roman" w:cs="Times New Roman"/>
          <w:sz w:val="24"/>
          <w:szCs w:val="24"/>
        </w:rPr>
        <w:t>THE SHERIFF OF ZIMBABWE</w:t>
      </w:r>
    </w:p>
    <w:p w14:paraId="537F84A9" w14:textId="765426CA" w:rsidR="009B5D22" w:rsidRPr="00D727DE" w:rsidRDefault="00B202F6" w:rsidP="00B202F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9B5D22" w:rsidRPr="00D727DE">
        <w:rPr>
          <w:rFonts w:ascii="Times New Roman" w:hAnsi="Times New Roman" w:cs="Times New Roman"/>
          <w:sz w:val="24"/>
          <w:szCs w:val="24"/>
        </w:rPr>
        <w:t>ersus</w:t>
      </w:r>
    </w:p>
    <w:p w14:paraId="5E113A8F" w14:textId="77777777" w:rsidR="009B5D22" w:rsidRPr="00D727DE" w:rsidRDefault="009B5D22" w:rsidP="00B202F6">
      <w:pPr>
        <w:spacing w:after="0" w:line="240" w:lineRule="auto"/>
        <w:jc w:val="both"/>
        <w:rPr>
          <w:rFonts w:ascii="Times New Roman" w:hAnsi="Times New Roman" w:cs="Times New Roman"/>
          <w:sz w:val="24"/>
          <w:szCs w:val="24"/>
        </w:rPr>
      </w:pPr>
      <w:r w:rsidRPr="00D727DE">
        <w:rPr>
          <w:rFonts w:ascii="Times New Roman" w:hAnsi="Times New Roman" w:cs="Times New Roman"/>
          <w:sz w:val="24"/>
          <w:szCs w:val="24"/>
        </w:rPr>
        <w:t>YOLANDER CHIPO HLOMBE</w:t>
      </w:r>
    </w:p>
    <w:p w14:paraId="560060C1" w14:textId="4448408F" w:rsidR="009B5D22" w:rsidRPr="00D727DE" w:rsidRDefault="00B202F6" w:rsidP="00B202F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9B5D22" w:rsidRPr="00D727DE">
        <w:rPr>
          <w:rFonts w:ascii="Times New Roman" w:hAnsi="Times New Roman" w:cs="Times New Roman"/>
          <w:sz w:val="24"/>
          <w:szCs w:val="24"/>
        </w:rPr>
        <w:t xml:space="preserve">nd </w:t>
      </w:r>
    </w:p>
    <w:p w14:paraId="678CC006" w14:textId="77777777" w:rsidR="009B5D22" w:rsidRPr="00D727DE" w:rsidRDefault="009B5D22" w:rsidP="00B202F6">
      <w:pPr>
        <w:spacing w:after="0" w:line="240" w:lineRule="auto"/>
        <w:jc w:val="both"/>
        <w:rPr>
          <w:rFonts w:ascii="Times New Roman" w:hAnsi="Times New Roman" w:cs="Times New Roman"/>
          <w:sz w:val="24"/>
          <w:szCs w:val="24"/>
        </w:rPr>
      </w:pPr>
      <w:r w:rsidRPr="00D727DE">
        <w:rPr>
          <w:rFonts w:ascii="Times New Roman" w:hAnsi="Times New Roman" w:cs="Times New Roman"/>
          <w:sz w:val="24"/>
          <w:szCs w:val="24"/>
        </w:rPr>
        <w:t>SIMBA GORDEN NYAMAREZI</w:t>
      </w:r>
    </w:p>
    <w:p w14:paraId="1DAFA64F" w14:textId="3F5FD65C" w:rsidR="009B5D22" w:rsidRPr="00D727DE" w:rsidRDefault="00B202F6" w:rsidP="00B202F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9B5D22" w:rsidRPr="00D727DE">
        <w:rPr>
          <w:rFonts w:ascii="Times New Roman" w:hAnsi="Times New Roman" w:cs="Times New Roman"/>
          <w:sz w:val="24"/>
          <w:szCs w:val="24"/>
        </w:rPr>
        <w:t xml:space="preserve">nd </w:t>
      </w:r>
    </w:p>
    <w:p w14:paraId="768BEF66" w14:textId="77777777" w:rsidR="0094698C" w:rsidRDefault="009B5D22" w:rsidP="00B202F6">
      <w:pPr>
        <w:spacing w:after="0" w:line="240" w:lineRule="auto"/>
        <w:jc w:val="both"/>
        <w:rPr>
          <w:rFonts w:ascii="Times New Roman" w:hAnsi="Times New Roman" w:cs="Times New Roman"/>
          <w:sz w:val="24"/>
          <w:szCs w:val="24"/>
        </w:rPr>
      </w:pPr>
      <w:r w:rsidRPr="00D727DE">
        <w:rPr>
          <w:rFonts w:ascii="Times New Roman" w:hAnsi="Times New Roman" w:cs="Times New Roman"/>
          <w:sz w:val="24"/>
          <w:szCs w:val="24"/>
        </w:rPr>
        <w:t>TAFADZWA SOLOMON KAITANO</w:t>
      </w:r>
    </w:p>
    <w:p w14:paraId="3DC850BB" w14:textId="77777777" w:rsidR="00B202F6" w:rsidRPr="00D727DE" w:rsidRDefault="00B202F6" w:rsidP="00B202F6">
      <w:pPr>
        <w:spacing w:after="0" w:line="240" w:lineRule="auto"/>
        <w:jc w:val="both"/>
        <w:rPr>
          <w:rFonts w:ascii="Times New Roman" w:hAnsi="Times New Roman" w:cs="Times New Roman"/>
          <w:sz w:val="24"/>
          <w:szCs w:val="24"/>
        </w:rPr>
      </w:pPr>
    </w:p>
    <w:p w14:paraId="716C1FED" w14:textId="77777777" w:rsidR="0094698C" w:rsidRPr="00D727DE" w:rsidRDefault="0094698C" w:rsidP="00B202F6">
      <w:pPr>
        <w:spacing w:line="240" w:lineRule="auto"/>
        <w:jc w:val="both"/>
        <w:rPr>
          <w:rFonts w:ascii="Times New Roman" w:hAnsi="Times New Roman" w:cs="Times New Roman"/>
          <w:sz w:val="24"/>
          <w:szCs w:val="24"/>
        </w:rPr>
      </w:pPr>
    </w:p>
    <w:p w14:paraId="5C11BB4F" w14:textId="77777777" w:rsidR="0094698C" w:rsidRPr="00D727DE" w:rsidRDefault="0094698C" w:rsidP="00B202F6">
      <w:pPr>
        <w:spacing w:after="0" w:line="240" w:lineRule="auto"/>
        <w:jc w:val="both"/>
        <w:rPr>
          <w:rFonts w:ascii="Times New Roman" w:hAnsi="Times New Roman" w:cs="Times New Roman"/>
          <w:sz w:val="24"/>
          <w:szCs w:val="24"/>
        </w:rPr>
      </w:pPr>
      <w:r w:rsidRPr="00D727DE">
        <w:rPr>
          <w:rFonts w:ascii="Times New Roman" w:hAnsi="Times New Roman" w:cs="Times New Roman"/>
          <w:sz w:val="24"/>
          <w:szCs w:val="24"/>
        </w:rPr>
        <w:t>HIGH COURT OF ZIMBABWE</w:t>
      </w:r>
    </w:p>
    <w:p w14:paraId="2F4BBB6A" w14:textId="77777777" w:rsidR="0094698C" w:rsidRPr="00D727DE" w:rsidRDefault="0094698C" w:rsidP="00B202F6">
      <w:pPr>
        <w:spacing w:after="0" w:line="240" w:lineRule="auto"/>
        <w:jc w:val="both"/>
        <w:rPr>
          <w:rFonts w:ascii="Times New Roman" w:hAnsi="Times New Roman" w:cs="Times New Roman"/>
          <w:b/>
          <w:sz w:val="24"/>
          <w:szCs w:val="24"/>
        </w:rPr>
      </w:pPr>
      <w:r w:rsidRPr="00D727DE">
        <w:rPr>
          <w:rFonts w:ascii="Times New Roman" w:hAnsi="Times New Roman" w:cs="Times New Roman"/>
          <w:b/>
          <w:sz w:val="24"/>
          <w:szCs w:val="24"/>
        </w:rPr>
        <w:t>DEME J</w:t>
      </w:r>
    </w:p>
    <w:p w14:paraId="076192B3" w14:textId="4539465C" w:rsidR="0094698C" w:rsidRDefault="0094698C" w:rsidP="00B202F6">
      <w:pPr>
        <w:spacing w:after="0" w:line="240" w:lineRule="auto"/>
        <w:jc w:val="both"/>
        <w:rPr>
          <w:rFonts w:ascii="Times New Roman" w:hAnsi="Times New Roman" w:cs="Times New Roman"/>
          <w:sz w:val="24"/>
          <w:szCs w:val="24"/>
        </w:rPr>
      </w:pPr>
      <w:r w:rsidRPr="00D727DE">
        <w:rPr>
          <w:rFonts w:ascii="Times New Roman" w:hAnsi="Times New Roman" w:cs="Times New Roman"/>
          <w:sz w:val="24"/>
          <w:szCs w:val="24"/>
        </w:rPr>
        <w:t>HARARE</w:t>
      </w:r>
      <w:r w:rsidR="00B202F6">
        <w:rPr>
          <w:rFonts w:ascii="Times New Roman" w:hAnsi="Times New Roman" w:cs="Times New Roman"/>
          <w:sz w:val="24"/>
          <w:szCs w:val="24"/>
        </w:rPr>
        <w:t>;</w:t>
      </w:r>
      <w:r w:rsidR="00951DFD" w:rsidRPr="00D727DE">
        <w:rPr>
          <w:rFonts w:ascii="Times New Roman" w:hAnsi="Times New Roman" w:cs="Times New Roman"/>
          <w:sz w:val="24"/>
          <w:szCs w:val="24"/>
        </w:rPr>
        <w:t xml:space="preserve"> </w:t>
      </w:r>
      <w:r w:rsidR="00A9214A" w:rsidRPr="00D727DE">
        <w:rPr>
          <w:rFonts w:ascii="Times New Roman" w:hAnsi="Times New Roman" w:cs="Times New Roman"/>
          <w:sz w:val="24"/>
          <w:szCs w:val="24"/>
        </w:rPr>
        <w:t>2</w:t>
      </w:r>
      <w:r w:rsidR="009B5D22" w:rsidRPr="00D727DE">
        <w:rPr>
          <w:rFonts w:ascii="Times New Roman" w:hAnsi="Times New Roman" w:cs="Times New Roman"/>
          <w:sz w:val="24"/>
          <w:szCs w:val="24"/>
        </w:rPr>
        <w:t xml:space="preserve">0 </w:t>
      </w:r>
      <w:r w:rsidR="00A9214A" w:rsidRPr="00D727DE">
        <w:rPr>
          <w:rFonts w:ascii="Times New Roman" w:hAnsi="Times New Roman" w:cs="Times New Roman"/>
          <w:sz w:val="24"/>
          <w:szCs w:val="24"/>
        </w:rPr>
        <w:t>November 2025</w:t>
      </w:r>
      <w:r w:rsidR="009B5D22" w:rsidRPr="00D727DE">
        <w:rPr>
          <w:rFonts w:ascii="Times New Roman" w:hAnsi="Times New Roman" w:cs="Times New Roman"/>
          <w:sz w:val="24"/>
          <w:szCs w:val="24"/>
        </w:rPr>
        <w:t>, 19</w:t>
      </w:r>
      <w:r w:rsidR="005F1B4F" w:rsidRPr="00D727DE">
        <w:rPr>
          <w:rFonts w:ascii="Times New Roman" w:hAnsi="Times New Roman" w:cs="Times New Roman"/>
          <w:sz w:val="24"/>
          <w:szCs w:val="24"/>
        </w:rPr>
        <w:t xml:space="preserve"> February</w:t>
      </w:r>
      <w:r w:rsidR="009B5D22" w:rsidRPr="00D727DE">
        <w:rPr>
          <w:rFonts w:ascii="Times New Roman" w:hAnsi="Times New Roman" w:cs="Times New Roman"/>
          <w:sz w:val="24"/>
          <w:szCs w:val="24"/>
        </w:rPr>
        <w:t xml:space="preserve"> &amp;</w:t>
      </w:r>
      <w:r w:rsidR="005F1B4F" w:rsidRPr="00D727DE">
        <w:rPr>
          <w:rFonts w:ascii="Times New Roman" w:hAnsi="Times New Roman" w:cs="Times New Roman"/>
          <w:sz w:val="24"/>
          <w:szCs w:val="24"/>
        </w:rPr>
        <w:t xml:space="preserve"> </w:t>
      </w:r>
      <w:r w:rsidR="007D4F0B">
        <w:rPr>
          <w:rFonts w:ascii="Times New Roman" w:hAnsi="Times New Roman" w:cs="Times New Roman"/>
          <w:sz w:val="24"/>
          <w:szCs w:val="24"/>
        </w:rPr>
        <w:t>2</w:t>
      </w:r>
      <w:r w:rsidR="004D3B60">
        <w:rPr>
          <w:rFonts w:ascii="Times New Roman" w:hAnsi="Times New Roman" w:cs="Times New Roman"/>
          <w:sz w:val="24"/>
          <w:szCs w:val="24"/>
        </w:rPr>
        <w:t>4</w:t>
      </w:r>
      <w:r w:rsidR="007D4F0B">
        <w:rPr>
          <w:rFonts w:ascii="Times New Roman" w:hAnsi="Times New Roman" w:cs="Times New Roman"/>
          <w:sz w:val="24"/>
          <w:szCs w:val="24"/>
        </w:rPr>
        <w:t xml:space="preserve"> </w:t>
      </w:r>
      <w:r w:rsidR="00542073" w:rsidRPr="00D727DE">
        <w:rPr>
          <w:rFonts w:ascii="Times New Roman" w:hAnsi="Times New Roman" w:cs="Times New Roman"/>
          <w:sz w:val="24"/>
          <w:szCs w:val="24"/>
        </w:rPr>
        <w:t>March</w:t>
      </w:r>
      <w:r w:rsidR="009B5D22" w:rsidRPr="00D727DE">
        <w:rPr>
          <w:rFonts w:ascii="Times New Roman" w:hAnsi="Times New Roman" w:cs="Times New Roman"/>
          <w:sz w:val="24"/>
          <w:szCs w:val="24"/>
        </w:rPr>
        <w:t xml:space="preserve"> 2026</w:t>
      </w:r>
    </w:p>
    <w:p w14:paraId="265FADBB" w14:textId="77777777" w:rsidR="00B202F6" w:rsidRPr="00D727DE" w:rsidRDefault="00B202F6" w:rsidP="00B202F6">
      <w:pPr>
        <w:spacing w:after="0" w:line="240" w:lineRule="auto"/>
        <w:jc w:val="both"/>
        <w:rPr>
          <w:rFonts w:ascii="Times New Roman" w:hAnsi="Times New Roman" w:cs="Times New Roman"/>
          <w:sz w:val="24"/>
          <w:szCs w:val="24"/>
        </w:rPr>
      </w:pPr>
    </w:p>
    <w:p w14:paraId="4545918D" w14:textId="77777777" w:rsidR="00505E98" w:rsidRPr="00D727DE" w:rsidRDefault="00505E98" w:rsidP="00B202F6">
      <w:pPr>
        <w:spacing w:line="240" w:lineRule="auto"/>
        <w:jc w:val="both"/>
        <w:rPr>
          <w:rFonts w:ascii="Times New Roman" w:hAnsi="Times New Roman" w:cs="Times New Roman"/>
          <w:sz w:val="24"/>
          <w:szCs w:val="24"/>
        </w:rPr>
      </w:pPr>
    </w:p>
    <w:p w14:paraId="18EDB4BA" w14:textId="77777777" w:rsidR="009B5D22" w:rsidRDefault="009B5D22" w:rsidP="00B202F6">
      <w:pPr>
        <w:spacing w:line="240" w:lineRule="auto"/>
        <w:jc w:val="both"/>
        <w:rPr>
          <w:rFonts w:ascii="Times New Roman" w:hAnsi="Times New Roman" w:cs="Times New Roman"/>
          <w:b/>
          <w:sz w:val="24"/>
          <w:szCs w:val="24"/>
        </w:rPr>
      </w:pPr>
      <w:proofErr w:type="gramStart"/>
      <w:r w:rsidRPr="00D727DE">
        <w:rPr>
          <w:rFonts w:ascii="Times New Roman" w:hAnsi="Times New Roman" w:cs="Times New Roman"/>
          <w:b/>
          <w:sz w:val="24"/>
          <w:szCs w:val="24"/>
        </w:rPr>
        <w:t xml:space="preserve">Interpleader </w:t>
      </w:r>
      <w:r w:rsidR="00966A39" w:rsidRPr="00D727DE">
        <w:rPr>
          <w:rFonts w:ascii="Times New Roman" w:hAnsi="Times New Roman" w:cs="Times New Roman"/>
          <w:b/>
          <w:sz w:val="24"/>
          <w:szCs w:val="24"/>
        </w:rPr>
        <w:t xml:space="preserve"> Proceedings</w:t>
      </w:r>
      <w:proofErr w:type="gramEnd"/>
    </w:p>
    <w:p w14:paraId="5C40EBCA" w14:textId="77777777" w:rsidR="00B202F6" w:rsidRPr="00D727DE" w:rsidRDefault="00B202F6" w:rsidP="00B202F6">
      <w:pPr>
        <w:spacing w:line="240" w:lineRule="auto"/>
        <w:jc w:val="both"/>
        <w:rPr>
          <w:rFonts w:ascii="Times New Roman" w:hAnsi="Times New Roman" w:cs="Times New Roman"/>
          <w:b/>
          <w:sz w:val="24"/>
          <w:szCs w:val="24"/>
        </w:rPr>
      </w:pPr>
    </w:p>
    <w:p w14:paraId="723B09A0" w14:textId="15B25BAF" w:rsidR="00505E98" w:rsidRPr="00D727DE" w:rsidRDefault="009B5D22" w:rsidP="00B202F6">
      <w:pPr>
        <w:spacing w:after="0" w:line="240" w:lineRule="auto"/>
        <w:jc w:val="both"/>
        <w:rPr>
          <w:rFonts w:ascii="Times New Roman" w:hAnsi="Times New Roman" w:cs="Times New Roman"/>
          <w:sz w:val="24"/>
          <w:szCs w:val="24"/>
        </w:rPr>
      </w:pPr>
      <w:r w:rsidRPr="00D727DE">
        <w:rPr>
          <w:rFonts w:ascii="Times New Roman" w:hAnsi="Times New Roman" w:cs="Times New Roman"/>
          <w:i/>
          <w:sz w:val="24"/>
          <w:szCs w:val="24"/>
        </w:rPr>
        <w:t>E Jojo</w:t>
      </w:r>
      <w:r w:rsidR="00B202F6">
        <w:rPr>
          <w:rFonts w:ascii="Times New Roman" w:hAnsi="Times New Roman" w:cs="Times New Roman"/>
          <w:i/>
          <w:sz w:val="24"/>
          <w:szCs w:val="24"/>
        </w:rPr>
        <w:t>,</w:t>
      </w:r>
      <w:r w:rsidR="00505E98" w:rsidRPr="00D727DE">
        <w:rPr>
          <w:rFonts w:ascii="Times New Roman" w:hAnsi="Times New Roman" w:cs="Times New Roman"/>
          <w:sz w:val="24"/>
          <w:szCs w:val="24"/>
        </w:rPr>
        <w:t xml:space="preserve"> for the </w:t>
      </w:r>
      <w:r w:rsidRPr="00D727DE">
        <w:rPr>
          <w:rFonts w:ascii="Times New Roman" w:hAnsi="Times New Roman" w:cs="Times New Roman"/>
          <w:sz w:val="24"/>
          <w:szCs w:val="24"/>
        </w:rPr>
        <w:t>Applicant</w:t>
      </w:r>
    </w:p>
    <w:p w14:paraId="5DED38F5" w14:textId="7673FAB3" w:rsidR="004635B4" w:rsidRPr="00D727DE" w:rsidRDefault="009B5D22" w:rsidP="00B202F6">
      <w:pPr>
        <w:spacing w:after="0" w:line="240" w:lineRule="auto"/>
        <w:jc w:val="both"/>
        <w:rPr>
          <w:rFonts w:ascii="Times New Roman" w:hAnsi="Times New Roman" w:cs="Times New Roman"/>
          <w:sz w:val="24"/>
          <w:szCs w:val="24"/>
        </w:rPr>
      </w:pPr>
      <w:r w:rsidRPr="00D727DE">
        <w:rPr>
          <w:rFonts w:ascii="Times New Roman" w:hAnsi="Times New Roman" w:cs="Times New Roman"/>
          <w:i/>
          <w:sz w:val="24"/>
          <w:szCs w:val="24"/>
        </w:rPr>
        <w:t>T.C Masara</w:t>
      </w:r>
      <w:r w:rsidR="00B202F6">
        <w:rPr>
          <w:rFonts w:ascii="Times New Roman" w:hAnsi="Times New Roman" w:cs="Times New Roman"/>
          <w:i/>
          <w:sz w:val="24"/>
          <w:szCs w:val="24"/>
        </w:rPr>
        <w:t>,</w:t>
      </w:r>
      <w:r w:rsidR="00951DFD" w:rsidRPr="00D727DE">
        <w:rPr>
          <w:rFonts w:ascii="Times New Roman" w:hAnsi="Times New Roman" w:cs="Times New Roman"/>
          <w:sz w:val="24"/>
          <w:szCs w:val="24"/>
        </w:rPr>
        <w:t xml:space="preserve"> </w:t>
      </w:r>
      <w:r w:rsidR="00505E98" w:rsidRPr="00D727DE">
        <w:rPr>
          <w:rFonts w:ascii="Times New Roman" w:hAnsi="Times New Roman" w:cs="Times New Roman"/>
          <w:sz w:val="24"/>
          <w:szCs w:val="24"/>
        </w:rPr>
        <w:t>for the</w:t>
      </w:r>
      <w:r w:rsidR="004635B4" w:rsidRPr="00D727DE">
        <w:rPr>
          <w:rFonts w:ascii="Times New Roman" w:hAnsi="Times New Roman" w:cs="Times New Roman"/>
          <w:sz w:val="24"/>
          <w:szCs w:val="24"/>
        </w:rPr>
        <w:t xml:space="preserve"> </w:t>
      </w:r>
      <w:r w:rsidRPr="00D727DE">
        <w:rPr>
          <w:rFonts w:ascii="Times New Roman" w:hAnsi="Times New Roman" w:cs="Times New Roman"/>
          <w:sz w:val="24"/>
          <w:szCs w:val="24"/>
        </w:rPr>
        <w:t>1</w:t>
      </w:r>
      <w:r w:rsidRPr="00D727DE">
        <w:rPr>
          <w:rFonts w:ascii="Times New Roman" w:hAnsi="Times New Roman" w:cs="Times New Roman"/>
          <w:sz w:val="24"/>
          <w:szCs w:val="24"/>
          <w:vertAlign w:val="superscript"/>
        </w:rPr>
        <w:t>st</w:t>
      </w:r>
      <w:r w:rsidRPr="00D727DE">
        <w:rPr>
          <w:rFonts w:ascii="Times New Roman" w:hAnsi="Times New Roman" w:cs="Times New Roman"/>
          <w:sz w:val="24"/>
          <w:szCs w:val="24"/>
        </w:rPr>
        <w:t xml:space="preserve"> and 2</w:t>
      </w:r>
      <w:r w:rsidRPr="00D727DE">
        <w:rPr>
          <w:rFonts w:ascii="Times New Roman" w:hAnsi="Times New Roman" w:cs="Times New Roman"/>
          <w:sz w:val="24"/>
          <w:szCs w:val="24"/>
          <w:vertAlign w:val="superscript"/>
        </w:rPr>
        <w:t>nd</w:t>
      </w:r>
      <w:r w:rsidRPr="00D727DE">
        <w:rPr>
          <w:rFonts w:ascii="Times New Roman" w:hAnsi="Times New Roman" w:cs="Times New Roman"/>
          <w:sz w:val="24"/>
          <w:szCs w:val="24"/>
        </w:rPr>
        <w:t xml:space="preserve"> Claimants</w:t>
      </w:r>
    </w:p>
    <w:p w14:paraId="70AEF654" w14:textId="5A6592B9" w:rsidR="009B5D22" w:rsidRDefault="009B5D22" w:rsidP="00B202F6">
      <w:pPr>
        <w:spacing w:after="0" w:line="240" w:lineRule="auto"/>
        <w:jc w:val="both"/>
        <w:rPr>
          <w:rFonts w:ascii="Times New Roman" w:hAnsi="Times New Roman" w:cs="Times New Roman"/>
          <w:sz w:val="24"/>
          <w:szCs w:val="24"/>
        </w:rPr>
      </w:pPr>
      <w:r w:rsidRPr="00D727DE">
        <w:rPr>
          <w:rFonts w:ascii="Times New Roman" w:hAnsi="Times New Roman" w:cs="Times New Roman"/>
          <w:i/>
          <w:sz w:val="24"/>
          <w:szCs w:val="24"/>
        </w:rPr>
        <w:t>S Chihombe</w:t>
      </w:r>
      <w:r w:rsidR="00B202F6">
        <w:rPr>
          <w:rFonts w:ascii="Times New Roman" w:hAnsi="Times New Roman" w:cs="Times New Roman"/>
          <w:i/>
          <w:sz w:val="24"/>
          <w:szCs w:val="24"/>
        </w:rPr>
        <w:t>,</w:t>
      </w:r>
      <w:r w:rsidRPr="00D727DE">
        <w:rPr>
          <w:rFonts w:ascii="Times New Roman" w:hAnsi="Times New Roman" w:cs="Times New Roman"/>
          <w:sz w:val="24"/>
          <w:szCs w:val="24"/>
        </w:rPr>
        <w:t xml:space="preserve"> for the Judgment Creditor</w:t>
      </w:r>
    </w:p>
    <w:p w14:paraId="0CA96B52" w14:textId="77777777" w:rsidR="00B202F6" w:rsidRPr="00D727DE" w:rsidRDefault="00B202F6" w:rsidP="00B202F6">
      <w:pPr>
        <w:spacing w:after="0" w:line="240" w:lineRule="auto"/>
        <w:jc w:val="both"/>
        <w:rPr>
          <w:rFonts w:ascii="Times New Roman" w:hAnsi="Times New Roman" w:cs="Times New Roman"/>
          <w:sz w:val="24"/>
          <w:szCs w:val="24"/>
        </w:rPr>
      </w:pPr>
    </w:p>
    <w:p w14:paraId="032CE0DE" w14:textId="77777777" w:rsidR="009B5D22" w:rsidRPr="00D727DE" w:rsidRDefault="009B5D22" w:rsidP="00B202F6">
      <w:pPr>
        <w:spacing w:line="240" w:lineRule="auto"/>
        <w:jc w:val="both"/>
        <w:rPr>
          <w:rFonts w:ascii="Times New Roman" w:hAnsi="Times New Roman" w:cs="Times New Roman"/>
          <w:sz w:val="24"/>
          <w:szCs w:val="24"/>
        </w:rPr>
      </w:pPr>
    </w:p>
    <w:p w14:paraId="6BBB4AEF" w14:textId="77777777" w:rsidR="001557D1" w:rsidRPr="00D727DE" w:rsidRDefault="00505E98" w:rsidP="00B202F6">
      <w:pPr>
        <w:spacing w:line="360" w:lineRule="auto"/>
        <w:ind w:firstLine="720"/>
        <w:jc w:val="both"/>
        <w:rPr>
          <w:rFonts w:ascii="Times New Roman" w:hAnsi="Times New Roman" w:cs="Times New Roman"/>
          <w:sz w:val="24"/>
          <w:szCs w:val="24"/>
        </w:rPr>
      </w:pPr>
      <w:r w:rsidRPr="00D727DE">
        <w:rPr>
          <w:rFonts w:ascii="Times New Roman" w:hAnsi="Times New Roman" w:cs="Times New Roman"/>
          <w:b/>
          <w:sz w:val="24"/>
          <w:szCs w:val="24"/>
        </w:rPr>
        <w:t>DEME J:</w:t>
      </w:r>
      <w:r w:rsidR="001557D1" w:rsidRPr="00D727DE">
        <w:rPr>
          <w:rFonts w:ascii="Times New Roman" w:hAnsi="Times New Roman" w:cs="Times New Roman"/>
          <w:b/>
          <w:sz w:val="24"/>
          <w:szCs w:val="24"/>
        </w:rPr>
        <w:t xml:space="preserve"> </w:t>
      </w:r>
      <w:r w:rsidR="001557D1" w:rsidRPr="00D727DE">
        <w:rPr>
          <w:rFonts w:ascii="Times New Roman" w:hAnsi="Times New Roman" w:cs="Times New Roman"/>
          <w:sz w:val="24"/>
          <w:szCs w:val="24"/>
        </w:rPr>
        <w:t xml:space="preserve">On </w:t>
      </w:r>
      <w:r w:rsidR="00E12074" w:rsidRPr="00D727DE">
        <w:rPr>
          <w:rFonts w:ascii="Times New Roman" w:hAnsi="Times New Roman" w:cs="Times New Roman"/>
          <w:sz w:val="24"/>
          <w:szCs w:val="24"/>
        </w:rPr>
        <w:t>19 February 2026</w:t>
      </w:r>
      <w:r w:rsidR="005F1B4F" w:rsidRPr="00D727DE">
        <w:rPr>
          <w:rFonts w:ascii="Times New Roman" w:hAnsi="Times New Roman" w:cs="Times New Roman"/>
          <w:sz w:val="24"/>
          <w:szCs w:val="24"/>
        </w:rPr>
        <w:t>,</w:t>
      </w:r>
      <w:r w:rsidR="001A757F" w:rsidRPr="00D727DE">
        <w:rPr>
          <w:rFonts w:ascii="Times New Roman" w:hAnsi="Times New Roman" w:cs="Times New Roman"/>
          <w:sz w:val="24"/>
          <w:szCs w:val="24"/>
        </w:rPr>
        <w:t xml:space="preserve"> </w:t>
      </w:r>
      <w:r w:rsidR="00D15F9D" w:rsidRPr="00D727DE">
        <w:rPr>
          <w:rFonts w:ascii="Times New Roman" w:hAnsi="Times New Roman" w:cs="Times New Roman"/>
          <w:sz w:val="24"/>
          <w:szCs w:val="24"/>
        </w:rPr>
        <w:t xml:space="preserve">this court </w:t>
      </w:r>
      <w:r w:rsidR="00E12074" w:rsidRPr="00D727DE">
        <w:rPr>
          <w:rFonts w:ascii="Times New Roman" w:hAnsi="Times New Roman" w:cs="Times New Roman"/>
          <w:sz w:val="24"/>
          <w:szCs w:val="24"/>
        </w:rPr>
        <w:t>handed down judgment in the present matter to the effect that:</w:t>
      </w:r>
    </w:p>
    <w:p w14:paraId="0B36AC10" w14:textId="77777777" w:rsidR="00E12074" w:rsidRPr="00D727DE" w:rsidRDefault="00D15F9D" w:rsidP="00CB0A3C">
      <w:pPr>
        <w:spacing w:after="0" w:line="240" w:lineRule="auto"/>
        <w:ind w:left="720"/>
        <w:jc w:val="both"/>
        <w:rPr>
          <w:rFonts w:ascii="Times New Roman" w:hAnsi="Times New Roman" w:cs="Times New Roman"/>
          <w:sz w:val="24"/>
          <w:szCs w:val="24"/>
        </w:rPr>
      </w:pPr>
      <w:r w:rsidRPr="00D727DE">
        <w:rPr>
          <w:rFonts w:ascii="Times New Roman" w:hAnsi="Times New Roman" w:cs="Times New Roman"/>
          <w:sz w:val="24"/>
          <w:szCs w:val="24"/>
        </w:rPr>
        <w:t xml:space="preserve">“1. </w:t>
      </w:r>
      <w:r w:rsidR="00E12074" w:rsidRPr="00D727DE">
        <w:rPr>
          <w:rFonts w:ascii="Times New Roman" w:hAnsi="Times New Roman" w:cs="Times New Roman"/>
          <w:sz w:val="24"/>
          <w:szCs w:val="24"/>
        </w:rPr>
        <w:t>The 1</w:t>
      </w:r>
      <w:r w:rsidR="00E12074" w:rsidRPr="00D727DE">
        <w:rPr>
          <w:rFonts w:ascii="Times New Roman" w:hAnsi="Times New Roman" w:cs="Times New Roman"/>
          <w:sz w:val="24"/>
          <w:szCs w:val="24"/>
          <w:vertAlign w:val="superscript"/>
        </w:rPr>
        <w:t>st</w:t>
      </w:r>
      <w:r w:rsidR="00E12074" w:rsidRPr="00D727DE">
        <w:rPr>
          <w:rFonts w:ascii="Times New Roman" w:hAnsi="Times New Roman" w:cs="Times New Roman"/>
          <w:sz w:val="24"/>
          <w:szCs w:val="24"/>
        </w:rPr>
        <w:t xml:space="preserve"> and 2</w:t>
      </w:r>
      <w:r w:rsidR="00E12074" w:rsidRPr="00D727DE">
        <w:rPr>
          <w:rFonts w:ascii="Times New Roman" w:hAnsi="Times New Roman" w:cs="Times New Roman"/>
          <w:sz w:val="24"/>
          <w:szCs w:val="24"/>
          <w:vertAlign w:val="superscript"/>
        </w:rPr>
        <w:t>nd</w:t>
      </w:r>
      <w:r w:rsidR="00E12074" w:rsidRPr="00D727DE">
        <w:rPr>
          <w:rFonts w:ascii="Times New Roman" w:hAnsi="Times New Roman" w:cs="Times New Roman"/>
          <w:sz w:val="24"/>
          <w:szCs w:val="24"/>
        </w:rPr>
        <w:t xml:space="preserve"> claimants’ claim to a certain piece of land situate in the district of Salisbury called stand 18016 Tynwald Township Lot 12 of Tynwald measuring 634 square metre held under deed of transfer number </w:t>
      </w:r>
      <w:r w:rsidR="00765904" w:rsidRPr="00D727DE">
        <w:rPr>
          <w:rFonts w:ascii="Times New Roman" w:hAnsi="Times New Roman" w:cs="Times New Roman"/>
          <w:sz w:val="24"/>
          <w:szCs w:val="24"/>
        </w:rPr>
        <w:t xml:space="preserve">7890/22 </w:t>
      </w:r>
      <w:r w:rsidR="00E12074" w:rsidRPr="00D727DE">
        <w:rPr>
          <w:rFonts w:ascii="Times New Roman" w:hAnsi="Times New Roman" w:cs="Times New Roman"/>
          <w:sz w:val="24"/>
          <w:szCs w:val="24"/>
        </w:rPr>
        <w:t>attached by the applicant pursuant to execution of judgment in HCH5875/21 is hereby granted.</w:t>
      </w:r>
    </w:p>
    <w:p w14:paraId="4B73A852" w14:textId="77777777" w:rsidR="00E12074" w:rsidRPr="00D727DE" w:rsidRDefault="00E12074" w:rsidP="00CB0A3C">
      <w:pPr>
        <w:pStyle w:val="ListParagraph"/>
        <w:numPr>
          <w:ilvl w:val="0"/>
          <w:numId w:val="7"/>
        </w:numPr>
        <w:spacing w:after="0" w:line="240" w:lineRule="auto"/>
        <w:ind w:left="1080"/>
        <w:jc w:val="both"/>
        <w:rPr>
          <w:rFonts w:ascii="Times New Roman" w:hAnsi="Times New Roman" w:cs="Times New Roman"/>
          <w:sz w:val="24"/>
          <w:szCs w:val="24"/>
        </w:rPr>
      </w:pPr>
      <w:r w:rsidRPr="00D727DE">
        <w:rPr>
          <w:rFonts w:ascii="Times New Roman" w:hAnsi="Times New Roman" w:cs="Times New Roman"/>
          <w:sz w:val="24"/>
          <w:szCs w:val="24"/>
        </w:rPr>
        <w:t>The movable property attached and described in 1</w:t>
      </w:r>
      <w:r w:rsidRPr="00D727DE">
        <w:rPr>
          <w:rFonts w:ascii="Times New Roman" w:hAnsi="Times New Roman" w:cs="Times New Roman"/>
          <w:sz w:val="24"/>
          <w:szCs w:val="24"/>
          <w:vertAlign w:val="superscript"/>
        </w:rPr>
        <w:t>st</w:t>
      </w:r>
      <w:r w:rsidRPr="00D727DE">
        <w:rPr>
          <w:rFonts w:ascii="Times New Roman" w:hAnsi="Times New Roman" w:cs="Times New Roman"/>
          <w:sz w:val="24"/>
          <w:szCs w:val="24"/>
        </w:rPr>
        <w:t xml:space="preserve"> and 2</w:t>
      </w:r>
      <w:r w:rsidRPr="00D727DE">
        <w:rPr>
          <w:rFonts w:ascii="Times New Roman" w:hAnsi="Times New Roman" w:cs="Times New Roman"/>
          <w:sz w:val="24"/>
          <w:szCs w:val="24"/>
          <w:vertAlign w:val="superscript"/>
        </w:rPr>
        <w:t>nd</w:t>
      </w:r>
      <w:r w:rsidRPr="00D727DE">
        <w:rPr>
          <w:rFonts w:ascii="Times New Roman" w:hAnsi="Times New Roman" w:cs="Times New Roman"/>
          <w:sz w:val="24"/>
          <w:szCs w:val="24"/>
        </w:rPr>
        <w:t xml:space="preserve"> claimants’ interpleader affidavit be and is hereby declared not executable.</w:t>
      </w:r>
    </w:p>
    <w:p w14:paraId="2F0D28B5" w14:textId="77777777" w:rsidR="00E12074" w:rsidRPr="00D727DE" w:rsidRDefault="00E12074" w:rsidP="00CB0A3C">
      <w:pPr>
        <w:pStyle w:val="ListParagraph"/>
        <w:numPr>
          <w:ilvl w:val="0"/>
          <w:numId w:val="7"/>
        </w:numPr>
        <w:spacing w:after="0" w:line="240" w:lineRule="auto"/>
        <w:ind w:left="1080"/>
        <w:jc w:val="both"/>
        <w:rPr>
          <w:rFonts w:ascii="Times New Roman" w:hAnsi="Times New Roman" w:cs="Times New Roman"/>
          <w:sz w:val="24"/>
          <w:szCs w:val="24"/>
        </w:rPr>
      </w:pPr>
      <w:r w:rsidRPr="00D727DE">
        <w:rPr>
          <w:rFonts w:ascii="Times New Roman" w:hAnsi="Times New Roman" w:cs="Times New Roman"/>
          <w:sz w:val="24"/>
          <w:szCs w:val="24"/>
        </w:rPr>
        <w:t xml:space="preserve">The judgment creditor shall pay storage costs and all costs associated with </w:t>
      </w:r>
      <w:r w:rsidR="003C2717" w:rsidRPr="00D727DE">
        <w:rPr>
          <w:rFonts w:ascii="Times New Roman" w:hAnsi="Times New Roman" w:cs="Times New Roman"/>
          <w:sz w:val="24"/>
          <w:szCs w:val="24"/>
        </w:rPr>
        <w:t xml:space="preserve">the </w:t>
      </w:r>
      <w:r w:rsidRPr="00D727DE">
        <w:rPr>
          <w:rFonts w:ascii="Times New Roman" w:hAnsi="Times New Roman" w:cs="Times New Roman"/>
          <w:sz w:val="24"/>
          <w:szCs w:val="24"/>
        </w:rPr>
        <w:t>attachment of the property.</w:t>
      </w:r>
    </w:p>
    <w:p w14:paraId="26DF7635" w14:textId="77777777" w:rsidR="00E12074" w:rsidRDefault="00E12074" w:rsidP="00CB0A3C">
      <w:pPr>
        <w:pStyle w:val="ListParagraph"/>
        <w:numPr>
          <w:ilvl w:val="0"/>
          <w:numId w:val="7"/>
        </w:numPr>
        <w:spacing w:after="0" w:line="240" w:lineRule="auto"/>
        <w:ind w:left="1080"/>
        <w:jc w:val="both"/>
        <w:rPr>
          <w:rFonts w:ascii="Times New Roman" w:hAnsi="Times New Roman" w:cs="Times New Roman"/>
          <w:sz w:val="24"/>
          <w:szCs w:val="24"/>
        </w:rPr>
      </w:pPr>
      <w:r w:rsidRPr="00D727DE">
        <w:rPr>
          <w:rFonts w:ascii="Times New Roman" w:hAnsi="Times New Roman" w:cs="Times New Roman"/>
          <w:sz w:val="24"/>
          <w:szCs w:val="24"/>
        </w:rPr>
        <w:t xml:space="preserve">The </w:t>
      </w:r>
      <w:r w:rsidR="008278FD" w:rsidRPr="00D727DE">
        <w:rPr>
          <w:rFonts w:ascii="Times New Roman" w:hAnsi="Times New Roman" w:cs="Times New Roman"/>
          <w:sz w:val="24"/>
          <w:szCs w:val="24"/>
        </w:rPr>
        <w:t xml:space="preserve">Judgment Creditor </w:t>
      </w:r>
      <w:r w:rsidRPr="00D727DE">
        <w:rPr>
          <w:rFonts w:ascii="Times New Roman" w:hAnsi="Times New Roman" w:cs="Times New Roman"/>
          <w:sz w:val="24"/>
          <w:szCs w:val="24"/>
        </w:rPr>
        <w:t xml:space="preserve">shall pay the </w:t>
      </w:r>
      <w:r w:rsidR="008278FD" w:rsidRPr="00D727DE">
        <w:rPr>
          <w:rFonts w:ascii="Times New Roman" w:hAnsi="Times New Roman" w:cs="Times New Roman"/>
          <w:sz w:val="24"/>
          <w:szCs w:val="24"/>
        </w:rPr>
        <w:t xml:space="preserve">Claimants’ </w:t>
      </w:r>
      <w:r w:rsidR="00451117" w:rsidRPr="00D727DE">
        <w:rPr>
          <w:rFonts w:ascii="Times New Roman" w:hAnsi="Times New Roman" w:cs="Times New Roman"/>
          <w:sz w:val="24"/>
          <w:szCs w:val="24"/>
        </w:rPr>
        <w:t>and applicant’s costs of suit on an ordinary scale.</w:t>
      </w:r>
      <w:r w:rsidR="00C04076" w:rsidRPr="00D727DE">
        <w:rPr>
          <w:rFonts w:ascii="Times New Roman" w:hAnsi="Times New Roman" w:cs="Times New Roman"/>
          <w:sz w:val="24"/>
          <w:szCs w:val="24"/>
        </w:rPr>
        <w:t>”</w:t>
      </w:r>
    </w:p>
    <w:p w14:paraId="65C6898C" w14:textId="77777777" w:rsidR="00D727DE" w:rsidRPr="00D727DE" w:rsidRDefault="00D727DE" w:rsidP="00D727DE">
      <w:pPr>
        <w:pStyle w:val="ListParagraph"/>
        <w:spacing w:line="240" w:lineRule="auto"/>
        <w:ind w:left="1080"/>
        <w:jc w:val="both"/>
        <w:rPr>
          <w:rFonts w:ascii="Times New Roman" w:hAnsi="Times New Roman" w:cs="Times New Roman"/>
          <w:sz w:val="24"/>
          <w:szCs w:val="24"/>
        </w:rPr>
      </w:pPr>
    </w:p>
    <w:p w14:paraId="30C1E4C0" w14:textId="029804F8" w:rsidR="00605B28" w:rsidRPr="00CB0A3C" w:rsidRDefault="00505E98" w:rsidP="00CB0A3C">
      <w:pPr>
        <w:spacing w:line="360" w:lineRule="auto"/>
        <w:ind w:firstLine="720"/>
        <w:jc w:val="both"/>
        <w:rPr>
          <w:rFonts w:ascii="Times New Roman" w:hAnsi="Times New Roman" w:cs="Times New Roman"/>
          <w:bCs/>
          <w:sz w:val="24"/>
          <w:szCs w:val="24"/>
        </w:rPr>
      </w:pPr>
      <w:r w:rsidRPr="00D727DE">
        <w:rPr>
          <w:rFonts w:ascii="Times New Roman" w:hAnsi="Times New Roman" w:cs="Times New Roman"/>
          <w:bCs/>
          <w:sz w:val="24"/>
          <w:szCs w:val="24"/>
        </w:rPr>
        <w:t xml:space="preserve"> </w:t>
      </w:r>
      <w:r w:rsidR="00C04076" w:rsidRPr="00D727DE">
        <w:rPr>
          <w:rFonts w:ascii="Times New Roman" w:hAnsi="Times New Roman" w:cs="Times New Roman"/>
          <w:bCs/>
          <w:sz w:val="24"/>
          <w:szCs w:val="24"/>
        </w:rPr>
        <w:t xml:space="preserve">Due to error,   paragraph 2 of the order captures “movable property” instead of “immovable property”. The error was inherited from the draft order which is part of the record. </w:t>
      </w:r>
      <w:r w:rsidR="00C04076" w:rsidRPr="00D727DE">
        <w:rPr>
          <w:rFonts w:ascii="Times New Roman" w:hAnsi="Times New Roman" w:cs="Times New Roman"/>
          <w:bCs/>
          <w:sz w:val="24"/>
          <w:szCs w:val="24"/>
        </w:rPr>
        <w:lastRenderedPageBreak/>
        <w:t>Thus, the error is therefore corrected by this judgment.</w:t>
      </w:r>
      <w:r w:rsidR="00705363" w:rsidRPr="00D727DE">
        <w:rPr>
          <w:rFonts w:ascii="Times New Roman" w:hAnsi="Times New Roman" w:cs="Times New Roman"/>
          <w:bCs/>
          <w:sz w:val="24"/>
          <w:szCs w:val="24"/>
        </w:rPr>
        <w:t xml:space="preserve"> The corrected order must now read as follows:</w:t>
      </w:r>
    </w:p>
    <w:p w14:paraId="197163B5" w14:textId="77777777" w:rsidR="00605B28" w:rsidRPr="00D727DE" w:rsidRDefault="00605B28" w:rsidP="00CB0A3C">
      <w:pPr>
        <w:spacing w:after="0" w:line="240" w:lineRule="auto"/>
        <w:ind w:left="360"/>
        <w:jc w:val="both"/>
        <w:rPr>
          <w:rFonts w:ascii="Times New Roman" w:hAnsi="Times New Roman" w:cs="Times New Roman"/>
          <w:sz w:val="24"/>
          <w:szCs w:val="24"/>
        </w:rPr>
      </w:pPr>
      <w:r w:rsidRPr="00D727DE">
        <w:rPr>
          <w:rFonts w:ascii="Times New Roman" w:hAnsi="Times New Roman" w:cs="Times New Roman"/>
          <w:sz w:val="24"/>
          <w:szCs w:val="24"/>
        </w:rPr>
        <w:t>“1. The 1</w:t>
      </w:r>
      <w:r w:rsidRPr="00D727DE">
        <w:rPr>
          <w:rFonts w:ascii="Times New Roman" w:hAnsi="Times New Roman" w:cs="Times New Roman"/>
          <w:sz w:val="24"/>
          <w:szCs w:val="24"/>
          <w:vertAlign w:val="superscript"/>
        </w:rPr>
        <w:t>st</w:t>
      </w:r>
      <w:r w:rsidRPr="00D727DE">
        <w:rPr>
          <w:rFonts w:ascii="Times New Roman" w:hAnsi="Times New Roman" w:cs="Times New Roman"/>
          <w:sz w:val="24"/>
          <w:szCs w:val="24"/>
        </w:rPr>
        <w:t xml:space="preserve"> and 2</w:t>
      </w:r>
      <w:r w:rsidRPr="00D727DE">
        <w:rPr>
          <w:rFonts w:ascii="Times New Roman" w:hAnsi="Times New Roman" w:cs="Times New Roman"/>
          <w:sz w:val="24"/>
          <w:szCs w:val="24"/>
          <w:vertAlign w:val="superscript"/>
        </w:rPr>
        <w:t>nd</w:t>
      </w:r>
      <w:r w:rsidRPr="00D727DE">
        <w:rPr>
          <w:rFonts w:ascii="Times New Roman" w:hAnsi="Times New Roman" w:cs="Times New Roman"/>
          <w:sz w:val="24"/>
          <w:szCs w:val="24"/>
        </w:rPr>
        <w:t xml:space="preserve"> claimants’ claim to a certain piece of land situate in the district of Salisbury called stand 18016 Tynwald Township Lot 12 of Tynwald measuring 634 square metre held under deed of transfer number 7890/22 attached by the applicant pursuant to execution of judgment in HCH5875/21 is hereby granted.</w:t>
      </w:r>
    </w:p>
    <w:p w14:paraId="2E0AD4F2" w14:textId="77777777" w:rsidR="00605B28" w:rsidRPr="00D727DE" w:rsidRDefault="00605B28" w:rsidP="00CB0A3C">
      <w:pPr>
        <w:pStyle w:val="ListParagraph"/>
        <w:numPr>
          <w:ilvl w:val="0"/>
          <w:numId w:val="8"/>
        </w:numPr>
        <w:spacing w:after="0" w:line="240" w:lineRule="auto"/>
        <w:jc w:val="both"/>
        <w:rPr>
          <w:rFonts w:ascii="Times New Roman" w:hAnsi="Times New Roman" w:cs="Times New Roman"/>
          <w:sz w:val="24"/>
          <w:szCs w:val="24"/>
        </w:rPr>
      </w:pPr>
      <w:r w:rsidRPr="00D727DE">
        <w:rPr>
          <w:rFonts w:ascii="Times New Roman" w:hAnsi="Times New Roman" w:cs="Times New Roman"/>
          <w:sz w:val="24"/>
          <w:szCs w:val="24"/>
        </w:rPr>
        <w:t xml:space="preserve">The </w:t>
      </w:r>
      <w:r w:rsidR="00705363" w:rsidRPr="00D727DE">
        <w:rPr>
          <w:rFonts w:ascii="Times New Roman" w:hAnsi="Times New Roman" w:cs="Times New Roman"/>
          <w:sz w:val="24"/>
          <w:szCs w:val="24"/>
        </w:rPr>
        <w:t>im</w:t>
      </w:r>
      <w:r w:rsidRPr="00D727DE">
        <w:rPr>
          <w:rFonts w:ascii="Times New Roman" w:hAnsi="Times New Roman" w:cs="Times New Roman"/>
          <w:sz w:val="24"/>
          <w:szCs w:val="24"/>
        </w:rPr>
        <w:t>movable property attached and described in 1</w:t>
      </w:r>
      <w:r w:rsidRPr="00D727DE">
        <w:rPr>
          <w:rFonts w:ascii="Times New Roman" w:hAnsi="Times New Roman" w:cs="Times New Roman"/>
          <w:sz w:val="24"/>
          <w:szCs w:val="24"/>
          <w:vertAlign w:val="superscript"/>
        </w:rPr>
        <w:t>st</w:t>
      </w:r>
      <w:r w:rsidRPr="00D727DE">
        <w:rPr>
          <w:rFonts w:ascii="Times New Roman" w:hAnsi="Times New Roman" w:cs="Times New Roman"/>
          <w:sz w:val="24"/>
          <w:szCs w:val="24"/>
        </w:rPr>
        <w:t xml:space="preserve"> and 2</w:t>
      </w:r>
      <w:r w:rsidRPr="00D727DE">
        <w:rPr>
          <w:rFonts w:ascii="Times New Roman" w:hAnsi="Times New Roman" w:cs="Times New Roman"/>
          <w:sz w:val="24"/>
          <w:szCs w:val="24"/>
          <w:vertAlign w:val="superscript"/>
        </w:rPr>
        <w:t>nd</w:t>
      </w:r>
      <w:r w:rsidRPr="00D727DE">
        <w:rPr>
          <w:rFonts w:ascii="Times New Roman" w:hAnsi="Times New Roman" w:cs="Times New Roman"/>
          <w:sz w:val="24"/>
          <w:szCs w:val="24"/>
        </w:rPr>
        <w:t xml:space="preserve"> claimants’ interpleader affidavit be and is hereby declared not executable.</w:t>
      </w:r>
    </w:p>
    <w:p w14:paraId="7098189C" w14:textId="77777777" w:rsidR="00605B28" w:rsidRPr="00D727DE" w:rsidRDefault="00605B28" w:rsidP="00CB0A3C">
      <w:pPr>
        <w:pStyle w:val="ListParagraph"/>
        <w:numPr>
          <w:ilvl w:val="0"/>
          <w:numId w:val="8"/>
        </w:numPr>
        <w:spacing w:after="0" w:line="240" w:lineRule="auto"/>
        <w:jc w:val="both"/>
        <w:rPr>
          <w:rFonts w:ascii="Times New Roman" w:hAnsi="Times New Roman" w:cs="Times New Roman"/>
          <w:sz w:val="24"/>
          <w:szCs w:val="24"/>
        </w:rPr>
      </w:pPr>
      <w:r w:rsidRPr="00D727DE">
        <w:rPr>
          <w:rFonts w:ascii="Times New Roman" w:hAnsi="Times New Roman" w:cs="Times New Roman"/>
          <w:sz w:val="24"/>
          <w:szCs w:val="24"/>
        </w:rPr>
        <w:t>The judgment creditor shall pay storage costs and all costs associated with the attachment of the property.</w:t>
      </w:r>
    </w:p>
    <w:p w14:paraId="15F50A91" w14:textId="77777777" w:rsidR="00605B28" w:rsidRPr="00D727DE" w:rsidRDefault="00605B28" w:rsidP="00CB0A3C">
      <w:pPr>
        <w:pStyle w:val="ListParagraph"/>
        <w:numPr>
          <w:ilvl w:val="0"/>
          <w:numId w:val="8"/>
        </w:numPr>
        <w:spacing w:after="0" w:line="240" w:lineRule="auto"/>
        <w:jc w:val="both"/>
        <w:rPr>
          <w:rFonts w:ascii="Times New Roman" w:hAnsi="Times New Roman" w:cs="Times New Roman"/>
          <w:sz w:val="24"/>
          <w:szCs w:val="24"/>
        </w:rPr>
      </w:pPr>
      <w:r w:rsidRPr="00D727DE">
        <w:rPr>
          <w:rFonts w:ascii="Times New Roman" w:hAnsi="Times New Roman" w:cs="Times New Roman"/>
          <w:sz w:val="24"/>
          <w:szCs w:val="24"/>
        </w:rPr>
        <w:t>The Judgment Creditor shall pay the Claimants’ and applicant’s costs of suit on an ordinary scale.”</w:t>
      </w:r>
    </w:p>
    <w:p w14:paraId="74A313BF" w14:textId="77777777" w:rsidR="00C04076" w:rsidRPr="00D727DE" w:rsidRDefault="00C04076" w:rsidP="00D727DE">
      <w:pPr>
        <w:spacing w:line="360" w:lineRule="auto"/>
        <w:jc w:val="both"/>
        <w:rPr>
          <w:rFonts w:ascii="Times New Roman" w:hAnsi="Times New Roman" w:cs="Times New Roman"/>
          <w:b/>
          <w:sz w:val="24"/>
          <w:szCs w:val="24"/>
        </w:rPr>
      </w:pPr>
      <w:r w:rsidRPr="00D727DE">
        <w:rPr>
          <w:rFonts w:ascii="Times New Roman" w:hAnsi="Times New Roman" w:cs="Times New Roman"/>
          <w:b/>
          <w:sz w:val="24"/>
          <w:szCs w:val="24"/>
        </w:rPr>
        <w:t xml:space="preserve"> </w:t>
      </w:r>
    </w:p>
    <w:p w14:paraId="2F3973A2" w14:textId="77777777" w:rsidR="009B15EB" w:rsidRPr="00D727DE" w:rsidRDefault="00266823" w:rsidP="00CB0A3C">
      <w:pPr>
        <w:spacing w:after="0"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 xml:space="preserve">I will now proceed to outline the reasons for the </w:t>
      </w:r>
      <w:r w:rsidR="007A3F34" w:rsidRPr="00D727DE">
        <w:rPr>
          <w:rFonts w:ascii="Times New Roman" w:hAnsi="Times New Roman" w:cs="Times New Roman"/>
          <w:sz w:val="24"/>
          <w:szCs w:val="24"/>
        </w:rPr>
        <w:t xml:space="preserve">order </w:t>
      </w:r>
      <w:r w:rsidRPr="00D727DE">
        <w:rPr>
          <w:rFonts w:ascii="Times New Roman" w:hAnsi="Times New Roman" w:cs="Times New Roman"/>
          <w:sz w:val="24"/>
          <w:szCs w:val="24"/>
        </w:rPr>
        <w:t>that was handed down</w:t>
      </w:r>
      <w:r w:rsidR="007A3F34" w:rsidRPr="00D727DE">
        <w:rPr>
          <w:rFonts w:ascii="Times New Roman" w:hAnsi="Times New Roman" w:cs="Times New Roman"/>
          <w:sz w:val="24"/>
          <w:szCs w:val="24"/>
        </w:rPr>
        <w:t xml:space="preserve"> on 19 February 2026</w:t>
      </w:r>
      <w:r w:rsidRPr="00D727DE">
        <w:rPr>
          <w:rFonts w:ascii="Times New Roman" w:hAnsi="Times New Roman" w:cs="Times New Roman"/>
          <w:sz w:val="24"/>
          <w:szCs w:val="24"/>
        </w:rPr>
        <w:t>.</w:t>
      </w:r>
    </w:p>
    <w:p w14:paraId="4A15E165" w14:textId="77777777" w:rsidR="00266823" w:rsidRPr="00D727DE" w:rsidRDefault="00266823" w:rsidP="00CB0A3C">
      <w:pPr>
        <w:spacing w:after="0"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The present proceedings were instituted by way of interpleader proceedings in terms of rule 63 of the High Court Rules, 2021. The judgment creditor obtained an order from the High Court in case number HCH</w:t>
      </w:r>
      <w:r w:rsidR="005F1B4F" w:rsidRPr="00D727DE">
        <w:rPr>
          <w:rFonts w:ascii="Times New Roman" w:hAnsi="Times New Roman" w:cs="Times New Roman"/>
          <w:sz w:val="24"/>
          <w:szCs w:val="24"/>
        </w:rPr>
        <w:t>5875/21</w:t>
      </w:r>
      <w:r w:rsidRPr="00D727DE">
        <w:rPr>
          <w:rFonts w:ascii="Times New Roman" w:hAnsi="Times New Roman" w:cs="Times New Roman"/>
          <w:sz w:val="24"/>
          <w:szCs w:val="24"/>
        </w:rPr>
        <w:t xml:space="preserve"> against Evidence Shepherd Murambiwa and Hayes Construction (Private) Limited. Pursuant to this order</w:t>
      </w:r>
      <w:r w:rsidR="005F1B4F" w:rsidRPr="00D727DE">
        <w:rPr>
          <w:rFonts w:ascii="Times New Roman" w:hAnsi="Times New Roman" w:cs="Times New Roman"/>
          <w:sz w:val="24"/>
          <w:szCs w:val="24"/>
        </w:rPr>
        <w:t>,</w:t>
      </w:r>
      <w:r w:rsidRPr="00D727DE">
        <w:rPr>
          <w:rFonts w:ascii="Times New Roman" w:hAnsi="Times New Roman" w:cs="Times New Roman"/>
          <w:sz w:val="24"/>
          <w:szCs w:val="24"/>
        </w:rPr>
        <w:t xml:space="preserve"> the judgment creditor instructed the applicant to attach certain immovable property. The claimants laid claim to the attached property, necessitating the institution of the present proceedings.</w:t>
      </w:r>
    </w:p>
    <w:p w14:paraId="4474CDD6" w14:textId="77777777" w:rsidR="00951DFD" w:rsidRPr="00D727DE" w:rsidRDefault="008F520E" w:rsidP="00CB0A3C">
      <w:pPr>
        <w:spacing w:after="0"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 xml:space="preserve">On the first day of the hearing, claimants’ counsel made an application for leave to file a supporting affidavit in response to the judgment creditor’s averments in the Opposing Affidavit. Counsel made the application under Rule 7. Counsel submitted that Rule 63 does not provide for the filing of an answering affidavit. Counsel further relied on the case of </w:t>
      </w:r>
      <w:r w:rsidRPr="00D727DE">
        <w:rPr>
          <w:rFonts w:ascii="Times New Roman" w:hAnsi="Times New Roman" w:cs="Times New Roman"/>
          <w:i/>
          <w:sz w:val="24"/>
          <w:szCs w:val="24"/>
        </w:rPr>
        <w:t xml:space="preserve">RioZim Ltd </w:t>
      </w:r>
      <w:r w:rsidRPr="00D727DE">
        <w:rPr>
          <w:rFonts w:ascii="Times New Roman" w:hAnsi="Times New Roman" w:cs="Times New Roman"/>
          <w:sz w:val="24"/>
          <w:szCs w:val="24"/>
        </w:rPr>
        <w:t xml:space="preserve">v </w:t>
      </w:r>
      <w:r w:rsidRPr="00D727DE">
        <w:rPr>
          <w:rFonts w:ascii="Times New Roman" w:hAnsi="Times New Roman" w:cs="Times New Roman"/>
          <w:i/>
          <w:sz w:val="24"/>
          <w:szCs w:val="24"/>
        </w:rPr>
        <w:t xml:space="preserve">African Export-Import Bank </w:t>
      </w:r>
      <w:r w:rsidRPr="00D727DE">
        <w:rPr>
          <w:rFonts w:ascii="Times New Roman" w:hAnsi="Times New Roman" w:cs="Times New Roman"/>
          <w:sz w:val="24"/>
          <w:szCs w:val="24"/>
        </w:rPr>
        <w:t xml:space="preserve">HH31-14, which is an authority for the proposition that Rule 7 is resorted to in the interests of justice. I queried Mr. Masara on why he chose to rely on Rule 7 rather than Rule 59, to which he replied that although Rule 59 applies, </w:t>
      </w:r>
      <w:r w:rsidR="00C271AB" w:rsidRPr="00D727DE">
        <w:rPr>
          <w:rFonts w:ascii="Times New Roman" w:hAnsi="Times New Roman" w:cs="Times New Roman"/>
          <w:sz w:val="24"/>
          <w:szCs w:val="24"/>
        </w:rPr>
        <w:t>no provision in Rule 63 allows</w:t>
      </w:r>
      <w:r w:rsidRPr="00D727DE">
        <w:rPr>
          <w:rFonts w:ascii="Times New Roman" w:hAnsi="Times New Roman" w:cs="Times New Roman"/>
          <w:sz w:val="24"/>
          <w:szCs w:val="24"/>
        </w:rPr>
        <w:t xml:space="preserve"> the filing of further pleadings. He </w:t>
      </w:r>
      <w:r w:rsidR="00211438" w:rsidRPr="00D727DE">
        <w:rPr>
          <w:rFonts w:ascii="Times New Roman" w:hAnsi="Times New Roman" w:cs="Times New Roman"/>
          <w:sz w:val="24"/>
          <w:szCs w:val="24"/>
        </w:rPr>
        <w:t xml:space="preserve">additionally </w:t>
      </w:r>
      <w:r w:rsidRPr="00D727DE">
        <w:rPr>
          <w:rFonts w:ascii="Times New Roman" w:hAnsi="Times New Roman" w:cs="Times New Roman"/>
          <w:sz w:val="24"/>
          <w:szCs w:val="24"/>
        </w:rPr>
        <w:t>submit</w:t>
      </w:r>
      <w:r w:rsidR="00211438" w:rsidRPr="00D727DE">
        <w:rPr>
          <w:rFonts w:ascii="Times New Roman" w:hAnsi="Times New Roman" w:cs="Times New Roman"/>
          <w:sz w:val="24"/>
          <w:szCs w:val="24"/>
        </w:rPr>
        <w:t>ted</w:t>
      </w:r>
      <w:r w:rsidRPr="00D727DE">
        <w:rPr>
          <w:rFonts w:ascii="Times New Roman" w:hAnsi="Times New Roman" w:cs="Times New Roman"/>
          <w:sz w:val="24"/>
          <w:szCs w:val="24"/>
        </w:rPr>
        <w:t xml:space="preserve"> that Rule 59(25) is different, as it provides for leave to file further pleadings after the answering affidavit. Counsel submitted that he wishes to file a further affidavit and supplementary evidence.</w:t>
      </w:r>
      <w:r w:rsidR="006E25DE" w:rsidRPr="00D727DE">
        <w:rPr>
          <w:rFonts w:ascii="Times New Roman" w:hAnsi="Times New Roman" w:cs="Times New Roman"/>
          <w:sz w:val="24"/>
          <w:szCs w:val="24"/>
        </w:rPr>
        <w:t xml:space="preserve"> Mr. Masara insisted that this application was prompted by the judgment creditor’s assertion that the claimants </w:t>
      </w:r>
      <w:r w:rsidR="00C271AB" w:rsidRPr="00D727DE">
        <w:rPr>
          <w:rFonts w:ascii="Times New Roman" w:hAnsi="Times New Roman" w:cs="Times New Roman"/>
          <w:sz w:val="24"/>
          <w:szCs w:val="24"/>
        </w:rPr>
        <w:t>had</w:t>
      </w:r>
      <w:r w:rsidR="006E25DE" w:rsidRPr="00D727DE">
        <w:rPr>
          <w:rFonts w:ascii="Times New Roman" w:hAnsi="Times New Roman" w:cs="Times New Roman"/>
          <w:sz w:val="24"/>
          <w:szCs w:val="24"/>
        </w:rPr>
        <w:t xml:space="preserve"> dragged their feet in having the disputed property in their name. The claimants had not been able to respond to this </w:t>
      </w:r>
      <w:r w:rsidR="006E25DE" w:rsidRPr="00D727DE">
        <w:rPr>
          <w:rFonts w:ascii="Times New Roman" w:hAnsi="Times New Roman" w:cs="Times New Roman"/>
          <w:sz w:val="24"/>
          <w:szCs w:val="24"/>
        </w:rPr>
        <w:lastRenderedPageBreak/>
        <w:t xml:space="preserve">issue due to the limitation </w:t>
      </w:r>
      <w:r w:rsidR="00C271AB" w:rsidRPr="00D727DE">
        <w:rPr>
          <w:rFonts w:ascii="Times New Roman" w:hAnsi="Times New Roman" w:cs="Times New Roman"/>
          <w:sz w:val="24"/>
          <w:szCs w:val="24"/>
        </w:rPr>
        <w:t>of</w:t>
      </w:r>
      <w:r w:rsidR="006E25DE" w:rsidRPr="00D727DE">
        <w:rPr>
          <w:rFonts w:ascii="Times New Roman" w:hAnsi="Times New Roman" w:cs="Times New Roman"/>
          <w:sz w:val="24"/>
          <w:szCs w:val="24"/>
        </w:rPr>
        <w:t xml:space="preserve"> the rules. Mr. Masara</w:t>
      </w:r>
      <w:r w:rsidR="00DC319D" w:rsidRPr="00D727DE">
        <w:rPr>
          <w:rFonts w:ascii="Times New Roman" w:hAnsi="Times New Roman" w:cs="Times New Roman"/>
          <w:sz w:val="24"/>
          <w:szCs w:val="24"/>
        </w:rPr>
        <w:t>,</w:t>
      </w:r>
      <w:r w:rsidR="006E25DE" w:rsidRPr="00D727DE">
        <w:rPr>
          <w:rFonts w:ascii="Times New Roman" w:hAnsi="Times New Roman" w:cs="Times New Roman"/>
          <w:sz w:val="24"/>
          <w:szCs w:val="24"/>
        </w:rPr>
        <w:t xml:space="preserve"> therefore</w:t>
      </w:r>
      <w:r w:rsidR="00DC319D" w:rsidRPr="00D727DE">
        <w:rPr>
          <w:rFonts w:ascii="Times New Roman" w:hAnsi="Times New Roman" w:cs="Times New Roman"/>
          <w:sz w:val="24"/>
          <w:szCs w:val="24"/>
        </w:rPr>
        <w:t>,</w:t>
      </w:r>
      <w:r w:rsidR="006E25DE" w:rsidRPr="00D727DE">
        <w:rPr>
          <w:rFonts w:ascii="Times New Roman" w:hAnsi="Times New Roman" w:cs="Times New Roman"/>
          <w:sz w:val="24"/>
          <w:szCs w:val="24"/>
        </w:rPr>
        <w:t xml:space="preserve"> contended</w:t>
      </w:r>
      <w:r w:rsidR="00DC319D" w:rsidRPr="00D727DE">
        <w:rPr>
          <w:rFonts w:ascii="Times New Roman" w:hAnsi="Times New Roman" w:cs="Times New Roman"/>
          <w:sz w:val="24"/>
          <w:szCs w:val="24"/>
        </w:rPr>
        <w:t xml:space="preserve"> that justice would be affected if the application </w:t>
      </w:r>
      <w:r w:rsidR="00C271AB" w:rsidRPr="00D727DE">
        <w:rPr>
          <w:rFonts w:ascii="Times New Roman" w:hAnsi="Times New Roman" w:cs="Times New Roman"/>
          <w:sz w:val="24"/>
          <w:szCs w:val="24"/>
        </w:rPr>
        <w:t>were</w:t>
      </w:r>
      <w:r w:rsidR="00DC319D" w:rsidRPr="00D727DE">
        <w:rPr>
          <w:rFonts w:ascii="Times New Roman" w:hAnsi="Times New Roman" w:cs="Times New Roman"/>
          <w:sz w:val="24"/>
          <w:szCs w:val="24"/>
        </w:rPr>
        <w:t xml:space="preserve"> dismissed. He </w:t>
      </w:r>
      <w:r w:rsidR="00211438" w:rsidRPr="00D727DE">
        <w:rPr>
          <w:rFonts w:ascii="Times New Roman" w:hAnsi="Times New Roman" w:cs="Times New Roman"/>
          <w:sz w:val="24"/>
          <w:szCs w:val="24"/>
        </w:rPr>
        <w:t xml:space="preserve">argued </w:t>
      </w:r>
      <w:r w:rsidR="00DC319D" w:rsidRPr="00D727DE">
        <w:rPr>
          <w:rFonts w:ascii="Times New Roman" w:hAnsi="Times New Roman" w:cs="Times New Roman"/>
          <w:sz w:val="24"/>
          <w:szCs w:val="24"/>
        </w:rPr>
        <w:t>that the filing of the supplementary affidavit would not prejudice the judgment creditor</w:t>
      </w:r>
      <w:r w:rsidR="00C271AB" w:rsidRPr="00D727DE">
        <w:rPr>
          <w:rFonts w:ascii="Times New Roman" w:hAnsi="Times New Roman" w:cs="Times New Roman"/>
          <w:sz w:val="24"/>
          <w:szCs w:val="24"/>
        </w:rPr>
        <w:t>,</w:t>
      </w:r>
      <w:r w:rsidR="00DC319D" w:rsidRPr="00D727DE">
        <w:rPr>
          <w:rFonts w:ascii="Times New Roman" w:hAnsi="Times New Roman" w:cs="Times New Roman"/>
          <w:sz w:val="24"/>
          <w:szCs w:val="24"/>
        </w:rPr>
        <w:t xml:space="preserve"> as it is simply a response to the issue raised in the judgment creditor’s opposing affidavit.</w:t>
      </w:r>
    </w:p>
    <w:p w14:paraId="50096508" w14:textId="77777777" w:rsidR="004635B4" w:rsidRPr="00D727DE" w:rsidRDefault="00233816" w:rsidP="00CB0A3C">
      <w:pPr>
        <w:spacing w:after="0"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The judgment creditor opposed the application on the basis that</w:t>
      </w:r>
      <w:r w:rsidR="003C2717" w:rsidRPr="00D727DE">
        <w:rPr>
          <w:rFonts w:ascii="Times New Roman" w:hAnsi="Times New Roman" w:cs="Times New Roman"/>
          <w:sz w:val="24"/>
          <w:szCs w:val="24"/>
        </w:rPr>
        <w:t>,</w:t>
      </w:r>
      <w:r w:rsidRPr="00D727DE">
        <w:rPr>
          <w:rFonts w:ascii="Times New Roman" w:hAnsi="Times New Roman" w:cs="Times New Roman"/>
          <w:sz w:val="24"/>
          <w:szCs w:val="24"/>
        </w:rPr>
        <w:t xml:space="preserve"> </w:t>
      </w:r>
      <w:r w:rsidR="00C271AB" w:rsidRPr="00D727DE">
        <w:rPr>
          <w:rFonts w:ascii="Times New Roman" w:hAnsi="Times New Roman" w:cs="Times New Roman"/>
          <w:sz w:val="24"/>
          <w:szCs w:val="24"/>
        </w:rPr>
        <w:t>before</w:t>
      </w:r>
      <w:r w:rsidRPr="00D727DE">
        <w:rPr>
          <w:rFonts w:ascii="Times New Roman" w:hAnsi="Times New Roman" w:cs="Times New Roman"/>
          <w:sz w:val="24"/>
          <w:szCs w:val="24"/>
        </w:rPr>
        <w:t xml:space="preserve"> this application</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w:t>
      </w:r>
      <w:r w:rsidR="001F264B" w:rsidRPr="00D727DE">
        <w:rPr>
          <w:rFonts w:ascii="Times New Roman" w:hAnsi="Times New Roman" w:cs="Times New Roman"/>
          <w:sz w:val="24"/>
          <w:szCs w:val="24"/>
        </w:rPr>
        <w:t>the claimants were privy to this information that they now seek to introduce as further evidence. Counsel submitted that the claimants seem to be building their case as they go</w:t>
      </w:r>
      <w:r w:rsidR="003C2717" w:rsidRPr="00D727DE">
        <w:rPr>
          <w:rFonts w:ascii="Times New Roman" w:hAnsi="Times New Roman" w:cs="Times New Roman"/>
          <w:sz w:val="24"/>
          <w:szCs w:val="24"/>
        </w:rPr>
        <w:t>,</w:t>
      </w:r>
      <w:r w:rsidR="001F264B" w:rsidRPr="00D727DE">
        <w:rPr>
          <w:rFonts w:ascii="Times New Roman" w:hAnsi="Times New Roman" w:cs="Times New Roman"/>
          <w:sz w:val="24"/>
          <w:szCs w:val="24"/>
        </w:rPr>
        <w:t xml:space="preserve"> which is intended to delay the inevitable</w:t>
      </w:r>
      <w:r w:rsidR="003C2717" w:rsidRPr="00D727DE">
        <w:rPr>
          <w:rFonts w:ascii="Times New Roman" w:hAnsi="Times New Roman" w:cs="Times New Roman"/>
          <w:sz w:val="24"/>
          <w:szCs w:val="24"/>
        </w:rPr>
        <w:t>,</w:t>
      </w:r>
      <w:r w:rsidR="001F264B" w:rsidRPr="00D727DE">
        <w:rPr>
          <w:rFonts w:ascii="Times New Roman" w:hAnsi="Times New Roman" w:cs="Times New Roman"/>
          <w:sz w:val="24"/>
          <w:szCs w:val="24"/>
        </w:rPr>
        <w:t xml:space="preserve"> assuming their application is dismissed. Ms. Chi</w:t>
      </w:r>
      <w:r w:rsidR="004F43F9" w:rsidRPr="00D727DE">
        <w:rPr>
          <w:rFonts w:ascii="Times New Roman" w:hAnsi="Times New Roman" w:cs="Times New Roman"/>
          <w:sz w:val="24"/>
          <w:szCs w:val="24"/>
        </w:rPr>
        <w:t>h</w:t>
      </w:r>
      <w:r w:rsidR="001F264B" w:rsidRPr="00D727DE">
        <w:rPr>
          <w:rFonts w:ascii="Times New Roman" w:hAnsi="Times New Roman" w:cs="Times New Roman"/>
          <w:sz w:val="24"/>
          <w:szCs w:val="24"/>
        </w:rPr>
        <w:t xml:space="preserve">ombe submitted that rule 63(14) speaks of the strict compliance with </w:t>
      </w:r>
      <w:r w:rsidR="003C2717" w:rsidRPr="00D727DE">
        <w:rPr>
          <w:rFonts w:ascii="Times New Roman" w:hAnsi="Times New Roman" w:cs="Times New Roman"/>
          <w:sz w:val="24"/>
          <w:szCs w:val="24"/>
        </w:rPr>
        <w:t xml:space="preserve">the </w:t>
      </w:r>
      <w:r w:rsidR="001F264B" w:rsidRPr="00D727DE">
        <w:rPr>
          <w:rFonts w:ascii="Times New Roman" w:hAnsi="Times New Roman" w:cs="Times New Roman"/>
          <w:sz w:val="24"/>
          <w:szCs w:val="24"/>
        </w:rPr>
        <w:t xml:space="preserve">filing of documents. Counsel further submitted that the claimants had time to file this application </w:t>
      </w:r>
      <w:r w:rsidR="003C2717" w:rsidRPr="00D727DE">
        <w:rPr>
          <w:rFonts w:ascii="Times New Roman" w:hAnsi="Times New Roman" w:cs="Times New Roman"/>
          <w:sz w:val="24"/>
          <w:szCs w:val="24"/>
        </w:rPr>
        <w:t>rather than wait until</w:t>
      </w:r>
      <w:r w:rsidR="001F264B" w:rsidRPr="00D727DE">
        <w:rPr>
          <w:rFonts w:ascii="Times New Roman" w:hAnsi="Times New Roman" w:cs="Times New Roman"/>
          <w:sz w:val="24"/>
          <w:szCs w:val="24"/>
        </w:rPr>
        <w:t xml:space="preserve"> the hearing day. Counsel thus prayed for the dismissal of the application and that the matter be heard on the merits. I queried the judgment creditor’s counsel on whether its opposition to the application brings finality to litigation since the issues raised are of a factual nature. Ms. Chi</w:t>
      </w:r>
      <w:r w:rsidR="00AE7E3E" w:rsidRPr="00D727DE">
        <w:rPr>
          <w:rFonts w:ascii="Times New Roman" w:hAnsi="Times New Roman" w:cs="Times New Roman"/>
          <w:sz w:val="24"/>
          <w:szCs w:val="24"/>
        </w:rPr>
        <w:t>h</w:t>
      </w:r>
      <w:r w:rsidR="001F264B" w:rsidRPr="00D727DE">
        <w:rPr>
          <w:rFonts w:ascii="Times New Roman" w:hAnsi="Times New Roman" w:cs="Times New Roman"/>
          <w:sz w:val="24"/>
          <w:szCs w:val="24"/>
        </w:rPr>
        <w:t xml:space="preserve">ombe responded by stating that allowing the claimants to file further evidence will not bring finality to litigation either. </w:t>
      </w:r>
    </w:p>
    <w:p w14:paraId="1375B907" w14:textId="77777777" w:rsidR="00203233" w:rsidRPr="00D727DE" w:rsidRDefault="001F264B" w:rsidP="00CB0A3C">
      <w:pPr>
        <w:spacing w:after="0"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In reply, Mr. Masara denied that the claimants are making their case as they go</w:t>
      </w:r>
      <w:r w:rsidR="003C2717" w:rsidRPr="00D727DE">
        <w:rPr>
          <w:rFonts w:ascii="Times New Roman" w:hAnsi="Times New Roman" w:cs="Times New Roman"/>
          <w:sz w:val="24"/>
          <w:szCs w:val="24"/>
        </w:rPr>
        <w:t>;</w:t>
      </w:r>
      <w:r w:rsidR="008E1D65" w:rsidRPr="00D727DE">
        <w:rPr>
          <w:rFonts w:ascii="Times New Roman" w:hAnsi="Times New Roman" w:cs="Times New Roman"/>
          <w:sz w:val="24"/>
          <w:szCs w:val="24"/>
        </w:rPr>
        <w:t xml:space="preserve"> he submitted that they simply ask for a chance to respond to the issues raised. He maintained that the claimants have proceeded in terms of the rules</w:t>
      </w:r>
      <w:r w:rsidR="003C2717" w:rsidRPr="00D727DE">
        <w:rPr>
          <w:rFonts w:ascii="Times New Roman" w:hAnsi="Times New Roman" w:cs="Times New Roman"/>
          <w:sz w:val="24"/>
          <w:szCs w:val="24"/>
        </w:rPr>
        <w:t>,</w:t>
      </w:r>
      <w:r w:rsidR="008E1D65" w:rsidRPr="00D727DE">
        <w:rPr>
          <w:rFonts w:ascii="Times New Roman" w:hAnsi="Times New Roman" w:cs="Times New Roman"/>
          <w:sz w:val="24"/>
          <w:szCs w:val="24"/>
        </w:rPr>
        <w:t xml:space="preserve"> and this application was the appropriate one to bring before this court. He further submitted that the opposition would be a violation of the </w:t>
      </w:r>
      <w:r w:rsidR="008E1D65" w:rsidRPr="00D727DE">
        <w:rPr>
          <w:rFonts w:ascii="Times New Roman" w:hAnsi="Times New Roman" w:cs="Times New Roman"/>
          <w:i/>
          <w:sz w:val="24"/>
          <w:szCs w:val="24"/>
        </w:rPr>
        <w:t>audi alteram partem</w:t>
      </w:r>
      <w:r w:rsidR="008E1D65" w:rsidRPr="00D727DE">
        <w:rPr>
          <w:rFonts w:ascii="Times New Roman" w:hAnsi="Times New Roman" w:cs="Times New Roman"/>
          <w:sz w:val="24"/>
          <w:szCs w:val="24"/>
        </w:rPr>
        <w:t xml:space="preserve"> rule. </w:t>
      </w:r>
    </w:p>
    <w:p w14:paraId="26480235" w14:textId="77777777" w:rsidR="001F264B" w:rsidRPr="00D727DE" w:rsidRDefault="00122CB4" w:rsidP="00CB0A3C">
      <w:pPr>
        <w:spacing w:after="0"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 xml:space="preserve">Mr. Masara </w:t>
      </w:r>
      <w:r w:rsidR="008E1D65" w:rsidRPr="00D727DE">
        <w:rPr>
          <w:rFonts w:ascii="Times New Roman" w:hAnsi="Times New Roman" w:cs="Times New Roman"/>
          <w:sz w:val="24"/>
          <w:szCs w:val="24"/>
        </w:rPr>
        <w:t>s</w:t>
      </w:r>
      <w:r w:rsidR="00203233" w:rsidRPr="00D727DE">
        <w:rPr>
          <w:rFonts w:ascii="Times New Roman" w:hAnsi="Times New Roman" w:cs="Times New Roman"/>
          <w:sz w:val="24"/>
          <w:szCs w:val="24"/>
        </w:rPr>
        <w:t>uggested that the present matter be removed from the roll pending the filing and finalisation of the application for leave to file supplementary evidence. This suggestion was agreed upon by the judgment creditor’s counsel</w:t>
      </w:r>
      <w:r w:rsidR="00C271AB" w:rsidRPr="00D727DE">
        <w:rPr>
          <w:rFonts w:ascii="Times New Roman" w:hAnsi="Times New Roman" w:cs="Times New Roman"/>
          <w:sz w:val="24"/>
          <w:szCs w:val="24"/>
        </w:rPr>
        <w:t>,</w:t>
      </w:r>
      <w:r w:rsidR="00203233" w:rsidRPr="00D727DE">
        <w:rPr>
          <w:rFonts w:ascii="Times New Roman" w:hAnsi="Times New Roman" w:cs="Times New Roman"/>
          <w:sz w:val="24"/>
          <w:szCs w:val="24"/>
        </w:rPr>
        <w:t xml:space="preserve"> who submitted that this was appropriate in the circumstances so that the claimants put their house in order. </w:t>
      </w:r>
      <w:r w:rsidRPr="00D727DE">
        <w:rPr>
          <w:rFonts w:ascii="Times New Roman" w:hAnsi="Times New Roman" w:cs="Times New Roman"/>
          <w:sz w:val="24"/>
          <w:szCs w:val="24"/>
        </w:rPr>
        <w:t>Judgment creditor’s counsel submitted that wasted costs for the day should be borne by the claimants. This proposition was opposed by claimants’ counsel</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who submitted that he does not believe that claimants should be visited with costs for invoking rule 7</w:t>
      </w:r>
      <w:r w:rsidR="003C2717" w:rsidRPr="00D727DE">
        <w:rPr>
          <w:rFonts w:ascii="Times New Roman" w:hAnsi="Times New Roman" w:cs="Times New Roman"/>
          <w:sz w:val="24"/>
          <w:szCs w:val="24"/>
        </w:rPr>
        <w:t>,</w:t>
      </w:r>
      <w:r w:rsidRPr="00D727DE">
        <w:rPr>
          <w:rFonts w:ascii="Times New Roman" w:hAnsi="Times New Roman" w:cs="Times New Roman"/>
          <w:sz w:val="24"/>
          <w:szCs w:val="24"/>
        </w:rPr>
        <w:t xml:space="preserve"> as there was no other avenue to explore. He therefore submitted that costs should be in the cause.</w:t>
      </w:r>
    </w:p>
    <w:p w14:paraId="33897BBA" w14:textId="77777777" w:rsidR="00122CB4" w:rsidRPr="00D727DE" w:rsidRDefault="00122CB4" w:rsidP="00CB0A3C">
      <w:pPr>
        <w:spacing w:after="0"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In my ruling</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I determined that the claimants should be </w:t>
      </w:r>
      <w:r w:rsidR="003C2717" w:rsidRPr="00D727DE">
        <w:rPr>
          <w:rFonts w:ascii="Times New Roman" w:hAnsi="Times New Roman" w:cs="Times New Roman"/>
          <w:sz w:val="24"/>
          <w:szCs w:val="24"/>
        </w:rPr>
        <w:t>allowed</w:t>
      </w:r>
      <w:r w:rsidRPr="00D727DE">
        <w:rPr>
          <w:rFonts w:ascii="Times New Roman" w:hAnsi="Times New Roman" w:cs="Times New Roman"/>
          <w:sz w:val="24"/>
          <w:szCs w:val="24"/>
        </w:rPr>
        <w:t xml:space="preserve"> to file their application for leave to file a supplementary affidavit. The matter was accordingly removed from the roll </w:t>
      </w:r>
      <w:r w:rsidRPr="00D727DE">
        <w:rPr>
          <w:rFonts w:ascii="Times New Roman" w:hAnsi="Times New Roman" w:cs="Times New Roman"/>
          <w:sz w:val="24"/>
          <w:szCs w:val="24"/>
        </w:rPr>
        <w:lastRenderedPageBreak/>
        <w:t>pending the finalisation of the application for leave to file further papers.</w:t>
      </w:r>
      <w:r w:rsidR="00AE7E3E" w:rsidRPr="00D727DE">
        <w:rPr>
          <w:rFonts w:ascii="Times New Roman" w:hAnsi="Times New Roman" w:cs="Times New Roman"/>
          <w:sz w:val="24"/>
          <w:szCs w:val="24"/>
        </w:rPr>
        <w:t xml:space="preserve"> I also made an order that costs were to be in the cause.</w:t>
      </w:r>
    </w:p>
    <w:p w14:paraId="3C5C6B8F" w14:textId="77777777" w:rsidR="00122CB4" w:rsidRPr="00D727DE" w:rsidRDefault="00122CB4" w:rsidP="00CB0A3C">
      <w:pPr>
        <w:spacing w:after="0"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On the return date</w:t>
      </w:r>
      <w:r w:rsidR="001B33DF" w:rsidRPr="00D727DE">
        <w:rPr>
          <w:rFonts w:ascii="Times New Roman" w:hAnsi="Times New Roman" w:cs="Times New Roman"/>
          <w:sz w:val="24"/>
          <w:szCs w:val="24"/>
        </w:rPr>
        <w:t xml:space="preserve">, Mr. Masara submitted that the claimants filed their application for leave </w:t>
      </w:r>
      <w:r w:rsidR="00AE7E3E" w:rsidRPr="00D727DE">
        <w:rPr>
          <w:rFonts w:ascii="Times New Roman" w:hAnsi="Times New Roman" w:cs="Times New Roman"/>
          <w:sz w:val="24"/>
          <w:szCs w:val="24"/>
        </w:rPr>
        <w:t xml:space="preserve">to file additional evidence </w:t>
      </w:r>
      <w:r w:rsidR="001B33DF" w:rsidRPr="00D727DE">
        <w:rPr>
          <w:rFonts w:ascii="Times New Roman" w:hAnsi="Times New Roman" w:cs="Times New Roman"/>
          <w:sz w:val="24"/>
          <w:szCs w:val="24"/>
        </w:rPr>
        <w:t>in December 2025</w:t>
      </w:r>
      <w:r w:rsidR="00C271AB" w:rsidRPr="00D727DE">
        <w:rPr>
          <w:rFonts w:ascii="Times New Roman" w:hAnsi="Times New Roman" w:cs="Times New Roman"/>
          <w:sz w:val="24"/>
          <w:szCs w:val="24"/>
        </w:rPr>
        <w:t>,</w:t>
      </w:r>
      <w:r w:rsidR="001B33DF" w:rsidRPr="00D727DE">
        <w:rPr>
          <w:rFonts w:ascii="Times New Roman" w:hAnsi="Times New Roman" w:cs="Times New Roman"/>
          <w:sz w:val="24"/>
          <w:szCs w:val="24"/>
        </w:rPr>
        <w:t xml:space="preserve"> which application was granted on 16 January 2026. As a consequence, the supplementary affidavit was then filed and made a part of the record.</w:t>
      </w:r>
    </w:p>
    <w:p w14:paraId="40971063" w14:textId="77777777" w:rsidR="00ED63BC" w:rsidRPr="00D727DE" w:rsidRDefault="00ED63BC" w:rsidP="00CB0A3C">
      <w:pPr>
        <w:spacing w:after="0"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 xml:space="preserve">Mr. Masara submitted that </w:t>
      </w:r>
      <w:r w:rsidR="00692483" w:rsidRPr="00D727DE">
        <w:rPr>
          <w:rFonts w:ascii="Times New Roman" w:hAnsi="Times New Roman" w:cs="Times New Roman"/>
          <w:sz w:val="24"/>
          <w:szCs w:val="24"/>
        </w:rPr>
        <w:t>the judgment creditor is laboring under</w:t>
      </w:r>
      <w:r w:rsidR="00BD621A" w:rsidRPr="00D727DE">
        <w:rPr>
          <w:rFonts w:ascii="Times New Roman" w:hAnsi="Times New Roman" w:cs="Times New Roman"/>
          <w:sz w:val="24"/>
          <w:szCs w:val="24"/>
        </w:rPr>
        <w:t xml:space="preserve"> some misconceptions regarding the fact that the claimants have failed to prove ownership. He submitted that it is common cause that the property is registered in the name of the judgment debtor. He asserted that the principle guiding this application is the authority of the Supreme Court case of </w:t>
      </w:r>
      <w:r w:rsidR="00BD621A" w:rsidRPr="00D727DE">
        <w:rPr>
          <w:rFonts w:ascii="Times New Roman" w:hAnsi="Times New Roman" w:cs="Times New Roman"/>
          <w:i/>
          <w:sz w:val="24"/>
          <w:szCs w:val="24"/>
        </w:rPr>
        <w:t xml:space="preserve">CBZ Bank Limited v Moyo &amp; Anor </w:t>
      </w:r>
      <w:r w:rsidR="00BD621A" w:rsidRPr="00D727DE">
        <w:rPr>
          <w:rFonts w:ascii="Times New Roman" w:hAnsi="Times New Roman" w:cs="Times New Roman"/>
          <w:sz w:val="24"/>
          <w:szCs w:val="24"/>
        </w:rPr>
        <w:t>SC17-18</w:t>
      </w:r>
      <w:r w:rsidR="003C2717" w:rsidRPr="00D727DE">
        <w:rPr>
          <w:rFonts w:ascii="Times New Roman" w:hAnsi="Times New Roman" w:cs="Times New Roman"/>
          <w:sz w:val="24"/>
          <w:szCs w:val="24"/>
        </w:rPr>
        <w:t>,</w:t>
      </w:r>
      <w:r w:rsidR="00BD621A" w:rsidRPr="00D727DE">
        <w:rPr>
          <w:rFonts w:ascii="Times New Roman" w:hAnsi="Times New Roman" w:cs="Times New Roman"/>
          <w:sz w:val="24"/>
          <w:szCs w:val="24"/>
        </w:rPr>
        <w:t xml:space="preserve"> which determined that a court will consider the existence of special circumstances when considering the upliftment of attachment where a property is still registered in a judgment debtor’s name. Mr. Masara submitted that such special circumstances exist </w:t>
      </w:r>
      <w:r w:rsidR="00BD621A" w:rsidRPr="00D727DE">
        <w:rPr>
          <w:rFonts w:ascii="Times New Roman" w:hAnsi="Times New Roman" w:cs="Times New Roman"/>
          <w:i/>
          <w:sz w:val="24"/>
          <w:szCs w:val="24"/>
        </w:rPr>
        <w:t>in casu</w:t>
      </w:r>
      <w:r w:rsidR="00BD621A" w:rsidRPr="00D727DE">
        <w:rPr>
          <w:rFonts w:ascii="Times New Roman" w:hAnsi="Times New Roman" w:cs="Times New Roman"/>
          <w:sz w:val="24"/>
          <w:szCs w:val="24"/>
        </w:rPr>
        <w:t>. He submitted that a title deed is not conclusive proof of ownership</w:t>
      </w:r>
      <w:r w:rsidR="00C271AB" w:rsidRPr="00D727DE">
        <w:rPr>
          <w:rFonts w:ascii="Times New Roman" w:hAnsi="Times New Roman" w:cs="Times New Roman"/>
          <w:sz w:val="24"/>
          <w:szCs w:val="24"/>
        </w:rPr>
        <w:t>;</w:t>
      </w:r>
      <w:r w:rsidR="00BD621A" w:rsidRPr="00D727DE">
        <w:rPr>
          <w:rFonts w:ascii="Times New Roman" w:hAnsi="Times New Roman" w:cs="Times New Roman"/>
          <w:sz w:val="24"/>
          <w:szCs w:val="24"/>
        </w:rPr>
        <w:t xml:space="preserve"> he relied on the </w:t>
      </w:r>
      <w:r w:rsidR="00C8072C" w:rsidRPr="00D727DE">
        <w:rPr>
          <w:rFonts w:ascii="Times New Roman" w:hAnsi="Times New Roman" w:cs="Times New Roman"/>
          <w:sz w:val="24"/>
          <w:szCs w:val="24"/>
        </w:rPr>
        <w:t xml:space="preserve">case of </w:t>
      </w:r>
      <w:r w:rsidR="00BD621A" w:rsidRPr="00D727DE">
        <w:rPr>
          <w:rFonts w:ascii="Times New Roman" w:hAnsi="Times New Roman" w:cs="Times New Roman"/>
          <w:i/>
          <w:sz w:val="24"/>
          <w:szCs w:val="24"/>
        </w:rPr>
        <w:t>C</w:t>
      </w:r>
      <w:r w:rsidR="00C8072C" w:rsidRPr="00D727DE">
        <w:rPr>
          <w:rFonts w:ascii="Times New Roman" w:hAnsi="Times New Roman" w:cs="Times New Roman"/>
          <w:i/>
          <w:sz w:val="24"/>
          <w:szCs w:val="24"/>
        </w:rPr>
        <w:t>BZ</w:t>
      </w:r>
      <w:r w:rsidR="00C8072C" w:rsidRPr="00D727DE">
        <w:rPr>
          <w:rFonts w:ascii="Times New Roman" w:hAnsi="Times New Roman" w:cs="Times New Roman"/>
          <w:sz w:val="24"/>
          <w:szCs w:val="24"/>
        </w:rPr>
        <w:t xml:space="preserve"> </w:t>
      </w:r>
      <w:r w:rsidR="00C8072C" w:rsidRPr="00D727DE">
        <w:rPr>
          <w:rFonts w:ascii="Times New Roman" w:hAnsi="Times New Roman" w:cs="Times New Roman"/>
          <w:i/>
          <w:sz w:val="24"/>
          <w:szCs w:val="24"/>
        </w:rPr>
        <w:t>v Moyo</w:t>
      </w:r>
      <w:r w:rsidR="00C8072C" w:rsidRPr="00D727DE">
        <w:rPr>
          <w:rFonts w:ascii="Times New Roman" w:hAnsi="Times New Roman" w:cs="Times New Roman"/>
          <w:sz w:val="24"/>
          <w:szCs w:val="24"/>
        </w:rPr>
        <w:t xml:space="preserve"> </w:t>
      </w:r>
      <w:r w:rsidR="00C8072C" w:rsidRPr="00D727DE">
        <w:rPr>
          <w:rFonts w:ascii="Times New Roman" w:hAnsi="Times New Roman" w:cs="Times New Roman"/>
          <w:i/>
          <w:sz w:val="24"/>
          <w:szCs w:val="24"/>
        </w:rPr>
        <w:t>supra</w:t>
      </w:r>
      <w:r w:rsidR="00C271AB" w:rsidRPr="00D727DE">
        <w:rPr>
          <w:rFonts w:ascii="Times New Roman" w:hAnsi="Times New Roman" w:cs="Times New Roman"/>
          <w:i/>
          <w:sz w:val="24"/>
          <w:szCs w:val="24"/>
        </w:rPr>
        <w:t>,</w:t>
      </w:r>
      <w:r w:rsidR="00C8072C" w:rsidRPr="00D727DE">
        <w:rPr>
          <w:rFonts w:ascii="Times New Roman" w:hAnsi="Times New Roman" w:cs="Times New Roman"/>
          <w:sz w:val="24"/>
          <w:szCs w:val="24"/>
        </w:rPr>
        <w:t xml:space="preserve"> wherein it was ruled that a title deed merely establishes </w:t>
      </w:r>
      <w:r w:rsidR="00C271AB" w:rsidRPr="00D727DE">
        <w:rPr>
          <w:rFonts w:ascii="Times New Roman" w:hAnsi="Times New Roman" w:cs="Times New Roman"/>
          <w:sz w:val="24"/>
          <w:szCs w:val="24"/>
        </w:rPr>
        <w:t xml:space="preserve">a </w:t>
      </w:r>
      <w:r w:rsidR="00C8072C" w:rsidRPr="00D727DE">
        <w:rPr>
          <w:rFonts w:ascii="Times New Roman" w:hAnsi="Times New Roman" w:cs="Times New Roman"/>
          <w:i/>
          <w:sz w:val="24"/>
          <w:szCs w:val="24"/>
        </w:rPr>
        <w:t>prima facie</w:t>
      </w:r>
      <w:r w:rsidR="00C8072C" w:rsidRPr="00D727DE">
        <w:rPr>
          <w:rFonts w:ascii="Times New Roman" w:hAnsi="Times New Roman" w:cs="Times New Roman"/>
          <w:sz w:val="24"/>
          <w:szCs w:val="24"/>
        </w:rPr>
        <w:t xml:space="preserve"> right and not a real or absolute right.</w:t>
      </w:r>
    </w:p>
    <w:p w14:paraId="7E5C6BB8" w14:textId="77777777" w:rsidR="000D356F" w:rsidRPr="00D727DE" w:rsidRDefault="00C8072C" w:rsidP="00CB0A3C">
      <w:pPr>
        <w:spacing w:line="360" w:lineRule="auto"/>
        <w:ind w:firstLine="360"/>
        <w:jc w:val="both"/>
        <w:rPr>
          <w:rFonts w:ascii="Times New Roman" w:hAnsi="Times New Roman" w:cs="Times New Roman"/>
          <w:sz w:val="24"/>
          <w:szCs w:val="24"/>
        </w:rPr>
      </w:pPr>
      <w:r w:rsidRPr="00D727DE">
        <w:rPr>
          <w:rFonts w:ascii="Times New Roman" w:hAnsi="Times New Roman" w:cs="Times New Roman"/>
          <w:sz w:val="24"/>
          <w:szCs w:val="24"/>
        </w:rPr>
        <w:t xml:space="preserve">Mr. Masara </w:t>
      </w:r>
      <w:r w:rsidR="00211438" w:rsidRPr="00D727DE">
        <w:rPr>
          <w:rFonts w:ascii="Times New Roman" w:hAnsi="Times New Roman" w:cs="Times New Roman"/>
          <w:sz w:val="24"/>
          <w:szCs w:val="24"/>
        </w:rPr>
        <w:t xml:space="preserve">claimed </w:t>
      </w:r>
      <w:r w:rsidR="00026505" w:rsidRPr="00D727DE">
        <w:rPr>
          <w:rFonts w:ascii="Times New Roman" w:hAnsi="Times New Roman" w:cs="Times New Roman"/>
          <w:sz w:val="24"/>
          <w:szCs w:val="24"/>
        </w:rPr>
        <w:t xml:space="preserve">that </w:t>
      </w:r>
      <w:r w:rsidR="001A3B9F" w:rsidRPr="00D727DE">
        <w:rPr>
          <w:rFonts w:ascii="Times New Roman" w:hAnsi="Times New Roman" w:cs="Times New Roman"/>
          <w:sz w:val="24"/>
          <w:szCs w:val="24"/>
        </w:rPr>
        <w:t xml:space="preserve">there are </w:t>
      </w:r>
      <w:r w:rsidR="000D356F" w:rsidRPr="00D727DE">
        <w:rPr>
          <w:rFonts w:ascii="Times New Roman" w:hAnsi="Times New Roman" w:cs="Times New Roman"/>
          <w:sz w:val="24"/>
          <w:szCs w:val="24"/>
        </w:rPr>
        <w:t>special circumstances that exist in the present matter. These were outlined as follows:</w:t>
      </w:r>
    </w:p>
    <w:p w14:paraId="3A9D762B" w14:textId="77777777" w:rsidR="00C8072C" w:rsidRPr="00D727DE" w:rsidRDefault="000D356F" w:rsidP="00D727DE">
      <w:pPr>
        <w:pStyle w:val="ListParagraph"/>
        <w:numPr>
          <w:ilvl w:val="0"/>
          <w:numId w:val="3"/>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 xml:space="preserve"> The claimants bought the property before the dispute of 2021 between the judgment debtor and the judgment creditor</w:t>
      </w:r>
      <w:r w:rsidR="00C271AB" w:rsidRPr="00D727DE">
        <w:rPr>
          <w:rFonts w:ascii="Times New Roman" w:hAnsi="Times New Roman" w:cs="Times New Roman"/>
          <w:sz w:val="24"/>
          <w:szCs w:val="24"/>
        </w:rPr>
        <w:t xml:space="preserve"> </w:t>
      </w:r>
      <w:r w:rsidRPr="00D727DE">
        <w:rPr>
          <w:rFonts w:ascii="Times New Roman" w:hAnsi="Times New Roman" w:cs="Times New Roman"/>
          <w:sz w:val="24"/>
          <w:szCs w:val="24"/>
        </w:rPr>
        <w:t>arose.</w:t>
      </w:r>
    </w:p>
    <w:p w14:paraId="45CB2111" w14:textId="77777777" w:rsidR="000D356F" w:rsidRPr="00D727DE" w:rsidRDefault="000D356F" w:rsidP="00D727DE">
      <w:pPr>
        <w:pStyle w:val="ListParagraph"/>
        <w:numPr>
          <w:ilvl w:val="0"/>
          <w:numId w:val="3"/>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 xml:space="preserve">The property in question was vacant and </w:t>
      </w:r>
      <w:r w:rsidR="00C271AB" w:rsidRPr="00D727DE">
        <w:rPr>
          <w:rFonts w:ascii="Times New Roman" w:hAnsi="Times New Roman" w:cs="Times New Roman"/>
          <w:sz w:val="24"/>
          <w:szCs w:val="24"/>
        </w:rPr>
        <w:t>underdeveloped</w:t>
      </w:r>
      <w:r w:rsidRPr="00D727DE">
        <w:rPr>
          <w:rFonts w:ascii="Times New Roman" w:hAnsi="Times New Roman" w:cs="Times New Roman"/>
          <w:sz w:val="24"/>
          <w:szCs w:val="24"/>
        </w:rPr>
        <w:t xml:space="preserve"> when the claimants bought it. This was pleaded on page 58 of the record.</w:t>
      </w:r>
    </w:p>
    <w:p w14:paraId="1CC07407" w14:textId="77777777" w:rsidR="000D356F" w:rsidRPr="00D727DE" w:rsidRDefault="000D356F" w:rsidP="00D727DE">
      <w:pPr>
        <w:pStyle w:val="ListParagraph"/>
        <w:numPr>
          <w:ilvl w:val="0"/>
          <w:numId w:val="3"/>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The claimants fully paid the purchase price upon signing the agreement of sale as witnessed by Annexure C to the claimants’ opposing affidavit on page 62.</w:t>
      </w:r>
    </w:p>
    <w:p w14:paraId="1E2FE4C5" w14:textId="77777777" w:rsidR="000D356F" w:rsidRPr="00D727DE" w:rsidRDefault="000D356F" w:rsidP="00D727DE">
      <w:pPr>
        <w:pStyle w:val="ListParagraph"/>
        <w:numPr>
          <w:ilvl w:val="0"/>
          <w:numId w:val="3"/>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 xml:space="preserve">The claimants have developed the property into a </w:t>
      </w:r>
      <w:r w:rsidR="00C271AB" w:rsidRPr="00D727DE">
        <w:rPr>
          <w:rFonts w:ascii="Times New Roman" w:hAnsi="Times New Roman" w:cs="Times New Roman"/>
          <w:sz w:val="24"/>
          <w:szCs w:val="24"/>
        </w:rPr>
        <w:t>five-bedroom</w:t>
      </w:r>
      <w:r w:rsidRPr="00D727DE">
        <w:rPr>
          <w:rFonts w:ascii="Times New Roman" w:hAnsi="Times New Roman" w:cs="Times New Roman"/>
          <w:sz w:val="24"/>
          <w:szCs w:val="24"/>
        </w:rPr>
        <w:t xml:space="preserve"> house</w:t>
      </w:r>
      <w:r w:rsidR="00B56FEF" w:rsidRPr="00D727DE">
        <w:rPr>
          <w:rFonts w:ascii="Times New Roman" w:hAnsi="Times New Roman" w:cs="Times New Roman"/>
          <w:sz w:val="24"/>
          <w:szCs w:val="24"/>
        </w:rPr>
        <w:t xml:space="preserve"> as evidenced by the pict</w:t>
      </w:r>
      <w:r w:rsidR="003A38E7" w:rsidRPr="00D727DE">
        <w:rPr>
          <w:rFonts w:ascii="Times New Roman" w:hAnsi="Times New Roman" w:cs="Times New Roman"/>
          <w:sz w:val="24"/>
          <w:szCs w:val="24"/>
        </w:rPr>
        <w:t xml:space="preserve">orial </w:t>
      </w:r>
      <w:r w:rsidR="00B56FEF" w:rsidRPr="00D727DE">
        <w:rPr>
          <w:rFonts w:ascii="Times New Roman" w:hAnsi="Times New Roman" w:cs="Times New Roman"/>
          <w:sz w:val="24"/>
          <w:szCs w:val="24"/>
        </w:rPr>
        <w:t>evidence attached from pages 66-68.</w:t>
      </w:r>
    </w:p>
    <w:p w14:paraId="2E682432" w14:textId="77777777" w:rsidR="00B56FEF" w:rsidRPr="00D727DE" w:rsidRDefault="00B56FEF" w:rsidP="00D727DE">
      <w:pPr>
        <w:pStyle w:val="ListParagraph"/>
        <w:numPr>
          <w:ilvl w:val="0"/>
          <w:numId w:val="3"/>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The claimants paid the conveyancing fees for the transfer of the property into their names.</w:t>
      </w:r>
    </w:p>
    <w:p w14:paraId="6C4168B4" w14:textId="77777777" w:rsidR="00B56FEF" w:rsidRPr="00D727DE" w:rsidRDefault="00B56FEF" w:rsidP="00D727DE">
      <w:pPr>
        <w:pStyle w:val="ListParagraph"/>
        <w:numPr>
          <w:ilvl w:val="0"/>
          <w:numId w:val="3"/>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lastRenderedPageBreak/>
        <w:t>The claimants have been in occupation of the disputed property since 2020</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when they bought it from the judgment debtor</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and even once vindicated their rights against an intruder.</w:t>
      </w:r>
    </w:p>
    <w:p w14:paraId="245AB9BA" w14:textId="77777777" w:rsidR="00B56FEF" w:rsidRPr="00D727DE" w:rsidRDefault="00B56FEF" w:rsidP="00D727DE">
      <w:pPr>
        <w:pStyle w:val="ListParagraph"/>
        <w:numPr>
          <w:ilvl w:val="0"/>
          <w:numId w:val="3"/>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The sale of the property between the judgment debtor and the claimants was a sale in execution sanctioned by this court in HCH5182/15</w:t>
      </w:r>
    </w:p>
    <w:p w14:paraId="4793E39F" w14:textId="77777777" w:rsidR="00B56FEF" w:rsidRPr="00D727DE" w:rsidRDefault="00B56FEF" w:rsidP="00CB0A3C">
      <w:pPr>
        <w:spacing w:after="0"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Mr. Masara submitted that the situation herein is a rare one where execution of judgment in one matter stands in the way of execution in another</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as to allow execution in HCH5875/21 will mean that HCH5182/15 cannot be executed. He </w:t>
      </w:r>
      <w:r w:rsidR="00B9749D" w:rsidRPr="00D727DE">
        <w:rPr>
          <w:rFonts w:ascii="Times New Roman" w:hAnsi="Times New Roman" w:cs="Times New Roman"/>
          <w:sz w:val="24"/>
          <w:szCs w:val="24"/>
        </w:rPr>
        <w:t xml:space="preserve">further submitted </w:t>
      </w:r>
      <w:r w:rsidRPr="00D727DE">
        <w:rPr>
          <w:rFonts w:ascii="Times New Roman" w:hAnsi="Times New Roman" w:cs="Times New Roman"/>
          <w:sz w:val="24"/>
          <w:szCs w:val="24"/>
        </w:rPr>
        <w:t>that allow</w:t>
      </w:r>
      <w:r w:rsidR="00B9749D" w:rsidRPr="00D727DE">
        <w:rPr>
          <w:rFonts w:ascii="Times New Roman" w:hAnsi="Times New Roman" w:cs="Times New Roman"/>
          <w:sz w:val="24"/>
          <w:szCs w:val="24"/>
        </w:rPr>
        <w:t>ing</w:t>
      </w:r>
      <w:r w:rsidRPr="00D727DE">
        <w:rPr>
          <w:rFonts w:ascii="Times New Roman" w:hAnsi="Times New Roman" w:cs="Times New Roman"/>
          <w:sz w:val="24"/>
          <w:szCs w:val="24"/>
        </w:rPr>
        <w:t xml:space="preserve"> the execution in HCH5875/21 would amount to giving with one hand and taking with another</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and </w:t>
      </w:r>
      <w:r w:rsidR="00C271AB" w:rsidRPr="00D727DE">
        <w:rPr>
          <w:rFonts w:ascii="Times New Roman" w:hAnsi="Times New Roman" w:cs="Times New Roman"/>
          <w:sz w:val="24"/>
          <w:szCs w:val="24"/>
        </w:rPr>
        <w:t>would</w:t>
      </w:r>
      <w:r w:rsidRPr="00D727DE">
        <w:rPr>
          <w:rFonts w:ascii="Times New Roman" w:hAnsi="Times New Roman" w:cs="Times New Roman"/>
          <w:sz w:val="24"/>
          <w:szCs w:val="24"/>
        </w:rPr>
        <w:t xml:space="preserve"> boil down to this court giving conflicting orders. He submitted that the existence of the seven special circumstances warrants the setting aside of the attachment in HCH5875/21. </w:t>
      </w:r>
    </w:p>
    <w:p w14:paraId="0F901671" w14:textId="77777777" w:rsidR="0052538F" w:rsidRPr="00D727DE" w:rsidRDefault="00B56FEF" w:rsidP="00CB0A3C">
      <w:pPr>
        <w:spacing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 xml:space="preserve">Counsel </w:t>
      </w:r>
      <w:r w:rsidR="002B7075" w:rsidRPr="00D727DE">
        <w:rPr>
          <w:rFonts w:ascii="Times New Roman" w:hAnsi="Times New Roman" w:cs="Times New Roman"/>
          <w:sz w:val="24"/>
          <w:szCs w:val="24"/>
        </w:rPr>
        <w:t xml:space="preserve">submitted </w:t>
      </w:r>
      <w:r w:rsidRPr="00D727DE">
        <w:rPr>
          <w:rFonts w:ascii="Times New Roman" w:hAnsi="Times New Roman" w:cs="Times New Roman"/>
          <w:sz w:val="24"/>
          <w:szCs w:val="24"/>
        </w:rPr>
        <w:t xml:space="preserve">that the only issue raised against the application by the judgment creditor is the delay of five years </w:t>
      </w:r>
      <w:r w:rsidR="0052538F" w:rsidRPr="00D727DE">
        <w:rPr>
          <w:rFonts w:ascii="Times New Roman" w:hAnsi="Times New Roman" w:cs="Times New Roman"/>
          <w:sz w:val="24"/>
          <w:szCs w:val="24"/>
        </w:rPr>
        <w:t>in having the property transferred into the claimants’ names. It was submitted that this was not</w:t>
      </w:r>
      <w:r w:rsidR="00F14C17" w:rsidRPr="00D727DE">
        <w:rPr>
          <w:rFonts w:ascii="Times New Roman" w:hAnsi="Times New Roman" w:cs="Times New Roman"/>
          <w:sz w:val="24"/>
          <w:szCs w:val="24"/>
        </w:rPr>
        <w:t xml:space="preserve">  </w:t>
      </w:r>
      <w:r w:rsidR="0052538F" w:rsidRPr="00D727DE">
        <w:rPr>
          <w:rFonts w:ascii="Times New Roman" w:hAnsi="Times New Roman" w:cs="Times New Roman"/>
          <w:sz w:val="24"/>
          <w:szCs w:val="24"/>
        </w:rPr>
        <w:t xml:space="preserve"> due to any fault of the claimants because:</w:t>
      </w:r>
    </w:p>
    <w:p w14:paraId="25B9B210" w14:textId="77777777" w:rsidR="00B56FEF" w:rsidRPr="00D727DE" w:rsidRDefault="00C271AB" w:rsidP="00D727DE">
      <w:pPr>
        <w:pStyle w:val="ListParagraph"/>
        <w:numPr>
          <w:ilvl w:val="0"/>
          <w:numId w:val="4"/>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At</w:t>
      </w:r>
      <w:r w:rsidR="0052538F" w:rsidRPr="00D727DE">
        <w:rPr>
          <w:rFonts w:ascii="Times New Roman" w:hAnsi="Times New Roman" w:cs="Times New Roman"/>
          <w:sz w:val="24"/>
          <w:szCs w:val="24"/>
        </w:rPr>
        <w:t xml:space="preserve"> the time of purchase title was not yet transferable</w:t>
      </w:r>
      <w:r w:rsidRPr="00D727DE">
        <w:rPr>
          <w:rFonts w:ascii="Times New Roman" w:hAnsi="Times New Roman" w:cs="Times New Roman"/>
          <w:sz w:val="24"/>
          <w:szCs w:val="24"/>
        </w:rPr>
        <w:t>,</w:t>
      </w:r>
      <w:r w:rsidR="0052538F" w:rsidRPr="00D727DE">
        <w:rPr>
          <w:rFonts w:ascii="Times New Roman" w:hAnsi="Times New Roman" w:cs="Times New Roman"/>
          <w:sz w:val="24"/>
          <w:szCs w:val="24"/>
        </w:rPr>
        <w:t xml:space="preserve"> and the place was still underdeveloped.</w:t>
      </w:r>
    </w:p>
    <w:p w14:paraId="5FF0CE73" w14:textId="77777777" w:rsidR="00B56FEF" w:rsidRPr="00D727DE" w:rsidRDefault="0052538F" w:rsidP="00D727DE">
      <w:pPr>
        <w:pStyle w:val="ListParagraph"/>
        <w:numPr>
          <w:ilvl w:val="0"/>
          <w:numId w:val="4"/>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A certificate of compliance had not yet been issued</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it was only issued in </w:t>
      </w:r>
      <w:r w:rsidR="00AE7E3E" w:rsidRPr="00D727DE">
        <w:rPr>
          <w:rFonts w:ascii="Times New Roman" w:hAnsi="Times New Roman" w:cs="Times New Roman"/>
          <w:sz w:val="24"/>
          <w:szCs w:val="24"/>
        </w:rPr>
        <w:t xml:space="preserve">May </w:t>
      </w:r>
      <w:r w:rsidRPr="00D727DE">
        <w:rPr>
          <w:rFonts w:ascii="Times New Roman" w:hAnsi="Times New Roman" w:cs="Times New Roman"/>
          <w:sz w:val="24"/>
          <w:szCs w:val="24"/>
        </w:rPr>
        <w:t xml:space="preserve">2022 </w:t>
      </w:r>
      <w:r w:rsidR="00C271AB" w:rsidRPr="00D727DE">
        <w:rPr>
          <w:rFonts w:ascii="Times New Roman" w:hAnsi="Times New Roman" w:cs="Times New Roman"/>
          <w:sz w:val="24"/>
          <w:szCs w:val="24"/>
        </w:rPr>
        <w:t>by</w:t>
      </w:r>
      <w:r w:rsidRPr="00D727DE">
        <w:rPr>
          <w:rFonts w:ascii="Times New Roman" w:hAnsi="Times New Roman" w:cs="Times New Roman"/>
          <w:sz w:val="24"/>
          <w:szCs w:val="24"/>
        </w:rPr>
        <w:t xml:space="preserve"> the city of Harare. Transfer could thus only be </w:t>
      </w:r>
      <w:r w:rsidR="00C271AB" w:rsidRPr="00D727DE">
        <w:rPr>
          <w:rFonts w:ascii="Times New Roman" w:hAnsi="Times New Roman" w:cs="Times New Roman"/>
          <w:sz w:val="24"/>
          <w:szCs w:val="24"/>
        </w:rPr>
        <w:t>made</w:t>
      </w:r>
      <w:r w:rsidRPr="00D727DE">
        <w:rPr>
          <w:rFonts w:ascii="Times New Roman" w:hAnsi="Times New Roman" w:cs="Times New Roman"/>
          <w:sz w:val="24"/>
          <w:szCs w:val="24"/>
        </w:rPr>
        <w:t xml:space="preserve"> after issuance of the certificate of compliance.</w:t>
      </w:r>
      <w:r w:rsidR="007C0D01" w:rsidRPr="00D727DE">
        <w:rPr>
          <w:rFonts w:ascii="Times New Roman" w:hAnsi="Times New Roman" w:cs="Times New Roman"/>
          <w:sz w:val="24"/>
          <w:szCs w:val="24"/>
        </w:rPr>
        <w:t xml:space="preserve"> Reference was made to paragraph 7b of Annexure N.</w:t>
      </w:r>
    </w:p>
    <w:p w14:paraId="342D0C49" w14:textId="77777777" w:rsidR="00AE7E3E" w:rsidRPr="00D727DE" w:rsidRDefault="007C0D01" w:rsidP="00CB0A3C">
      <w:pPr>
        <w:spacing w:after="0"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 xml:space="preserve">Mr. Masara submitted that </w:t>
      </w:r>
      <w:r w:rsidR="00F50D8B" w:rsidRPr="00D727DE">
        <w:rPr>
          <w:rFonts w:ascii="Times New Roman" w:hAnsi="Times New Roman" w:cs="Times New Roman"/>
          <w:sz w:val="24"/>
          <w:szCs w:val="24"/>
        </w:rPr>
        <w:t xml:space="preserve">for </w:t>
      </w:r>
      <w:r w:rsidRPr="00D727DE">
        <w:rPr>
          <w:rFonts w:ascii="Times New Roman" w:hAnsi="Times New Roman" w:cs="Times New Roman"/>
          <w:sz w:val="24"/>
          <w:szCs w:val="24"/>
        </w:rPr>
        <w:t xml:space="preserve">half of </w:t>
      </w:r>
      <w:r w:rsidR="003C2717" w:rsidRPr="00D727DE">
        <w:rPr>
          <w:rFonts w:ascii="Times New Roman" w:hAnsi="Times New Roman" w:cs="Times New Roman"/>
          <w:sz w:val="24"/>
          <w:szCs w:val="24"/>
        </w:rPr>
        <w:t>the five years</w:t>
      </w:r>
      <w:r w:rsidRPr="00D727DE">
        <w:rPr>
          <w:rFonts w:ascii="Times New Roman" w:hAnsi="Times New Roman" w:cs="Times New Roman"/>
          <w:sz w:val="24"/>
          <w:szCs w:val="24"/>
        </w:rPr>
        <w:t xml:space="preserve"> up to May 2022</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the property was not yet transferable</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and that when it became transferable</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the claimants paid the transfer fees to the conveyancers t</w:t>
      </w:r>
      <w:r w:rsidR="00EA6E22" w:rsidRPr="00D727DE">
        <w:rPr>
          <w:rFonts w:ascii="Times New Roman" w:hAnsi="Times New Roman" w:cs="Times New Roman"/>
          <w:sz w:val="24"/>
          <w:szCs w:val="24"/>
        </w:rPr>
        <w:t>o facilitate the transfer from the judgment debtor. It was further submitted that the claimants made follow-ups regarding transfer, the last one being just before attachment occurred. Reference was made to page 119</w:t>
      </w:r>
      <w:r w:rsidR="00C271AB" w:rsidRPr="00D727DE">
        <w:rPr>
          <w:rFonts w:ascii="Times New Roman" w:hAnsi="Times New Roman" w:cs="Times New Roman"/>
          <w:sz w:val="24"/>
          <w:szCs w:val="24"/>
        </w:rPr>
        <w:t>,</w:t>
      </w:r>
      <w:r w:rsidR="00EA6E22" w:rsidRPr="00D727DE">
        <w:rPr>
          <w:rFonts w:ascii="Times New Roman" w:hAnsi="Times New Roman" w:cs="Times New Roman"/>
          <w:sz w:val="24"/>
          <w:szCs w:val="24"/>
        </w:rPr>
        <w:t xml:space="preserve"> where there is an email referring to </w:t>
      </w:r>
      <w:r w:rsidR="00C271AB" w:rsidRPr="00D727DE">
        <w:rPr>
          <w:rFonts w:ascii="Times New Roman" w:hAnsi="Times New Roman" w:cs="Times New Roman"/>
          <w:sz w:val="24"/>
          <w:szCs w:val="24"/>
        </w:rPr>
        <w:t xml:space="preserve">the </w:t>
      </w:r>
      <w:r w:rsidR="00EA6E22" w:rsidRPr="00D727DE">
        <w:rPr>
          <w:rFonts w:ascii="Times New Roman" w:hAnsi="Times New Roman" w:cs="Times New Roman"/>
          <w:sz w:val="24"/>
          <w:szCs w:val="24"/>
        </w:rPr>
        <w:t xml:space="preserve">same. Mr. Masara contended that this proves that reasonable steps to have </w:t>
      </w:r>
      <w:r w:rsidR="00C271AB" w:rsidRPr="00D727DE">
        <w:rPr>
          <w:rFonts w:ascii="Times New Roman" w:hAnsi="Times New Roman" w:cs="Times New Roman"/>
          <w:sz w:val="24"/>
          <w:szCs w:val="24"/>
        </w:rPr>
        <w:t xml:space="preserve">the </w:t>
      </w:r>
      <w:r w:rsidR="00EA6E22" w:rsidRPr="00D727DE">
        <w:rPr>
          <w:rFonts w:ascii="Times New Roman" w:hAnsi="Times New Roman" w:cs="Times New Roman"/>
          <w:sz w:val="24"/>
          <w:szCs w:val="24"/>
        </w:rPr>
        <w:t>transfer effected were taken</w:t>
      </w:r>
      <w:r w:rsidR="00C271AB" w:rsidRPr="00D727DE">
        <w:rPr>
          <w:rFonts w:ascii="Times New Roman" w:hAnsi="Times New Roman" w:cs="Times New Roman"/>
          <w:sz w:val="24"/>
          <w:szCs w:val="24"/>
        </w:rPr>
        <w:t>;</w:t>
      </w:r>
      <w:r w:rsidR="00EA6E22" w:rsidRPr="00D727DE">
        <w:rPr>
          <w:rFonts w:ascii="Times New Roman" w:hAnsi="Times New Roman" w:cs="Times New Roman"/>
          <w:sz w:val="24"/>
          <w:szCs w:val="24"/>
        </w:rPr>
        <w:t xml:space="preserve"> therefore</w:t>
      </w:r>
      <w:r w:rsidR="00C271AB" w:rsidRPr="00D727DE">
        <w:rPr>
          <w:rFonts w:ascii="Times New Roman" w:hAnsi="Times New Roman" w:cs="Times New Roman"/>
          <w:sz w:val="24"/>
          <w:szCs w:val="24"/>
        </w:rPr>
        <w:t>,</w:t>
      </w:r>
      <w:r w:rsidR="00EA6E22" w:rsidRPr="00D727DE">
        <w:rPr>
          <w:rFonts w:ascii="Times New Roman" w:hAnsi="Times New Roman" w:cs="Times New Roman"/>
          <w:sz w:val="24"/>
          <w:szCs w:val="24"/>
        </w:rPr>
        <w:t xml:space="preserve"> an assertion stating otherwise is baseless</w:t>
      </w:r>
      <w:r w:rsidR="00C271AB" w:rsidRPr="00D727DE">
        <w:rPr>
          <w:rFonts w:ascii="Times New Roman" w:hAnsi="Times New Roman" w:cs="Times New Roman"/>
          <w:sz w:val="24"/>
          <w:szCs w:val="24"/>
        </w:rPr>
        <w:t>,</w:t>
      </w:r>
      <w:r w:rsidR="00EA6E22" w:rsidRPr="00D727DE">
        <w:rPr>
          <w:rFonts w:ascii="Times New Roman" w:hAnsi="Times New Roman" w:cs="Times New Roman"/>
          <w:sz w:val="24"/>
          <w:szCs w:val="24"/>
        </w:rPr>
        <w:t xml:space="preserve"> as the claimants did all they possibly could. He further contended that the agreement of sale is silent on when the claimants were supposed to take ownership of the property. Mr. Masara relied on the case of CBZ v Moyo </w:t>
      </w:r>
      <w:r w:rsidR="00EA6E22" w:rsidRPr="00D727DE">
        <w:rPr>
          <w:rFonts w:ascii="Times New Roman" w:hAnsi="Times New Roman" w:cs="Times New Roman"/>
          <w:i/>
          <w:sz w:val="24"/>
          <w:szCs w:val="24"/>
        </w:rPr>
        <w:t>supra</w:t>
      </w:r>
      <w:r w:rsidR="00EA6E22" w:rsidRPr="00D727DE">
        <w:rPr>
          <w:rFonts w:ascii="Times New Roman" w:hAnsi="Times New Roman" w:cs="Times New Roman"/>
          <w:sz w:val="24"/>
          <w:szCs w:val="24"/>
        </w:rPr>
        <w:t xml:space="preserve"> on page 19</w:t>
      </w:r>
      <w:r w:rsidR="00C271AB" w:rsidRPr="00D727DE">
        <w:rPr>
          <w:rFonts w:ascii="Times New Roman" w:hAnsi="Times New Roman" w:cs="Times New Roman"/>
          <w:sz w:val="24"/>
          <w:szCs w:val="24"/>
        </w:rPr>
        <w:t>,</w:t>
      </w:r>
      <w:r w:rsidR="00EA6E22" w:rsidRPr="00D727DE">
        <w:rPr>
          <w:rFonts w:ascii="Times New Roman" w:hAnsi="Times New Roman" w:cs="Times New Roman"/>
          <w:sz w:val="24"/>
          <w:szCs w:val="24"/>
        </w:rPr>
        <w:t xml:space="preserve"> </w:t>
      </w:r>
      <w:r w:rsidR="00EA6E22" w:rsidRPr="00D727DE">
        <w:rPr>
          <w:rFonts w:ascii="Times New Roman" w:hAnsi="Times New Roman" w:cs="Times New Roman"/>
          <w:sz w:val="24"/>
          <w:szCs w:val="24"/>
        </w:rPr>
        <w:lastRenderedPageBreak/>
        <w:t>where the court held that it would be unjust to punish the claimants who bought the property in good faith at a time when the property did not belong to anyone.</w:t>
      </w:r>
    </w:p>
    <w:p w14:paraId="3F3D25AF" w14:textId="77777777" w:rsidR="007C0D01" w:rsidRPr="00D727DE" w:rsidRDefault="00AE7E3E" w:rsidP="00CB0A3C">
      <w:pPr>
        <w:spacing w:after="0"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Mr. Masara additionally maintained that the transfer of the property was to follow sequence</w:t>
      </w:r>
      <w:r w:rsidR="007529DD" w:rsidRPr="00D727DE">
        <w:rPr>
          <w:rFonts w:ascii="Times New Roman" w:hAnsi="Times New Roman" w:cs="Times New Roman"/>
          <w:sz w:val="24"/>
          <w:szCs w:val="24"/>
        </w:rPr>
        <w:t xml:space="preserve"> of the transferees of the property. He submitted that the property had to be transferred to the judgment debtor first before being transferred into the </w:t>
      </w:r>
      <w:r w:rsidR="003A38E7" w:rsidRPr="00D727DE">
        <w:rPr>
          <w:rFonts w:ascii="Times New Roman" w:hAnsi="Times New Roman" w:cs="Times New Roman"/>
          <w:sz w:val="24"/>
          <w:szCs w:val="24"/>
        </w:rPr>
        <w:t xml:space="preserve">Claimants’ </w:t>
      </w:r>
      <w:r w:rsidR="007529DD" w:rsidRPr="00D727DE">
        <w:rPr>
          <w:rFonts w:ascii="Times New Roman" w:hAnsi="Times New Roman" w:cs="Times New Roman"/>
          <w:sz w:val="24"/>
          <w:szCs w:val="24"/>
        </w:rPr>
        <w:t>name</w:t>
      </w:r>
      <w:r w:rsidR="003A38E7" w:rsidRPr="00D727DE">
        <w:rPr>
          <w:rFonts w:ascii="Times New Roman" w:hAnsi="Times New Roman" w:cs="Times New Roman"/>
          <w:sz w:val="24"/>
          <w:szCs w:val="24"/>
        </w:rPr>
        <w:t>s</w:t>
      </w:r>
      <w:r w:rsidR="007529DD" w:rsidRPr="00D727DE">
        <w:rPr>
          <w:rFonts w:ascii="Times New Roman" w:hAnsi="Times New Roman" w:cs="Times New Roman"/>
          <w:sz w:val="24"/>
          <w:szCs w:val="24"/>
        </w:rPr>
        <w:t xml:space="preserve">. Reference was made to Section 11 of the Deeds Registries </w:t>
      </w:r>
      <w:r w:rsidR="006025A0" w:rsidRPr="00D727DE">
        <w:rPr>
          <w:rFonts w:ascii="Times New Roman" w:hAnsi="Times New Roman" w:cs="Times New Roman"/>
          <w:sz w:val="24"/>
          <w:szCs w:val="24"/>
        </w:rPr>
        <w:t xml:space="preserve">Act </w:t>
      </w:r>
      <w:r w:rsidR="007529DD" w:rsidRPr="00D727DE">
        <w:rPr>
          <w:rFonts w:ascii="Times New Roman" w:hAnsi="Times New Roman" w:cs="Times New Roman"/>
          <w:sz w:val="24"/>
          <w:szCs w:val="24"/>
        </w:rPr>
        <w:t>[</w:t>
      </w:r>
      <w:r w:rsidR="007529DD" w:rsidRPr="00D727DE">
        <w:rPr>
          <w:rFonts w:ascii="Times New Roman" w:hAnsi="Times New Roman" w:cs="Times New Roman"/>
          <w:i/>
          <w:iCs/>
          <w:sz w:val="24"/>
          <w:szCs w:val="24"/>
        </w:rPr>
        <w:t>Chapter 20:05</w:t>
      </w:r>
      <w:r w:rsidR="006025A0" w:rsidRPr="00D727DE">
        <w:rPr>
          <w:rFonts w:ascii="Times New Roman" w:hAnsi="Times New Roman" w:cs="Times New Roman"/>
          <w:sz w:val="24"/>
          <w:szCs w:val="24"/>
        </w:rPr>
        <w:t xml:space="preserve">]. </w:t>
      </w:r>
      <w:r w:rsidR="00EA6E22" w:rsidRPr="00D727DE">
        <w:rPr>
          <w:rFonts w:ascii="Times New Roman" w:hAnsi="Times New Roman" w:cs="Times New Roman"/>
          <w:sz w:val="24"/>
          <w:szCs w:val="24"/>
        </w:rPr>
        <w:t xml:space="preserve"> Counsel therefore prayed that the main relief sought be granted.</w:t>
      </w:r>
    </w:p>
    <w:p w14:paraId="27DB8A42" w14:textId="77777777" w:rsidR="00202725" w:rsidRPr="00D727DE" w:rsidRDefault="00EA6E22" w:rsidP="00CB0A3C">
      <w:pPr>
        <w:spacing w:after="0"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 xml:space="preserve">The application was opposed by the judgment creditor. Ms. Chihombe submitted that what is to be considered is the issue of ownership as well as the existing special circumstances. She asserted that ownership is not in dispute as the property is currently registered in the name of the judgment debtor. She </w:t>
      </w:r>
      <w:r w:rsidR="007D6EF1" w:rsidRPr="00D727DE">
        <w:rPr>
          <w:rFonts w:ascii="Times New Roman" w:hAnsi="Times New Roman" w:cs="Times New Roman"/>
          <w:sz w:val="24"/>
          <w:szCs w:val="24"/>
        </w:rPr>
        <w:t xml:space="preserve">claimed </w:t>
      </w:r>
      <w:r w:rsidRPr="00D727DE">
        <w:rPr>
          <w:rFonts w:ascii="Times New Roman" w:hAnsi="Times New Roman" w:cs="Times New Roman"/>
          <w:sz w:val="24"/>
          <w:szCs w:val="24"/>
        </w:rPr>
        <w:t>that</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in light of this admission</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the claimants do not </w:t>
      </w:r>
      <w:r w:rsidR="007D6EF1" w:rsidRPr="00D727DE">
        <w:rPr>
          <w:rFonts w:ascii="Times New Roman" w:hAnsi="Times New Roman" w:cs="Times New Roman"/>
          <w:sz w:val="24"/>
          <w:szCs w:val="24"/>
        </w:rPr>
        <w:t xml:space="preserve">own the property </w:t>
      </w:r>
      <w:r w:rsidR="00C271AB" w:rsidRPr="00D727DE">
        <w:rPr>
          <w:rFonts w:ascii="Times New Roman" w:hAnsi="Times New Roman" w:cs="Times New Roman"/>
          <w:sz w:val="24"/>
          <w:szCs w:val="24"/>
        </w:rPr>
        <w:t>which</w:t>
      </w:r>
      <w:r w:rsidRPr="00D727DE">
        <w:rPr>
          <w:rFonts w:ascii="Times New Roman" w:hAnsi="Times New Roman" w:cs="Times New Roman"/>
          <w:sz w:val="24"/>
          <w:szCs w:val="24"/>
        </w:rPr>
        <w:t xml:space="preserve"> means that they have no real rights over the property.</w:t>
      </w:r>
      <w:r w:rsidR="00202725" w:rsidRPr="00D727DE">
        <w:rPr>
          <w:rFonts w:ascii="Times New Roman" w:hAnsi="Times New Roman" w:cs="Times New Roman"/>
          <w:sz w:val="24"/>
          <w:szCs w:val="24"/>
        </w:rPr>
        <w:t xml:space="preserve"> She contended that the judgment creditor is therefore at liberty to execute against the property to satisfy the debt owed to him. Counsel did not dispute that the claimants bought the property in 2020 but maintained that the claimants did not take reasonable steps to have the property transferred into their names; they simply paid for conveyancing fees </w:t>
      </w:r>
      <w:r w:rsidR="00C271AB" w:rsidRPr="00D727DE">
        <w:rPr>
          <w:rFonts w:ascii="Times New Roman" w:hAnsi="Times New Roman" w:cs="Times New Roman"/>
          <w:sz w:val="24"/>
          <w:szCs w:val="24"/>
        </w:rPr>
        <w:t xml:space="preserve">and </w:t>
      </w:r>
      <w:r w:rsidR="00202725" w:rsidRPr="00D727DE">
        <w:rPr>
          <w:rFonts w:ascii="Times New Roman" w:hAnsi="Times New Roman" w:cs="Times New Roman"/>
          <w:sz w:val="24"/>
          <w:szCs w:val="24"/>
        </w:rPr>
        <w:t>then did nothing after that. It was argued that the claimants last made a follow-up in January 2024</w:t>
      </w:r>
      <w:r w:rsidR="00C271AB" w:rsidRPr="00D727DE">
        <w:rPr>
          <w:rFonts w:ascii="Times New Roman" w:hAnsi="Times New Roman" w:cs="Times New Roman"/>
          <w:sz w:val="24"/>
          <w:szCs w:val="24"/>
        </w:rPr>
        <w:t>,</w:t>
      </w:r>
      <w:r w:rsidR="00202725" w:rsidRPr="00D727DE">
        <w:rPr>
          <w:rFonts w:ascii="Times New Roman" w:hAnsi="Times New Roman" w:cs="Times New Roman"/>
          <w:sz w:val="24"/>
          <w:szCs w:val="24"/>
        </w:rPr>
        <w:t xml:space="preserve"> and no explanation was given as to why </w:t>
      </w:r>
      <w:r w:rsidR="00C271AB" w:rsidRPr="00D727DE">
        <w:rPr>
          <w:rFonts w:ascii="Times New Roman" w:hAnsi="Times New Roman" w:cs="Times New Roman"/>
          <w:sz w:val="24"/>
          <w:szCs w:val="24"/>
        </w:rPr>
        <w:t xml:space="preserve">the </w:t>
      </w:r>
      <w:r w:rsidR="00202725" w:rsidRPr="00D727DE">
        <w:rPr>
          <w:rFonts w:ascii="Times New Roman" w:hAnsi="Times New Roman" w:cs="Times New Roman"/>
          <w:sz w:val="24"/>
          <w:szCs w:val="24"/>
        </w:rPr>
        <w:t xml:space="preserve">transfer was not facilitated. Counsel submitted that it was incumbent upon the claimants to seek clarification </w:t>
      </w:r>
      <w:r w:rsidR="00C271AB" w:rsidRPr="00D727DE">
        <w:rPr>
          <w:rFonts w:ascii="Times New Roman" w:hAnsi="Times New Roman" w:cs="Times New Roman"/>
          <w:sz w:val="24"/>
          <w:szCs w:val="24"/>
        </w:rPr>
        <w:t xml:space="preserve">as to </w:t>
      </w:r>
      <w:r w:rsidR="00202725" w:rsidRPr="00D727DE">
        <w:rPr>
          <w:rFonts w:ascii="Times New Roman" w:hAnsi="Times New Roman" w:cs="Times New Roman"/>
          <w:sz w:val="24"/>
          <w:szCs w:val="24"/>
        </w:rPr>
        <w:t xml:space="preserve">why </w:t>
      </w:r>
      <w:r w:rsidR="00C271AB" w:rsidRPr="00D727DE">
        <w:rPr>
          <w:rFonts w:ascii="Times New Roman" w:hAnsi="Times New Roman" w:cs="Times New Roman"/>
          <w:sz w:val="24"/>
          <w:szCs w:val="24"/>
        </w:rPr>
        <w:t xml:space="preserve">the </w:t>
      </w:r>
      <w:r w:rsidR="00202725" w:rsidRPr="00D727DE">
        <w:rPr>
          <w:rFonts w:ascii="Times New Roman" w:hAnsi="Times New Roman" w:cs="Times New Roman"/>
          <w:sz w:val="24"/>
          <w:szCs w:val="24"/>
        </w:rPr>
        <w:t>transfer was not effected.</w:t>
      </w:r>
    </w:p>
    <w:p w14:paraId="2C53DE18" w14:textId="77777777" w:rsidR="00EA6E22" w:rsidRPr="00D727DE" w:rsidRDefault="00202725" w:rsidP="00CB0A3C">
      <w:pPr>
        <w:spacing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Ms. Chi</w:t>
      </w:r>
      <w:r w:rsidR="007D6EF1" w:rsidRPr="00D727DE">
        <w:rPr>
          <w:rFonts w:ascii="Times New Roman" w:hAnsi="Times New Roman" w:cs="Times New Roman"/>
          <w:sz w:val="24"/>
          <w:szCs w:val="24"/>
        </w:rPr>
        <w:t>h</w:t>
      </w:r>
      <w:r w:rsidRPr="00D727DE">
        <w:rPr>
          <w:rFonts w:ascii="Times New Roman" w:hAnsi="Times New Roman" w:cs="Times New Roman"/>
          <w:sz w:val="24"/>
          <w:szCs w:val="24"/>
        </w:rPr>
        <w:t>ombe further submitted that the claimants had remedies at their disposal</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such as:</w:t>
      </w:r>
    </w:p>
    <w:p w14:paraId="287C0993" w14:textId="77777777" w:rsidR="00202725" w:rsidRPr="00D727DE" w:rsidRDefault="00202725" w:rsidP="00D727DE">
      <w:pPr>
        <w:pStyle w:val="ListParagraph"/>
        <w:numPr>
          <w:ilvl w:val="0"/>
          <w:numId w:val="5"/>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Getting a compelling order to facilitate transfer</w:t>
      </w:r>
      <w:r w:rsidR="005F1B4F" w:rsidRPr="00D727DE">
        <w:rPr>
          <w:rFonts w:ascii="Times New Roman" w:hAnsi="Times New Roman" w:cs="Times New Roman"/>
          <w:sz w:val="24"/>
          <w:szCs w:val="24"/>
        </w:rPr>
        <w:t>.</w:t>
      </w:r>
    </w:p>
    <w:p w14:paraId="3988117D" w14:textId="77777777" w:rsidR="00202725" w:rsidRPr="00D727DE" w:rsidRDefault="00202725" w:rsidP="00D727DE">
      <w:pPr>
        <w:pStyle w:val="ListParagraph"/>
        <w:numPr>
          <w:ilvl w:val="0"/>
          <w:numId w:val="5"/>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 xml:space="preserve">Engaging the conveyancers; </w:t>
      </w:r>
    </w:p>
    <w:p w14:paraId="3413AE05" w14:textId="77777777" w:rsidR="007D6EF1" w:rsidRPr="00D727DE" w:rsidRDefault="007D6EF1" w:rsidP="00D727DE">
      <w:pPr>
        <w:pStyle w:val="ListParagraph"/>
        <w:numPr>
          <w:ilvl w:val="0"/>
          <w:numId w:val="5"/>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Appointing new conveyancers; and</w:t>
      </w:r>
    </w:p>
    <w:p w14:paraId="7207C5D6" w14:textId="77777777" w:rsidR="00202725" w:rsidRPr="00D727DE" w:rsidRDefault="00202725" w:rsidP="00D727DE">
      <w:pPr>
        <w:pStyle w:val="ListParagraph"/>
        <w:numPr>
          <w:ilvl w:val="0"/>
          <w:numId w:val="5"/>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Approaching the Law Society with a complaint against the conveyancers.</w:t>
      </w:r>
    </w:p>
    <w:p w14:paraId="2F3DA2A5" w14:textId="77777777" w:rsidR="00202725" w:rsidRPr="00D727DE" w:rsidRDefault="00202725" w:rsidP="00462ABB">
      <w:pPr>
        <w:spacing w:after="0"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 xml:space="preserve">She contended that the claimants were not self-actors, their legal practitioners could have filed legal </w:t>
      </w:r>
      <w:r w:rsidR="00C271AB" w:rsidRPr="00D727DE">
        <w:rPr>
          <w:rFonts w:ascii="Times New Roman" w:hAnsi="Times New Roman" w:cs="Times New Roman"/>
          <w:sz w:val="24"/>
          <w:szCs w:val="24"/>
        </w:rPr>
        <w:t>proceedings</w:t>
      </w:r>
      <w:r w:rsidRPr="00D727DE">
        <w:rPr>
          <w:rFonts w:ascii="Times New Roman" w:hAnsi="Times New Roman" w:cs="Times New Roman"/>
          <w:sz w:val="24"/>
          <w:szCs w:val="24"/>
        </w:rPr>
        <w:t xml:space="preserve"> to compel the conveyancers to act. Their inaction, according to her, meant that the claimants sat on their laurels and did nothing to obtain what was theirs. She therefore maintained that nothing stops the </w:t>
      </w:r>
      <w:r w:rsidR="00C271AB" w:rsidRPr="00D727DE">
        <w:rPr>
          <w:rFonts w:ascii="Times New Roman" w:hAnsi="Times New Roman" w:cs="Times New Roman"/>
          <w:sz w:val="24"/>
          <w:szCs w:val="24"/>
        </w:rPr>
        <w:t>judgment</w:t>
      </w:r>
      <w:r w:rsidRPr="00D727DE">
        <w:rPr>
          <w:rFonts w:ascii="Times New Roman" w:hAnsi="Times New Roman" w:cs="Times New Roman"/>
          <w:sz w:val="24"/>
          <w:szCs w:val="24"/>
        </w:rPr>
        <w:t xml:space="preserve"> creditor from proceeding with execution</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as </w:t>
      </w:r>
      <w:r w:rsidRPr="00D727DE">
        <w:rPr>
          <w:rFonts w:ascii="Times New Roman" w:hAnsi="Times New Roman" w:cs="Times New Roman"/>
          <w:sz w:val="24"/>
          <w:szCs w:val="24"/>
        </w:rPr>
        <w:lastRenderedPageBreak/>
        <w:t xml:space="preserve">the law does not protect the sluggard. She therefore prayed that the </w:t>
      </w:r>
      <w:r w:rsidR="007D6EF1" w:rsidRPr="00D727DE">
        <w:rPr>
          <w:rFonts w:ascii="Times New Roman" w:hAnsi="Times New Roman" w:cs="Times New Roman"/>
          <w:sz w:val="24"/>
          <w:szCs w:val="24"/>
        </w:rPr>
        <w:t xml:space="preserve">claim </w:t>
      </w:r>
      <w:r w:rsidRPr="00D727DE">
        <w:rPr>
          <w:rFonts w:ascii="Times New Roman" w:hAnsi="Times New Roman" w:cs="Times New Roman"/>
          <w:sz w:val="24"/>
          <w:szCs w:val="24"/>
        </w:rPr>
        <w:t>be dismissed and the attached property be declared executable.</w:t>
      </w:r>
    </w:p>
    <w:p w14:paraId="6A95702D" w14:textId="77777777" w:rsidR="00202725" w:rsidRPr="00D727DE" w:rsidRDefault="00202725" w:rsidP="00462ABB">
      <w:pPr>
        <w:spacing w:after="0"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 xml:space="preserve">I queried counsel on whether the judgment creditor </w:t>
      </w:r>
      <w:r w:rsidR="00437809" w:rsidRPr="00D727DE">
        <w:rPr>
          <w:rFonts w:ascii="Times New Roman" w:hAnsi="Times New Roman" w:cs="Times New Roman"/>
          <w:sz w:val="24"/>
          <w:szCs w:val="24"/>
        </w:rPr>
        <w:t>denies that at the time of sale in 2020</w:t>
      </w:r>
      <w:r w:rsidR="00C271AB" w:rsidRPr="00D727DE">
        <w:rPr>
          <w:rFonts w:ascii="Times New Roman" w:hAnsi="Times New Roman" w:cs="Times New Roman"/>
          <w:sz w:val="24"/>
          <w:szCs w:val="24"/>
        </w:rPr>
        <w:t>,</w:t>
      </w:r>
      <w:r w:rsidR="00437809" w:rsidRPr="00D727DE">
        <w:rPr>
          <w:rFonts w:ascii="Times New Roman" w:hAnsi="Times New Roman" w:cs="Times New Roman"/>
          <w:sz w:val="24"/>
          <w:szCs w:val="24"/>
        </w:rPr>
        <w:t xml:space="preserve"> the property was a vacant piece of land</w:t>
      </w:r>
      <w:r w:rsidR="00C271AB" w:rsidRPr="00D727DE">
        <w:rPr>
          <w:rFonts w:ascii="Times New Roman" w:hAnsi="Times New Roman" w:cs="Times New Roman"/>
          <w:sz w:val="24"/>
          <w:szCs w:val="24"/>
        </w:rPr>
        <w:t>,</w:t>
      </w:r>
      <w:r w:rsidR="00437809" w:rsidRPr="00D727DE">
        <w:rPr>
          <w:rFonts w:ascii="Times New Roman" w:hAnsi="Times New Roman" w:cs="Times New Roman"/>
          <w:sz w:val="24"/>
          <w:szCs w:val="24"/>
        </w:rPr>
        <w:t xml:space="preserve"> to which she responded that this is not denied. She </w:t>
      </w:r>
      <w:r w:rsidR="005372E8" w:rsidRPr="00D727DE">
        <w:rPr>
          <w:rFonts w:ascii="Times New Roman" w:hAnsi="Times New Roman" w:cs="Times New Roman"/>
          <w:sz w:val="24"/>
          <w:szCs w:val="24"/>
        </w:rPr>
        <w:t xml:space="preserve">further  argued </w:t>
      </w:r>
      <w:r w:rsidR="00437809" w:rsidRPr="00D727DE">
        <w:rPr>
          <w:rFonts w:ascii="Times New Roman" w:hAnsi="Times New Roman" w:cs="Times New Roman"/>
          <w:sz w:val="24"/>
          <w:szCs w:val="24"/>
        </w:rPr>
        <w:t xml:space="preserve">that the judgment creditor also does not deny that there is now a </w:t>
      </w:r>
      <w:r w:rsidR="00C271AB" w:rsidRPr="00D727DE">
        <w:rPr>
          <w:rFonts w:ascii="Times New Roman" w:hAnsi="Times New Roman" w:cs="Times New Roman"/>
          <w:sz w:val="24"/>
          <w:szCs w:val="24"/>
        </w:rPr>
        <w:t>five-bedroom</w:t>
      </w:r>
      <w:r w:rsidR="00437809" w:rsidRPr="00D727DE">
        <w:rPr>
          <w:rFonts w:ascii="Times New Roman" w:hAnsi="Times New Roman" w:cs="Times New Roman"/>
          <w:sz w:val="24"/>
          <w:szCs w:val="24"/>
        </w:rPr>
        <w:t xml:space="preserve"> house on the property</w:t>
      </w:r>
      <w:r w:rsidR="00C271AB" w:rsidRPr="00D727DE">
        <w:rPr>
          <w:rFonts w:ascii="Times New Roman" w:hAnsi="Times New Roman" w:cs="Times New Roman"/>
          <w:sz w:val="24"/>
          <w:szCs w:val="24"/>
        </w:rPr>
        <w:t>,</w:t>
      </w:r>
      <w:r w:rsidR="00437809" w:rsidRPr="00D727DE">
        <w:rPr>
          <w:rFonts w:ascii="Times New Roman" w:hAnsi="Times New Roman" w:cs="Times New Roman"/>
          <w:sz w:val="24"/>
          <w:szCs w:val="24"/>
        </w:rPr>
        <w:t xml:space="preserve"> although she asserted that the judgment creditor is not certain of who erected the said house</w:t>
      </w:r>
      <w:r w:rsidR="006B474B" w:rsidRPr="00D727DE">
        <w:rPr>
          <w:rFonts w:ascii="Times New Roman" w:hAnsi="Times New Roman" w:cs="Times New Roman"/>
          <w:sz w:val="24"/>
          <w:szCs w:val="24"/>
        </w:rPr>
        <w:t xml:space="preserve">. Ms Chihombe insisted that </w:t>
      </w:r>
      <w:r w:rsidR="00437809" w:rsidRPr="00D727DE">
        <w:rPr>
          <w:rFonts w:ascii="Times New Roman" w:hAnsi="Times New Roman" w:cs="Times New Roman"/>
          <w:sz w:val="24"/>
          <w:szCs w:val="24"/>
        </w:rPr>
        <w:t xml:space="preserve"> the property is owned by the judgment debtor. I further queried counsel on whether the court can ignore these improvements</w:t>
      </w:r>
      <w:r w:rsidR="00C271AB" w:rsidRPr="00D727DE">
        <w:rPr>
          <w:rFonts w:ascii="Times New Roman" w:hAnsi="Times New Roman" w:cs="Times New Roman"/>
          <w:sz w:val="24"/>
          <w:szCs w:val="24"/>
        </w:rPr>
        <w:t>,</w:t>
      </w:r>
      <w:r w:rsidR="00437809" w:rsidRPr="00D727DE">
        <w:rPr>
          <w:rFonts w:ascii="Times New Roman" w:hAnsi="Times New Roman" w:cs="Times New Roman"/>
          <w:sz w:val="24"/>
          <w:szCs w:val="24"/>
        </w:rPr>
        <w:t xml:space="preserve"> to which she responded that ownership cannot be separated from this issue and that the claimants should have ensured that </w:t>
      </w:r>
      <w:r w:rsidR="00C271AB" w:rsidRPr="00D727DE">
        <w:rPr>
          <w:rFonts w:ascii="Times New Roman" w:hAnsi="Times New Roman" w:cs="Times New Roman"/>
          <w:sz w:val="24"/>
          <w:szCs w:val="24"/>
        </w:rPr>
        <w:t xml:space="preserve">the </w:t>
      </w:r>
      <w:r w:rsidR="00437809" w:rsidRPr="00D727DE">
        <w:rPr>
          <w:rFonts w:ascii="Times New Roman" w:hAnsi="Times New Roman" w:cs="Times New Roman"/>
          <w:sz w:val="24"/>
          <w:szCs w:val="24"/>
        </w:rPr>
        <w:t>transfer was effected so as to protect their interests. I enquire</w:t>
      </w:r>
      <w:r w:rsidR="0039651D" w:rsidRPr="00D727DE">
        <w:rPr>
          <w:rFonts w:ascii="Times New Roman" w:hAnsi="Times New Roman" w:cs="Times New Roman"/>
          <w:sz w:val="24"/>
          <w:szCs w:val="24"/>
        </w:rPr>
        <w:t>d</w:t>
      </w:r>
      <w:r w:rsidR="00437809" w:rsidRPr="00D727DE">
        <w:rPr>
          <w:rFonts w:ascii="Times New Roman" w:hAnsi="Times New Roman" w:cs="Times New Roman"/>
          <w:sz w:val="24"/>
          <w:szCs w:val="24"/>
        </w:rPr>
        <w:t xml:space="preserve"> from counsel whether the existence of these huge improvements on the property could not be taken as special circumstances</w:t>
      </w:r>
      <w:r w:rsidR="00C271AB" w:rsidRPr="00D727DE">
        <w:rPr>
          <w:rFonts w:ascii="Times New Roman" w:hAnsi="Times New Roman" w:cs="Times New Roman"/>
          <w:sz w:val="24"/>
          <w:szCs w:val="24"/>
        </w:rPr>
        <w:t>,</w:t>
      </w:r>
      <w:r w:rsidR="00437809" w:rsidRPr="00D727DE">
        <w:rPr>
          <w:rFonts w:ascii="Times New Roman" w:hAnsi="Times New Roman" w:cs="Times New Roman"/>
          <w:sz w:val="24"/>
          <w:szCs w:val="24"/>
        </w:rPr>
        <w:t xml:space="preserve"> to which she responded in the negative. She maintained that</w:t>
      </w:r>
      <w:r w:rsidR="00C271AB" w:rsidRPr="00D727DE">
        <w:rPr>
          <w:rFonts w:ascii="Times New Roman" w:hAnsi="Times New Roman" w:cs="Times New Roman"/>
          <w:sz w:val="24"/>
          <w:szCs w:val="24"/>
        </w:rPr>
        <w:t>,</w:t>
      </w:r>
      <w:r w:rsidR="00437809" w:rsidRPr="00D727DE">
        <w:rPr>
          <w:rFonts w:ascii="Times New Roman" w:hAnsi="Times New Roman" w:cs="Times New Roman"/>
          <w:sz w:val="24"/>
          <w:szCs w:val="24"/>
        </w:rPr>
        <w:t xml:space="preserve"> </w:t>
      </w:r>
      <w:r w:rsidR="00F50D8B" w:rsidRPr="00D727DE">
        <w:rPr>
          <w:rFonts w:ascii="Times New Roman" w:hAnsi="Times New Roman" w:cs="Times New Roman"/>
          <w:sz w:val="24"/>
          <w:szCs w:val="24"/>
        </w:rPr>
        <w:t>since</w:t>
      </w:r>
      <w:r w:rsidR="00437809" w:rsidRPr="00D727DE">
        <w:rPr>
          <w:rFonts w:ascii="Times New Roman" w:hAnsi="Times New Roman" w:cs="Times New Roman"/>
          <w:sz w:val="24"/>
          <w:szCs w:val="24"/>
        </w:rPr>
        <w:t xml:space="preserve"> the claimants were constructing on the property</w:t>
      </w:r>
      <w:r w:rsidR="00C271AB" w:rsidRPr="00D727DE">
        <w:rPr>
          <w:rFonts w:ascii="Times New Roman" w:hAnsi="Times New Roman" w:cs="Times New Roman"/>
          <w:sz w:val="24"/>
          <w:szCs w:val="24"/>
        </w:rPr>
        <w:t>,</w:t>
      </w:r>
      <w:r w:rsidR="00437809" w:rsidRPr="00D727DE">
        <w:rPr>
          <w:rFonts w:ascii="Times New Roman" w:hAnsi="Times New Roman" w:cs="Times New Roman"/>
          <w:sz w:val="24"/>
          <w:szCs w:val="24"/>
        </w:rPr>
        <w:t xml:space="preserve"> thinking they owned the land</w:t>
      </w:r>
      <w:r w:rsidR="00C271AB" w:rsidRPr="00D727DE">
        <w:rPr>
          <w:rFonts w:ascii="Times New Roman" w:hAnsi="Times New Roman" w:cs="Times New Roman"/>
          <w:sz w:val="24"/>
          <w:szCs w:val="24"/>
        </w:rPr>
        <w:t>,</w:t>
      </w:r>
      <w:r w:rsidR="00437809" w:rsidRPr="00D727DE">
        <w:rPr>
          <w:rFonts w:ascii="Times New Roman" w:hAnsi="Times New Roman" w:cs="Times New Roman"/>
          <w:sz w:val="24"/>
          <w:szCs w:val="24"/>
        </w:rPr>
        <w:t xml:space="preserve"> there was some relaxation in terms of obtaining title</w:t>
      </w:r>
      <w:r w:rsidR="00C271AB" w:rsidRPr="00D727DE">
        <w:rPr>
          <w:rFonts w:ascii="Times New Roman" w:hAnsi="Times New Roman" w:cs="Times New Roman"/>
          <w:sz w:val="24"/>
          <w:szCs w:val="24"/>
        </w:rPr>
        <w:t>,</w:t>
      </w:r>
      <w:r w:rsidR="00437809" w:rsidRPr="00D727DE">
        <w:rPr>
          <w:rFonts w:ascii="Times New Roman" w:hAnsi="Times New Roman" w:cs="Times New Roman"/>
          <w:sz w:val="24"/>
          <w:szCs w:val="24"/>
        </w:rPr>
        <w:t xml:space="preserve"> as they did nothing to ensure that the conveyancers acted. I queried counsel on whether the sequence of transfer was also challenged by the judgment creditor</w:t>
      </w:r>
      <w:r w:rsidR="00C271AB" w:rsidRPr="00D727DE">
        <w:rPr>
          <w:rFonts w:ascii="Times New Roman" w:hAnsi="Times New Roman" w:cs="Times New Roman"/>
          <w:sz w:val="24"/>
          <w:szCs w:val="24"/>
        </w:rPr>
        <w:t>,</w:t>
      </w:r>
      <w:r w:rsidR="00437809" w:rsidRPr="00D727DE">
        <w:rPr>
          <w:rFonts w:ascii="Times New Roman" w:hAnsi="Times New Roman" w:cs="Times New Roman"/>
          <w:sz w:val="24"/>
          <w:szCs w:val="24"/>
        </w:rPr>
        <w:t xml:space="preserve"> to which she conceded that it was not challenged</w:t>
      </w:r>
      <w:r w:rsidR="007D6EF1" w:rsidRPr="00D727DE">
        <w:rPr>
          <w:rFonts w:ascii="Times New Roman" w:hAnsi="Times New Roman" w:cs="Times New Roman"/>
          <w:sz w:val="24"/>
          <w:szCs w:val="24"/>
        </w:rPr>
        <w:t>.</w:t>
      </w:r>
      <w:r w:rsidR="00437809" w:rsidRPr="00D727DE">
        <w:rPr>
          <w:rFonts w:ascii="Times New Roman" w:hAnsi="Times New Roman" w:cs="Times New Roman"/>
          <w:sz w:val="24"/>
          <w:szCs w:val="24"/>
        </w:rPr>
        <w:t xml:space="preserve"> </w:t>
      </w:r>
      <w:r w:rsidR="007D6EF1" w:rsidRPr="00D727DE">
        <w:rPr>
          <w:rFonts w:ascii="Times New Roman" w:hAnsi="Times New Roman" w:cs="Times New Roman"/>
          <w:sz w:val="24"/>
          <w:szCs w:val="24"/>
        </w:rPr>
        <w:t xml:space="preserve">Ms Chihombe   argued that </w:t>
      </w:r>
      <w:r w:rsidR="00437809" w:rsidRPr="00D727DE">
        <w:rPr>
          <w:rFonts w:ascii="Times New Roman" w:hAnsi="Times New Roman" w:cs="Times New Roman"/>
          <w:sz w:val="24"/>
          <w:szCs w:val="24"/>
        </w:rPr>
        <w:t xml:space="preserve">when the certificate of compliance was </w:t>
      </w:r>
      <w:r w:rsidR="007D6EF1" w:rsidRPr="00D727DE">
        <w:rPr>
          <w:rFonts w:ascii="Times New Roman" w:hAnsi="Times New Roman" w:cs="Times New Roman"/>
          <w:sz w:val="24"/>
          <w:szCs w:val="24"/>
        </w:rPr>
        <w:t xml:space="preserve">finally </w:t>
      </w:r>
      <w:r w:rsidR="00437809" w:rsidRPr="00D727DE">
        <w:rPr>
          <w:rFonts w:ascii="Times New Roman" w:hAnsi="Times New Roman" w:cs="Times New Roman"/>
          <w:sz w:val="24"/>
          <w:szCs w:val="24"/>
        </w:rPr>
        <w:t>issued</w:t>
      </w:r>
      <w:r w:rsidR="00C271AB" w:rsidRPr="00D727DE">
        <w:rPr>
          <w:rFonts w:ascii="Times New Roman" w:hAnsi="Times New Roman" w:cs="Times New Roman"/>
          <w:sz w:val="24"/>
          <w:szCs w:val="24"/>
        </w:rPr>
        <w:t>,</w:t>
      </w:r>
      <w:r w:rsidR="00437809" w:rsidRPr="00D727DE">
        <w:rPr>
          <w:rFonts w:ascii="Times New Roman" w:hAnsi="Times New Roman" w:cs="Times New Roman"/>
          <w:sz w:val="24"/>
          <w:szCs w:val="24"/>
        </w:rPr>
        <w:t xml:space="preserve"> no </w:t>
      </w:r>
      <w:r w:rsidR="007D6EF1" w:rsidRPr="00D727DE">
        <w:rPr>
          <w:rFonts w:ascii="Times New Roman" w:hAnsi="Times New Roman" w:cs="Times New Roman"/>
          <w:sz w:val="24"/>
          <w:szCs w:val="24"/>
        </w:rPr>
        <w:t xml:space="preserve">efforts were made for the </w:t>
      </w:r>
      <w:r w:rsidR="00437809" w:rsidRPr="00D727DE">
        <w:rPr>
          <w:rFonts w:ascii="Times New Roman" w:hAnsi="Times New Roman" w:cs="Times New Roman"/>
          <w:sz w:val="24"/>
          <w:szCs w:val="24"/>
        </w:rPr>
        <w:t xml:space="preserve">transfer </w:t>
      </w:r>
      <w:r w:rsidR="007D6EF1" w:rsidRPr="00D727DE">
        <w:rPr>
          <w:rFonts w:ascii="Times New Roman" w:hAnsi="Times New Roman" w:cs="Times New Roman"/>
          <w:sz w:val="24"/>
          <w:szCs w:val="24"/>
        </w:rPr>
        <w:t>of the property into Claimants’ names</w:t>
      </w:r>
      <w:r w:rsidR="00437809" w:rsidRPr="00D727DE">
        <w:rPr>
          <w:rFonts w:ascii="Times New Roman" w:hAnsi="Times New Roman" w:cs="Times New Roman"/>
          <w:sz w:val="24"/>
          <w:szCs w:val="24"/>
        </w:rPr>
        <w:t>.</w:t>
      </w:r>
      <w:r w:rsidR="000803C6" w:rsidRPr="00D727DE">
        <w:rPr>
          <w:rFonts w:ascii="Times New Roman" w:hAnsi="Times New Roman" w:cs="Times New Roman"/>
          <w:sz w:val="24"/>
          <w:szCs w:val="24"/>
        </w:rPr>
        <w:t xml:space="preserve"> Counsel submit</w:t>
      </w:r>
      <w:r w:rsidR="00A36EB2" w:rsidRPr="00D727DE">
        <w:rPr>
          <w:rFonts w:ascii="Times New Roman" w:hAnsi="Times New Roman" w:cs="Times New Roman"/>
          <w:sz w:val="24"/>
          <w:szCs w:val="24"/>
        </w:rPr>
        <w:t>ted</w:t>
      </w:r>
      <w:r w:rsidR="000803C6" w:rsidRPr="00D727DE">
        <w:rPr>
          <w:rFonts w:ascii="Times New Roman" w:hAnsi="Times New Roman" w:cs="Times New Roman"/>
          <w:sz w:val="24"/>
          <w:szCs w:val="24"/>
        </w:rPr>
        <w:t xml:space="preserve"> that it is not clear when the judgment debtor obtained transfer into his own name</w:t>
      </w:r>
      <w:r w:rsidR="00C271AB" w:rsidRPr="00D727DE">
        <w:rPr>
          <w:rFonts w:ascii="Times New Roman" w:hAnsi="Times New Roman" w:cs="Times New Roman"/>
          <w:sz w:val="24"/>
          <w:szCs w:val="24"/>
        </w:rPr>
        <w:t>,</w:t>
      </w:r>
      <w:r w:rsidR="000803C6" w:rsidRPr="00D727DE">
        <w:rPr>
          <w:rFonts w:ascii="Times New Roman" w:hAnsi="Times New Roman" w:cs="Times New Roman"/>
          <w:sz w:val="24"/>
          <w:szCs w:val="24"/>
        </w:rPr>
        <w:t xml:space="preserve"> although it is said that </w:t>
      </w:r>
      <w:r w:rsidR="00C271AB" w:rsidRPr="00D727DE">
        <w:rPr>
          <w:rFonts w:ascii="Times New Roman" w:hAnsi="Times New Roman" w:cs="Times New Roman"/>
          <w:sz w:val="24"/>
          <w:szCs w:val="24"/>
        </w:rPr>
        <w:t xml:space="preserve">the </w:t>
      </w:r>
      <w:r w:rsidR="000803C6" w:rsidRPr="00D727DE">
        <w:rPr>
          <w:rFonts w:ascii="Times New Roman" w:hAnsi="Times New Roman" w:cs="Times New Roman"/>
          <w:sz w:val="24"/>
          <w:szCs w:val="24"/>
        </w:rPr>
        <w:t xml:space="preserve">transfer was </w:t>
      </w:r>
      <w:r w:rsidR="00C271AB" w:rsidRPr="00D727DE">
        <w:rPr>
          <w:rFonts w:ascii="Times New Roman" w:hAnsi="Times New Roman" w:cs="Times New Roman"/>
          <w:sz w:val="24"/>
          <w:szCs w:val="24"/>
        </w:rPr>
        <w:t>made</w:t>
      </w:r>
      <w:r w:rsidR="000803C6" w:rsidRPr="00D727DE">
        <w:rPr>
          <w:rFonts w:ascii="Times New Roman" w:hAnsi="Times New Roman" w:cs="Times New Roman"/>
          <w:sz w:val="24"/>
          <w:szCs w:val="24"/>
        </w:rPr>
        <w:t xml:space="preserve"> in 2022 into the judgment debtor’s name</w:t>
      </w:r>
      <w:r w:rsidR="003C2717" w:rsidRPr="00D727DE">
        <w:rPr>
          <w:rFonts w:ascii="Times New Roman" w:hAnsi="Times New Roman" w:cs="Times New Roman"/>
          <w:sz w:val="24"/>
          <w:szCs w:val="24"/>
        </w:rPr>
        <w:t>,</w:t>
      </w:r>
      <w:r w:rsidR="000803C6" w:rsidRPr="00D727DE">
        <w:rPr>
          <w:rFonts w:ascii="Times New Roman" w:hAnsi="Times New Roman" w:cs="Times New Roman"/>
          <w:sz w:val="24"/>
          <w:szCs w:val="24"/>
        </w:rPr>
        <w:t xml:space="preserve"> and since then</w:t>
      </w:r>
      <w:r w:rsidR="003C2717" w:rsidRPr="00D727DE">
        <w:rPr>
          <w:rFonts w:ascii="Times New Roman" w:hAnsi="Times New Roman" w:cs="Times New Roman"/>
          <w:sz w:val="24"/>
          <w:szCs w:val="24"/>
        </w:rPr>
        <w:t>,</w:t>
      </w:r>
      <w:r w:rsidR="000803C6" w:rsidRPr="00D727DE">
        <w:rPr>
          <w:rFonts w:ascii="Times New Roman" w:hAnsi="Times New Roman" w:cs="Times New Roman"/>
          <w:sz w:val="24"/>
          <w:szCs w:val="24"/>
        </w:rPr>
        <w:t xml:space="preserve"> there </w:t>
      </w:r>
      <w:r w:rsidR="00C271AB" w:rsidRPr="00D727DE">
        <w:rPr>
          <w:rFonts w:ascii="Times New Roman" w:hAnsi="Times New Roman" w:cs="Times New Roman"/>
          <w:sz w:val="24"/>
          <w:szCs w:val="24"/>
        </w:rPr>
        <w:t>has been</w:t>
      </w:r>
      <w:r w:rsidR="000803C6" w:rsidRPr="00D727DE">
        <w:rPr>
          <w:rFonts w:ascii="Times New Roman" w:hAnsi="Times New Roman" w:cs="Times New Roman"/>
          <w:sz w:val="24"/>
          <w:szCs w:val="24"/>
        </w:rPr>
        <w:t xml:space="preserve"> no transfer </w:t>
      </w:r>
      <w:r w:rsidR="006B474B" w:rsidRPr="00D727DE">
        <w:rPr>
          <w:rFonts w:ascii="Times New Roman" w:hAnsi="Times New Roman" w:cs="Times New Roman"/>
          <w:sz w:val="24"/>
          <w:szCs w:val="24"/>
        </w:rPr>
        <w:t xml:space="preserve">of the property </w:t>
      </w:r>
      <w:r w:rsidR="000803C6" w:rsidRPr="00D727DE">
        <w:rPr>
          <w:rFonts w:ascii="Times New Roman" w:hAnsi="Times New Roman" w:cs="Times New Roman"/>
          <w:sz w:val="24"/>
          <w:szCs w:val="24"/>
        </w:rPr>
        <w:t>to the claimants.</w:t>
      </w:r>
    </w:p>
    <w:p w14:paraId="01FD5F32" w14:textId="77777777" w:rsidR="000803C6" w:rsidRPr="00D727DE" w:rsidRDefault="000803C6" w:rsidP="00462ABB">
      <w:pPr>
        <w:spacing w:after="0"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In reply, Mr. Masara contended that the issue of ownership does not arise</w:t>
      </w:r>
      <w:r w:rsidR="003C2717" w:rsidRPr="00D727DE">
        <w:rPr>
          <w:rFonts w:ascii="Times New Roman" w:hAnsi="Times New Roman" w:cs="Times New Roman"/>
          <w:sz w:val="24"/>
          <w:szCs w:val="24"/>
        </w:rPr>
        <w:t>, nor</w:t>
      </w:r>
      <w:r w:rsidRPr="00D727DE">
        <w:rPr>
          <w:rFonts w:ascii="Times New Roman" w:hAnsi="Times New Roman" w:cs="Times New Roman"/>
          <w:sz w:val="24"/>
          <w:szCs w:val="24"/>
        </w:rPr>
        <w:t xml:space="preserve"> does the issue of real rights. He </w:t>
      </w:r>
      <w:r w:rsidR="003C2717" w:rsidRPr="00D727DE">
        <w:rPr>
          <w:rFonts w:ascii="Times New Roman" w:hAnsi="Times New Roman" w:cs="Times New Roman"/>
          <w:sz w:val="24"/>
          <w:szCs w:val="24"/>
        </w:rPr>
        <w:t>submitted</w:t>
      </w:r>
      <w:r w:rsidRPr="00D727DE">
        <w:rPr>
          <w:rFonts w:ascii="Times New Roman" w:hAnsi="Times New Roman" w:cs="Times New Roman"/>
          <w:sz w:val="24"/>
          <w:szCs w:val="24"/>
        </w:rPr>
        <w:t xml:space="preserve"> that the suggestion raised over the bar that the claimants ought to have approached the courts can only be invoked as a last resort. He maintained that there is no clause in the agreement of sale </w:t>
      </w:r>
      <w:r w:rsidR="003C2717" w:rsidRPr="00D727DE">
        <w:rPr>
          <w:rFonts w:ascii="Times New Roman" w:hAnsi="Times New Roman" w:cs="Times New Roman"/>
          <w:sz w:val="24"/>
          <w:szCs w:val="24"/>
        </w:rPr>
        <w:t>that</w:t>
      </w:r>
      <w:r w:rsidRPr="00D727DE">
        <w:rPr>
          <w:rFonts w:ascii="Times New Roman" w:hAnsi="Times New Roman" w:cs="Times New Roman"/>
          <w:sz w:val="24"/>
          <w:szCs w:val="24"/>
        </w:rPr>
        <w:t xml:space="preserve"> the claimants could have invoked to approach the court to enforce the agreement of sale. Regarding the assertion that the claimants did not explain why they failed to facilitate transfer, Mr. Masara maintained that purchasers do not facilitate transfer</w:t>
      </w:r>
      <w:r w:rsidR="003C2717" w:rsidRPr="00D727DE">
        <w:rPr>
          <w:rFonts w:ascii="Times New Roman" w:hAnsi="Times New Roman" w:cs="Times New Roman"/>
          <w:sz w:val="24"/>
          <w:szCs w:val="24"/>
        </w:rPr>
        <w:t>;</w:t>
      </w:r>
      <w:r w:rsidRPr="00D727DE">
        <w:rPr>
          <w:rFonts w:ascii="Times New Roman" w:hAnsi="Times New Roman" w:cs="Times New Roman"/>
          <w:sz w:val="24"/>
          <w:szCs w:val="24"/>
        </w:rPr>
        <w:t xml:space="preserve"> that is the purview of the conveyancers. On the assertion that the claimants should have reported the conveyancers to the Law Society, Mr. Masara queried what misconduct would be reported. He maintained that the agreement of sale is silent on the timeframes for transfer</w:t>
      </w:r>
      <w:r w:rsidR="006B474B" w:rsidRPr="00D727DE">
        <w:rPr>
          <w:rFonts w:ascii="Times New Roman" w:hAnsi="Times New Roman" w:cs="Times New Roman"/>
          <w:sz w:val="24"/>
          <w:szCs w:val="24"/>
        </w:rPr>
        <w:t xml:space="preserve">  of the property</w:t>
      </w:r>
      <w:r w:rsidRPr="00D727DE">
        <w:rPr>
          <w:rFonts w:ascii="Times New Roman" w:hAnsi="Times New Roman" w:cs="Times New Roman"/>
          <w:sz w:val="24"/>
          <w:szCs w:val="24"/>
        </w:rPr>
        <w:t xml:space="preserve">. </w:t>
      </w:r>
      <w:r w:rsidRPr="00D727DE">
        <w:rPr>
          <w:rFonts w:ascii="Times New Roman" w:hAnsi="Times New Roman" w:cs="Times New Roman"/>
          <w:sz w:val="24"/>
          <w:szCs w:val="24"/>
        </w:rPr>
        <w:lastRenderedPageBreak/>
        <w:t>Counsel asserted that the claimants have been in occupation of the disputed property for six years and have made significant improvements</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and that this indeed constitutes special circumstances even without considering the issue of transfer.</w:t>
      </w:r>
    </w:p>
    <w:p w14:paraId="7039A367" w14:textId="77777777" w:rsidR="006C6995" w:rsidRPr="00D727DE" w:rsidRDefault="006C6995" w:rsidP="00462ABB">
      <w:pPr>
        <w:spacing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 xml:space="preserve">The question that exercised my mind is whether or not there </w:t>
      </w:r>
      <w:r w:rsidR="00A36EB2" w:rsidRPr="00D727DE">
        <w:rPr>
          <w:rFonts w:ascii="Times New Roman" w:hAnsi="Times New Roman" w:cs="Times New Roman"/>
          <w:sz w:val="24"/>
          <w:szCs w:val="24"/>
        </w:rPr>
        <w:t xml:space="preserve">are </w:t>
      </w:r>
      <w:r w:rsidRPr="00D727DE">
        <w:rPr>
          <w:rFonts w:ascii="Times New Roman" w:hAnsi="Times New Roman" w:cs="Times New Roman"/>
          <w:sz w:val="24"/>
          <w:szCs w:val="24"/>
        </w:rPr>
        <w:t xml:space="preserve">special circumstances warranting the upliftment of attachment. The judgment creditor </w:t>
      </w:r>
      <w:r w:rsidR="002873CB" w:rsidRPr="00D727DE">
        <w:rPr>
          <w:rFonts w:ascii="Times New Roman" w:hAnsi="Times New Roman" w:cs="Times New Roman"/>
          <w:sz w:val="24"/>
          <w:szCs w:val="24"/>
        </w:rPr>
        <w:t xml:space="preserve">alleged that </w:t>
      </w:r>
      <w:r w:rsidRPr="00D727DE">
        <w:rPr>
          <w:rFonts w:ascii="Times New Roman" w:hAnsi="Times New Roman" w:cs="Times New Roman"/>
          <w:sz w:val="24"/>
          <w:szCs w:val="24"/>
        </w:rPr>
        <w:t>there are none. After having gone through the record</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the following facts are common cause:</w:t>
      </w:r>
    </w:p>
    <w:p w14:paraId="6E3EA6FF" w14:textId="77777777" w:rsidR="006C6995" w:rsidRPr="00D727DE" w:rsidRDefault="006C6995" w:rsidP="00D727DE">
      <w:pPr>
        <w:pStyle w:val="ListParagraph"/>
        <w:numPr>
          <w:ilvl w:val="0"/>
          <w:numId w:val="6"/>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 xml:space="preserve">The property was purchased </w:t>
      </w:r>
      <w:r w:rsidR="00A36EB2" w:rsidRPr="00D727DE">
        <w:rPr>
          <w:rFonts w:ascii="Times New Roman" w:hAnsi="Times New Roman" w:cs="Times New Roman"/>
          <w:sz w:val="24"/>
          <w:szCs w:val="24"/>
        </w:rPr>
        <w:t xml:space="preserve">by the claimants </w:t>
      </w:r>
      <w:r w:rsidRPr="00D727DE">
        <w:rPr>
          <w:rFonts w:ascii="Times New Roman" w:hAnsi="Times New Roman" w:cs="Times New Roman"/>
          <w:sz w:val="24"/>
          <w:szCs w:val="24"/>
        </w:rPr>
        <w:t>in 2020</w:t>
      </w:r>
      <w:r w:rsidR="00C271AB" w:rsidRPr="00D727DE">
        <w:rPr>
          <w:rFonts w:ascii="Times New Roman" w:hAnsi="Times New Roman" w:cs="Times New Roman"/>
          <w:sz w:val="24"/>
          <w:szCs w:val="24"/>
        </w:rPr>
        <w:t>.</w:t>
      </w:r>
    </w:p>
    <w:p w14:paraId="749969DD" w14:textId="77777777" w:rsidR="006C6995" w:rsidRPr="00D727DE" w:rsidRDefault="006C6995" w:rsidP="00D727DE">
      <w:pPr>
        <w:pStyle w:val="ListParagraph"/>
        <w:numPr>
          <w:ilvl w:val="0"/>
          <w:numId w:val="6"/>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The property was vacant at the time of purchase</w:t>
      </w:r>
      <w:r w:rsidR="00C271AB" w:rsidRPr="00D727DE">
        <w:rPr>
          <w:rFonts w:ascii="Times New Roman" w:hAnsi="Times New Roman" w:cs="Times New Roman"/>
          <w:sz w:val="24"/>
          <w:szCs w:val="24"/>
        </w:rPr>
        <w:t>.</w:t>
      </w:r>
    </w:p>
    <w:p w14:paraId="3C7F2C69" w14:textId="77777777" w:rsidR="006C6995" w:rsidRPr="00D727DE" w:rsidRDefault="006C6995" w:rsidP="00D727DE">
      <w:pPr>
        <w:pStyle w:val="ListParagraph"/>
        <w:numPr>
          <w:ilvl w:val="0"/>
          <w:numId w:val="6"/>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 xml:space="preserve">Claimants built a </w:t>
      </w:r>
      <w:r w:rsidR="00C271AB" w:rsidRPr="00D727DE">
        <w:rPr>
          <w:rFonts w:ascii="Times New Roman" w:hAnsi="Times New Roman" w:cs="Times New Roman"/>
          <w:sz w:val="24"/>
          <w:szCs w:val="24"/>
        </w:rPr>
        <w:t>five-bedroom</w:t>
      </w:r>
      <w:r w:rsidRPr="00D727DE">
        <w:rPr>
          <w:rFonts w:ascii="Times New Roman" w:hAnsi="Times New Roman" w:cs="Times New Roman"/>
          <w:sz w:val="24"/>
          <w:szCs w:val="24"/>
        </w:rPr>
        <w:t xml:space="preserve"> house</w:t>
      </w:r>
      <w:r w:rsidR="00A36EB2" w:rsidRPr="00D727DE">
        <w:rPr>
          <w:rFonts w:ascii="Times New Roman" w:hAnsi="Times New Roman" w:cs="Times New Roman"/>
          <w:sz w:val="24"/>
          <w:szCs w:val="24"/>
        </w:rPr>
        <w:t>.</w:t>
      </w:r>
    </w:p>
    <w:p w14:paraId="75D78BFD" w14:textId="77777777" w:rsidR="006C6995" w:rsidRPr="00D727DE" w:rsidRDefault="006C6995" w:rsidP="00D727DE">
      <w:pPr>
        <w:pStyle w:val="ListParagraph"/>
        <w:numPr>
          <w:ilvl w:val="0"/>
          <w:numId w:val="6"/>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 xml:space="preserve">The dwelling was built according to a plan approved by </w:t>
      </w:r>
      <w:r w:rsidR="00C271AB" w:rsidRPr="00D727DE">
        <w:rPr>
          <w:rFonts w:ascii="Times New Roman" w:hAnsi="Times New Roman" w:cs="Times New Roman"/>
          <w:sz w:val="24"/>
          <w:szCs w:val="24"/>
        </w:rPr>
        <w:t xml:space="preserve">the </w:t>
      </w:r>
      <w:r w:rsidRPr="00D727DE">
        <w:rPr>
          <w:rFonts w:ascii="Times New Roman" w:hAnsi="Times New Roman" w:cs="Times New Roman"/>
          <w:sz w:val="24"/>
          <w:szCs w:val="24"/>
        </w:rPr>
        <w:t>City of Harare</w:t>
      </w:r>
      <w:r w:rsidR="00A36EB2" w:rsidRPr="00D727DE">
        <w:rPr>
          <w:rFonts w:ascii="Times New Roman" w:hAnsi="Times New Roman" w:cs="Times New Roman"/>
          <w:sz w:val="24"/>
          <w:szCs w:val="24"/>
        </w:rPr>
        <w:t>.</w:t>
      </w:r>
    </w:p>
    <w:p w14:paraId="69224C90" w14:textId="77777777" w:rsidR="006C6995" w:rsidRPr="00D727DE" w:rsidRDefault="006C6995" w:rsidP="00D727DE">
      <w:pPr>
        <w:pStyle w:val="ListParagraph"/>
        <w:numPr>
          <w:ilvl w:val="0"/>
          <w:numId w:val="6"/>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Claimants paid for the plan</w:t>
      </w:r>
      <w:r w:rsidR="00C271AB" w:rsidRPr="00D727DE">
        <w:rPr>
          <w:rFonts w:ascii="Times New Roman" w:hAnsi="Times New Roman" w:cs="Times New Roman"/>
          <w:sz w:val="24"/>
          <w:szCs w:val="24"/>
        </w:rPr>
        <w:t>.</w:t>
      </w:r>
    </w:p>
    <w:p w14:paraId="63E020A1" w14:textId="77777777" w:rsidR="006C6995" w:rsidRPr="00D727DE" w:rsidRDefault="006C6995" w:rsidP="00D727DE">
      <w:pPr>
        <w:pStyle w:val="ListParagraph"/>
        <w:numPr>
          <w:ilvl w:val="0"/>
          <w:numId w:val="6"/>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 xml:space="preserve">Property transfer had to follow a certain sequence, </w:t>
      </w:r>
      <w:r w:rsidR="00C271AB" w:rsidRPr="00D727DE">
        <w:rPr>
          <w:rFonts w:ascii="Times New Roman" w:hAnsi="Times New Roman" w:cs="Times New Roman"/>
          <w:sz w:val="24"/>
          <w:szCs w:val="24"/>
        </w:rPr>
        <w:t>which</w:t>
      </w:r>
      <w:r w:rsidRPr="00D727DE">
        <w:rPr>
          <w:rFonts w:ascii="Times New Roman" w:hAnsi="Times New Roman" w:cs="Times New Roman"/>
          <w:sz w:val="24"/>
          <w:szCs w:val="24"/>
        </w:rPr>
        <w:t xml:space="preserve"> was not disputed by the judgment creditor</w:t>
      </w:r>
      <w:r w:rsidR="00C271AB" w:rsidRPr="00D727DE">
        <w:rPr>
          <w:rFonts w:ascii="Times New Roman" w:hAnsi="Times New Roman" w:cs="Times New Roman"/>
          <w:sz w:val="24"/>
          <w:szCs w:val="24"/>
        </w:rPr>
        <w:t>.</w:t>
      </w:r>
    </w:p>
    <w:p w14:paraId="2850A50B" w14:textId="77777777" w:rsidR="006C6995" w:rsidRPr="00D727DE" w:rsidRDefault="006C6995" w:rsidP="00D727DE">
      <w:pPr>
        <w:pStyle w:val="ListParagraph"/>
        <w:numPr>
          <w:ilvl w:val="0"/>
          <w:numId w:val="6"/>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The certificate of compliance was issued on 16 May 2022</w:t>
      </w:r>
      <w:r w:rsidR="00C271AB" w:rsidRPr="00D727DE">
        <w:rPr>
          <w:rFonts w:ascii="Times New Roman" w:hAnsi="Times New Roman" w:cs="Times New Roman"/>
          <w:sz w:val="24"/>
          <w:szCs w:val="24"/>
        </w:rPr>
        <w:t>.</w:t>
      </w:r>
    </w:p>
    <w:p w14:paraId="38D867B2" w14:textId="77777777" w:rsidR="006C6995" w:rsidRPr="00D727DE" w:rsidRDefault="006C6995" w:rsidP="00D727DE">
      <w:pPr>
        <w:pStyle w:val="ListParagraph"/>
        <w:numPr>
          <w:ilvl w:val="0"/>
          <w:numId w:val="6"/>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 xml:space="preserve">The deed of transfer in favour of the judgment debtor is dated </w:t>
      </w:r>
      <w:r w:rsidR="004F2871" w:rsidRPr="00D727DE">
        <w:rPr>
          <w:rFonts w:ascii="Times New Roman" w:hAnsi="Times New Roman" w:cs="Times New Roman"/>
          <w:sz w:val="24"/>
          <w:szCs w:val="24"/>
        </w:rPr>
        <w:t xml:space="preserve">15 December </w:t>
      </w:r>
      <w:r w:rsidRPr="00D727DE">
        <w:rPr>
          <w:rFonts w:ascii="Times New Roman" w:hAnsi="Times New Roman" w:cs="Times New Roman"/>
          <w:sz w:val="24"/>
          <w:szCs w:val="24"/>
        </w:rPr>
        <w:t>2022</w:t>
      </w:r>
      <w:r w:rsidR="008C319A" w:rsidRPr="00D727DE">
        <w:rPr>
          <w:rFonts w:ascii="Times New Roman" w:hAnsi="Times New Roman" w:cs="Times New Roman"/>
          <w:sz w:val="24"/>
          <w:szCs w:val="24"/>
        </w:rPr>
        <w:t xml:space="preserve"> while the Judgment Creditor obtained judgment in his favour on 20 December 2022</w:t>
      </w:r>
      <w:r w:rsidR="00A36EB2" w:rsidRPr="00D727DE">
        <w:rPr>
          <w:rFonts w:ascii="Times New Roman" w:hAnsi="Times New Roman" w:cs="Times New Roman"/>
          <w:sz w:val="24"/>
          <w:szCs w:val="24"/>
        </w:rPr>
        <w:t>.</w:t>
      </w:r>
    </w:p>
    <w:p w14:paraId="610EE331" w14:textId="77777777" w:rsidR="006C6995" w:rsidRPr="00D727DE" w:rsidRDefault="006C6995" w:rsidP="00D727DE">
      <w:pPr>
        <w:pStyle w:val="ListParagraph"/>
        <w:numPr>
          <w:ilvl w:val="0"/>
          <w:numId w:val="6"/>
        </w:numPr>
        <w:spacing w:line="360" w:lineRule="auto"/>
        <w:jc w:val="both"/>
        <w:rPr>
          <w:rFonts w:ascii="Times New Roman" w:hAnsi="Times New Roman" w:cs="Times New Roman"/>
          <w:sz w:val="24"/>
          <w:szCs w:val="24"/>
        </w:rPr>
      </w:pPr>
      <w:r w:rsidRPr="00D727DE">
        <w:rPr>
          <w:rFonts w:ascii="Times New Roman" w:hAnsi="Times New Roman" w:cs="Times New Roman"/>
          <w:sz w:val="24"/>
          <w:szCs w:val="24"/>
        </w:rPr>
        <w:t>The property is still registered in the name of the judgment debtor.</w:t>
      </w:r>
    </w:p>
    <w:p w14:paraId="0092670C" w14:textId="04B9B2F1" w:rsidR="001C5025" w:rsidRPr="00D727DE" w:rsidRDefault="006134FE" w:rsidP="00462ABB">
      <w:pPr>
        <w:spacing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 xml:space="preserve">In my view, </w:t>
      </w:r>
      <w:r w:rsidR="006C6995" w:rsidRPr="00D727DE">
        <w:rPr>
          <w:rFonts w:ascii="Times New Roman" w:hAnsi="Times New Roman" w:cs="Times New Roman"/>
          <w:sz w:val="24"/>
          <w:szCs w:val="24"/>
        </w:rPr>
        <w:t xml:space="preserve">the claimants have </w:t>
      </w:r>
      <w:r w:rsidRPr="00D727DE">
        <w:rPr>
          <w:rFonts w:ascii="Times New Roman" w:hAnsi="Times New Roman" w:cs="Times New Roman"/>
          <w:sz w:val="24"/>
          <w:szCs w:val="24"/>
        </w:rPr>
        <w:t xml:space="preserve">established  special circumstances  on the basis of vast </w:t>
      </w:r>
      <w:r w:rsidR="006C6995" w:rsidRPr="00D727DE">
        <w:rPr>
          <w:rFonts w:ascii="Times New Roman" w:hAnsi="Times New Roman" w:cs="Times New Roman"/>
          <w:sz w:val="24"/>
          <w:szCs w:val="24"/>
        </w:rPr>
        <w:t>improvements</w:t>
      </w:r>
      <w:r w:rsidRPr="00D727DE">
        <w:rPr>
          <w:rFonts w:ascii="Times New Roman" w:hAnsi="Times New Roman" w:cs="Times New Roman"/>
          <w:sz w:val="24"/>
          <w:szCs w:val="24"/>
        </w:rPr>
        <w:t xml:space="preserve"> effected at the property which were not strongly resisted by the </w:t>
      </w:r>
      <w:r w:rsidR="004C42AC" w:rsidRPr="00D727DE">
        <w:rPr>
          <w:rFonts w:ascii="Times New Roman" w:hAnsi="Times New Roman" w:cs="Times New Roman"/>
          <w:sz w:val="24"/>
          <w:szCs w:val="24"/>
        </w:rPr>
        <w:t xml:space="preserve"> Judgment Creditor</w:t>
      </w:r>
      <w:r w:rsidR="006C6995" w:rsidRPr="00D727DE">
        <w:rPr>
          <w:rFonts w:ascii="Times New Roman" w:hAnsi="Times New Roman" w:cs="Times New Roman"/>
          <w:sz w:val="24"/>
          <w:szCs w:val="24"/>
        </w:rPr>
        <w:t xml:space="preserve">. </w:t>
      </w:r>
      <w:r w:rsidR="00863DE6" w:rsidRPr="00D727DE">
        <w:rPr>
          <w:rFonts w:ascii="Times New Roman" w:hAnsi="Times New Roman" w:cs="Times New Roman"/>
          <w:sz w:val="24"/>
          <w:szCs w:val="24"/>
        </w:rPr>
        <w:t xml:space="preserve">An order declaring such property executable under such circumstances </w:t>
      </w:r>
      <w:r w:rsidR="006C6995" w:rsidRPr="00D727DE">
        <w:rPr>
          <w:rFonts w:ascii="Times New Roman" w:hAnsi="Times New Roman" w:cs="Times New Roman"/>
          <w:sz w:val="24"/>
          <w:szCs w:val="24"/>
        </w:rPr>
        <w:t xml:space="preserve">would </w:t>
      </w:r>
      <w:r w:rsidR="00863DE6" w:rsidRPr="00D727DE">
        <w:rPr>
          <w:rFonts w:ascii="Times New Roman" w:hAnsi="Times New Roman" w:cs="Times New Roman"/>
          <w:sz w:val="24"/>
          <w:szCs w:val="24"/>
        </w:rPr>
        <w:t xml:space="preserve">promote </w:t>
      </w:r>
      <w:r w:rsidR="006C6995" w:rsidRPr="00D727DE">
        <w:rPr>
          <w:rFonts w:ascii="Times New Roman" w:hAnsi="Times New Roman" w:cs="Times New Roman"/>
          <w:sz w:val="24"/>
          <w:szCs w:val="24"/>
        </w:rPr>
        <w:t>irreparable prejudice to</w:t>
      </w:r>
      <w:r w:rsidR="00083577" w:rsidRPr="00D727DE">
        <w:rPr>
          <w:rFonts w:ascii="Times New Roman" w:hAnsi="Times New Roman" w:cs="Times New Roman"/>
          <w:sz w:val="24"/>
          <w:szCs w:val="24"/>
        </w:rPr>
        <w:t xml:space="preserve"> the claimants. The pictorial evidence adduced in court shows the massive improvements made that the court can not simply ignore. </w:t>
      </w:r>
      <w:r w:rsidR="001C5025" w:rsidRPr="00D727DE">
        <w:rPr>
          <w:rFonts w:ascii="Times New Roman" w:hAnsi="Times New Roman" w:cs="Times New Roman"/>
          <w:sz w:val="24"/>
          <w:szCs w:val="24"/>
        </w:rPr>
        <w:t xml:space="preserve">In the case of </w:t>
      </w:r>
      <w:r w:rsidR="001C5025" w:rsidRPr="00D727DE">
        <w:rPr>
          <w:rFonts w:ascii="Times New Roman" w:hAnsi="Times New Roman" w:cs="Times New Roman"/>
          <w:i/>
          <w:sz w:val="24"/>
          <w:szCs w:val="24"/>
        </w:rPr>
        <w:t>CBZ v Moyo</w:t>
      </w:r>
      <w:r w:rsidR="001C5025" w:rsidRPr="00D727DE">
        <w:rPr>
          <w:rFonts w:ascii="Times New Roman" w:hAnsi="Times New Roman" w:cs="Times New Roman"/>
          <w:sz w:val="24"/>
          <w:szCs w:val="24"/>
        </w:rPr>
        <w:t xml:space="preserve"> </w:t>
      </w:r>
      <w:r w:rsidR="001C5025" w:rsidRPr="00D727DE">
        <w:rPr>
          <w:rFonts w:ascii="Times New Roman" w:hAnsi="Times New Roman" w:cs="Times New Roman"/>
          <w:i/>
          <w:sz w:val="24"/>
          <w:szCs w:val="24"/>
        </w:rPr>
        <w:t>supra</w:t>
      </w:r>
      <w:r w:rsidR="00C271AB" w:rsidRPr="00D727DE">
        <w:rPr>
          <w:rFonts w:ascii="Times New Roman" w:hAnsi="Times New Roman" w:cs="Times New Roman"/>
          <w:i/>
          <w:sz w:val="24"/>
          <w:szCs w:val="24"/>
        </w:rPr>
        <w:t>,</w:t>
      </w:r>
      <w:r w:rsidR="001C5025" w:rsidRPr="00D727DE">
        <w:rPr>
          <w:rFonts w:ascii="Times New Roman" w:hAnsi="Times New Roman" w:cs="Times New Roman"/>
          <w:sz w:val="24"/>
          <w:szCs w:val="24"/>
        </w:rPr>
        <w:t xml:space="preserve"> the Supreme Court held that:</w:t>
      </w:r>
    </w:p>
    <w:p w14:paraId="0B87E465" w14:textId="77777777" w:rsidR="001C5025" w:rsidRPr="00462ABB" w:rsidRDefault="001C5025" w:rsidP="00462ABB">
      <w:pPr>
        <w:spacing w:line="240" w:lineRule="auto"/>
        <w:ind w:left="720"/>
        <w:jc w:val="both"/>
        <w:rPr>
          <w:rFonts w:ascii="Times New Roman" w:hAnsi="Times New Roman" w:cs="Times New Roman"/>
        </w:rPr>
      </w:pPr>
      <w:r w:rsidRPr="00462ABB">
        <w:rPr>
          <w:rFonts w:ascii="Times New Roman" w:hAnsi="Times New Roman" w:cs="Times New Roman"/>
        </w:rPr>
        <w:t>“Special circumstances exist where a purchaser has failed to have the property registered in his name, when he and the seller have demonstrated a clear intention to effect transfer</w:t>
      </w:r>
      <w:r w:rsidR="00C271AB" w:rsidRPr="00462ABB">
        <w:rPr>
          <w:rFonts w:ascii="Times New Roman" w:hAnsi="Times New Roman" w:cs="Times New Roman"/>
        </w:rPr>
        <w:t>,</w:t>
      </w:r>
      <w:r w:rsidRPr="00462ABB">
        <w:rPr>
          <w:rFonts w:ascii="Times New Roman" w:hAnsi="Times New Roman" w:cs="Times New Roman"/>
        </w:rPr>
        <w:t xml:space="preserve"> and when there was no legal impediment to such transfer</w:t>
      </w:r>
      <w:r w:rsidR="00C271AB" w:rsidRPr="00462ABB">
        <w:rPr>
          <w:rFonts w:ascii="Times New Roman" w:hAnsi="Times New Roman" w:cs="Times New Roman"/>
        </w:rPr>
        <w:t>,</w:t>
      </w:r>
      <w:r w:rsidRPr="00462ABB">
        <w:rPr>
          <w:rFonts w:ascii="Times New Roman" w:hAnsi="Times New Roman" w:cs="Times New Roman"/>
        </w:rPr>
        <w:t xml:space="preserve"> or the impediment does not justify the refusal to grant protection to the purchaser.</w:t>
      </w:r>
    </w:p>
    <w:p w14:paraId="7751B089" w14:textId="77777777" w:rsidR="001C5025" w:rsidRPr="00462ABB" w:rsidRDefault="001C5025" w:rsidP="00462ABB">
      <w:pPr>
        <w:spacing w:line="240" w:lineRule="auto"/>
        <w:ind w:left="720"/>
        <w:jc w:val="both"/>
        <w:rPr>
          <w:rFonts w:ascii="Times New Roman" w:hAnsi="Times New Roman" w:cs="Times New Roman"/>
        </w:rPr>
      </w:pPr>
      <w:r w:rsidRPr="00462ABB">
        <w:rPr>
          <w:rFonts w:ascii="Times New Roman" w:hAnsi="Times New Roman" w:cs="Times New Roman"/>
        </w:rPr>
        <w:t>The first respondent purchased and paid the full purchase price for the property in August 2010. It is common cause that the first respondent acted promptly to secure registration of title by paying the transfer fees and obtaining tax and rates clearance certificates.  It is further common cause that the first respondent, in terms of the contract of sale</w:t>
      </w:r>
      <w:r w:rsidR="00C271AB" w:rsidRPr="00462ABB">
        <w:rPr>
          <w:rFonts w:ascii="Times New Roman" w:hAnsi="Times New Roman" w:cs="Times New Roman"/>
        </w:rPr>
        <w:t>,</w:t>
      </w:r>
      <w:r w:rsidRPr="00462ABB">
        <w:rPr>
          <w:rFonts w:ascii="Times New Roman" w:hAnsi="Times New Roman" w:cs="Times New Roman"/>
        </w:rPr>
        <w:t xml:space="preserve"> was entitled to take vacant possession 3 months after the date of payment of the purchase price, that is, from November 2010. When the </w:t>
      </w:r>
      <w:r w:rsidRPr="00462ABB">
        <w:rPr>
          <w:rFonts w:ascii="Times New Roman" w:hAnsi="Times New Roman" w:cs="Times New Roman"/>
        </w:rPr>
        <w:lastRenderedPageBreak/>
        <w:t xml:space="preserve">appellant served </w:t>
      </w:r>
      <w:r w:rsidR="00C271AB" w:rsidRPr="00462ABB">
        <w:rPr>
          <w:rFonts w:ascii="Times New Roman" w:hAnsi="Times New Roman" w:cs="Times New Roman"/>
        </w:rPr>
        <w:t xml:space="preserve">a </w:t>
      </w:r>
      <w:r w:rsidRPr="00462ABB">
        <w:rPr>
          <w:rFonts w:ascii="Times New Roman" w:hAnsi="Times New Roman" w:cs="Times New Roman"/>
        </w:rPr>
        <w:t xml:space="preserve">summons against Nompiliso Maposa, the first respondent was already residing at the property in question, where service of the summons was </w:t>
      </w:r>
      <w:proofErr w:type="gramStart"/>
      <w:r w:rsidRPr="00462ABB">
        <w:rPr>
          <w:rFonts w:ascii="Times New Roman" w:hAnsi="Times New Roman" w:cs="Times New Roman"/>
        </w:rPr>
        <w:t>effected</w:t>
      </w:r>
      <w:proofErr w:type="gramEnd"/>
      <w:r w:rsidRPr="00462ABB">
        <w:rPr>
          <w:rFonts w:ascii="Times New Roman" w:hAnsi="Times New Roman" w:cs="Times New Roman"/>
        </w:rPr>
        <w:t>.</w:t>
      </w:r>
    </w:p>
    <w:p w14:paraId="13EE65CE" w14:textId="77777777" w:rsidR="001C5025" w:rsidRPr="00462ABB" w:rsidRDefault="001C5025" w:rsidP="00462ABB">
      <w:pPr>
        <w:spacing w:line="240" w:lineRule="auto"/>
        <w:ind w:left="720"/>
        <w:jc w:val="both"/>
        <w:rPr>
          <w:rFonts w:ascii="Times New Roman" w:hAnsi="Times New Roman" w:cs="Times New Roman"/>
        </w:rPr>
      </w:pPr>
      <w:r w:rsidRPr="00462ABB">
        <w:rPr>
          <w:rFonts w:ascii="Times New Roman" w:hAnsi="Times New Roman" w:cs="Times New Roman"/>
        </w:rPr>
        <w:t xml:space="preserve">The transfer could not be registered because Lizhibowa Real Estate (Pvt) Ltd, a creditor of one of the sellers, had registered a caveat on the title deeds of the property. The caveat was registered after the first respondent was already in possession of the property and a day before the first respondent’s transfer papers were filed in the Deeds Registry. The first respondent had done all that a purchaser is required to do to get </w:t>
      </w:r>
      <w:r w:rsidR="00C271AB" w:rsidRPr="00462ABB">
        <w:rPr>
          <w:rFonts w:ascii="Times New Roman" w:hAnsi="Times New Roman" w:cs="Times New Roman"/>
        </w:rPr>
        <w:t xml:space="preserve">a </w:t>
      </w:r>
      <w:r w:rsidRPr="00462ABB">
        <w:rPr>
          <w:rFonts w:ascii="Times New Roman" w:hAnsi="Times New Roman" w:cs="Times New Roman"/>
        </w:rPr>
        <w:t>transfer.”</w:t>
      </w:r>
    </w:p>
    <w:p w14:paraId="3BC44C9A" w14:textId="77777777" w:rsidR="006C6995" w:rsidRPr="00462ABB" w:rsidRDefault="006C6995" w:rsidP="00462ABB">
      <w:pPr>
        <w:spacing w:line="240" w:lineRule="auto"/>
        <w:jc w:val="both"/>
        <w:rPr>
          <w:rFonts w:ascii="Times New Roman" w:hAnsi="Times New Roman" w:cs="Times New Roman"/>
        </w:rPr>
      </w:pPr>
    </w:p>
    <w:p w14:paraId="74BB95B2" w14:textId="77777777" w:rsidR="00B56FEF" w:rsidRPr="00D727DE" w:rsidRDefault="002C3608" w:rsidP="00462ABB">
      <w:pPr>
        <w:spacing w:line="360" w:lineRule="auto"/>
        <w:ind w:firstLine="720"/>
        <w:jc w:val="both"/>
        <w:rPr>
          <w:rFonts w:ascii="Times New Roman" w:hAnsi="Times New Roman" w:cs="Times New Roman"/>
          <w:sz w:val="24"/>
          <w:szCs w:val="24"/>
        </w:rPr>
      </w:pPr>
      <w:r w:rsidRPr="00D727DE">
        <w:rPr>
          <w:rFonts w:ascii="Times New Roman" w:hAnsi="Times New Roman" w:cs="Times New Roman"/>
          <w:i/>
          <w:sz w:val="24"/>
          <w:szCs w:val="24"/>
        </w:rPr>
        <w:t>In</w:t>
      </w:r>
      <w:r w:rsidRPr="00D727DE">
        <w:rPr>
          <w:rFonts w:ascii="Times New Roman" w:hAnsi="Times New Roman" w:cs="Times New Roman"/>
          <w:sz w:val="24"/>
          <w:szCs w:val="24"/>
        </w:rPr>
        <w:t xml:space="preserve"> </w:t>
      </w:r>
      <w:r w:rsidRPr="00D727DE">
        <w:rPr>
          <w:rFonts w:ascii="Times New Roman" w:hAnsi="Times New Roman" w:cs="Times New Roman"/>
          <w:i/>
          <w:sz w:val="24"/>
          <w:szCs w:val="24"/>
        </w:rPr>
        <w:t xml:space="preserve">casu </w:t>
      </w:r>
      <w:r w:rsidRPr="00D727DE">
        <w:rPr>
          <w:rFonts w:ascii="Times New Roman" w:hAnsi="Times New Roman" w:cs="Times New Roman"/>
          <w:sz w:val="24"/>
          <w:szCs w:val="24"/>
        </w:rPr>
        <w:t xml:space="preserve">the claimants have demonstrated an intention to have the property transferred into their name. </w:t>
      </w:r>
      <w:r w:rsidR="00C271AB" w:rsidRPr="00D727DE">
        <w:rPr>
          <w:rFonts w:ascii="Times New Roman" w:hAnsi="Times New Roman" w:cs="Times New Roman"/>
          <w:sz w:val="24"/>
          <w:szCs w:val="24"/>
        </w:rPr>
        <w:t>The</w:t>
      </w:r>
      <w:r w:rsidRPr="00D727DE">
        <w:rPr>
          <w:rFonts w:ascii="Times New Roman" w:hAnsi="Times New Roman" w:cs="Times New Roman"/>
          <w:sz w:val="24"/>
          <w:szCs w:val="24"/>
        </w:rPr>
        <w:t xml:space="preserve"> delay was in part due to section 11 of the Deed</w:t>
      </w:r>
      <w:r w:rsidR="003D5501" w:rsidRPr="00D727DE">
        <w:rPr>
          <w:rFonts w:ascii="Times New Roman" w:hAnsi="Times New Roman" w:cs="Times New Roman"/>
          <w:sz w:val="24"/>
          <w:szCs w:val="24"/>
        </w:rPr>
        <w:t>s</w:t>
      </w:r>
      <w:r w:rsidRPr="00D727DE">
        <w:rPr>
          <w:rFonts w:ascii="Times New Roman" w:hAnsi="Times New Roman" w:cs="Times New Roman"/>
          <w:sz w:val="24"/>
          <w:szCs w:val="24"/>
        </w:rPr>
        <w:t xml:space="preserve"> Registries Act [Chapter 20:05]</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which reads as follows:</w:t>
      </w:r>
    </w:p>
    <w:p w14:paraId="5B6AC121" w14:textId="77777777" w:rsidR="002C3608" w:rsidRPr="00462ABB" w:rsidRDefault="002C3608" w:rsidP="000017BD">
      <w:pPr>
        <w:spacing w:line="240" w:lineRule="auto"/>
        <w:ind w:left="720"/>
        <w:jc w:val="both"/>
        <w:rPr>
          <w:rFonts w:ascii="Times New Roman" w:hAnsi="Times New Roman" w:cs="Times New Roman"/>
        </w:rPr>
      </w:pPr>
      <w:r w:rsidRPr="00462ABB">
        <w:rPr>
          <w:rFonts w:ascii="Times New Roman" w:hAnsi="Times New Roman" w:cs="Times New Roman"/>
        </w:rPr>
        <w:t xml:space="preserve">“Deeds to follow </w:t>
      </w:r>
      <w:r w:rsidR="00C271AB" w:rsidRPr="00462ABB">
        <w:rPr>
          <w:rFonts w:ascii="Times New Roman" w:hAnsi="Times New Roman" w:cs="Times New Roman"/>
        </w:rPr>
        <w:t xml:space="preserve">the </w:t>
      </w:r>
      <w:r w:rsidRPr="00462ABB">
        <w:rPr>
          <w:rFonts w:ascii="Times New Roman" w:hAnsi="Times New Roman" w:cs="Times New Roman"/>
        </w:rPr>
        <w:t>sequence of their relative causes</w:t>
      </w:r>
    </w:p>
    <w:p w14:paraId="297FE562" w14:textId="77777777" w:rsidR="002C3608" w:rsidRPr="00462ABB" w:rsidRDefault="002C3608" w:rsidP="000017BD">
      <w:pPr>
        <w:spacing w:line="240" w:lineRule="auto"/>
        <w:ind w:left="720"/>
        <w:jc w:val="both"/>
        <w:rPr>
          <w:rFonts w:ascii="Times New Roman" w:hAnsi="Times New Roman" w:cs="Times New Roman"/>
        </w:rPr>
      </w:pPr>
      <w:r w:rsidRPr="00462ABB">
        <w:rPr>
          <w:rFonts w:ascii="Times New Roman" w:hAnsi="Times New Roman" w:cs="Times New Roman"/>
        </w:rPr>
        <w:t>(1) Save as otherwise provided in this Act or as directed by the court—</w:t>
      </w:r>
    </w:p>
    <w:p w14:paraId="2A8FA4A3" w14:textId="77777777" w:rsidR="002C3608" w:rsidRDefault="002C3608" w:rsidP="000017BD">
      <w:pPr>
        <w:spacing w:line="240" w:lineRule="auto"/>
        <w:ind w:left="720"/>
        <w:jc w:val="both"/>
        <w:rPr>
          <w:rFonts w:ascii="Times New Roman" w:hAnsi="Times New Roman" w:cs="Times New Roman"/>
        </w:rPr>
      </w:pPr>
      <w:r w:rsidRPr="00462ABB">
        <w:rPr>
          <w:rFonts w:ascii="Times New Roman" w:hAnsi="Times New Roman" w:cs="Times New Roman"/>
        </w:rPr>
        <w:t>(a) transfers of land and cessions of real rights therein shall follow the sequence of the successive transactions in pursuance of which they are made, and if made in pursuance of testamentary disposition or intestate succession</w:t>
      </w:r>
      <w:r w:rsidR="00C271AB" w:rsidRPr="00462ABB">
        <w:rPr>
          <w:rFonts w:ascii="Times New Roman" w:hAnsi="Times New Roman" w:cs="Times New Roman"/>
        </w:rPr>
        <w:t>,</w:t>
      </w:r>
      <w:r w:rsidRPr="00462ABB">
        <w:rPr>
          <w:rFonts w:ascii="Times New Roman" w:hAnsi="Times New Roman" w:cs="Times New Roman"/>
        </w:rPr>
        <w:t xml:space="preserve"> they shall follow the sequence in which the right to ownership or other real right in the land accrued to the persons successively becoming vested with such right</w:t>
      </w:r>
      <w:r w:rsidR="00C271AB" w:rsidRPr="00462ABB">
        <w:rPr>
          <w:rFonts w:ascii="Times New Roman" w:hAnsi="Times New Roman" w:cs="Times New Roman"/>
        </w:rPr>
        <w:t>.</w:t>
      </w:r>
      <w:r w:rsidRPr="00462ABB">
        <w:rPr>
          <w:rFonts w:ascii="Times New Roman" w:hAnsi="Times New Roman" w:cs="Times New Roman"/>
        </w:rPr>
        <w:t>”</w:t>
      </w:r>
    </w:p>
    <w:p w14:paraId="16B3C948" w14:textId="77777777" w:rsidR="00462ABB" w:rsidRPr="00462ABB" w:rsidRDefault="00462ABB" w:rsidP="000017BD">
      <w:pPr>
        <w:spacing w:line="240" w:lineRule="auto"/>
        <w:ind w:left="720"/>
        <w:jc w:val="both"/>
        <w:rPr>
          <w:rFonts w:ascii="Times New Roman" w:hAnsi="Times New Roman" w:cs="Times New Roman"/>
        </w:rPr>
      </w:pPr>
    </w:p>
    <w:p w14:paraId="63ABD85B" w14:textId="77777777" w:rsidR="002C3608" w:rsidRPr="00D727DE" w:rsidRDefault="002C3608" w:rsidP="00462ABB">
      <w:pPr>
        <w:spacing w:after="0"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Therefore, due to no fault of their own, for the first two years of purchase</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the claimants could not have transfer effected as the judgment debtor had no ownership transferred into his name.</w:t>
      </w:r>
      <w:r w:rsidR="001A757F" w:rsidRPr="00D727DE">
        <w:rPr>
          <w:rFonts w:ascii="Times New Roman" w:hAnsi="Times New Roman" w:cs="Times New Roman"/>
          <w:sz w:val="24"/>
          <w:szCs w:val="24"/>
        </w:rPr>
        <w:t xml:space="preserve"> After the judgment debtor had </w:t>
      </w:r>
      <w:r w:rsidR="003C2717" w:rsidRPr="00D727DE">
        <w:rPr>
          <w:rFonts w:ascii="Times New Roman" w:hAnsi="Times New Roman" w:cs="Times New Roman"/>
          <w:sz w:val="24"/>
          <w:szCs w:val="24"/>
        </w:rPr>
        <w:t xml:space="preserve">the </w:t>
      </w:r>
      <w:r w:rsidR="001A757F" w:rsidRPr="00D727DE">
        <w:rPr>
          <w:rFonts w:ascii="Times New Roman" w:hAnsi="Times New Roman" w:cs="Times New Roman"/>
          <w:sz w:val="24"/>
          <w:szCs w:val="24"/>
        </w:rPr>
        <w:t>transfer effected into his name</w:t>
      </w:r>
      <w:r w:rsidR="00C271AB" w:rsidRPr="00D727DE">
        <w:rPr>
          <w:rFonts w:ascii="Times New Roman" w:hAnsi="Times New Roman" w:cs="Times New Roman"/>
          <w:sz w:val="24"/>
          <w:szCs w:val="24"/>
        </w:rPr>
        <w:t>,</w:t>
      </w:r>
      <w:r w:rsidR="001A757F" w:rsidRPr="00D727DE">
        <w:rPr>
          <w:rFonts w:ascii="Times New Roman" w:hAnsi="Times New Roman" w:cs="Times New Roman"/>
          <w:sz w:val="24"/>
          <w:szCs w:val="24"/>
        </w:rPr>
        <w:t xml:space="preserve"> the claimants then paid the transfer fees to the conveyancers. There is an email attached by the claimants proving that they did make follow-ups regarding the issue of transfer. It cannot</w:t>
      </w:r>
      <w:r w:rsidR="00C271AB" w:rsidRPr="00D727DE">
        <w:rPr>
          <w:rFonts w:ascii="Times New Roman" w:hAnsi="Times New Roman" w:cs="Times New Roman"/>
          <w:sz w:val="24"/>
          <w:szCs w:val="24"/>
        </w:rPr>
        <w:t>,</w:t>
      </w:r>
      <w:r w:rsidR="001A757F" w:rsidRPr="00D727DE">
        <w:rPr>
          <w:rFonts w:ascii="Times New Roman" w:hAnsi="Times New Roman" w:cs="Times New Roman"/>
          <w:sz w:val="24"/>
          <w:szCs w:val="24"/>
        </w:rPr>
        <w:t xml:space="preserve"> therefore</w:t>
      </w:r>
      <w:r w:rsidR="00C271AB" w:rsidRPr="00D727DE">
        <w:rPr>
          <w:rFonts w:ascii="Times New Roman" w:hAnsi="Times New Roman" w:cs="Times New Roman"/>
          <w:sz w:val="24"/>
          <w:szCs w:val="24"/>
        </w:rPr>
        <w:t>,</w:t>
      </w:r>
      <w:r w:rsidR="001A757F" w:rsidRPr="00D727DE">
        <w:rPr>
          <w:rFonts w:ascii="Times New Roman" w:hAnsi="Times New Roman" w:cs="Times New Roman"/>
          <w:sz w:val="24"/>
          <w:szCs w:val="24"/>
        </w:rPr>
        <w:t xml:space="preserve"> be said that the claimants were </w:t>
      </w:r>
      <w:r w:rsidR="00C271AB" w:rsidRPr="00D727DE">
        <w:rPr>
          <w:rFonts w:ascii="Times New Roman" w:hAnsi="Times New Roman" w:cs="Times New Roman"/>
          <w:sz w:val="24"/>
          <w:szCs w:val="24"/>
        </w:rPr>
        <w:t>sluggish</w:t>
      </w:r>
      <w:r w:rsidR="001A757F" w:rsidRPr="00D727DE">
        <w:rPr>
          <w:rFonts w:ascii="Times New Roman" w:hAnsi="Times New Roman" w:cs="Times New Roman"/>
          <w:sz w:val="24"/>
          <w:szCs w:val="24"/>
        </w:rPr>
        <w:t xml:space="preserve"> in their attempts to have </w:t>
      </w:r>
      <w:r w:rsidR="00C271AB" w:rsidRPr="00D727DE">
        <w:rPr>
          <w:rFonts w:ascii="Times New Roman" w:hAnsi="Times New Roman" w:cs="Times New Roman"/>
          <w:sz w:val="24"/>
          <w:szCs w:val="24"/>
        </w:rPr>
        <w:t xml:space="preserve">the </w:t>
      </w:r>
      <w:r w:rsidR="001A757F" w:rsidRPr="00D727DE">
        <w:rPr>
          <w:rFonts w:ascii="Times New Roman" w:hAnsi="Times New Roman" w:cs="Times New Roman"/>
          <w:sz w:val="24"/>
          <w:szCs w:val="24"/>
        </w:rPr>
        <w:t>transfer effected.</w:t>
      </w:r>
    </w:p>
    <w:p w14:paraId="2C07FCCE" w14:textId="32DBFDCB" w:rsidR="00D74296" w:rsidRPr="00D727DE" w:rsidRDefault="001A757F" w:rsidP="00462ABB">
      <w:pPr>
        <w:spacing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Regarding the solutions that the judgment creditor’s counsel suggested</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a compelling order would not have been available to the claimants on the basis that the agreement of sale is silent on when </w:t>
      </w:r>
      <w:r w:rsidR="00C271AB" w:rsidRPr="00D727DE">
        <w:rPr>
          <w:rFonts w:ascii="Times New Roman" w:hAnsi="Times New Roman" w:cs="Times New Roman"/>
          <w:sz w:val="24"/>
          <w:szCs w:val="24"/>
        </w:rPr>
        <w:t xml:space="preserve">the </w:t>
      </w:r>
      <w:r w:rsidRPr="00D727DE">
        <w:rPr>
          <w:rFonts w:ascii="Times New Roman" w:hAnsi="Times New Roman" w:cs="Times New Roman"/>
          <w:sz w:val="24"/>
          <w:szCs w:val="24"/>
        </w:rPr>
        <w:t>transfer was to be effected. The payment of the full purchase price is not disputed by the judgment creditor</w:t>
      </w:r>
      <w:r w:rsidR="00C271AB" w:rsidRPr="00D727DE">
        <w:rPr>
          <w:rFonts w:ascii="Times New Roman" w:hAnsi="Times New Roman" w:cs="Times New Roman"/>
          <w:sz w:val="24"/>
          <w:szCs w:val="24"/>
        </w:rPr>
        <w:t>;</w:t>
      </w:r>
      <w:r w:rsidRPr="00D727DE">
        <w:rPr>
          <w:rFonts w:ascii="Times New Roman" w:hAnsi="Times New Roman" w:cs="Times New Roman"/>
          <w:sz w:val="24"/>
          <w:szCs w:val="24"/>
        </w:rPr>
        <w:t xml:space="preserve"> the improvements cannot be overlooked. To allow execution would </w:t>
      </w:r>
      <w:r w:rsidR="00996EDA" w:rsidRPr="00D727DE">
        <w:rPr>
          <w:rFonts w:ascii="Times New Roman" w:hAnsi="Times New Roman" w:cs="Times New Roman"/>
          <w:sz w:val="24"/>
          <w:szCs w:val="24"/>
        </w:rPr>
        <w:t xml:space="preserve"> promote </w:t>
      </w:r>
      <w:r w:rsidRPr="00D727DE">
        <w:rPr>
          <w:rFonts w:ascii="Times New Roman" w:hAnsi="Times New Roman" w:cs="Times New Roman"/>
          <w:sz w:val="24"/>
          <w:szCs w:val="24"/>
        </w:rPr>
        <w:t xml:space="preserve">unjust </w:t>
      </w:r>
      <w:r w:rsidR="00996EDA" w:rsidRPr="00D727DE">
        <w:rPr>
          <w:rFonts w:ascii="Times New Roman" w:hAnsi="Times New Roman" w:cs="Times New Roman"/>
          <w:sz w:val="24"/>
          <w:szCs w:val="24"/>
        </w:rPr>
        <w:t xml:space="preserve"> enrichment of the </w:t>
      </w:r>
      <w:r w:rsidRPr="00D727DE">
        <w:rPr>
          <w:rFonts w:ascii="Times New Roman" w:hAnsi="Times New Roman" w:cs="Times New Roman"/>
          <w:sz w:val="24"/>
          <w:szCs w:val="24"/>
        </w:rPr>
        <w:t>judgment debtor</w:t>
      </w:r>
      <w:r w:rsidR="00996EDA" w:rsidRPr="00D727DE">
        <w:rPr>
          <w:rFonts w:ascii="Times New Roman" w:hAnsi="Times New Roman" w:cs="Times New Roman"/>
          <w:sz w:val="24"/>
          <w:szCs w:val="24"/>
        </w:rPr>
        <w:t xml:space="preserve"> at  </w:t>
      </w:r>
      <w:r w:rsidRPr="00D727DE">
        <w:rPr>
          <w:rFonts w:ascii="Times New Roman" w:hAnsi="Times New Roman" w:cs="Times New Roman"/>
          <w:sz w:val="24"/>
          <w:szCs w:val="24"/>
        </w:rPr>
        <w:t xml:space="preserve">the </w:t>
      </w:r>
      <w:r w:rsidR="00996EDA" w:rsidRPr="00D727DE">
        <w:rPr>
          <w:rFonts w:ascii="Times New Roman" w:hAnsi="Times New Roman" w:cs="Times New Roman"/>
          <w:sz w:val="24"/>
          <w:szCs w:val="24"/>
        </w:rPr>
        <w:t xml:space="preserve">expense of the </w:t>
      </w:r>
      <w:r w:rsidRPr="00D727DE">
        <w:rPr>
          <w:rFonts w:ascii="Times New Roman" w:hAnsi="Times New Roman" w:cs="Times New Roman"/>
          <w:sz w:val="24"/>
          <w:szCs w:val="24"/>
        </w:rPr>
        <w:t>claimants</w:t>
      </w:r>
      <w:r w:rsidR="00996EDA" w:rsidRPr="00D727DE">
        <w:rPr>
          <w:rFonts w:ascii="Times New Roman" w:hAnsi="Times New Roman" w:cs="Times New Roman"/>
          <w:sz w:val="24"/>
          <w:szCs w:val="24"/>
        </w:rPr>
        <w:t xml:space="preserve">. The Claimants will be left </w:t>
      </w:r>
      <w:r w:rsidRPr="00D727DE">
        <w:rPr>
          <w:rFonts w:ascii="Times New Roman" w:hAnsi="Times New Roman" w:cs="Times New Roman"/>
          <w:sz w:val="24"/>
          <w:szCs w:val="24"/>
        </w:rPr>
        <w:t xml:space="preserve"> without a remedy.</w:t>
      </w:r>
      <w:r w:rsidR="003D5501" w:rsidRPr="00D727DE">
        <w:rPr>
          <w:rFonts w:ascii="Times New Roman" w:hAnsi="Times New Roman" w:cs="Times New Roman"/>
          <w:sz w:val="24"/>
          <w:szCs w:val="24"/>
        </w:rPr>
        <w:t xml:space="preserve"> This court retains discretion to </w:t>
      </w:r>
      <w:r w:rsidR="005447FE" w:rsidRPr="00D727DE">
        <w:rPr>
          <w:rFonts w:ascii="Times New Roman" w:hAnsi="Times New Roman" w:cs="Times New Roman"/>
          <w:sz w:val="24"/>
          <w:szCs w:val="24"/>
        </w:rPr>
        <w:t xml:space="preserve">control </w:t>
      </w:r>
      <w:r w:rsidR="003D5501" w:rsidRPr="00D727DE">
        <w:rPr>
          <w:rFonts w:ascii="Times New Roman" w:hAnsi="Times New Roman" w:cs="Times New Roman"/>
          <w:sz w:val="24"/>
          <w:szCs w:val="24"/>
        </w:rPr>
        <w:t xml:space="preserve">the manner in which execution </w:t>
      </w:r>
      <w:r w:rsidR="00023D8D" w:rsidRPr="00D727DE">
        <w:rPr>
          <w:rFonts w:ascii="Times New Roman" w:hAnsi="Times New Roman" w:cs="Times New Roman"/>
          <w:sz w:val="24"/>
          <w:szCs w:val="24"/>
        </w:rPr>
        <w:t xml:space="preserve">of its judgments </w:t>
      </w:r>
      <w:r w:rsidR="003D5501" w:rsidRPr="00D727DE">
        <w:rPr>
          <w:rFonts w:ascii="Times New Roman" w:hAnsi="Times New Roman" w:cs="Times New Roman"/>
          <w:sz w:val="24"/>
          <w:szCs w:val="24"/>
        </w:rPr>
        <w:t>may</w:t>
      </w:r>
      <w:r w:rsidR="00023D8D" w:rsidRPr="00D727DE">
        <w:rPr>
          <w:rFonts w:ascii="Times New Roman" w:hAnsi="Times New Roman" w:cs="Times New Roman"/>
          <w:sz w:val="24"/>
          <w:szCs w:val="24"/>
        </w:rPr>
        <w:t xml:space="preserve"> be </w:t>
      </w:r>
      <w:r w:rsidR="003D5501" w:rsidRPr="00D727DE">
        <w:rPr>
          <w:rFonts w:ascii="Times New Roman" w:hAnsi="Times New Roman" w:cs="Times New Roman"/>
          <w:sz w:val="24"/>
          <w:szCs w:val="24"/>
        </w:rPr>
        <w:t xml:space="preserve"> exercised</w:t>
      </w:r>
      <w:r w:rsidR="00023D8D" w:rsidRPr="00D727DE">
        <w:rPr>
          <w:rFonts w:ascii="Times New Roman" w:hAnsi="Times New Roman" w:cs="Times New Roman"/>
          <w:sz w:val="24"/>
          <w:szCs w:val="24"/>
        </w:rPr>
        <w:t xml:space="preserve"> guided by the need to advance real and </w:t>
      </w:r>
      <w:r w:rsidR="00023D8D" w:rsidRPr="00D727DE">
        <w:rPr>
          <w:rFonts w:ascii="Times New Roman" w:hAnsi="Times New Roman" w:cs="Times New Roman"/>
          <w:sz w:val="24"/>
          <w:szCs w:val="24"/>
        </w:rPr>
        <w:lastRenderedPageBreak/>
        <w:t>substantial justice</w:t>
      </w:r>
      <w:r w:rsidR="003D5501" w:rsidRPr="00D727DE">
        <w:rPr>
          <w:rFonts w:ascii="Times New Roman" w:hAnsi="Times New Roman" w:cs="Times New Roman"/>
          <w:sz w:val="24"/>
          <w:szCs w:val="24"/>
        </w:rPr>
        <w:t xml:space="preserve">. Execution of judgment is the process of the court which remains under the watch of the  court. </w:t>
      </w:r>
      <w:r w:rsidR="00D74296" w:rsidRPr="00D727DE">
        <w:rPr>
          <w:rFonts w:ascii="Times New Roman" w:eastAsia="Times New Roman" w:hAnsi="Times New Roman" w:cs="Times New Roman"/>
          <w:color w:val="767575"/>
          <w:sz w:val="24"/>
          <w:szCs w:val="24"/>
        </w:rPr>
        <w:t xml:space="preserve"> </w:t>
      </w:r>
      <w:r w:rsidR="00D74296" w:rsidRPr="00D727DE">
        <w:rPr>
          <w:rFonts w:ascii="Times New Roman" w:hAnsi="Times New Roman" w:cs="Times New Roman"/>
          <w:sz w:val="24"/>
          <w:szCs w:val="24"/>
        </w:rPr>
        <w:t>In the case of Mupini v Makoni 1993 (1) ZLR 80 (S), the court stated:</w:t>
      </w:r>
    </w:p>
    <w:p w14:paraId="497A2B93" w14:textId="77777777" w:rsidR="00D74296" w:rsidRPr="00462ABB" w:rsidRDefault="00D74296" w:rsidP="000017BD">
      <w:pPr>
        <w:spacing w:line="240" w:lineRule="auto"/>
        <w:ind w:left="720"/>
        <w:jc w:val="both"/>
        <w:rPr>
          <w:rFonts w:ascii="Times New Roman" w:hAnsi="Times New Roman" w:cs="Times New Roman"/>
        </w:rPr>
      </w:pPr>
      <w:r w:rsidRPr="00462ABB">
        <w:rPr>
          <w:rFonts w:ascii="Times New Roman" w:hAnsi="Times New Roman" w:cs="Times New Roman"/>
        </w:rPr>
        <w:t>“Execution is a process of the court, and the court has an inherent power to control its own process and procedures, subject to such rules as are in force. In the exercise of a wide discretion, the court may, therefore, set aside or suspend a writ of execution or, for that matter, cancel the grant of a provisional stay. It will act where real and substantial justice so demands. The onus rests on the party seeking a stay to satisfy the court that special circumstances exist. The general rule is that a party who has obtained an order against another is entitled to execute upon it.”</w:t>
      </w:r>
    </w:p>
    <w:p w14:paraId="6EE67DD7" w14:textId="77777777" w:rsidR="001A757F" w:rsidRPr="00D727DE" w:rsidRDefault="001A757F" w:rsidP="00D727DE">
      <w:pPr>
        <w:spacing w:line="360" w:lineRule="auto"/>
        <w:jc w:val="both"/>
        <w:rPr>
          <w:rFonts w:ascii="Times New Roman" w:hAnsi="Times New Roman" w:cs="Times New Roman"/>
          <w:sz w:val="24"/>
          <w:szCs w:val="24"/>
        </w:rPr>
      </w:pPr>
    </w:p>
    <w:p w14:paraId="30F1C734" w14:textId="1ED09956" w:rsidR="00E944A3" w:rsidRDefault="00AA1C10" w:rsidP="00462ABB">
      <w:pPr>
        <w:spacing w:line="360" w:lineRule="auto"/>
        <w:ind w:firstLine="720"/>
        <w:jc w:val="both"/>
        <w:rPr>
          <w:rFonts w:ascii="Times New Roman" w:hAnsi="Times New Roman" w:cs="Times New Roman"/>
          <w:sz w:val="24"/>
          <w:szCs w:val="24"/>
        </w:rPr>
      </w:pPr>
      <w:r w:rsidRPr="00D727DE">
        <w:rPr>
          <w:rFonts w:ascii="Times New Roman" w:hAnsi="Times New Roman" w:cs="Times New Roman"/>
          <w:sz w:val="24"/>
          <w:szCs w:val="24"/>
        </w:rPr>
        <w:t xml:space="preserve">I was convinced that there are special circumstances which may require this court to protect the Claimants. </w:t>
      </w:r>
      <w:r w:rsidR="001A757F" w:rsidRPr="00D727DE">
        <w:rPr>
          <w:rFonts w:ascii="Times New Roman" w:hAnsi="Times New Roman" w:cs="Times New Roman"/>
          <w:sz w:val="24"/>
          <w:szCs w:val="24"/>
        </w:rPr>
        <w:t>In the circumstances</w:t>
      </w:r>
      <w:r w:rsidR="00C271AB" w:rsidRPr="00D727DE">
        <w:rPr>
          <w:rFonts w:ascii="Times New Roman" w:hAnsi="Times New Roman" w:cs="Times New Roman"/>
          <w:sz w:val="24"/>
          <w:szCs w:val="24"/>
        </w:rPr>
        <w:t>,</w:t>
      </w:r>
      <w:r w:rsidR="001A757F" w:rsidRPr="00D727DE">
        <w:rPr>
          <w:rFonts w:ascii="Times New Roman" w:hAnsi="Times New Roman" w:cs="Times New Roman"/>
          <w:sz w:val="24"/>
          <w:szCs w:val="24"/>
        </w:rPr>
        <w:t xml:space="preserve"> I ruled that the claimants were entitled to the main relief sought with costs on an ordinary scale</w:t>
      </w:r>
      <w:r w:rsidR="00C271AB" w:rsidRPr="00D727DE">
        <w:rPr>
          <w:rFonts w:ascii="Times New Roman" w:hAnsi="Times New Roman" w:cs="Times New Roman"/>
          <w:sz w:val="24"/>
          <w:szCs w:val="24"/>
        </w:rPr>
        <w:t>,</w:t>
      </w:r>
      <w:r w:rsidR="001A757F" w:rsidRPr="00D727DE">
        <w:rPr>
          <w:rFonts w:ascii="Times New Roman" w:hAnsi="Times New Roman" w:cs="Times New Roman"/>
          <w:sz w:val="24"/>
          <w:szCs w:val="24"/>
        </w:rPr>
        <w:t xml:space="preserve"> as there was no justification for the punitive costs that were prayed for.</w:t>
      </w:r>
      <w:r w:rsidR="00605B28" w:rsidRPr="00D727DE">
        <w:rPr>
          <w:rFonts w:ascii="Times New Roman" w:hAnsi="Times New Roman" w:cs="Times New Roman"/>
          <w:sz w:val="24"/>
          <w:szCs w:val="24"/>
        </w:rPr>
        <w:t xml:space="preserve"> After taking into account the correction made before, the corrected must now read that:</w:t>
      </w:r>
    </w:p>
    <w:p w14:paraId="1E268D76" w14:textId="77777777" w:rsidR="00462ABB" w:rsidRDefault="00462ABB" w:rsidP="00462ABB">
      <w:pPr>
        <w:spacing w:line="360" w:lineRule="auto"/>
        <w:ind w:firstLine="720"/>
        <w:jc w:val="both"/>
        <w:rPr>
          <w:rFonts w:ascii="Times New Roman" w:hAnsi="Times New Roman" w:cs="Times New Roman"/>
          <w:sz w:val="24"/>
          <w:szCs w:val="24"/>
        </w:rPr>
      </w:pPr>
    </w:p>
    <w:p w14:paraId="4D8BCAF3" w14:textId="77777777" w:rsidR="00462ABB" w:rsidRPr="00D727DE" w:rsidRDefault="00462ABB" w:rsidP="00462ABB">
      <w:pPr>
        <w:spacing w:line="360" w:lineRule="auto"/>
        <w:ind w:firstLine="720"/>
        <w:jc w:val="both"/>
        <w:rPr>
          <w:rFonts w:ascii="Times New Roman" w:hAnsi="Times New Roman" w:cs="Times New Roman"/>
          <w:sz w:val="24"/>
          <w:szCs w:val="24"/>
        </w:rPr>
      </w:pPr>
    </w:p>
    <w:p w14:paraId="4673E610" w14:textId="77777777" w:rsidR="00E944A3" w:rsidRPr="00D727DE" w:rsidRDefault="00BE52E2" w:rsidP="00462ABB">
      <w:pPr>
        <w:spacing w:after="0" w:line="240" w:lineRule="auto"/>
        <w:jc w:val="both"/>
        <w:rPr>
          <w:rFonts w:ascii="Times New Roman" w:hAnsi="Times New Roman" w:cs="Times New Roman"/>
          <w:sz w:val="24"/>
          <w:szCs w:val="24"/>
        </w:rPr>
      </w:pPr>
      <w:r w:rsidRPr="00D727DE">
        <w:rPr>
          <w:rFonts w:ascii="Times New Roman" w:hAnsi="Times New Roman" w:cs="Times New Roman"/>
          <w:i/>
          <w:sz w:val="24"/>
          <w:szCs w:val="24"/>
        </w:rPr>
        <w:t>Dube-Banda Nzarayapenga &amp; Partners</w:t>
      </w:r>
      <w:r w:rsidRPr="00D727DE">
        <w:rPr>
          <w:rFonts w:ascii="Times New Roman" w:hAnsi="Times New Roman" w:cs="Times New Roman"/>
          <w:sz w:val="24"/>
          <w:szCs w:val="24"/>
        </w:rPr>
        <w:t>, applicant’s legal practitioners</w:t>
      </w:r>
    </w:p>
    <w:p w14:paraId="674DDB49" w14:textId="77777777" w:rsidR="00BE52E2" w:rsidRPr="00D727DE" w:rsidRDefault="00BE52E2" w:rsidP="00462ABB">
      <w:pPr>
        <w:spacing w:after="0" w:line="240" w:lineRule="auto"/>
        <w:jc w:val="both"/>
        <w:rPr>
          <w:rFonts w:ascii="Times New Roman" w:hAnsi="Times New Roman" w:cs="Times New Roman"/>
          <w:sz w:val="24"/>
          <w:szCs w:val="24"/>
        </w:rPr>
      </w:pPr>
      <w:r w:rsidRPr="00D727DE">
        <w:rPr>
          <w:rFonts w:ascii="Times New Roman" w:hAnsi="Times New Roman" w:cs="Times New Roman"/>
          <w:i/>
          <w:sz w:val="24"/>
          <w:szCs w:val="24"/>
        </w:rPr>
        <w:t>Masara Savanhu Attorneys</w:t>
      </w:r>
      <w:r w:rsidRPr="00D727DE">
        <w:rPr>
          <w:rFonts w:ascii="Times New Roman" w:hAnsi="Times New Roman" w:cs="Times New Roman"/>
          <w:sz w:val="24"/>
          <w:szCs w:val="24"/>
        </w:rPr>
        <w:t>, claimants' legal practitioners</w:t>
      </w:r>
    </w:p>
    <w:p w14:paraId="30E279CE" w14:textId="77777777" w:rsidR="00BE52E2" w:rsidRPr="00D727DE" w:rsidRDefault="00BE52E2" w:rsidP="00462ABB">
      <w:pPr>
        <w:spacing w:after="0" w:line="240" w:lineRule="auto"/>
        <w:jc w:val="both"/>
        <w:rPr>
          <w:rFonts w:ascii="Times New Roman" w:hAnsi="Times New Roman" w:cs="Times New Roman"/>
          <w:sz w:val="24"/>
          <w:szCs w:val="24"/>
        </w:rPr>
      </w:pPr>
      <w:r w:rsidRPr="00D727DE">
        <w:rPr>
          <w:rFonts w:ascii="Times New Roman" w:hAnsi="Times New Roman" w:cs="Times New Roman"/>
          <w:i/>
          <w:sz w:val="24"/>
          <w:szCs w:val="24"/>
        </w:rPr>
        <w:t>Rubaya-Chinuwo Law Chambers</w:t>
      </w:r>
      <w:r w:rsidRPr="00D727DE">
        <w:rPr>
          <w:rFonts w:ascii="Times New Roman" w:hAnsi="Times New Roman" w:cs="Times New Roman"/>
          <w:sz w:val="24"/>
          <w:szCs w:val="24"/>
        </w:rPr>
        <w:t>, judgment creditor’s legal practitioners</w:t>
      </w:r>
    </w:p>
    <w:p w14:paraId="7B679818" w14:textId="77777777" w:rsidR="00BE52E2" w:rsidRPr="002C3608" w:rsidRDefault="00BE52E2" w:rsidP="002C3608">
      <w:pPr>
        <w:spacing w:line="360" w:lineRule="auto"/>
        <w:jc w:val="both"/>
        <w:rPr>
          <w:rFonts w:ascii="Times New Roman" w:hAnsi="Times New Roman" w:cs="Times New Roman"/>
          <w:sz w:val="24"/>
          <w:szCs w:val="24"/>
        </w:rPr>
      </w:pPr>
    </w:p>
    <w:sectPr w:rsidR="00BE52E2" w:rsidRPr="002C360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C2FCE9" w14:textId="77777777" w:rsidR="00D136C2" w:rsidRDefault="00D136C2" w:rsidP="00D74296">
      <w:pPr>
        <w:spacing w:after="0" w:line="240" w:lineRule="auto"/>
      </w:pPr>
      <w:r>
        <w:separator/>
      </w:r>
    </w:p>
  </w:endnote>
  <w:endnote w:type="continuationSeparator" w:id="0">
    <w:p w14:paraId="50515DC6" w14:textId="77777777" w:rsidR="00D136C2" w:rsidRDefault="00D136C2" w:rsidP="00D74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7DBCF3" w14:textId="77777777" w:rsidR="00D136C2" w:rsidRDefault="00D136C2" w:rsidP="00D74296">
      <w:pPr>
        <w:spacing w:after="0" w:line="240" w:lineRule="auto"/>
      </w:pPr>
      <w:r>
        <w:separator/>
      </w:r>
    </w:p>
  </w:footnote>
  <w:footnote w:type="continuationSeparator" w:id="0">
    <w:p w14:paraId="28BB055C" w14:textId="77777777" w:rsidR="00D136C2" w:rsidRDefault="00D136C2" w:rsidP="00D742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2742310"/>
      <w:docPartObj>
        <w:docPartGallery w:val="Page Numbers (Top of Page)"/>
        <w:docPartUnique/>
      </w:docPartObj>
    </w:sdtPr>
    <w:sdtEndPr>
      <w:rPr>
        <w:noProof/>
      </w:rPr>
    </w:sdtEndPr>
    <w:sdtContent>
      <w:p w14:paraId="2DC30728" w14:textId="77777777" w:rsidR="00B202F6" w:rsidRDefault="00B202F6">
        <w:pPr>
          <w:pStyle w:val="Header"/>
          <w:jc w:val="right"/>
          <w:rPr>
            <w:noProof/>
          </w:rPr>
        </w:pPr>
        <w:r>
          <w:fldChar w:fldCharType="begin"/>
        </w:r>
        <w:r>
          <w:instrText xml:space="preserve"> PAGE   \* MERGEFORMAT </w:instrText>
        </w:r>
        <w:r>
          <w:fldChar w:fldCharType="separate"/>
        </w:r>
        <w:r w:rsidR="00B27838">
          <w:rPr>
            <w:noProof/>
          </w:rPr>
          <w:t>1</w:t>
        </w:r>
        <w:r>
          <w:rPr>
            <w:noProof/>
          </w:rPr>
          <w:fldChar w:fldCharType="end"/>
        </w:r>
      </w:p>
      <w:p w14:paraId="13BE4081" w14:textId="21DB1A3E" w:rsidR="00B202F6" w:rsidRDefault="00B202F6">
        <w:pPr>
          <w:pStyle w:val="Header"/>
          <w:jc w:val="right"/>
          <w:rPr>
            <w:noProof/>
          </w:rPr>
        </w:pPr>
        <w:r>
          <w:rPr>
            <w:noProof/>
          </w:rPr>
          <w:t>HH</w:t>
        </w:r>
        <w:r w:rsidR="0022339F">
          <w:rPr>
            <w:noProof/>
          </w:rPr>
          <w:t xml:space="preserve"> 269-26</w:t>
        </w:r>
      </w:p>
      <w:p w14:paraId="007FF6DB" w14:textId="7F577A5F" w:rsidR="00B202F6" w:rsidRDefault="00B202F6">
        <w:pPr>
          <w:pStyle w:val="Header"/>
          <w:jc w:val="right"/>
        </w:pPr>
        <w:r>
          <w:rPr>
            <w:noProof/>
          </w:rPr>
          <w:t>HCH 4662/25</w:t>
        </w:r>
      </w:p>
    </w:sdtContent>
  </w:sdt>
  <w:p w14:paraId="4EDA6E4F" w14:textId="77777777" w:rsidR="00B202F6" w:rsidRDefault="00B202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F42E0"/>
    <w:multiLevelType w:val="hybridMultilevel"/>
    <w:tmpl w:val="D31A1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D75208"/>
    <w:multiLevelType w:val="hybridMultilevel"/>
    <w:tmpl w:val="85FCA11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3B7AC9"/>
    <w:multiLevelType w:val="hybridMultilevel"/>
    <w:tmpl w:val="09961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6F2141"/>
    <w:multiLevelType w:val="hybridMultilevel"/>
    <w:tmpl w:val="33CA19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CD3C15"/>
    <w:multiLevelType w:val="hybridMultilevel"/>
    <w:tmpl w:val="70307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6214EA2"/>
    <w:multiLevelType w:val="hybridMultilevel"/>
    <w:tmpl w:val="6E029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2929DA"/>
    <w:multiLevelType w:val="hybridMultilevel"/>
    <w:tmpl w:val="A1FE3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0787118"/>
    <w:multiLevelType w:val="hybridMultilevel"/>
    <w:tmpl w:val="2F8A429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98C"/>
    <w:rsid w:val="000017BD"/>
    <w:rsid w:val="00023D8D"/>
    <w:rsid w:val="00026505"/>
    <w:rsid w:val="000374C8"/>
    <w:rsid w:val="00056447"/>
    <w:rsid w:val="000803C6"/>
    <w:rsid w:val="00083577"/>
    <w:rsid w:val="000D356F"/>
    <w:rsid w:val="000E4BCC"/>
    <w:rsid w:val="000F6ED3"/>
    <w:rsid w:val="0011243B"/>
    <w:rsid w:val="001130EE"/>
    <w:rsid w:val="00122CB4"/>
    <w:rsid w:val="001557D1"/>
    <w:rsid w:val="001840D8"/>
    <w:rsid w:val="001A28AB"/>
    <w:rsid w:val="001A3B9F"/>
    <w:rsid w:val="001A757F"/>
    <w:rsid w:val="001B33DF"/>
    <w:rsid w:val="001C5025"/>
    <w:rsid w:val="001F264B"/>
    <w:rsid w:val="00202725"/>
    <w:rsid w:val="00203233"/>
    <w:rsid w:val="00211438"/>
    <w:rsid w:val="0022339F"/>
    <w:rsid w:val="00233816"/>
    <w:rsid w:val="00253FC9"/>
    <w:rsid w:val="00266823"/>
    <w:rsid w:val="002873CB"/>
    <w:rsid w:val="002B10BF"/>
    <w:rsid w:val="002B7075"/>
    <w:rsid w:val="002C3608"/>
    <w:rsid w:val="002E1C0A"/>
    <w:rsid w:val="003941F8"/>
    <w:rsid w:val="0039651D"/>
    <w:rsid w:val="003A38E7"/>
    <w:rsid w:val="003C2717"/>
    <w:rsid w:val="003D184F"/>
    <w:rsid w:val="003D5501"/>
    <w:rsid w:val="00437809"/>
    <w:rsid w:val="00451117"/>
    <w:rsid w:val="00454975"/>
    <w:rsid w:val="00462ABB"/>
    <w:rsid w:val="004635B4"/>
    <w:rsid w:val="0047234E"/>
    <w:rsid w:val="00492F2F"/>
    <w:rsid w:val="004C42AC"/>
    <w:rsid w:val="004D3B60"/>
    <w:rsid w:val="004E1C27"/>
    <w:rsid w:val="004F2871"/>
    <w:rsid w:val="004F43F9"/>
    <w:rsid w:val="00505E98"/>
    <w:rsid w:val="0052538F"/>
    <w:rsid w:val="005372E8"/>
    <w:rsid w:val="00542073"/>
    <w:rsid w:val="00542868"/>
    <w:rsid w:val="005447FE"/>
    <w:rsid w:val="00551599"/>
    <w:rsid w:val="005578C7"/>
    <w:rsid w:val="0057584C"/>
    <w:rsid w:val="005F1B4F"/>
    <w:rsid w:val="006025A0"/>
    <w:rsid w:val="00605B28"/>
    <w:rsid w:val="006134FE"/>
    <w:rsid w:val="00635549"/>
    <w:rsid w:val="006503D3"/>
    <w:rsid w:val="00692483"/>
    <w:rsid w:val="006B474B"/>
    <w:rsid w:val="006C5629"/>
    <w:rsid w:val="006C6995"/>
    <w:rsid w:val="006E0473"/>
    <w:rsid w:val="006E25DE"/>
    <w:rsid w:val="00705363"/>
    <w:rsid w:val="00715693"/>
    <w:rsid w:val="007239C4"/>
    <w:rsid w:val="007529DD"/>
    <w:rsid w:val="00765904"/>
    <w:rsid w:val="00767921"/>
    <w:rsid w:val="007A27B8"/>
    <w:rsid w:val="007A3F34"/>
    <w:rsid w:val="007C0D01"/>
    <w:rsid w:val="007D42C2"/>
    <w:rsid w:val="007D4F0B"/>
    <w:rsid w:val="007D6EF1"/>
    <w:rsid w:val="008278FD"/>
    <w:rsid w:val="00836EE2"/>
    <w:rsid w:val="00863DE6"/>
    <w:rsid w:val="008C319A"/>
    <w:rsid w:val="008E1D65"/>
    <w:rsid w:val="008F520E"/>
    <w:rsid w:val="008F7332"/>
    <w:rsid w:val="00912233"/>
    <w:rsid w:val="0094698C"/>
    <w:rsid w:val="00951DFD"/>
    <w:rsid w:val="00966A39"/>
    <w:rsid w:val="00996EDA"/>
    <w:rsid w:val="00997F09"/>
    <w:rsid w:val="009B15EB"/>
    <w:rsid w:val="009B278C"/>
    <w:rsid w:val="009B5D22"/>
    <w:rsid w:val="00A36EB2"/>
    <w:rsid w:val="00A547BC"/>
    <w:rsid w:val="00A63CFC"/>
    <w:rsid w:val="00A759FF"/>
    <w:rsid w:val="00A86249"/>
    <w:rsid w:val="00A9214A"/>
    <w:rsid w:val="00AA1C10"/>
    <w:rsid w:val="00AE7E3E"/>
    <w:rsid w:val="00AF12EC"/>
    <w:rsid w:val="00B202F6"/>
    <w:rsid w:val="00B27838"/>
    <w:rsid w:val="00B56FEF"/>
    <w:rsid w:val="00B57C36"/>
    <w:rsid w:val="00B75893"/>
    <w:rsid w:val="00B91785"/>
    <w:rsid w:val="00B9749D"/>
    <w:rsid w:val="00BD3479"/>
    <w:rsid w:val="00BD621A"/>
    <w:rsid w:val="00BD63E8"/>
    <w:rsid w:val="00BE52E2"/>
    <w:rsid w:val="00C04076"/>
    <w:rsid w:val="00C271AB"/>
    <w:rsid w:val="00C8072C"/>
    <w:rsid w:val="00CB0A3C"/>
    <w:rsid w:val="00CE285C"/>
    <w:rsid w:val="00CF06D7"/>
    <w:rsid w:val="00D136C2"/>
    <w:rsid w:val="00D15F9D"/>
    <w:rsid w:val="00D706A1"/>
    <w:rsid w:val="00D727DE"/>
    <w:rsid w:val="00D74296"/>
    <w:rsid w:val="00DC319D"/>
    <w:rsid w:val="00DE305B"/>
    <w:rsid w:val="00DF1901"/>
    <w:rsid w:val="00E12074"/>
    <w:rsid w:val="00E944A3"/>
    <w:rsid w:val="00EA6E22"/>
    <w:rsid w:val="00ED63BC"/>
    <w:rsid w:val="00F14C17"/>
    <w:rsid w:val="00F50D8B"/>
    <w:rsid w:val="00F8301A"/>
    <w:rsid w:val="00FC321B"/>
    <w:rsid w:val="00FC7183"/>
    <w:rsid w:val="00FE43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45A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14A"/>
    <w:pPr>
      <w:ind w:left="720"/>
      <w:contextualSpacing/>
    </w:pPr>
  </w:style>
  <w:style w:type="character" w:styleId="CommentReference">
    <w:name w:val="annotation reference"/>
    <w:basedOn w:val="DefaultParagraphFont"/>
    <w:uiPriority w:val="99"/>
    <w:semiHidden/>
    <w:unhideWhenUsed/>
    <w:rsid w:val="00551599"/>
    <w:rPr>
      <w:sz w:val="16"/>
      <w:szCs w:val="16"/>
    </w:rPr>
  </w:style>
  <w:style w:type="paragraph" w:styleId="CommentText">
    <w:name w:val="annotation text"/>
    <w:basedOn w:val="Normal"/>
    <w:link w:val="CommentTextChar"/>
    <w:uiPriority w:val="99"/>
    <w:semiHidden/>
    <w:unhideWhenUsed/>
    <w:rsid w:val="00551599"/>
    <w:pPr>
      <w:spacing w:line="240" w:lineRule="auto"/>
    </w:pPr>
    <w:rPr>
      <w:sz w:val="20"/>
      <w:szCs w:val="20"/>
    </w:rPr>
  </w:style>
  <w:style w:type="character" w:customStyle="1" w:styleId="CommentTextChar">
    <w:name w:val="Comment Text Char"/>
    <w:basedOn w:val="DefaultParagraphFont"/>
    <w:link w:val="CommentText"/>
    <w:uiPriority w:val="99"/>
    <w:semiHidden/>
    <w:rsid w:val="00551599"/>
    <w:rPr>
      <w:sz w:val="20"/>
      <w:szCs w:val="20"/>
    </w:rPr>
  </w:style>
  <w:style w:type="paragraph" w:styleId="CommentSubject">
    <w:name w:val="annotation subject"/>
    <w:basedOn w:val="CommentText"/>
    <w:next w:val="CommentText"/>
    <w:link w:val="CommentSubjectChar"/>
    <w:uiPriority w:val="99"/>
    <w:semiHidden/>
    <w:unhideWhenUsed/>
    <w:rsid w:val="00551599"/>
    <w:rPr>
      <w:b/>
      <w:bCs/>
    </w:rPr>
  </w:style>
  <w:style w:type="character" w:customStyle="1" w:styleId="CommentSubjectChar">
    <w:name w:val="Comment Subject Char"/>
    <w:basedOn w:val="CommentTextChar"/>
    <w:link w:val="CommentSubject"/>
    <w:uiPriority w:val="99"/>
    <w:semiHidden/>
    <w:rsid w:val="00551599"/>
    <w:rPr>
      <w:b/>
      <w:bCs/>
      <w:sz w:val="20"/>
      <w:szCs w:val="20"/>
    </w:rPr>
  </w:style>
  <w:style w:type="paragraph" w:styleId="BalloonText">
    <w:name w:val="Balloon Text"/>
    <w:basedOn w:val="Normal"/>
    <w:link w:val="BalloonTextChar"/>
    <w:uiPriority w:val="99"/>
    <w:semiHidden/>
    <w:unhideWhenUsed/>
    <w:rsid w:val="005515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599"/>
    <w:rPr>
      <w:rFonts w:ascii="Segoe UI" w:hAnsi="Segoe UI" w:cs="Segoe UI"/>
      <w:sz w:val="18"/>
      <w:szCs w:val="18"/>
    </w:rPr>
  </w:style>
  <w:style w:type="paragraph" w:styleId="Revision">
    <w:name w:val="Revision"/>
    <w:hidden/>
    <w:uiPriority w:val="99"/>
    <w:semiHidden/>
    <w:rsid w:val="00966A39"/>
    <w:pPr>
      <w:spacing w:after="0" w:line="240" w:lineRule="auto"/>
    </w:pPr>
  </w:style>
  <w:style w:type="paragraph" w:styleId="NormalWeb">
    <w:name w:val="Normal (Web)"/>
    <w:basedOn w:val="Normal"/>
    <w:uiPriority w:val="99"/>
    <w:semiHidden/>
    <w:unhideWhenUsed/>
    <w:rsid w:val="00D74296"/>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D742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4296"/>
    <w:rPr>
      <w:sz w:val="20"/>
      <w:szCs w:val="20"/>
    </w:rPr>
  </w:style>
  <w:style w:type="character" w:styleId="FootnoteReference">
    <w:name w:val="footnote reference"/>
    <w:basedOn w:val="DefaultParagraphFont"/>
    <w:uiPriority w:val="99"/>
    <w:semiHidden/>
    <w:unhideWhenUsed/>
    <w:rsid w:val="00D74296"/>
    <w:rPr>
      <w:vertAlign w:val="superscript"/>
    </w:rPr>
  </w:style>
  <w:style w:type="paragraph" w:styleId="Header">
    <w:name w:val="header"/>
    <w:basedOn w:val="Normal"/>
    <w:link w:val="HeaderChar"/>
    <w:uiPriority w:val="99"/>
    <w:unhideWhenUsed/>
    <w:rsid w:val="00B20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2F6"/>
  </w:style>
  <w:style w:type="paragraph" w:styleId="Footer">
    <w:name w:val="footer"/>
    <w:basedOn w:val="Normal"/>
    <w:link w:val="FooterChar"/>
    <w:uiPriority w:val="99"/>
    <w:unhideWhenUsed/>
    <w:rsid w:val="00B20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2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14A"/>
    <w:pPr>
      <w:ind w:left="720"/>
      <w:contextualSpacing/>
    </w:pPr>
  </w:style>
  <w:style w:type="character" w:styleId="CommentReference">
    <w:name w:val="annotation reference"/>
    <w:basedOn w:val="DefaultParagraphFont"/>
    <w:uiPriority w:val="99"/>
    <w:semiHidden/>
    <w:unhideWhenUsed/>
    <w:rsid w:val="00551599"/>
    <w:rPr>
      <w:sz w:val="16"/>
      <w:szCs w:val="16"/>
    </w:rPr>
  </w:style>
  <w:style w:type="paragraph" w:styleId="CommentText">
    <w:name w:val="annotation text"/>
    <w:basedOn w:val="Normal"/>
    <w:link w:val="CommentTextChar"/>
    <w:uiPriority w:val="99"/>
    <w:semiHidden/>
    <w:unhideWhenUsed/>
    <w:rsid w:val="00551599"/>
    <w:pPr>
      <w:spacing w:line="240" w:lineRule="auto"/>
    </w:pPr>
    <w:rPr>
      <w:sz w:val="20"/>
      <w:szCs w:val="20"/>
    </w:rPr>
  </w:style>
  <w:style w:type="character" w:customStyle="1" w:styleId="CommentTextChar">
    <w:name w:val="Comment Text Char"/>
    <w:basedOn w:val="DefaultParagraphFont"/>
    <w:link w:val="CommentText"/>
    <w:uiPriority w:val="99"/>
    <w:semiHidden/>
    <w:rsid w:val="00551599"/>
    <w:rPr>
      <w:sz w:val="20"/>
      <w:szCs w:val="20"/>
    </w:rPr>
  </w:style>
  <w:style w:type="paragraph" w:styleId="CommentSubject">
    <w:name w:val="annotation subject"/>
    <w:basedOn w:val="CommentText"/>
    <w:next w:val="CommentText"/>
    <w:link w:val="CommentSubjectChar"/>
    <w:uiPriority w:val="99"/>
    <w:semiHidden/>
    <w:unhideWhenUsed/>
    <w:rsid w:val="00551599"/>
    <w:rPr>
      <w:b/>
      <w:bCs/>
    </w:rPr>
  </w:style>
  <w:style w:type="character" w:customStyle="1" w:styleId="CommentSubjectChar">
    <w:name w:val="Comment Subject Char"/>
    <w:basedOn w:val="CommentTextChar"/>
    <w:link w:val="CommentSubject"/>
    <w:uiPriority w:val="99"/>
    <w:semiHidden/>
    <w:rsid w:val="00551599"/>
    <w:rPr>
      <w:b/>
      <w:bCs/>
      <w:sz w:val="20"/>
      <w:szCs w:val="20"/>
    </w:rPr>
  </w:style>
  <w:style w:type="paragraph" w:styleId="BalloonText">
    <w:name w:val="Balloon Text"/>
    <w:basedOn w:val="Normal"/>
    <w:link w:val="BalloonTextChar"/>
    <w:uiPriority w:val="99"/>
    <w:semiHidden/>
    <w:unhideWhenUsed/>
    <w:rsid w:val="005515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599"/>
    <w:rPr>
      <w:rFonts w:ascii="Segoe UI" w:hAnsi="Segoe UI" w:cs="Segoe UI"/>
      <w:sz w:val="18"/>
      <w:szCs w:val="18"/>
    </w:rPr>
  </w:style>
  <w:style w:type="paragraph" w:styleId="Revision">
    <w:name w:val="Revision"/>
    <w:hidden/>
    <w:uiPriority w:val="99"/>
    <w:semiHidden/>
    <w:rsid w:val="00966A39"/>
    <w:pPr>
      <w:spacing w:after="0" w:line="240" w:lineRule="auto"/>
    </w:pPr>
  </w:style>
  <w:style w:type="paragraph" w:styleId="NormalWeb">
    <w:name w:val="Normal (Web)"/>
    <w:basedOn w:val="Normal"/>
    <w:uiPriority w:val="99"/>
    <w:semiHidden/>
    <w:unhideWhenUsed/>
    <w:rsid w:val="00D74296"/>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D742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4296"/>
    <w:rPr>
      <w:sz w:val="20"/>
      <w:szCs w:val="20"/>
    </w:rPr>
  </w:style>
  <w:style w:type="character" w:styleId="FootnoteReference">
    <w:name w:val="footnote reference"/>
    <w:basedOn w:val="DefaultParagraphFont"/>
    <w:uiPriority w:val="99"/>
    <w:semiHidden/>
    <w:unhideWhenUsed/>
    <w:rsid w:val="00D74296"/>
    <w:rPr>
      <w:vertAlign w:val="superscript"/>
    </w:rPr>
  </w:style>
  <w:style w:type="paragraph" w:styleId="Header">
    <w:name w:val="header"/>
    <w:basedOn w:val="Normal"/>
    <w:link w:val="HeaderChar"/>
    <w:uiPriority w:val="99"/>
    <w:unhideWhenUsed/>
    <w:rsid w:val="00B20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2F6"/>
  </w:style>
  <w:style w:type="paragraph" w:styleId="Footer">
    <w:name w:val="footer"/>
    <w:basedOn w:val="Normal"/>
    <w:link w:val="FooterChar"/>
    <w:uiPriority w:val="99"/>
    <w:unhideWhenUsed/>
    <w:rsid w:val="00B20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EDD74-C087-4C09-8097-4F73E9E23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3306</Words>
  <Characters>18850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JSC</cp:lastModifiedBy>
  <cp:revision>2</cp:revision>
  <cp:lastPrinted>2026-03-23T10:49:00Z</cp:lastPrinted>
  <dcterms:created xsi:type="dcterms:W3CDTF">2026-03-27T09:29:00Z</dcterms:created>
  <dcterms:modified xsi:type="dcterms:W3CDTF">2026-03-27T09:29:00Z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007c7133-4d49-4826-92eb-83fb60dcb306</vt:lpwstr>
  </property>
</Properties>
</file>