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2D3B" w14:textId="77777777" w:rsidR="002C7712" w:rsidRPr="00735F95" w:rsidRDefault="002C7712" w:rsidP="00735F95">
      <w:pPr>
        <w:spacing w:line="360" w:lineRule="auto"/>
        <w:jc w:val="both"/>
        <w:rPr>
          <w:rFonts w:ascii="Tahoma" w:hAnsi="Tahoma" w:cs="Tahoma"/>
          <w:b/>
          <w:bCs/>
          <w:sz w:val="24"/>
          <w:szCs w:val="24"/>
        </w:rPr>
      </w:pPr>
      <w:r w:rsidRPr="00735F95">
        <w:rPr>
          <w:rFonts w:ascii="Tahoma" w:hAnsi="Tahoma" w:cs="Tahoma"/>
          <w:b/>
          <w:bCs/>
          <w:sz w:val="24"/>
          <w:szCs w:val="24"/>
        </w:rPr>
        <w:t>IN THE LABOUR COURT OF ZIMBABWE</w:t>
      </w:r>
      <w:r w:rsidRPr="00735F95">
        <w:rPr>
          <w:rFonts w:ascii="Tahoma" w:hAnsi="Tahoma" w:cs="Tahoma"/>
          <w:b/>
          <w:bCs/>
          <w:sz w:val="24"/>
          <w:szCs w:val="24"/>
        </w:rPr>
        <w:tab/>
      </w:r>
    </w:p>
    <w:p w14:paraId="0717FD3E" w14:textId="30A8E505" w:rsidR="002C7712" w:rsidRPr="00735F95" w:rsidRDefault="002C7712" w:rsidP="00735F95">
      <w:pPr>
        <w:spacing w:line="360" w:lineRule="auto"/>
        <w:jc w:val="both"/>
        <w:rPr>
          <w:rFonts w:ascii="Tahoma" w:eastAsia="Calibri" w:hAnsi="Tahoma" w:cs="Tahoma"/>
          <w:b/>
          <w:bCs/>
          <w:sz w:val="24"/>
          <w:szCs w:val="24"/>
        </w:rPr>
      </w:pPr>
      <w:r w:rsidRPr="00735F95">
        <w:rPr>
          <w:rFonts w:ascii="Tahoma" w:hAnsi="Tahoma" w:cs="Tahoma"/>
          <w:b/>
          <w:bCs/>
          <w:sz w:val="24"/>
          <w:szCs w:val="24"/>
        </w:rPr>
        <w:t>HELD AT HARARE</w:t>
      </w:r>
      <w:r w:rsidRPr="00735F95">
        <w:rPr>
          <w:rFonts w:ascii="Tahoma" w:hAnsi="Tahoma" w:cs="Tahoma"/>
          <w:b/>
          <w:bCs/>
          <w:sz w:val="24"/>
          <w:szCs w:val="24"/>
        </w:rPr>
        <w:tab/>
      </w:r>
      <w:r w:rsidRPr="00735F95">
        <w:rPr>
          <w:rFonts w:ascii="Tahoma" w:eastAsia="Calibri" w:hAnsi="Tahoma" w:cs="Tahoma"/>
          <w:sz w:val="24"/>
          <w:szCs w:val="24"/>
        </w:rPr>
        <w:tab/>
      </w:r>
      <w:r w:rsidRPr="00735F95">
        <w:rPr>
          <w:rFonts w:ascii="Tahoma" w:eastAsia="Calibri" w:hAnsi="Tahoma" w:cs="Tahoma"/>
          <w:sz w:val="24"/>
          <w:szCs w:val="24"/>
        </w:rPr>
        <w:tab/>
      </w:r>
      <w:r w:rsidRPr="00735F95">
        <w:rPr>
          <w:rFonts w:ascii="Tahoma" w:eastAsia="Calibri" w:hAnsi="Tahoma" w:cs="Tahoma"/>
          <w:sz w:val="24"/>
          <w:szCs w:val="24"/>
        </w:rPr>
        <w:tab/>
      </w:r>
      <w:r w:rsidR="003D42E3" w:rsidRPr="00735F95">
        <w:rPr>
          <w:rFonts w:ascii="Tahoma" w:eastAsia="Calibri" w:hAnsi="Tahoma" w:cs="Tahoma"/>
          <w:sz w:val="24"/>
          <w:szCs w:val="24"/>
        </w:rPr>
        <w:t xml:space="preserve">                       </w:t>
      </w:r>
      <w:r w:rsidRPr="00735F95">
        <w:rPr>
          <w:rFonts w:ascii="Tahoma" w:eastAsia="Calibri" w:hAnsi="Tahoma" w:cs="Tahoma"/>
          <w:b/>
          <w:sz w:val="24"/>
          <w:szCs w:val="24"/>
        </w:rPr>
        <w:t>CASE NO</w:t>
      </w:r>
      <w:r w:rsidRPr="00735F95">
        <w:rPr>
          <w:rFonts w:ascii="Tahoma" w:eastAsia="Calibri" w:hAnsi="Tahoma" w:cs="Tahoma"/>
          <w:sz w:val="24"/>
          <w:szCs w:val="24"/>
        </w:rPr>
        <w:t xml:space="preserve">. </w:t>
      </w:r>
      <w:r w:rsidRPr="00735F95">
        <w:rPr>
          <w:rFonts w:ascii="Tahoma" w:eastAsia="Calibri" w:hAnsi="Tahoma" w:cs="Tahoma"/>
          <w:b/>
          <w:bCs/>
          <w:sz w:val="24"/>
          <w:szCs w:val="24"/>
        </w:rPr>
        <w:t>LC/H/</w:t>
      </w:r>
      <w:r w:rsidR="00407DD4" w:rsidRPr="00735F95">
        <w:rPr>
          <w:rFonts w:ascii="Tahoma" w:eastAsia="Calibri" w:hAnsi="Tahoma" w:cs="Tahoma"/>
          <w:b/>
          <w:bCs/>
          <w:sz w:val="24"/>
          <w:szCs w:val="24"/>
        </w:rPr>
        <w:t>6</w:t>
      </w:r>
      <w:r w:rsidR="00443CBF" w:rsidRPr="00735F95">
        <w:rPr>
          <w:rFonts w:ascii="Tahoma" w:eastAsia="Calibri" w:hAnsi="Tahoma" w:cs="Tahoma"/>
          <w:b/>
          <w:bCs/>
          <w:sz w:val="24"/>
          <w:szCs w:val="24"/>
        </w:rPr>
        <w:t>74</w:t>
      </w:r>
      <w:r w:rsidRPr="00735F95">
        <w:rPr>
          <w:rFonts w:ascii="Tahoma" w:eastAsia="Calibri" w:hAnsi="Tahoma" w:cs="Tahoma"/>
          <w:b/>
          <w:bCs/>
          <w:sz w:val="24"/>
          <w:szCs w:val="24"/>
        </w:rPr>
        <w:t>/2</w:t>
      </w:r>
      <w:r w:rsidR="00407DD4" w:rsidRPr="00735F95">
        <w:rPr>
          <w:rFonts w:ascii="Tahoma" w:eastAsia="Calibri" w:hAnsi="Tahoma" w:cs="Tahoma"/>
          <w:b/>
          <w:bCs/>
          <w:sz w:val="24"/>
          <w:szCs w:val="24"/>
        </w:rPr>
        <w:t>4</w:t>
      </w:r>
    </w:p>
    <w:p w14:paraId="3E5ADE9C" w14:textId="77777777" w:rsidR="002C7712" w:rsidRDefault="002C7712" w:rsidP="00735F95">
      <w:pPr>
        <w:spacing w:line="360" w:lineRule="auto"/>
        <w:jc w:val="both"/>
        <w:rPr>
          <w:rFonts w:ascii="Tahoma" w:hAnsi="Tahoma" w:cs="Tahoma"/>
          <w:b/>
          <w:bCs/>
          <w:sz w:val="24"/>
          <w:szCs w:val="24"/>
        </w:rPr>
      </w:pPr>
      <w:r w:rsidRPr="00735F95">
        <w:rPr>
          <w:rFonts w:ascii="Tahoma" w:hAnsi="Tahoma" w:cs="Tahoma"/>
          <w:b/>
          <w:bCs/>
          <w:sz w:val="24"/>
          <w:szCs w:val="24"/>
        </w:rPr>
        <w:t>IN THE MATTER BETWEEN:</w:t>
      </w:r>
    </w:p>
    <w:p w14:paraId="006A4FBD" w14:textId="77777777" w:rsidR="000A4CDE" w:rsidRPr="00735F95" w:rsidRDefault="000A4CDE" w:rsidP="00735F95">
      <w:pPr>
        <w:spacing w:line="360" w:lineRule="auto"/>
        <w:jc w:val="both"/>
        <w:rPr>
          <w:rFonts w:ascii="Tahoma" w:hAnsi="Tahoma" w:cs="Tahoma"/>
          <w:b/>
          <w:bCs/>
          <w:sz w:val="24"/>
          <w:szCs w:val="24"/>
        </w:rPr>
      </w:pPr>
    </w:p>
    <w:p w14:paraId="3F1ACB28" w14:textId="2FC91F63" w:rsidR="002C7712" w:rsidRPr="00735F95" w:rsidRDefault="00407DD4" w:rsidP="00735F95">
      <w:pPr>
        <w:spacing w:line="360" w:lineRule="auto"/>
        <w:jc w:val="both"/>
        <w:rPr>
          <w:rFonts w:ascii="Tahoma" w:eastAsia="Calibri" w:hAnsi="Tahoma" w:cs="Tahoma"/>
          <w:b/>
          <w:sz w:val="24"/>
          <w:szCs w:val="24"/>
        </w:rPr>
      </w:pPr>
      <w:r w:rsidRPr="00735F95">
        <w:rPr>
          <w:rFonts w:ascii="Tahoma" w:eastAsia="Calibri" w:hAnsi="Tahoma" w:cs="Tahoma"/>
          <w:b/>
          <w:sz w:val="24"/>
          <w:szCs w:val="24"/>
        </w:rPr>
        <w:t xml:space="preserve">GOLDEN CRUST BAKERIES t/a EAT n LICK </w:t>
      </w:r>
      <w:r w:rsidRPr="00735F95">
        <w:rPr>
          <w:rFonts w:ascii="Tahoma" w:eastAsia="Calibri" w:hAnsi="Tahoma" w:cs="Tahoma"/>
          <w:b/>
          <w:sz w:val="24"/>
          <w:szCs w:val="24"/>
        </w:rPr>
        <w:tab/>
      </w:r>
      <w:r w:rsidRPr="00735F95">
        <w:rPr>
          <w:rFonts w:ascii="Tahoma" w:eastAsia="Calibri" w:hAnsi="Tahoma" w:cs="Tahoma"/>
          <w:b/>
          <w:sz w:val="24"/>
          <w:szCs w:val="24"/>
        </w:rPr>
        <w:tab/>
      </w:r>
      <w:r w:rsidR="000A4CDE">
        <w:rPr>
          <w:rFonts w:ascii="Tahoma" w:eastAsia="Calibri" w:hAnsi="Tahoma" w:cs="Tahoma"/>
          <w:b/>
          <w:sz w:val="24"/>
          <w:szCs w:val="24"/>
        </w:rPr>
        <w:t>APPELLANT</w:t>
      </w:r>
    </w:p>
    <w:p w14:paraId="6BB32A2B" w14:textId="77777777" w:rsidR="000A4CDE" w:rsidRDefault="000A4CDE" w:rsidP="00735F95">
      <w:pPr>
        <w:spacing w:line="360" w:lineRule="auto"/>
        <w:jc w:val="both"/>
        <w:rPr>
          <w:rFonts w:ascii="Tahoma" w:eastAsia="Calibri" w:hAnsi="Tahoma" w:cs="Tahoma"/>
          <w:b/>
          <w:bCs/>
          <w:sz w:val="24"/>
          <w:szCs w:val="24"/>
        </w:rPr>
      </w:pPr>
    </w:p>
    <w:p w14:paraId="01F09820" w14:textId="05CEDAF9" w:rsidR="002C7712" w:rsidRPr="00735F95" w:rsidRDefault="002C7712" w:rsidP="00735F95">
      <w:pPr>
        <w:spacing w:line="360" w:lineRule="auto"/>
        <w:jc w:val="both"/>
        <w:rPr>
          <w:rFonts w:ascii="Tahoma" w:eastAsia="Calibri" w:hAnsi="Tahoma" w:cs="Tahoma"/>
          <w:b/>
          <w:bCs/>
          <w:sz w:val="24"/>
          <w:szCs w:val="24"/>
        </w:rPr>
      </w:pPr>
      <w:r w:rsidRPr="00735F95">
        <w:rPr>
          <w:rFonts w:ascii="Tahoma" w:eastAsia="Calibri" w:hAnsi="Tahoma" w:cs="Tahoma"/>
          <w:b/>
          <w:bCs/>
          <w:sz w:val="24"/>
          <w:szCs w:val="24"/>
        </w:rPr>
        <w:t>Versus</w:t>
      </w:r>
    </w:p>
    <w:p w14:paraId="7B7D67C4" w14:textId="77777777" w:rsidR="000A4CDE" w:rsidRDefault="000A4CDE" w:rsidP="00735F95">
      <w:pPr>
        <w:spacing w:line="360" w:lineRule="auto"/>
        <w:jc w:val="both"/>
        <w:rPr>
          <w:rFonts w:ascii="Tahoma" w:hAnsi="Tahoma" w:cs="Tahoma"/>
          <w:b/>
          <w:sz w:val="24"/>
          <w:szCs w:val="24"/>
        </w:rPr>
      </w:pPr>
    </w:p>
    <w:p w14:paraId="515D5D3D" w14:textId="536597CD" w:rsidR="000A4CDE" w:rsidRDefault="00407DD4" w:rsidP="00735F95">
      <w:pPr>
        <w:spacing w:line="360" w:lineRule="auto"/>
        <w:jc w:val="both"/>
        <w:rPr>
          <w:rFonts w:ascii="Tahoma" w:eastAsia="Calibri" w:hAnsi="Tahoma" w:cs="Tahoma"/>
          <w:sz w:val="24"/>
          <w:szCs w:val="24"/>
        </w:rPr>
      </w:pPr>
      <w:r w:rsidRPr="00735F95">
        <w:rPr>
          <w:rFonts w:ascii="Tahoma" w:hAnsi="Tahoma" w:cs="Tahoma"/>
          <w:b/>
          <w:sz w:val="24"/>
          <w:szCs w:val="24"/>
        </w:rPr>
        <w:t>ISRAEL CHEMWAYI</w:t>
      </w:r>
      <w:r w:rsidR="00443CBF" w:rsidRPr="00735F95">
        <w:rPr>
          <w:rFonts w:ascii="Tahoma" w:hAnsi="Tahoma" w:cs="Tahoma"/>
          <w:b/>
          <w:sz w:val="24"/>
          <w:szCs w:val="24"/>
        </w:rPr>
        <w:tab/>
      </w:r>
      <w:r w:rsidRPr="00735F95">
        <w:rPr>
          <w:rFonts w:ascii="Tahoma" w:hAnsi="Tahoma" w:cs="Tahoma"/>
          <w:b/>
          <w:sz w:val="24"/>
          <w:szCs w:val="24"/>
        </w:rPr>
        <w:tab/>
      </w:r>
      <w:r w:rsidRPr="00735F95">
        <w:rPr>
          <w:rFonts w:ascii="Tahoma" w:hAnsi="Tahoma" w:cs="Tahoma"/>
          <w:b/>
          <w:sz w:val="24"/>
          <w:szCs w:val="24"/>
        </w:rPr>
        <w:tab/>
      </w:r>
      <w:r w:rsidRPr="00735F95">
        <w:rPr>
          <w:rFonts w:ascii="Tahoma" w:hAnsi="Tahoma" w:cs="Tahoma"/>
          <w:b/>
          <w:sz w:val="24"/>
          <w:szCs w:val="24"/>
        </w:rPr>
        <w:tab/>
      </w:r>
      <w:r w:rsidRPr="00735F95">
        <w:rPr>
          <w:rFonts w:ascii="Tahoma" w:hAnsi="Tahoma" w:cs="Tahoma"/>
          <w:b/>
          <w:sz w:val="24"/>
          <w:szCs w:val="24"/>
        </w:rPr>
        <w:tab/>
      </w:r>
      <w:r w:rsidRPr="00735F95">
        <w:rPr>
          <w:rFonts w:ascii="Tahoma" w:hAnsi="Tahoma" w:cs="Tahoma"/>
          <w:b/>
          <w:sz w:val="24"/>
          <w:szCs w:val="24"/>
        </w:rPr>
        <w:tab/>
      </w:r>
      <w:r w:rsidR="000A4CDE">
        <w:rPr>
          <w:rFonts w:ascii="Tahoma" w:hAnsi="Tahoma" w:cs="Tahoma"/>
          <w:b/>
          <w:sz w:val="24"/>
          <w:szCs w:val="24"/>
        </w:rPr>
        <w:t>RESPONDENT</w:t>
      </w:r>
      <w:r w:rsidR="002C7712" w:rsidRPr="00735F95">
        <w:rPr>
          <w:rFonts w:ascii="Tahoma" w:hAnsi="Tahoma" w:cs="Tahoma"/>
          <w:b/>
          <w:sz w:val="24"/>
          <w:szCs w:val="24"/>
        </w:rPr>
        <w:tab/>
      </w:r>
      <w:r w:rsidR="002C7712" w:rsidRPr="00735F95">
        <w:rPr>
          <w:rFonts w:ascii="Tahoma" w:eastAsia="Calibri" w:hAnsi="Tahoma" w:cs="Tahoma"/>
          <w:b/>
          <w:bCs/>
          <w:sz w:val="24"/>
          <w:szCs w:val="24"/>
        </w:rPr>
        <w:tab/>
      </w:r>
      <w:r w:rsidR="002C7712" w:rsidRPr="00735F95">
        <w:rPr>
          <w:rFonts w:ascii="Tahoma" w:eastAsia="Calibri" w:hAnsi="Tahoma" w:cs="Tahoma"/>
          <w:sz w:val="24"/>
          <w:szCs w:val="24"/>
        </w:rPr>
        <w:tab/>
      </w:r>
    </w:p>
    <w:p w14:paraId="390FE9E2" w14:textId="0981BDDC" w:rsidR="002C7712" w:rsidRPr="00735F95" w:rsidRDefault="002C7712" w:rsidP="00735F95">
      <w:pPr>
        <w:spacing w:line="360" w:lineRule="auto"/>
        <w:jc w:val="both"/>
        <w:rPr>
          <w:rFonts w:ascii="Tahoma" w:hAnsi="Tahoma" w:cs="Tahoma"/>
          <w:b/>
          <w:sz w:val="24"/>
          <w:szCs w:val="24"/>
        </w:rPr>
      </w:pPr>
      <w:r w:rsidRPr="00735F95">
        <w:rPr>
          <w:rFonts w:ascii="Tahoma" w:eastAsia="Calibri" w:hAnsi="Tahoma" w:cs="Tahoma"/>
          <w:sz w:val="24"/>
          <w:szCs w:val="24"/>
        </w:rPr>
        <w:tab/>
      </w:r>
    </w:p>
    <w:p w14:paraId="328C521D" w14:textId="4FD8056B" w:rsidR="002C7712" w:rsidRPr="00735F95" w:rsidRDefault="00D655AC" w:rsidP="00735F95">
      <w:pPr>
        <w:spacing w:line="360" w:lineRule="auto"/>
        <w:jc w:val="both"/>
        <w:rPr>
          <w:rFonts w:ascii="Tahoma" w:eastAsia="Calibri" w:hAnsi="Tahoma" w:cs="Tahoma"/>
          <w:sz w:val="24"/>
          <w:szCs w:val="24"/>
        </w:rPr>
      </w:pPr>
      <w:r w:rsidRPr="00735F95">
        <w:rPr>
          <w:rFonts w:ascii="Tahoma" w:hAnsi="Tahoma" w:cs="Tahoma"/>
          <w:b/>
          <w:bCs/>
          <w:sz w:val="24"/>
          <w:szCs w:val="24"/>
        </w:rPr>
        <w:t>13</w:t>
      </w:r>
      <w:r w:rsidRPr="00735F95">
        <w:rPr>
          <w:rFonts w:ascii="Tahoma" w:hAnsi="Tahoma" w:cs="Tahoma"/>
          <w:b/>
          <w:bCs/>
          <w:sz w:val="24"/>
          <w:szCs w:val="24"/>
          <w:vertAlign w:val="superscript"/>
        </w:rPr>
        <w:t>th</w:t>
      </w:r>
      <w:r w:rsidRPr="00735F95">
        <w:rPr>
          <w:rFonts w:ascii="Tahoma" w:hAnsi="Tahoma" w:cs="Tahoma"/>
          <w:b/>
          <w:bCs/>
          <w:sz w:val="24"/>
          <w:szCs w:val="24"/>
        </w:rPr>
        <w:t xml:space="preserve"> JANUARY</w:t>
      </w:r>
      <w:r w:rsidR="002C7712" w:rsidRPr="00735F95">
        <w:rPr>
          <w:rFonts w:ascii="Tahoma" w:hAnsi="Tahoma" w:cs="Tahoma"/>
          <w:b/>
          <w:bCs/>
          <w:sz w:val="24"/>
          <w:szCs w:val="24"/>
        </w:rPr>
        <w:t xml:space="preserve"> 202</w:t>
      </w:r>
      <w:r w:rsidRPr="00735F95">
        <w:rPr>
          <w:rFonts w:ascii="Tahoma" w:hAnsi="Tahoma" w:cs="Tahoma"/>
          <w:b/>
          <w:bCs/>
          <w:sz w:val="24"/>
          <w:szCs w:val="24"/>
        </w:rPr>
        <w:t>6</w:t>
      </w:r>
      <w:r w:rsidR="00944455">
        <w:rPr>
          <w:rFonts w:ascii="Tahoma" w:hAnsi="Tahoma" w:cs="Tahoma"/>
          <w:b/>
          <w:bCs/>
          <w:sz w:val="24"/>
          <w:szCs w:val="24"/>
        </w:rPr>
        <w:t xml:space="preserve"> AND 30</w:t>
      </w:r>
      <w:r w:rsidR="00944455" w:rsidRPr="00944455">
        <w:rPr>
          <w:rFonts w:ascii="Tahoma" w:hAnsi="Tahoma" w:cs="Tahoma"/>
          <w:b/>
          <w:bCs/>
          <w:sz w:val="24"/>
          <w:szCs w:val="24"/>
          <w:vertAlign w:val="superscript"/>
        </w:rPr>
        <w:t>TH</w:t>
      </w:r>
      <w:r w:rsidR="00944455">
        <w:rPr>
          <w:rFonts w:ascii="Tahoma" w:hAnsi="Tahoma" w:cs="Tahoma"/>
          <w:b/>
          <w:bCs/>
          <w:sz w:val="24"/>
          <w:szCs w:val="24"/>
        </w:rPr>
        <w:t xml:space="preserve"> JANUARY 2026</w:t>
      </w:r>
      <w:r w:rsidR="002C7712" w:rsidRPr="00735F95">
        <w:rPr>
          <w:rFonts w:ascii="Tahoma" w:eastAsia="Calibri" w:hAnsi="Tahoma" w:cs="Tahoma"/>
          <w:sz w:val="24"/>
          <w:szCs w:val="24"/>
        </w:rPr>
        <w:t xml:space="preserve"> </w:t>
      </w:r>
    </w:p>
    <w:p w14:paraId="6010F3E3" w14:textId="77777777" w:rsidR="00EE3285" w:rsidRPr="00735F95" w:rsidRDefault="00EE3285" w:rsidP="00735F95">
      <w:pPr>
        <w:spacing w:line="360" w:lineRule="auto"/>
        <w:jc w:val="both"/>
        <w:rPr>
          <w:rFonts w:ascii="Tahoma" w:hAnsi="Tahoma" w:cs="Tahoma"/>
          <w:b/>
          <w:bCs/>
          <w:sz w:val="24"/>
          <w:szCs w:val="24"/>
        </w:rPr>
      </w:pPr>
    </w:p>
    <w:p w14:paraId="4C36FDF2" w14:textId="77777777" w:rsidR="002C7712" w:rsidRPr="00735F95" w:rsidRDefault="002C7712" w:rsidP="00735F95">
      <w:pPr>
        <w:spacing w:line="360" w:lineRule="auto"/>
        <w:jc w:val="both"/>
        <w:rPr>
          <w:rFonts w:ascii="Tahoma" w:hAnsi="Tahoma" w:cs="Tahoma"/>
          <w:b/>
          <w:bCs/>
          <w:sz w:val="24"/>
          <w:szCs w:val="24"/>
        </w:rPr>
      </w:pPr>
      <w:r w:rsidRPr="00735F95">
        <w:rPr>
          <w:rFonts w:ascii="Tahoma" w:hAnsi="Tahoma" w:cs="Tahoma"/>
          <w:b/>
          <w:bCs/>
          <w:sz w:val="24"/>
          <w:szCs w:val="24"/>
        </w:rPr>
        <w:t>BEFORE THE HONOURABLE GONESI J</w:t>
      </w:r>
    </w:p>
    <w:p w14:paraId="74B91DD4" w14:textId="2D54AD1E" w:rsidR="002C7712" w:rsidRPr="00735F95" w:rsidRDefault="002C7712" w:rsidP="00735F95">
      <w:pPr>
        <w:spacing w:line="360" w:lineRule="auto"/>
        <w:jc w:val="both"/>
        <w:rPr>
          <w:rFonts w:ascii="Tahoma" w:eastAsia="Calibri" w:hAnsi="Tahoma" w:cs="Tahoma"/>
          <w:bCs/>
          <w:sz w:val="24"/>
          <w:szCs w:val="24"/>
        </w:rPr>
      </w:pPr>
      <w:r w:rsidRPr="00735F95">
        <w:rPr>
          <w:rFonts w:ascii="Tahoma" w:eastAsia="Calibri" w:hAnsi="Tahoma" w:cs="Tahoma"/>
          <w:b/>
          <w:sz w:val="24"/>
          <w:szCs w:val="24"/>
        </w:rPr>
        <w:t>For the Appellant:</w:t>
      </w:r>
      <w:r w:rsidRPr="00735F95">
        <w:rPr>
          <w:rFonts w:ascii="Tahoma" w:eastAsia="Calibri" w:hAnsi="Tahoma" w:cs="Tahoma"/>
          <w:sz w:val="24"/>
          <w:szCs w:val="24"/>
        </w:rPr>
        <w:tab/>
      </w:r>
      <w:r w:rsidRPr="00735F95">
        <w:rPr>
          <w:rFonts w:ascii="Tahoma" w:eastAsia="Calibri" w:hAnsi="Tahoma" w:cs="Tahoma"/>
          <w:sz w:val="24"/>
          <w:szCs w:val="24"/>
        </w:rPr>
        <w:tab/>
      </w:r>
      <w:r w:rsidR="0074304E" w:rsidRPr="00735F95">
        <w:rPr>
          <w:rFonts w:ascii="Tahoma" w:eastAsia="Calibri" w:hAnsi="Tahoma" w:cs="Tahoma"/>
          <w:sz w:val="24"/>
          <w:szCs w:val="24"/>
        </w:rPr>
        <w:tab/>
      </w:r>
      <w:r w:rsidR="00C80D1B" w:rsidRPr="00735F95">
        <w:rPr>
          <w:rFonts w:ascii="Tahoma" w:eastAsia="Calibri" w:hAnsi="Tahoma" w:cs="Tahoma"/>
          <w:sz w:val="24"/>
          <w:szCs w:val="24"/>
        </w:rPr>
        <w:tab/>
      </w:r>
      <w:r w:rsidR="00C80D1B" w:rsidRPr="00735F95">
        <w:rPr>
          <w:rFonts w:ascii="Tahoma" w:eastAsia="Calibri" w:hAnsi="Tahoma" w:cs="Tahoma"/>
          <w:sz w:val="24"/>
          <w:szCs w:val="24"/>
        </w:rPr>
        <w:tab/>
      </w:r>
      <w:r w:rsidR="00C654A3" w:rsidRPr="00735F95">
        <w:rPr>
          <w:rFonts w:ascii="Tahoma" w:eastAsia="Calibri" w:hAnsi="Tahoma" w:cs="Tahoma"/>
          <w:i/>
          <w:sz w:val="24"/>
          <w:szCs w:val="24"/>
        </w:rPr>
        <w:t>E.</w:t>
      </w:r>
      <w:r w:rsidR="00944455">
        <w:rPr>
          <w:rFonts w:ascii="Tahoma" w:eastAsia="Calibri" w:hAnsi="Tahoma" w:cs="Tahoma"/>
          <w:i/>
          <w:sz w:val="24"/>
          <w:szCs w:val="24"/>
        </w:rPr>
        <w:t>N</w:t>
      </w:r>
      <w:r w:rsidR="00C654A3" w:rsidRPr="00735F95">
        <w:rPr>
          <w:rFonts w:ascii="Tahoma" w:eastAsia="Calibri" w:hAnsi="Tahoma" w:cs="Tahoma"/>
          <w:i/>
          <w:sz w:val="24"/>
          <w:szCs w:val="24"/>
        </w:rPr>
        <w:t xml:space="preserve"> Matsanura</w:t>
      </w:r>
      <w:r w:rsidRPr="00735F95">
        <w:rPr>
          <w:rFonts w:ascii="Tahoma" w:eastAsia="Calibri" w:hAnsi="Tahoma" w:cs="Tahoma"/>
          <w:i/>
          <w:iCs/>
          <w:sz w:val="24"/>
          <w:szCs w:val="24"/>
        </w:rPr>
        <w:t>,</w:t>
      </w:r>
      <w:r w:rsidRPr="00735F95">
        <w:rPr>
          <w:rFonts w:ascii="Tahoma" w:eastAsia="Calibri" w:hAnsi="Tahoma" w:cs="Tahoma"/>
          <w:sz w:val="24"/>
          <w:szCs w:val="24"/>
        </w:rPr>
        <w:t xml:space="preserve"> </w:t>
      </w:r>
    </w:p>
    <w:p w14:paraId="3FFA63A3" w14:textId="42EE564B" w:rsidR="002C7712" w:rsidRPr="00735F95" w:rsidRDefault="002C7712" w:rsidP="00735F95">
      <w:pPr>
        <w:spacing w:line="360" w:lineRule="auto"/>
        <w:jc w:val="both"/>
        <w:rPr>
          <w:rFonts w:ascii="Tahoma" w:eastAsia="Calibri" w:hAnsi="Tahoma" w:cs="Tahoma"/>
          <w:i/>
          <w:sz w:val="24"/>
          <w:szCs w:val="24"/>
        </w:rPr>
      </w:pPr>
      <w:r w:rsidRPr="00735F95">
        <w:rPr>
          <w:rFonts w:ascii="Tahoma" w:eastAsia="Calibri" w:hAnsi="Tahoma" w:cs="Tahoma"/>
          <w:b/>
          <w:sz w:val="24"/>
          <w:szCs w:val="24"/>
        </w:rPr>
        <w:t xml:space="preserve">For the </w:t>
      </w:r>
      <w:r w:rsidRPr="00735F95">
        <w:rPr>
          <w:rFonts w:ascii="Tahoma" w:eastAsia="Calibri" w:hAnsi="Tahoma" w:cs="Tahoma"/>
          <w:b/>
          <w:iCs/>
          <w:sz w:val="24"/>
          <w:szCs w:val="24"/>
        </w:rPr>
        <w:t>Respondent:</w:t>
      </w:r>
      <w:r w:rsidRPr="00735F95">
        <w:rPr>
          <w:rFonts w:ascii="Tahoma" w:eastAsia="Calibri" w:hAnsi="Tahoma" w:cs="Tahoma"/>
          <w:iCs/>
          <w:sz w:val="24"/>
          <w:szCs w:val="24"/>
        </w:rPr>
        <w:tab/>
      </w:r>
      <w:r w:rsidRPr="00735F95">
        <w:rPr>
          <w:rFonts w:ascii="Tahoma" w:eastAsia="Calibri" w:hAnsi="Tahoma" w:cs="Tahoma"/>
          <w:iCs/>
          <w:sz w:val="24"/>
          <w:szCs w:val="24"/>
        </w:rPr>
        <w:tab/>
      </w:r>
      <w:r w:rsidR="0074304E" w:rsidRPr="00735F95">
        <w:rPr>
          <w:rFonts w:ascii="Tahoma" w:eastAsia="Calibri" w:hAnsi="Tahoma" w:cs="Tahoma"/>
          <w:iCs/>
          <w:sz w:val="24"/>
          <w:szCs w:val="24"/>
        </w:rPr>
        <w:tab/>
      </w:r>
      <w:r w:rsidR="00407DD4" w:rsidRPr="00735F95">
        <w:rPr>
          <w:rFonts w:ascii="Tahoma" w:eastAsia="Calibri" w:hAnsi="Tahoma" w:cs="Tahoma"/>
          <w:iCs/>
          <w:sz w:val="24"/>
          <w:szCs w:val="24"/>
        </w:rPr>
        <w:tab/>
      </w:r>
      <w:r w:rsidR="00C654A3" w:rsidRPr="00735F95">
        <w:rPr>
          <w:rFonts w:ascii="Tahoma" w:eastAsia="Calibri" w:hAnsi="Tahoma" w:cs="Tahoma"/>
          <w:iCs/>
          <w:sz w:val="24"/>
          <w:szCs w:val="24"/>
        </w:rPr>
        <w:tab/>
      </w:r>
      <w:r w:rsidR="00C654A3" w:rsidRPr="00735F95">
        <w:rPr>
          <w:rFonts w:ascii="Tahoma" w:eastAsia="Calibri" w:hAnsi="Tahoma" w:cs="Tahoma"/>
          <w:i/>
          <w:sz w:val="24"/>
          <w:szCs w:val="24"/>
        </w:rPr>
        <w:t>N. Jakara</w:t>
      </w:r>
    </w:p>
    <w:p w14:paraId="1CBB32B3" w14:textId="77777777" w:rsidR="00EE3285" w:rsidRPr="00735F95" w:rsidRDefault="00EE3285" w:rsidP="00735F95">
      <w:pPr>
        <w:spacing w:line="360" w:lineRule="auto"/>
        <w:jc w:val="both"/>
        <w:rPr>
          <w:rFonts w:ascii="Tahoma" w:eastAsia="Calibri" w:hAnsi="Tahoma" w:cs="Tahoma"/>
          <w:i/>
          <w:iCs/>
          <w:sz w:val="24"/>
          <w:szCs w:val="24"/>
        </w:rPr>
      </w:pPr>
    </w:p>
    <w:p w14:paraId="03CD4A92" w14:textId="2B46EBAF" w:rsidR="002C7712" w:rsidRPr="00735F95" w:rsidRDefault="002C7712" w:rsidP="00735F95">
      <w:pPr>
        <w:spacing w:line="360" w:lineRule="auto"/>
        <w:jc w:val="both"/>
        <w:rPr>
          <w:rFonts w:ascii="Tahoma" w:eastAsia="Calibri" w:hAnsi="Tahoma" w:cs="Tahoma"/>
          <w:bCs/>
          <w:sz w:val="24"/>
          <w:szCs w:val="24"/>
        </w:rPr>
      </w:pPr>
      <w:r w:rsidRPr="00735F95">
        <w:rPr>
          <w:rFonts w:ascii="Tahoma" w:eastAsia="Calibri" w:hAnsi="Tahoma" w:cs="Tahoma"/>
          <w:b/>
          <w:sz w:val="24"/>
          <w:szCs w:val="24"/>
        </w:rPr>
        <w:t xml:space="preserve">GONESI J: </w:t>
      </w:r>
      <w:r w:rsidRPr="00735F95">
        <w:rPr>
          <w:rFonts w:ascii="Tahoma" w:eastAsia="Calibri" w:hAnsi="Tahoma" w:cs="Tahoma"/>
          <w:bCs/>
          <w:sz w:val="24"/>
          <w:szCs w:val="24"/>
        </w:rPr>
        <w:t>This is an app</w:t>
      </w:r>
      <w:r w:rsidR="00407DD4" w:rsidRPr="00735F95">
        <w:rPr>
          <w:rFonts w:ascii="Tahoma" w:eastAsia="Calibri" w:hAnsi="Tahoma" w:cs="Tahoma"/>
          <w:bCs/>
          <w:sz w:val="24"/>
          <w:szCs w:val="24"/>
        </w:rPr>
        <w:t>eal</w:t>
      </w:r>
      <w:r w:rsidRPr="00735F95">
        <w:rPr>
          <w:rFonts w:ascii="Tahoma" w:eastAsia="Calibri" w:hAnsi="Tahoma" w:cs="Tahoma"/>
          <w:bCs/>
          <w:sz w:val="24"/>
          <w:szCs w:val="24"/>
        </w:rPr>
        <w:t xml:space="preserve"> in which the following order is sought:</w:t>
      </w:r>
    </w:p>
    <w:p w14:paraId="50925F47" w14:textId="78EE56AB" w:rsidR="00407DD4" w:rsidRPr="00735F95" w:rsidRDefault="00407DD4" w:rsidP="00735F95">
      <w:pPr>
        <w:spacing w:line="360" w:lineRule="auto"/>
        <w:jc w:val="both"/>
        <w:rPr>
          <w:rFonts w:ascii="Tahoma" w:eastAsia="Calibri" w:hAnsi="Tahoma" w:cs="Tahoma"/>
          <w:bCs/>
          <w:sz w:val="24"/>
          <w:szCs w:val="24"/>
        </w:rPr>
      </w:pPr>
      <w:r w:rsidRPr="00735F95">
        <w:rPr>
          <w:rFonts w:ascii="Tahoma" w:eastAsia="Calibri" w:hAnsi="Tahoma" w:cs="Tahoma"/>
          <w:bCs/>
          <w:sz w:val="24"/>
          <w:szCs w:val="24"/>
        </w:rPr>
        <w:t xml:space="preserve">“Wherefore the Appellant prays that the appeal be allowed and that the decision by the Respondents be set aside and substituted with the following; </w:t>
      </w:r>
    </w:p>
    <w:p w14:paraId="1A5E1278" w14:textId="59456293" w:rsidR="00407DD4" w:rsidRPr="00735F95" w:rsidRDefault="00407DD4" w:rsidP="00735F95">
      <w:pPr>
        <w:pStyle w:val="ListParagraph"/>
        <w:numPr>
          <w:ilvl w:val="0"/>
          <w:numId w:val="19"/>
        </w:numPr>
        <w:spacing w:line="360" w:lineRule="auto"/>
        <w:jc w:val="both"/>
        <w:rPr>
          <w:rFonts w:ascii="Tahoma" w:eastAsia="Calibri" w:hAnsi="Tahoma" w:cs="Tahoma"/>
          <w:bCs/>
          <w:sz w:val="24"/>
          <w:szCs w:val="24"/>
        </w:rPr>
      </w:pPr>
      <w:r w:rsidRPr="00735F95">
        <w:rPr>
          <w:rFonts w:ascii="Tahoma" w:eastAsia="Calibri" w:hAnsi="Tahoma" w:cs="Tahoma"/>
          <w:bCs/>
          <w:sz w:val="24"/>
          <w:szCs w:val="24"/>
        </w:rPr>
        <w:lastRenderedPageBreak/>
        <w:t>Claimant’s claim is hereby dismissed.”</w:t>
      </w:r>
    </w:p>
    <w:p w14:paraId="55E394A4" w14:textId="77777777" w:rsidR="00D655AC" w:rsidRPr="00735F95" w:rsidRDefault="00D655AC" w:rsidP="00735F95">
      <w:pPr>
        <w:pStyle w:val="ListParagraph"/>
        <w:spacing w:line="360" w:lineRule="auto"/>
        <w:ind w:left="1080"/>
        <w:jc w:val="both"/>
        <w:rPr>
          <w:rFonts w:ascii="Tahoma" w:eastAsia="Calibri" w:hAnsi="Tahoma" w:cs="Tahoma"/>
          <w:bCs/>
          <w:sz w:val="24"/>
          <w:szCs w:val="24"/>
        </w:rPr>
      </w:pPr>
    </w:p>
    <w:p w14:paraId="4449079F" w14:textId="4A9EF228" w:rsidR="00407DD4" w:rsidRPr="00735F95" w:rsidRDefault="00407DD4" w:rsidP="00735F95">
      <w:pPr>
        <w:pStyle w:val="ListParagraph"/>
        <w:numPr>
          <w:ilvl w:val="0"/>
          <w:numId w:val="23"/>
        </w:numPr>
        <w:spacing w:line="360" w:lineRule="auto"/>
        <w:jc w:val="both"/>
        <w:rPr>
          <w:rFonts w:ascii="Tahoma" w:eastAsia="Calibri" w:hAnsi="Tahoma" w:cs="Tahoma"/>
          <w:b/>
          <w:sz w:val="24"/>
          <w:szCs w:val="24"/>
          <w:u w:val="single"/>
        </w:rPr>
      </w:pPr>
      <w:r w:rsidRPr="00735F95">
        <w:rPr>
          <w:rFonts w:ascii="Tahoma" w:eastAsia="Calibri" w:hAnsi="Tahoma" w:cs="Tahoma"/>
          <w:b/>
          <w:sz w:val="24"/>
          <w:szCs w:val="24"/>
          <w:u w:val="single"/>
        </w:rPr>
        <w:t>FACTUAL BACKGROUND</w:t>
      </w:r>
    </w:p>
    <w:p w14:paraId="4EBCD57A" w14:textId="77777777" w:rsidR="00735F95" w:rsidRPr="00735F95" w:rsidRDefault="00735F95" w:rsidP="00735F95">
      <w:pPr>
        <w:pStyle w:val="ListParagraph"/>
        <w:spacing w:line="360" w:lineRule="auto"/>
        <w:jc w:val="both"/>
        <w:rPr>
          <w:rFonts w:ascii="Tahoma" w:eastAsia="Calibri" w:hAnsi="Tahoma" w:cs="Tahoma"/>
          <w:b/>
          <w:sz w:val="24"/>
          <w:szCs w:val="24"/>
        </w:rPr>
      </w:pPr>
    </w:p>
    <w:p w14:paraId="5698DE74" w14:textId="4039BAA8" w:rsidR="00407DD4" w:rsidRPr="00735F95" w:rsidRDefault="00407DD4" w:rsidP="00735F95">
      <w:pPr>
        <w:pStyle w:val="ListParagraph"/>
        <w:numPr>
          <w:ilvl w:val="1"/>
          <w:numId w:val="23"/>
        </w:numPr>
        <w:spacing w:line="360" w:lineRule="auto"/>
        <w:jc w:val="both"/>
        <w:rPr>
          <w:rFonts w:ascii="Tahoma" w:hAnsi="Tahoma" w:cs="Tahoma"/>
          <w:sz w:val="24"/>
          <w:szCs w:val="24"/>
        </w:rPr>
      </w:pPr>
      <w:r w:rsidRPr="00735F95">
        <w:rPr>
          <w:rFonts w:ascii="Tahoma" w:hAnsi="Tahoma" w:cs="Tahoma"/>
          <w:sz w:val="24"/>
          <w:szCs w:val="24"/>
        </w:rPr>
        <w:t>The respondent was employed by the appellant since May 2020 as a General Manager. The respondent had been continuously signing one-year contracts until January 2023, when he signed the contract, which led to the granting of the award being appealed against which parties argue whether or not it was a contract without limit. On the 20</w:t>
      </w:r>
      <w:r w:rsidRPr="00735F95">
        <w:rPr>
          <w:rFonts w:ascii="Tahoma" w:hAnsi="Tahoma" w:cs="Tahoma"/>
          <w:sz w:val="24"/>
          <w:szCs w:val="24"/>
          <w:vertAlign w:val="superscript"/>
        </w:rPr>
        <w:t>th</w:t>
      </w:r>
      <w:r w:rsidRPr="00735F95">
        <w:rPr>
          <w:rFonts w:ascii="Tahoma" w:hAnsi="Tahoma" w:cs="Tahoma"/>
          <w:sz w:val="24"/>
          <w:szCs w:val="24"/>
        </w:rPr>
        <w:t xml:space="preserve"> of October 2023, the respondent </w:t>
      </w:r>
      <w:r w:rsidR="00944455">
        <w:rPr>
          <w:rFonts w:ascii="Tahoma" w:hAnsi="Tahoma" w:cs="Tahoma"/>
          <w:sz w:val="24"/>
          <w:szCs w:val="24"/>
        </w:rPr>
        <w:t xml:space="preserve">applied for vacation leave and same was approved by </w:t>
      </w:r>
      <w:r w:rsidRPr="00735F95">
        <w:rPr>
          <w:rFonts w:ascii="Tahoma" w:hAnsi="Tahoma" w:cs="Tahoma"/>
          <w:sz w:val="24"/>
          <w:szCs w:val="24"/>
        </w:rPr>
        <w:t>the appellant for 90 days from the 21</w:t>
      </w:r>
      <w:r w:rsidRPr="00735F95">
        <w:rPr>
          <w:rFonts w:ascii="Tahoma" w:hAnsi="Tahoma" w:cs="Tahoma"/>
          <w:sz w:val="24"/>
          <w:szCs w:val="24"/>
          <w:vertAlign w:val="superscript"/>
        </w:rPr>
        <w:t>st</w:t>
      </w:r>
      <w:r w:rsidRPr="00735F95">
        <w:rPr>
          <w:rFonts w:ascii="Tahoma" w:hAnsi="Tahoma" w:cs="Tahoma"/>
          <w:sz w:val="24"/>
          <w:szCs w:val="24"/>
        </w:rPr>
        <w:t xml:space="preserve"> of October 2023 to the 21</w:t>
      </w:r>
      <w:r w:rsidRPr="00735F95">
        <w:rPr>
          <w:rFonts w:ascii="Tahoma" w:hAnsi="Tahoma" w:cs="Tahoma"/>
          <w:sz w:val="24"/>
          <w:szCs w:val="24"/>
          <w:vertAlign w:val="superscript"/>
        </w:rPr>
        <w:t>st</w:t>
      </w:r>
      <w:r w:rsidRPr="00735F95">
        <w:rPr>
          <w:rFonts w:ascii="Tahoma" w:hAnsi="Tahoma" w:cs="Tahoma"/>
          <w:sz w:val="24"/>
          <w:szCs w:val="24"/>
        </w:rPr>
        <w:t xml:space="preserve"> of January 2024.  On the 2</w:t>
      </w:r>
      <w:r w:rsidRPr="00735F95">
        <w:rPr>
          <w:rFonts w:ascii="Tahoma" w:hAnsi="Tahoma" w:cs="Tahoma"/>
          <w:sz w:val="24"/>
          <w:szCs w:val="24"/>
          <w:vertAlign w:val="superscript"/>
        </w:rPr>
        <w:t>nd</w:t>
      </w:r>
      <w:r w:rsidRPr="00735F95">
        <w:rPr>
          <w:rFonts w:ascii="Tahoma" w:hAnsi="Tahoma" w:cs="Tahoma"/>
          <w:sz w:val="24"/>
          <w:szCs w:val="24"/>
        </w:rPr>
        <w:t xml:space="preserve"> of January 2024, the respondent was orally advised of the termination of his contract of employment with effect from the 31</w:t>
      </w:r>
      <w:r w:rsidRPr="00735F95">
        <w:rPr>
          <w:rFonts w:ascii="Tahoma" w:hAnsi="Tahoma" w:cs="Tahoma"/>
          <w:sz w:val="24"/>
          <w:szCs w:val="24"/>
          <w:vertAlign w:val="superscript"/>
        </w:rPr>
        <w:t>st</w:t>
      </w:r>
      <w:r w:rsidRPr="00735F95">
        <w:rPr>
          <w:rFonts w:ascii="Tahoma" w:hAnsi="Tahoma" w:cs="Tahoma"/>
          <w:sz w:val="24"/>
          <w:szCs w:val="24"/>
        </w:rPr>
        <w:t xml:space="preserve"> of December 2023 in a meeting conducted annually by the appellant. The matter went for conciliation and a certificate of no settlement was issued.</w:t>
      </w:r>
    </w:p>
    <w:p w14:paraId="3BC9B499" w14:textId="77777777" w:rsidR="00944455" w:rsidRDefault="00735F95" w:rsidP="00735F95">
      <w:pPr>
        <w:pStyle w:val="ListParagraph"/>
        <w:numPr>
          <w:ilvl w:val="1"/>
          <w:numId w:val="23"/>
        </w:numPr>
        <w:spacing w:line="360" w:lineRule="auto"/>
        <w:jc w:val="both"/>
        <w:rPr>
          <w:rFonts w:ascii="Tahoma" w:hAnsi="Tahoma" w:cs="Tahoma"/>
          <w:sz w:val="24"/>
          <w:szCs w:val="24"/>
        </w:rPr>
      </w:pPr>
      <w:r w:rsidRPr="00735F95">
        <w:rPr>
          <w:rFonts w:ascii="Tahoma" w:hAnsi="Tahoma" w:cs="Tahoma"/>
          <w:sz w:val="24"/>
          <w:szCs w:val="24"/>
        </w:rPr>
        <w:t xml:space="preserve"> </w:t>
      </w:r>
      <w:r w:rsidR="00407DD4" w:rsidRPr="00735F95">
        <w:rPr>
          <w:rFonts w:ascii="Tahoma" w:hAnsi="Tahoma" w:cs="Tahoma"/>
          <w:sz w:val="24"/>
          <w:szCs w:val="24"/>
        </w:rPr>
        <w:t xml:space="preserve">The matter went for arbitration and the terms of reference were </w:t>
      </w:r>
      <w:r w:rsidR="00944455">
        <w:rPr>
          <w:rFonts w:ascii="Tahoma" w:hAnsi="Tahoma" w:cs="Tahoma"/>
          <w:sz w:val="24"/>
          <w:szCs w:val="24"/>
        </w:rPr>
        <w:t>:</w:t>
      </w:r>
    </w:p>
    <w:p w14:paraId="71BF2870" w14:textId="77777777" w:rsidR="00944455" w:rsidRDefault="00407DD4" w:rsidP="00944455">
      <w:pPr>
        <w:pStyle w:val="ListParagraph"/>
        <w:numPr>
          <w:ilvl w:val="0"/>
          <w:numId w:val="24"/>
        </w:numPr>
        <w:spacing w:line="360" w:lineRule="auto"/>
        <w:jc w:val="both"/>
        <w:rPr>
          <w:rFonts w:ascii="Tahoma" w:hAnsi="Tahoma" w:cs="Tahoma"/>
          <w:sz w:val="24"/>
          <w:szCs w:val="24"/>
        </w:rPr>
      </w:pPr>
      <w:r w:rsidRPr="00735F95">
        <w:rPr>
          <w:rFonts w:ascii="Tahoma" w:hAnsi="Tahoma" w:cs="Tahoma"/>
          <w:sz w:val="24"/>
          <w:szCs w:val="24"/>
        </w:rPr>
        <w:t>whether or not the respondent was on a permanent contract of employment,</w:t>
      </w:r>
    </w:p>
    <w:p w14:paraId="25A5CB4D" w14:textId="77777777" w:rsidR="00944455" w:rsidRDefault="00407DD4" w:rsidP="00944455">
      <w:pPr>
        <w:pStyle w:val="ListParagraph"/>
        <w:numPr>
          <w:ilvl w:val="0"/>
          <w:numId w:val="24"/>
        </w:numPr>
        <w:spacing w:line="360" w:lineRule="auto"/>
        <w:jc w:val="both"/>
        <w:rPr>
          <w:rFonts w:ascii="Tahoma" w:hAnsi="Tahoma" w:cs="Tahoma"/>
          <w:sz w:val="24"/>
          <w:szCs w:val="24"/>
        </w:rPr>
      </w:pPr>
      <w:r w:rsidRPr="00735F95">
        <w:rPr>
          <w:rFonts w:ascii="Tahoma" w:hAnsi="Tahoma" w:cs="Tahoma"/>
          <w:sz w:val="24"/>
          <w:szCs w:val="24"/>
        </w:rPr>
        <w:t xml:space="preserve"> whether or not the respondent’s contract of employment was unlawfully terminated and</w:t>
      </w:r>
    </w:p>
    <w:p w14:paraId="7BAE83C7" w14:textId="77777777" w:rsidR="00944455" w:rsidRDefault="00407DD4" w:rsidP="00944455">
      <w:pPr>
        <w:pStyle w:val="ListParagraph"/>
        <w:numPr>
          <w:ilvl w:val="0"/>
          <w:numId w:val="24"/>
        </w:numPr>
        <w:spacing w:line="360" w:lineRule="auto"/>
        <w:jc w:val="both"/>
        <w:rPr>
          <w:rFonts w:ascii="Tahoma" w:hAnsi="Tahoma" w:cs="Tahoma"/>
          <w:sz w:val="24"/>
          <w:szCs w:val="24"/>
        </w:rPr>
      </w:pPr>
      <w:r w:rsidRPr="00735F95">
        <w:rPr>
          <w:rFonts w:ascii="Tahoma" w:hAnsi="Tahoma" w:cs="Tahoma"/>
          <w:sz w:val="24"/>
          <w:szCs w:val="24"/>
        </w:rPr>
        <w:t xml:space="preserve"> the appropriate remedy thereof. </w:t>
      </w:r>
    </w:p>
    <w:p w14:paraId="76FE11B1" w14:textId="64751B8B" w:rsidR="00735F95" w:rsidRDefault="00407DD4" w:rsidP="00944455">
      <w:pPr>
        <w:pStyle w:val="ListParagraph"/>
        <w:spacing w:line="360" w:lineRule="auto"/>
        <w:ind w:left="1440"/>
        <w:jc w:val="both"/>
        <w:rPr>
          <w:rFonts w:ascii="Tahoma" w:hAnsi="Tahoma" w:cs="Tahoma"/>
          <w:sz w:val="24"/>
          <w:szCs w:val="24"/>
        </w:rPr>
      </w:pPr>
      <w:r w:rsidRPr="00735F95">
        <w:rPr>
          <w:rFonts w:ascii="Tahoma" w:hAnsi="Tahoma" w:cs="Tahoma"/>
          <w:sz w:val="24"/>
          <w:szCs w:val="24"/>
        </w:rPr>
        <w:t>It was the arbitrator’s finding that the appellant did not act lawfully when he recalled the respondent from his annual leave approved by him to verbally terminate his contract of employment without giving him notice as per the contract. It was also the arbitrator’s finding that there was no proof of fraudulent contracts signed by the parties as alleged by the appellant. The arbitrator found that it cannot be in dispute that the fourth contract did not state the duration of time and the appellant could not rely on previous contracts as evidence of the position.</w:t>
      </w:r>
      <w:r w:rsidR="00802B73" w:rsidRPr="00735F95">
        <w:rPr>
          <w:rFonts w:ascii="Tahoma" w:hAnsi="Tahoma" w:cs="Tahoma"/>
          <w:sz w:val="24"/>
          <w:szCs w:val="24"/>
        </w:rPr>
        <w:t xml:space="preserve"> </w:t>
      </w:r>
      <w:r w:rsidRPr="00735F95">
        <w:rPr>
          <w:rFonts w:ascii="Tahoma" w:hAnsi="Tahoma" w:cs="Tahoma"/>
          <w:sz w:val="24"/>
          <w:szCs w:val="24"/>
        </w:rPr>
        <w:t>The arbitrator found that on the basis of the fourth contract entered on the 1</w:t>
      </w:r>
      <w:r w:rsidRPr="00735F95">
        <w:rPr>
          <w:rFonts w:ascii="Tahoma" w:hAnsi="Tahoma" w:cs="Tahoma"/>
          <w:sz w:val="24"/>
          <w:szCs w:val="24"/>
          <w:vertAlign w:val="superscript"/>
        </w:rPr>
        <w:t>st</w:t>
      </w:r>
      <w:r w:rsidRPr="00735F95">
        <w:rPr>
          <w:rFonts w:ascii="Tahoma" w:hAnsi="Tahoma" w:cs="Tahoma"/>
          <w:sz w:val="24"/>
          <w:szCs w:val="24"/>
        </w:rPr>
        <w:t xml:space="preserve"> of January 2023, the respondent was on a permanent contract of employment without limit of time. </w:t>
      </w:r>
    </w:p>
    <w:p w14:paraId="47A2C651" w14:textId="77777777" w:rsidR="00735F95" w:rsidRDefault="00735F95" w:rsidP="00735F95">
      <w:pPr>
        <w:pStyle w:val="ListParagraph"/>
        <w:spacing w:line="360" w:lineRule="auto"/>
        <w:jc w:val="both"/>
        <w:rPr>
          <w:rFonts w:ascii="Tahoma" w:hAnsi="Tahoma" w:cs="Tahoma"/>
          <w:sz w:val="24"/>
          <w:szCs w:val="24"/>
        </w:rPr>
      </w:pPr>
    </w:p>
    <w:p w14:paraId="18CE827F" w14:textId="67ABA844" w:rsidR="002C7712" w:rsidRDefault="00407DD4" w:rsidP="00735F95">
      <w:pPr>
        <w:pStyle w:val="ListParagraph"/>
        <w:numPr>
          <w:ilvl w:val="1"/>
          <w:numId w:val="23"/>
        </w:numPr>
        <w:spacing w:line="360" w:lineRule="auto"/>
        <w:jc w:val="both"/>
        <w:rPr>
          <w:rFonts w:ascii="Tahoma" w:hAnsi="Tahoma" w:cs="Tahoma"/>
          <w:sz w:val="24"/>
          <w:szCs w:val="24"/>
        </w:rPr>
      </w:pPr>
      <w:r w:rsidRPr="00735F95">
        <w:rPr>
          <w:rFonts w:ascii="Tahoma" w:hAnsi="Tahoma" w:cs="Tahoma"/>
          <w:sz w:val="24"/>
          <w:szCs w:val="24"/>
        </w:rPr>
        <w:t>It was also the arbitrator’s finding that the respondent’s contract of employment was unlawfully terminated due to a lack of evidence of any termination procedure used by the appellant. It was ordered by the arbitrator that the respondent be reinstated to his position of General Manager without loss of salary and benefits, with effect from the 1</w:t>
      </w:r>
      <w:r w:rsidRPr="00735F95">
        <w:rPr>
          <w:rFonts w:ascii="Tahoma" w:hAnsi="Tahoma" w:cs="Tahoma"/>
          <w:sz w:val="24"/>
          <w:szCs w:val="24"/>
          <w:vertAlign w:val="superscript"/>
        </w:rPr>
        <w:t>st</w:t>
      </w:r>
      <w:r w:rsidRPr="00735F95">
        <w:rPr>
          <w:rFonts w:ascii="Tahoma" w:hAnsi="Tahoma" w:cs="Tahoma"/>
          <w:sz w:val="24"/>
          <w:szCs w:val="24"/>
        </w:rPr>
        <w:t xml:space="preserve"> of January 2024 and the termination of the respondent’s contract of employment be set aside. It was also awarded that in the event that reinstatement is no longer possible, parties negotiate the quantum of damages </w:t>
      </w:r>
      <w:r w:rsidRPr="00735F95">
        <w:rPr>
          <w:rFonts w:ascii="Tahoma" w:hAnsi="Tahoma" w:cs="Tahoma"/>
          <w:i/>
          <w:iCs/>
          <w:sz w:val="24"/>
          <w:szCs w:val="24"/>
        </w:rPr>
        <w:t>in lieu</w:t>
      </w:r>
      <w:r w:rsidRPr="00735F95">
        <w:rPr>
          <w:rFonts w:ascii="Tahoma" w:hAnsi="Tahoma" w:cs="Tahoma"/>
          <w:sz w:val="24"/>
          <w:szCs w:val="24"/>
        </w:rPr>
        <w:t xml:space="preserve"> of reinstatement and if parties were unable to reach an agreement on the quantum of damages, they may approach the court for quantification of damages.</w:t>
      </w:r>
    </w:p>
    <w:p w14:paraId="66BA2729" w14:textId="77777777" w:rsidR="00735F95" w:rsidRPr="00735F95" w:rsidRDefault="00735F95" w:rsidP="00735F95">
      <w:pPr>
        <w:pStyle w:val="ListParagraph"/>
        <w:spacing w:line="360" w:lineRule="auto"/>
        <w:jc w:val="both"/>
        <w:rPr>
          <w:rFonts w:ascii="Tahoma" w:hAnsi="Tahoma" w:cs="Tahoma"/>
          <w:sz w:val="24"/>
          <w:szCs w:val="24"/>
        </w:rPr>
      </w:pPr>
    </w:p>
    <w:p w14:paraId="4470746F" w14:textId="4CA4CF09" w:rsidR="00802B73" w:rsidRPr="00944455" w:rsidRDefault="00407DD4" w:rsidP="00735F95">
      <w:pPr>
        <w:pStyle w:val="ListParagraph"/>
        <w:numPr>
          <w:ilvl w:val="0"/>
          <w:numId w:val="23"/>
        </w:numPr>
        <w:spacing w:line="360" w:lineRule="auto"/>
        <w:jc w:val="both"/>
        <w:rPr>
          <w:rFonts w:ascii="Tahoma" w:hAnsi="Tahoma" w:cs="Tahoma"/>
          <w:b/>
          <w:sz w:val="24"/>
          <w:szCs w:val="24"/>
          <w:u w:val="single"/>
        </w:rPr>
      </w:pPr>
      <w:r w:rsidRPr="00944455">
        <w:rPr>
          <w:rFonts w:ascii="Tahoma" w:hAnsi="Tahoma" w:cs="Tahoma"/>
          <w:b/>
          <w:sz w:val="24"/>
          <w:szCs w:val="24"/>
          <w:u w:val="single"/>
        </w:rPr>
        <w:t xml:space="preserve">GROUNDS OF APPEAL </w:t>
      </w:r>
    </w:p>
    <w:p w14:paraId="7A1EC4E7" w14:textId="0405CFCC" w:rsidR="00407DD4" w:rsidRPr="00735F95" w:rsidRDefault="00407DD4" w:rsidP="00735F95">
      <w:pPr>
        <w:spacing w:line="360" w:lineRule="auto"/>
        <w:jc w:val="both"/>
        <w:rPr>
          <w:rFonts w:ascii="Tahoma" w:hAnsi="Tahoma" w:cs="Tahoma"/>
          <w:sz w:val="24"/>
          <w:szCs w:val="24"/>
        </w:rPr>
      </w:pPr>
      <w:r w:rsidRPr="00735F95">
        <w:rPr>
          <w:rFonts w:ascii="Tahoma" w:hAnsi="Tahoma" w:cs="Tahoma"/>
          <w:sz w:val="24"/>
          <w:szCs w:val="24"/>
        </w:rPr>
        <w:t xml:space="preserve">1. </w:t>
      </w:r>
      <w:r w:rsidR="00944455">
        <w:rPr>
          <w:rFonts w:ascii="Tahoma" w:hAnsi="Tahoma" w:cs="Tahoma"/>
          <w:sz w:val="24"/>
          <w:szCs w:val="24"/>
        </w:rPr>
        <w:t>“</w:t>
      </w:r>
      <w:r w:rsidRPr="00735F95">
        <w:rPr>
          <w:rFonts w:ascii="Tahoma" w:hAnsi="Tahoma" w:cs="Tahoma"/>
          <w:sz w:val="24"/>
          <w:szCs w:val="24"/>
        </w:rPr>
        <w:t xml:space="preserve">The honourable arbitrator erred at law when he made a finding that the Respondent’s employment contract was a contract without a limit of time when the appellant clearly discredited such an averment and presented a proper contract. </w:t>
      </w:r>
    </w:p>
    <w:p w14:paraId="0974C40A" w14:textId="77777777" w:rsidR="00407DD4" w:rsidRPr="00735F95" w:rsidRDefault="00407DD4" w:rsidP="00735F95">
      <w:pPr>
        <w:spacing w:line="360" w:lineRule="auto"/>
        <w:jc w:val="both"/>
        <w:rPr>
          <w:rFonts w:ascii="Tahoma" w:hAnsi="Tahoma" w:cs="Tahoma"/>
          <w:sz w:val="24"/>
          <w:szCs w:val="24"/>
        </w:rPr>
      </w:pPr>
      <w:r w:rsidRPr="00735F95">
        <w:rPr>
          <w:rFonts w:ascii="Tahoma" w:hAnsi="Tahoma" w:cs="Tahoma"/>
          <w:sz w:val="24"/>
          <w:szCs w:val="24"/>
        </w:rPr>
        <w:t xml:space="preserve">2. The honourable arbitrator erred at law when he made a finding that the Respondent’s employment contract was unlawfully terminated when it was clear that it was terminated by effluxion of time. </w:t>
      </w:r>
    </w:p>
    <w:p w14:paraId="5F915952" w14:textId="123547A8" w:rsidR="00407DD4" w:rsidRPr="00735F95" w:rsidRDefault="00407DD4" w:rsidP="00735F95">
      <w:pPr>
        <w:spacing w:line="360" w:lineRule="auto"/>
        <w:jc w:val="both"/>
        <w:rPr>
          <w:rFonts w:ascii="Tahoma" w:hAnsi="Tahoma" w:cs="Tahoma"/>
          <w:sz w:val="24"/>
          <w:szCs w:val="24"/>
        </w:rPr>
      </w:pPr>
      <w:r w:rsidRPr="00735F95">
        <w:rPr>
          <w:rFonts w:ascii="Tahoma" w:hAnsi="Tahoma" w:cs="Tahoma"/>
          <w:sz w:val="24"/>
          <w:szCs w:val="24"/>
        </w:rPr>
        <w:t>3. The honourable arbitrator erred at law when he gave an inappropriate remedy in favour of the Respondent when the balance of convenience favours that his claim be dismissed</w:t>
      </w:r>
      <w:r w:rsidR="00944455">
        <w:rPr>
          <w:rFonts w:ascii="Tahoma" w:hAnsi="Tahoma" w:cs="Tahoma"/>
          <w:sz w:val="24"/>
          <w:szCs w:val="24"/>
        </w:rPr>
        <w:t>“.</w:t>
      </w:r>
    </w:p>
    <w:p w14:paraId="0FBF82C4" w14:textId="3EC834B9" w:rsidR="00802B73" w:rsidRDefault="002C7712" w:rsidP="00735F95">
      <w:pPr>
        <w:pStyle w:val="ListParagraph"/>
        <w:numPr>
          <w:ilvl w:val="0"/>
          <w:numId w:val="23"/>
        </w:numPr>
        <w:spacing w:line="360" w:lineRule="auto"/>
        <w:jc w:val="both"/>
        <w:rPr>
          <w:rFonts w:ascii="Tahoma" w:eastAsia="Calibri" w:hAnsi="Tahoma" w:cs="Tahoma"/>
          <w:b/>
          <w:sz w:val="24"/>
          <w:szCs w:val="24"/>
          <w:u w:val="single"/>
        </w:rPr>
      </w:pPr>
      <w:r w:rsidRPr="00735F95">
        <w:rPr>
          <w:rFonts w:ascii="Tahoma" w:eastAsia="Calibri" w:hAnsi="Tahoma" w:cs="Tahoma"/>
          <w:b/>
          <w:sz w:val="24"/>
          <w:szCs w:val="24"/>
          <w:u w:val="single"/>
        </w:rPr>
        <w:t>Appellant’s Case</w:t>
      </w:r>
    </w:p>
    <w:p w14:paraId="219B6810" w14:textId="77777777" w:rsidR="00735F95" w:rsidRPr="00735F95" w:rsidRDefault="00735F95" w:rsidP="00735F95">
      <w:pPr>
        <w:pStyle w:val="ListParagraph"/>
        <w:spacing w:line="360" w:lineRule="auto"/>
        <w:jc w:val="both"/>
        <w:rPr>
          <w:rFonts w:ascii="Tahoma" w:eastAsia="Calibri" w:hAnsi="Tahoma" w:cs="Tahoma"/>
          <w:b/>
          <w:sz w:val="24"/>
          <w:szCs w:val="24"/>
          <w:u w:val="single"/>
        </w:rPr>
      </w:pPr>
    </w:p>
    <w:p w14:paraId="3F840F3E" w14:textId="50508C2F" w:rsidR="00584168" w:rsidRDefault="00802B73" w:rsidP="00735F95">
      <w:pPr>
        <w:pStyle w:val="ListParagraph"/>
        <w:numPr>
          <w:ilvl w:val="1"/>
          <w:numId w:val="23"/>
        </w:numPr>
        <w:spacing w:line="360" w:lineRule="auto"/>
        <w:jc w:val="both"/>
        <w:rPr>
          <w:rFonts w:ascii="Tahoma" w:hAnsi="Tahoma" w:cs="Tahoma"/>
          <w:bCs/>
          <w:sz w:val="24"/>
          <w:szCs w:val="24"/>
        </w:rPr>
      </w:pPr>
      <w:r w:rsidRPr="00735F95">
        <w:rPr>
          <w:rFonts w:ascii="Tahoma" w:hAnsi="Tahoma" w:cs="Tahoma"/>
          <w:bCs/>
          <w:i/>
          <w:iCs/>
          <w:sz w:val="24"/>
          <w:szCs w:val="24"/>
          <w:lang w:val="en-US"/>
        </w:rPr>
        <w:t xml:space="preserve">Mr. </w:t>
      </w:r>
      <w:proofErr w:type="spellStart"/>
      <w:r w:rsidRPr="00735F95">
        <w:rPr>
          <w:rFonts w:ascii="Tahoma" w:hAnsi="Tahoma" w:cs="Tahoma"/>
          <w:bCs/>
          <w:i/>
          <w:iCs/>
          <w:sz w:val="24"/>
          <w:szCs w:val="24"/>
          <w:lang w:val="en-US"/>
        </w:rPr>
        <w:t>Matsanura</w:t>
      </w:r>
      <w:proofErr w:type="spellEnd"/>
      <w:r w:rsidRPr="00735F95">
        <w:rPr>
          <w:rFonts w:ascii="Tahoma" w:hAnsi="Tahoma" w:cs="Tahoma"/>
          <w:bCs/>
          <w:sz w:val="24"/>
          <w:szCs w:val="24"/>
          <w:lang w:val="en-US"/>
        </w:rPr>
        <w:t xml:space="preserve"> submitted that he was abiding by the heads of argument filed of record.</w:t>
      </w:r>
      <w:r w:rsidRPr="00735F95">
        <w:rPr>
          <w:rFonts w:ascii="Tahoma" w:hAnsi="Tahoma" w:cs="Tahoma"/>
          <w:bCs/>
          <w:sz w:val="24"/>
          <w:szCs w:val="24"/>
        </w:rPr>
        <w:t xml:space="preserve"> </w:t>
      </w:r>
      <w:r w:rsidR="003B0A36">
        <w:rPr>
          <w:rFonts w:ascii="Tahoma" w:hAnsi="Tahoma" w:cs="Tahoma"/>
          <w:bCs/>
          <w:sz w:val="24"/>
          <w:szCs w:val="24"/>
        </w:rPr>
        <w:t>He</w:t>
      </w:r>
      <w:r w:rsidRPr="00735F95">
        <w:rPr>
          <w:rFonts w:ascii="Tahoma" w:hAnsi="Tahoma" w:cs="Tahoma"/>
          <w:bCs/>
          <w:sz w:val="24"/>
          <w:szCs w:val="24"/>
        </w:rPr>
        <w:t xml:space="preserve"> argued that the matter before the court concerned the validity and interpretation of a contract allegedly executed between the parties. </w:t>
      </w:r>
      <w:r w:rsidR="003B0A36">
        <w:rPr>
          <w:rFonts w:ascii="Tahoma" w:hAnsi="Tahoma" w:cs="Tahoma"/>
          <w:bCs/>
          <w:sz w:val="24"/>
          <w:szCs w:val="24"/>
        </w:rPr>
        <w:t>Counsel</w:t>
      </w:r>
      <w:r w:rsidRPr="00735F95">
        <w:rPr>
          <w:rFonts w:ascii="Tahoma" w:hAnsi="Tahoma" w:cs="Tahoma"/>
          <w:bCs/>
          <w:sz w:val="24"/>
          <w:szCs w:val="24"/>
        </w:rPr>
        <w:t xml:space="preserve"> stated that the dispute is centred on two conflicting contracts, that is, the respondent’s contract with no time limit and the appellant’s contract with a </w:t>
      </w:r>
      <w:r w:rsidRPr="00735F95">
        <w:rPr>
          <w:rFonts w:ascii="Tahoma" w:hAnsi="Tahoma" w:cs="Tahoma"/>
          <w:bCs/>
          <w:sz w:val="24"/>
          <w:szCs w:val="24"/>
        </w:rPr>
        <w:lastRenderedPageBreak/>
        <w:t>fixed duration. The arbitrator accepted the respondent’s contract, reasoning that it had no end date and that the respondent had a legitimate expectation of re</w:t>
      </w:r>
      <w:r w:rsidRPr="00735F95">
        <w:rPr>
          <w:rFonts w:ascii="Tahoma" w:hAnsi="Tahoma" w:cs="Tahoma"/>
          <w:bCs/>
          <w:sz w:val="24"/>
          <w:szCs w:val="24"/>
        </w:rPr>
        <w:noBreakHyphen/>
        <w:t xml:space="preserve">engagement, argued Counsel. </w:t>
      </w:r>
      <w:r w:rsidRPr="00735F95">
        <w:rPr>
          <w:rFonts w:ascii="Tahoma" w:hAnsi="Tahoma" w:cs="Tahoma"/>
          <w:bCs/>
          <w:i/>
          <w:iCs/>
          <w:sz w:val="24"/>
          <w:szCs w:val="24"/>
        </w:rPr>
        <w:t xml:space="preserve">Mr. </w:t>
      </w:r>
      <w:proofErr w:type="spellStart"/>
      <w:r w:rsidRPr="00735F95">
        <w:rPr>
          <w:rFonts w:ascii="Tahoma" w:hAnsi="Tahoma" w:cs="Tahoma"/>
          <w:bCs/>
          <w:i/>
          <w:iCs/>
          <w:sz w:val="24"/>
          <w:szCs w:val="24"/>
        </w:rPr>
        <w:t>Matsanura</w:t>
      </w:r>
      <w:proofErr w:type="spellEnd"/>
      <w:r w:rsidRPr="00735F95">
        <w:rPr>
          <w:rFonts w:ascii="Tahoma" w:hAnsi="Tahoma" w:cs="Tahoma"/>
          <w:bCs/>
          <w:sz w:val="24"/>
          <w:szCs w:val="24"/>
        </w:rPr>
        <w:t xml:space="preserve"> argued</w:t>
      </w:r>
      <w:r w:rsidR="003B0A36">
        <w:rPr>
          <w:rFonts w:ascii="Tahoma" w:hAnsi="Tahoma" w:cs="Tahoma"/>
          <w:bCs/>
          <w:sz w:val="24"/>
          <w:szCs w:val="24"/>
        </w:rPr>
        <w:t xml:space="preserve"> further </w:t>
      </w:r>
      <w:r w:rsidRPr="00735F95">
        <w:rPr>
          <w:rFonts w:ascii="Tahoma" w:hAnsi="Tahoma" w:cs="Tahoma"/>
          <w:bCs/>
          <w:sz w:val="24"/>
          <w:szCs w:val="24"/>
        </w:rPr>
        <w:t xml:space="preserve"> that this finding was unsupported by evidence, as the arbitrator failed to properly inquire which contract should prevail. </w:t>
      </w:r>
      <w:r w:rsidR="003B0A36">
        <w:rPr>
          <w:rFonts w:ascii="Tahoma" w:hAnsi="Tahoma" w:cs="Tahoma"/>
          <w:bCs/>
          <w:sz w:val="24"/>
          <w:szCs w:val="24"/>
        </w:rPr>
        <w:t>Counsel</w:t>
      </w:r>
      <w:r w:rsidRPr="00735F95">
        <w:rPr>
          <w:rFonts w:ascii="Tahoma" w:hAnsi="Tahoma" w:cs="Tahoma"/>
          <w:bCs/>
          <w:sz w:val="24"/>
          <w:szCs w:val="24"/>
        </w:rPr>
        <w:t xml:space="preserve"> maintained that the arbitrator misdirected himself by not determining whether the contract was of fixed term or indefinite duration. </w:t>
      </w:r>
    </w:p>
    <w:p w14:paraId="167C6F58" w14:textId="77777777" w:rsidR="00735F95" w:rsidRPr="00735F95" w:rsidRDefault="00735F95" w:rsidP="00735F95">
      <w:pPr>
        <w:pStyle w:val="ListParagraph"/>
        <w:spacing w:line="360" w:lineRule="auto"/>
        <w:jc w:val="both"/>
        <w:rPr>
          <w:rFonts w:ascii="Tahoma" w:hAnsi="Tahoma" w:cs="Tahoma"/>
          <w:bCs/>
          <w:sz w:val="24"/>
          <w:szCs w:val="24"/>
        </w:rPr>
      </w:pPr>
    </w:p>
    <w:p w14:paraId="7D7559C2" w14:textId="62C8F470" w:rsidR="00802B73" w:rsidRDefault="003B0A36" w:rsidP="00735F95">
      <w:pPr>
        <w:pStyle w:val="ListParagraph"/>
        <w:numPr>
          <w:ilvl w:val="1"/>
          <w:numId w:val="23"/>
        </w:numPr>
        <w:spacing w:line="360" w:lineRule="auto"/>
        <w:jc w:val="both"/>
        <w:rPr>
          <w:rFonts w:ascii="Tahoma" w:hAnsi="Tahoma" w:cs="Tahoma"/>
          <w:bCs/>
          <w:sz w:val="24"/>
          <w:szCs w:val="24"/>
        </w:rPr>
      </w:pPr>
      <w:r>
        <w:rPr>
          <w:rFonts w:ascii="Tahoma" w:hAnsi="Tahoma" w:cs="Tahoma"/>
          <w:bCs/>
          <w:sz w:val="24"/>
          <w:szCs w:val="24"/>
        </w:rPr>
        <w:t xml:space="preserve">Counsel went </w:t>
      </w:r>
      <w:r w:rsidR="00802B73" w:rsidRPr="00735F95">
        <w:rPr>
          <w:rFonts w:ascii="Tahoma" w:hAnsi="Tahoma" w:cs="Tahoma"/>
          <w:bCs/>
          <w:sz w:val="24"/>
          <w:szCs w:val="24"/>
        </w:rPr>
        <w:t xml:space="preserve">further </w:t>
      </w:r>
      <w:r>
        <w:rPr>
          <w:rFonts w:ascii="Tahoma" w:hAnsi="Tahoma" w:cs="Tahoma"/>
          <w:bCs/>
          <w:sz w:val="24"/>
          <w:szCs w:val="24"/>
        </w:rPr>
        <w:t xml:space="preserve">and </w:t>
      </w:r>
      <w:r w:rsidR="00802B73" w:rsidRPr="00735F95">
        <w:rPr>
          <w:rFonts w:ascii="Tahoma" w:hAnsi="Tahoma" w:cs="Tahoma"/>
          <w:bCs/>
          <w:sz w:val="24"/>
          <w:szCs w:val="24"/>
        </w:rPr>
        <w:t>submitted that the principle of legitimate expectation applies only to fixed</w:t>
      </w:r>
      <w:r w:rsidR="00802B73" w:rsidRPr="00735F95">
        <w:rPr>
          <w:rFonts w:ascii="Tahoma" w:hAnsi="Tahoma" w:cs="Tahoma"/>
          <w:bCs/>
          <w:sz w:val="24"/>
          <w:szCs w:val="24"/>
        </w:rPr>
        <w:noBreakHyphen/>
        <w:t>term contracts, not contracts without limit</w:t>
      </w:r>
      <w:r>
        <w:rPr>
          <w:rFonts w:ascii="Tahoma" w:hAnsi="Tahoma" w:cs="Tahoma"/>
          <w:bCs/>
          <w:sz w:val="24"/>
          <w:szCs w:val="24"/>
        </w:rPr>
        <w:t xml:space="preserve"> of time</w:t>
      </w:r>
      <w:r w:rsidR="00802B73" w:rsidRPr="00735F95">
        <w:rPr>
          <w:rFonts w:ascii="Tahoma" w:hAnsi="Tahoma" w:cs="Tahoma"/>
          <w:bCs/>
          <w:sz w:val="24"/>
          <w:szCs w:val="24"/>
        </w:rPr>
        <w:t xml:space="preserve">, and therefore the arbitrator’s reliance on it was misplaced. </w:t>
      </w:r>
      <w:r>
        <w:rPr>
          <w:rFonts w:ascii="Tahoma" w:hAnsi="Tahoma" w:cs="Tahoma"/>
          <w:bCs/>
          <w:sz w:val="24"/>
          <w:szCs w:val="24"/>
        </w:rPr>
        <w:t xml:space="preserve">He </w:t>
      </w:r>
      <w:r w:rsidR="00802B73" w:rsidRPr="00735F95">
        <w:rPr>
          <w:rFonts w:ascii="Tahoma" w:hAnsi="Tahoma" w:cs="Tahoma"/>
          <w:bCs/>
          <w:sz w:val="24"/>
          <w:szCs w:val="24"/>
        </w:rPr>
        <w:t xml:space="preserve">argued that, in law, the arbitrator was not entitled to make a finding in favour of the respondent on the basis presented. </w:t>
      </w:r>
      <w:r w:rsidR="00802B73" w:rsidRPr="00735F95">
        <w:rPr>
          <w:rFonts w:ascii="Tahoma" w:hAnsi="Tahoma" w:cs="Tahoma"/>
          <w:bCs/>
          <w:i/>
          <w:iCs/>
          <w:sz w:val="24"/>
          <w:szCs w:val="24"/>
        </w:rPr>
        <w:t xml:space="preserve">Mr. </w:t>
      </w:r>
      <w:proofErr w:type="spellStart"/>
      <w:r w:rsidR="00802B73" w:rsidRPr="00735F95">
        <w:rPr>
          <w:rFonts w:ascii="Tahoma" w:hAnsi="Tahoma" w:cs="Tahoma"/>
          <w:bCs/>
          <w:i/>
          <w:iCs/>
          <w:sz w:val="24"/>
          <w:szCs w:val="24"/>
        </w:rPr>
        <w:t>Matsanura</w:t>
      </w:r>
      <w:proofErr w:type="spellEnd"/>
      <w:r w:rsidR="00802B73" w:rsidRPr="00735F95">
        <w:rPr>
          <w:rFonts w:ascii="Tahoma" w:hAnsi="Tahoma" w:cs="Tahoma"/>
          <w:bCs/>
          <w:sz w:val="24"/>
          <w:szCs w:val="24"/>
        </w:rPr>
        <w:t xml:space="preserve"> submitted that the requirements for legitimate expectation were not satisfied and the principle could not be invoked in the circumstances of the case. </w:t>
      </w:r>
      <w:r>
        <w:rPr>
          <w:rFonts w:ascii="Tahoma" w:hAnsi="Tahoma" w:cs="Tahoma"/>
          <w:bCs/>
          <w:sz w:val="24"/>
          <w:szCs w:val="24"/>
        </w:rPr>
        <w:t>It was his contention</w:t>
      </w:r>
      <w:r w:rsidR="00802B73" w:rsidRPr="00735F95">
        <w:rPr>
          <w:rFonts w:ascii="Tahoma" w:hAnsi="Tahoma" w:cs="Tahoma"/>
          <w:bCs/>
          <w:sz w:val="24"/>
          <w:szCs w:val="24"/>
        </w:rPr>
        <w:t xml:space="preserve"> that the granting of leave days extending beyond the expiry of the contract did not amount to permanent employment and such leave could not alter the contractual terms. </w:t>
      </w:r>
      <w:r>
        <w:rPr>
          <w:rFonts w:ascii="Tahoma" w:hAnsi="Tahoma" w:cs="Tahoma"/>
          <w:bCs/>
          <w:sz w:val="24"/>
          <w:szCs w:val="24"/>
        </w:rPr>
        <w:t>Counsel</w:t>
      </w:r>
      <w:r w:rsidR="00802B73" w:rsidRPr="00735F95">
        <w:rPr>
          <w:rFonts w:ascii="Tahoma" w:hAnsi="Tahoma" w:cs="Tahoma"/>
          <w:bCs/>
          <w:sz w:val="24"/>
          <w:szCs w:val="24"/>
        </w:rPr>
        <w:t xml:space="preserve"> submitted that the critical factor was the parties’ intention, as reflected in the contract and the additional twenty</w:t>
      </w:r>
      <w:r w:rsidR="00802B73" w:rsidRPr="00735F95">
        <w:rPr>
          <w:rFonts w:ascii="Tahoma" w:hAnsi="Tahoma" w:cs="Tahoma"/>
          <w:bCs/>
          <w:sz w:val="24"/>
          <w:szCs w:val="24"/>
        </w:rPr>
        <w:noBreakHyphen/>
        <w:t>one days of leave could not create a legitimate expectation or modify the nature</w:t>
      </w:r>
      <w:r w:rsidR="00BA30E9">
        <w:rPr>
          <w:rFonts w:ascii="Tahoma" w:hAnsi="Tahoma" w:cs="Tahoma"/>
          <w:bCs/>
          <w:sz w:val="24"/>
          <w:szCs w:val="24"/>
        </w:rPr>
        <w:t xml:space="preserve"> of the contract</w:t>
      </w:r>
      <w:r w:rsidR="00802B73" w:rsidRPr="00735F95">
        <w:rPr>
          <w:rFonts w:ascii="Tahoma" w:hAnsi="Tahoma" w:cs="Tahoma"/>
          <w:bCs/>
          <w:sz w:val="24"/>
          <w:szCs w:val="24"/>
        </w:rPr>
        <w:t xml:space="preserve">. </w:t>
      </w:r>
      <w:r w:rsidR="00802B73" w:rsidRPr="00735F95">
        <w:rPr>
          <w:rFonts w:ascii="Tahoma" w:hAnsi="Tahoma" w:cs="Tahoma"/>
          <w:bCs/>
          <w:i/>
          <w:iCs/>
          <w:sz w:val="24"/>
          <w:szCs w:val="24"/>
        </w:rPr>
        <w:t xml:space="preserve">Mr. </w:t>
      </w:r>
      <w:proofErr w:type="spellStart"/>
      <w:r w:rsidR="00802B73" w:rsidRPr="00735F95">
        <w:rPr>
          <w:rFonts w:ascii="Tahoma" w:hAnsi="Tahoma" w:cs="Tahoma"/>
          <w:bCs/>
          <w:i/>
          <w:iCs/>
          <w:sz w:val="24"/>
          <w:szCs w:val="24"/>
        </w:rPr>
        <w:t>Matsanura</w:t>
      </w:r>
      <w:proofErr w:type="spellEnd"/>
      <w:r w:rsidR="00802B73" w:rsidRPr="00735F95">
        <w:rPr>
          <w:rFonts w:ascii="Tahoma" w:hAnsi="Tahoma" w:cs="Tahoma"/>
          <w:bCs/>
          <w:sz w:val="24"/>
          <w:szCs w:val="24"/>
        </w:rPr>
        <w:t xml:space="preserve"> argued that a proper interpretation would have led to the conclusion that the contract was </w:t>
      </w:r>
      <w:r w:rsidR="00BA30E9">
        <w:rPr>
          <w:rFonts w:ascii="Tahoma" w:hAnsi="Tahoma" w:cs="Tahoma"/>
          <w:bCs/>
          <w:sz w:val="24"/>
          <w:szCs w:val="24"/>
        </w:rPr>
        <w:t>of a fixed duration</w:t>
      </w:r>
      <w:r w:rsidR="00802B73" w:rsidRPr="00735F95">
        <w:rPr>
          <w:rFonts w:ascii="Tahoma" w:hAnsi="Tahoma" w:cs="Tahoma"/>
          <w:bCs/>
          <w:sz w:val="24"/>
          <w:szCs w:val="24"/>
        </w:rPr>
        <w:t xml:space="preserve">. </w:t>
      </w:r>
    </w:p>
    <w:p w14:paraId="688AAF35" w14:textId="77777777" w:rsidR="00735F95" w:rsidRPr="00735F95" w:rsidRDefault="00735F95" w:rsidP="00735F95">
      <w:pPr>
        <w:pStyle w:val="ListParagraph"/>
        <w:spacing w:line="360" w:lineRule="auto"/>
        <w:jc w:val="both"/>
        <w:rPr>
          <w:rFonts w:ascii="Tahoma" w:hAnsi="Tahoma" w:cs="Tahoma"/>
          <w:bCs/>
          <w:sz w:val="24"/>
          <w:szCs w:val="24"/>
        </w:rPr>
      </w:pPr>
    </w:p>
    <w:p w14:paraId="547502FB" w14:textId="5366DBCE" w:rsidR="008B5BC8" w:rsidRDefault="008B5BC8" w:rsidP="00735F95">
      <w:pPr>
        <w:pStyle w:val="ListParagraph"/>
        <w:numPr>
          <w:ilvl w:val="1"/>
          <w:numId w:val="23"/>
        </w:numPr>
        <w:spacing w:line="360" w:lineRule="auto"/>
        <w:jc w:val="both"/>
        <w:rPr>
          <w:rFonts w:ascii="Tahoma" w:hAnsi="Tahoma" w:cs="Tahoma"/>
          <w:bCs/>
          <w:sz w:val="24"/>
          <w:szCs w:val="24"/>
        </w:rPr>
      </w:pPr>
      <w:r w:rsidRPr="00735F95">
        <w:rPr>
          <w:rFonts w:ascii="Tahoma" w:hAnsi="Tahoma" w:cs="Tahoma"/>
          <w:bCs/>
          <w:i/>
          <w:iCs/>
          <w:sz w:val="24"/>
          <w:szCs w:val="24"/>
        </w:rPr>
        <w:t xml:space="preserve">Mr. </w:t>
      </w:r>
      <w:proofErr w:type="spellStart"/>
      <w:r w:rsidRPr="00735F95">
        <w:rPr>
          <w:rFonts w:ascii="Tahoma" w:hAnsi="Tahoma" w:cs="Tahoma"/>
          <w:bCs/>
          <w:i/>
          <w:iCs/>
          <w:sz w:val="24"/>
          <w:szCs w:val="24"/>
        </w:rPr>
        <w:t>Matsanura</w:t>
      </w:r>
      <w:proofErr w:type="spellEnd"/>
      <w:r w:rsidRPr="00735F95">
        <w:rPr>
          <w:rFonts w:ascii="Tahoma" w:hAnsi="Tahoma" w:cs="Tahoma"/>
          <w:bCs/>
          <w:sz w:val="24"/>
          <w:szCs w:val="24"/>
        </w:rPr>
        <w:t xml:space="preserve"> argued that the respondent admitted that two contracts existed, and it was incumbent upon the Arbitrator to determine which contract governed the employment. Counsel argued that the court should consider the principle of tacit relocation of contracts, as the Arbitrator failed to properly interpret the unclear contractual terms. </w:t>
      </w:r>
      <w:r w:rsidR="003B0A36" w:rsidRPr="003B0A36">
        <w:rPr>
          <w:rFonts w:ascii="Tahoma" w:hAnsi="Tahoma" w:cs="Tahoma"/>
          <w:bCs/>
          <w:i/>
          <w:iCs/>
          <w:sz w:val="24"/>
          <w:szCs w:val="24"/>
        </w:rPr>
        <w:t xml:space="preserve">Mr </w:t>
      </w:r>
      <w:proofErr w:type="spellStart"/>
      <w:r w:rsidR="003B0A36" w:rsidRPr="003B0A36">
        <w:rPr>
          <w:rFonts w:ascii="Tahoma" w:hAnsi="Tahoma" w:cs="Tahoma"/>
          <w:bCs/>
          <w:i/>
          <w:iCs/>
          <w:sz w:val="24"/>
          <w:szCs w:val="24"/>
        </w:rPr>
        <w:t>Matsanura</w:t>
      </w:r>
      <w:proofErr w:type="spellEnd"/>
      <w:r w:rsidRPr="00735F95">
        <w:rPr>
          <w:rFonts w:ascii="Tahoma" w:hAnsi="Tahoma" w:cs="Tahoma"/>
          <w:bCs/>
          <w:sz w:val="24"/>
          <w:szCs w:val="24"/>
        </w:rPr>
        <w:t xml:space="preserve"> </w:t>
      </w:r>
      <w:r w:rsidR="003B0A36">
        <w:rPr>
          <w:rFonts w:ascii="Tahoma" w:hAnsi="Tahoma" w:cs="Tahoma"/>
          <w:bCs/>
          <w:sz w:val="24"/>
          <w:szCs w:val="24"/>
        </w:rPr>
        <w:t xml:space="preserve">submitted </w:t>
      </w:r>
      <w:r w:rsidRPr="00735F95">
        <w:rPr>
          <w:rFonts w:ascii="Tahoma" w:hAnsi="Tahoma" w:cs="Tahoma"/>
          <w:bCs/>
          <w:sz w:val="24"/>
          <w:szCs w:val="24"/>
        </w:rPr>
        <w:t>that the Arbitrator’s conclusion appeared to rely on legitimate expectation, conflating it with a contract of indefinite duration and this constituted an error in law</w:t>
      </w:r>
      <w:r w:rsidR="00BA30E9">
        <w:rPr>
          <w:rFonts w:ascii="Tahoma" w:hAnsi="Tahoma" w:cs="Tahoma"/>
          <w:bCs/>
          <w:sz w:val="24"/>
          <w:szCs w:val="24"/>
        </w:rPr>
        <w:t>.</w:t>
      </w:r>
    </w:p>
    <w:p w14:paraId="7F403013" w14:textId="77777777" w:rsidR="00735F95" w:rsidRDefault="00735F95" w:rsidP="00735F95">
      <w:pPr>
        <w:pStyle w:val="ListParagraph"/>
        <w:spacing w:line="360" w:lineRule="auto"/>
        <w:jc w:val="both"/>
        <w:rPr>
          <w:rFonts w:ascii="Tahoma" w:hAnsi="Tahoma" w:cs="Tahoma"/>
          <w:bCs/>
          <w:sz w:val="24"/>
          <w:szCs w:val="24"/>
        </w:rPr>
      </w:pPr>
    </w:p>
    <w:p w14:paraId="2358D4C8" w14:textId="77777777" w:rsidR="000A4CDE" w:rsidRPr="00735F95" w:rsidRDefault="000A4CDE" w:rsidP="00735F95">
      <w:pPr>
        <w:pStyle w:val="ListParagraph"/>
        <w:spacing w:line="360" w:lineRule="auto"/>
        <w:jc w:val="both"/>
        <w:rPr>
          <w:rFonts w:ascii="Tahoma" w:hAnsi="Tahoma" w:cs="Tahoma"/>
          <w:bCs/>
          <w:sz w:val="24"/>
          <w:szCs w:val="24"/>
        </w:rPr>
      </w:pPr>
    </w:p>
    <w:p w14:paraId="3956BA9A" w14:textId="18CE77BB" w:rsidR="002C7712" w:rsidRPr="00735F95" w:rsidRDefault="002C7712" w:rsidP="00735F95">
      <w:pPr>
        <w:pStyle w:val="ListParagraph"/>
        <w:numPr>
          <w:ilvl w:val="0"/>
          <w:numId w:val="23"/>
        </w:numPr>
        <w:spacing w:line="360" w:lineRule="auto"/>
        <w:jc w:val="both"/>
        <w:rPr>
          <w:rFonts w:ascii="Tahoma" w:hAnsi="Tahoma" w:cs="Tahoma"/>
          <w:b/>
          <w:bCs/>
          <w:sz w:val="24"/>
          <w:szCs w:val="24"/>
        </w:rPr>
      </w:pPr>
      <w:r w:rsidRPr="00735F95">
        <w:rPr>
          <w:rFonts w:ascii="Tahoma" w:eastAsia="Calibri" w:hAnsi="Tahoma" w:cs="Tahoma"/>
          <w:b/>
          <w:sz w:val="24"/>
          <w:szCs w:val="24"/>
          <w:u w:val="single"/>
        </w:rPr>
        <w:lastRenderedPageBreak/>
        <w:t xml:space="preserve">Respondent’s </w:t>
      </w:r>
      <w:r w:rsidR="00C654A3" w:rsidRPr="00735F95">
        <w:rPr>
          <w:rFonts w:ascii="Tahoma" w:eastAsia="Calibri" w:hAnsi="Tahoma" w:cs="Tahoma"/>
          <w:b/>
          <w:sz w:val="24"/>
          <w:szCs w:val="24"/>
          <w:u w:val="single"/>
        </w:rPr>
        <w:t>Case</w:t>
      </w:r>
    </w:p>
    <w:p w14:paraId="43D40FFC" w14:textId="77777777" w:rsidR="00735F95" w:rsidRPr="00735F95" w:rsidRDefault="00735F95" w:rsidP="00735F95">
      <w:pPr>
        <w:pStyle w:val="ListParagraph"/>
        <w:spacing w:line="360" w:lineRule="auto"/>
        <w:jc w:val="both"/>
        <w:rPr>
          <w:rFonts w:ascii="Tahoma" w:hAnsi="Tahoma" w:cs="Tahoma"/>
          <w:b/>
          <w:bCs/>
          <w:sz w:val="24"/>
          <w:szCs w:val="24"/>
        </w:rPr>
      </w:pPr>
    </w:p>
    <w:p w14:paraId="56A8678D" w14:textId="076C55BF" w:rsidR="00802B73" w:rsidRDefault="00802B73" w:rsidP="00735F95">
      <w:pPr>
        <w:pStyle w:val="ListParagraph"/>
        <w:numPr>
          <w:ilvl w:val="1"/>
          <w:numId w:val="23"/>
        </w:numPr>
        <w:spacing w:line="360" w:lineRule="auto"/>
        <w:jc w:val="both"/>
        <w:rPr>
          <w:rFonts w:ascii="Tahoma" w:hAnsi="Tahoma" w:cs="Tahoma"/>
          <w:bCs/>
          <w:sz w:val="24"/>
          <w:szCs w:val="24"/>
        </w:rPr>
      </w:pPr>
      <w:r w:rsidRPr="00735F95">
        <w:rPr>
          <w:rFonts w:ascii="Tahoma" w:hAnsi="Tahoma" w:cs="Tahoma"/>
          <w:bCs/>
          <w:i/>
          <w:iCs/>
          <w:sz w:val="24"/>
          <w:szCs w:val="24"/>
        </w:rPr>
        <w:t>Ms. Jakara</w:t>
      </w:r>
      <w:r w:rsidRPr="00735F95">
        <w:rPr>
          <w:rFonts w:ascii="Tahoma" w:hAnsi="Tahoma" w:cs="Tahoma"/>
          <w:bCs/>
          <w:sz w:val="24"/>
          <w:szCs w:val="24"/>
        </w:rPr>
        <w:t xml:space="preserve"> stated that two contracts were placed before the Arbitrator, identical in commencement dates but differing in the termination date and the Arbitrator correctly made a finding in favour of the respondent. </w:t>
      </w:r>
      <w:r w:rsidR="003B0A36">
        <w:rPr>
          <w:rFonts w:ascii="Tahoma" w:hAnsi="Tahoma" w:cs="Tahoma"/>
          <w:bCs/>
          <w:sz w:val="24"/>
          <w:szCs w:val="24"/>
        </w:rPr>
        <w:t xml:space="preserve">Counsel </w:t>
      </w:r>
      <w:r w:rsidRPr="00735F95">
        <w:rPr>
          <w:rFonts w:ascii="Tahoma" w:hAnsi="Tahoma" w:cs="Tahoma"/>
          <w:bCs/>
          <w:sz w:val="24"/>
          <w:szCs w:val="24"/>
        </w:rPr>
        <w:t xml:space="preserve">submitted that the appellant failed to establish that the respondent’s contract was of fixed duration. </w:t>
      </w:r>
      <w:r w:rsidR="003B0A36">
        <w:rPr>
          <w:rFonts w:ascii="Tahoma" w:hAnsi="Tahoma" w:cs="Tahoma"/>
          <w:bCs/>
          <w:sz w:val="24"/>
          <w:szCs w:val="24"/>
        </w:rPr>
        <w:t>She</w:t>
      </w:r>
      <w:r w:rsidRPr="00735F95">
        <w:rPr>
          <w:rFonts w:ascii="Tahoma" w:hAnsi="Tahoma" w:cs="Tahoma"/>
          <w:bCs/>
          <w:sz w:val="24"/>
          <w:szCs w:val="24"/>
        </w:rPr>
        <w:t xml:space="preserve"> argued </w:t>
      </w:r>
      <w:r w:rsidR="003B0A36">
        <w:rPr>
          <w:rFonts w:ascii="Tahoma" w:hAnsi="Tahoma" w:cs="Tahoma"/>
          <w:bCs/>
          <w:sz w:val="24"/>
          <w:szCs w:val="24"/>
        </w:rPr>
        <w:t xml:space="preserve">further </w:t>
      </w:r>
      <w:r w:rsidRPr="00735F95">
        <w:rPr>
          <w:rFonts w:ascii="Tahoma" w:hAnsi="Tahoma" w:cs="Tahoma"/>
          <w:bCs/>
          <w:sz w:val="24"/>
          <w:szCs w:val="24"/>
        </w:rPr>
        <w:t xml:space="preserve">that the alleged error in the appellant’s contract was raised only on appeal, not before the Arbitrator. </w:t>
      </w:r>
      <w:r w:rsidRPr="00735F95">
        <w:rPr>
          <w:rFonts w:ascii="Tahoma" w:hAnsi="Tahoma" w:cs="Tahoma"/>
          <w:bCs/>
          <w:i/>
          <w:iCs/>
          <w:sz w:val="24"/>
          <w:szCs w:val="24"/>
        </w:rPr>
        <w:t>Ms. Jakara</w:t>
      </w:r>
      <w:r w:rsidRPr="00735F95">
        <w:rPr>
          <w:rFonts w:ascii="Tahoma" w:hAnsi="Tahoma" w:cs="Tahoma"/>
          <w:bCs/>
          <w:sz w:val="24"/>
          <w:szCs w:val="24"/>
        </w:rPr>
        <w:t xml:space="preserve"> stated that the respondent had already raised the issue of a one</w:t>
      </w:r>
      <w:r w:rsidR="00584168" w:rsidRPr="00735F95">
        <w:rPr>
          <w:rFonts w:ascii="Tahoma" w:hAnsi="Tahoma" w:cs="Tahoma"/>
          <w:bCs/>
          <w:sz w:val="24"/>
          <w:szCs w:val="24"/>
        </w:rPr>
        <w:t>-</w:t>
      </w:r>
      <w:r w:rsidRPr="00735F95">
        <w:rPr>
          <w:rFonts w:ascii="Tahoma" w:hAnsi="Tahoma" w:cs="Tahoma"/>
          <w:bCs/>
          <w:sz w:val="24"/>
          <w:szCs w:val="24"/>
        </w:rPr>
        <w:t xml:space="preserve">month contract in replication, and the appellant had the opportunity to clarify at Arbitration </w:t>
      </w:r>
      <w:r w:rsidR="003B0A36">
        <w:rPr>
          <w:rFonts w:ascii="Tahoma" w:hAnsi="Tahoma" w:cs="Tahoma"/>
          <w:bCs/>
          <w:sz w:val="24"/>
          <w:szCs w:val="24"/>
        </w:rPr>
        <w:t xml:space="preserve"> and this was not done, furthermore, </w:t>
      </w:r>
      <w:r w:rsidRPr="00735F95">
        <w:rPr>
          <w:rFonts w:ascii="Tahoma" w:hAnsi="Tahoma" w:cs="Tahoma"/>
          <w:bCs/>
          <w:sz w:val="24"/>
          <w:szCs w:val="24"/>
        </w:rPr>
        <w:t xml:space="preserve">and no one year contract was produced </w:t>
      </w:r>
      <w:r w:rsidR="003B0A36">
        <w:rPr>
          <w:rFonts w:ascii="Tahoma" w:hAnsi="Tahoma" w:cs="Tahoma"/>
          <w:bCs/>
          <w:sz w:val="24"/>
          <w:szCs w:val="24"/>
        </w:rPr>
        <w:t xml:space="preserve">by the appellant </w:t>
      </w:r>
      <w:r w:rsidRPr="00735F95">
        <w:rPr>
          <w:rFonts w:ascii="Tahoma" w:hAnsi="Tahoma" w:cs="Tahoma"/>
          <w:bCs/>
          <w:sz w:val="24"/>
          <w:szCs w:val="24"/>
        </w:rPr>
        <w:t>before the Arbitrator</w:t>
      </w:r>
      <w:r w:rsidR="003B0A36">
        <w:rPr>
          <w:rFonts w:ascii="Tahoma" w:hAnsi="Tahoma" w:cs="Tahoma"/>
          <w:bCs/>
          <w:sz w:val="24"/>
          <w:szCs w:val="24"/>
        </w:rPr>
        <w:t>, so argued counsel</w:t>
      </w:r>
      <w:r w:rsidRPr="00735F95">
        <w:rPr>
          <w:rFonts w:ascii="Tahoma" w:hAnsi="Tahoma" w:cs="Tahoma"/>
          <w:bCs/>
          <w:sz w:val="24"/>
          <w:szCs w:val="24"/>
        </w:rPr>
        <w:t xml:space="preserve">. </w:t>
      </w:r>
      <w:r w:rsidR="003B0A36" w:rsidRPr="003B0A36">
        <w:rPr>
          <w:rFonts w:ascii="Tahoma" w:hAnsi="Tahoma" w:cs="Tahoma"/>
          <w:bCs/>
          <w:i/>
          <w:iCs/>
          <w:sz w:val="24"/>
          <w:szCs w:val="24"/>
        </w:rPr>
        <w:t>Ms Jakara</w:t>
      </w:r>
      <w:r w:rsidR="003B0A36">
        <w:rPr>
          <w:rFonts w:ascii="Tahoma" w:hAnsi="Tahoma" w:cs="Tahoma"/>
          <w:bCs/>
          <w:sz w:val="24"/>
          <w:szCs w:val="24"/>
        </w:rPr>
        <w:t xml:space="preserve"> </w:t>
      </w:r>
      <w:r w:rsidRPr="00735F95">
        <w:rPr>
          <w:rFonts w:ascii="Tahoma" w:hAnsi="Tahoma" w:cs="Tahoma"/>
          <w:bCs/>
          <w:sz w:val="24"/>
          <w:szCs w:val="24"/>
        </w:rPr>
        <w:t>submitted that appeals must be based on the record before the Arbitrator, and attempts to introduce new arguments are characterised as afterthoughts. It was</w:t>
      </w:r>
      <w:r w:rsidR="003B0A36">
        <w:rPr>
          <w:rFonts w:ascii="Tahoma" w:hAnsi="Tahoma" w:cs="Tahoma"/>
          <w:bCs/>
          <w:sz w:val="24"/>
          <w:szCs w:val="24"/>
        </w:rPr>
        <w:t xml:space="preserve"> her contention </w:t>
      </w:r>
      <w:r w:rsidRPr="00735F95">
        <w:rPr>
          <w:rFonts w:ascii="Tahoma" w:hAnsi="Tahoma" w:cs="Tahoma"/>
          <w:bCs/>
          <w:sz w:val="24"/>
          <w:szCs w:val="24"/>
        </w:rPr>
        <w:t xml:space="preserve">that the leave application in question was annual leave, not sick leave, and was duly approved by the employer and if the employer knew the contract would end in December, it would not have approved leave extending into the following year and that supported the respondent’s position that the contract had no end date. </w:t>
      </w:r>
      <w:r w:rsidR="003B0A36" w:rsidRPr="003B0A36">
        <w:rPr>
          <w:rFonts w:ascii="Tahoma" w:hAnsi="Tahoma" w:cs="Tahoma"/>
          <w:bCs/>
          <w:i/>
          <w:iCs/>
          <w:sz w:val="24"/>
          <w:szCs w:val="24"/>
        </w:rPr>
        <w:t>Ms Jakara</w:t>
      </w:r>
      <w:r w:rsidR="003B0A36">
        <w:rPr>
          <w:rFonts w:ascii="Tahoma" w:hAnsi="Tahoma" w:cs="Tahoma"/>
          <w:bCs/>
          <w:sz w:val="24"/>
          <w:szCs w:val="24"/>
        </w:rPr>
        <w:t xml:space="preserve"> </w:t>
      </w:r>
      <w:r w:rsidRPr="00735F95">
        <w:rPr>
          <w:rFonts w:ascii="Tahoma" w:hAnsi="Tahoma" w:cs="Tahoma"/>
          <w:bCs/>
          <w:sz w:val="24"/>
          <w:szCs w:val="24"/>
        </w:rPr>
        <w:t xml:space="preserve">argued </w:t>
      </w:r>
      <w:r w:rsidR="003B0A36">
        <w:rPr>
          <w:rFonts w:ascii="Tahoma" w:hAnsi="Tahoma" w:cs="Tahoma"/>
          <w:bCs/>
          <w:sz w:val="24"/>
          <w:szCs w:val="24"/>
        </w:rPr>
        <w:t xml:space="preserve">further </w:t>
      </w:r>
      <w:r w:rsidRPr="00735F95">
        <w:rPr>
          <w:rFonts w:ascii="Tahoma" w:hAnsi="Tahoma" w:cs="Tahoma"/>
          <w:bCs/>
          <w:sz w:val="24"/>
          <w:szCs w:val="24"/>
        </w:rPr>
        <w:t xml:space="preserve">that it was not disputed that the parties never signed a </w:t>
      </w:r>
      <w:r w:rsidR="00D655AC" w:rsidRPr="00735F95">
        <w:rPr>
          <w:rFonts w:ascii="Tahoma" w:hAnsi="Tahoma" w:cs="Tahoma"/>
          <w:bCs/>
          <w:sz w:val="24"/>
          <w:szCs w:val="24"/>
        </w:rPr>
        <w:t>one-month</w:t>
      </w:r>
      <w:r w:rsidRPr="00735F95">
        <w:rPr>
          <w:rFonts w:ascii="Tahoma" w:hAnsi="Tahoma" w:cs="Tahoma"/>
          <w:bCs/>
          <w:sz w:val="24"/>
          <w:szCs w:val="24"/>
        </w:rPr>
        <w:t xml:space="preserve"> contract and the appellant failed to produce a valid contract before the Arbitrator, and both parties agreed that no such </w:t>
      </w:r>
      <w:r w:rsidR="00D655AC" w:rsidRPr="00735F95">
        <w:rPr>
          <w:rFonts w:ascii="Tahoma" w:hAnsi="Tahoma" w:cs="Tahoma"/>
          <w:bCs/>
          <w:sz w:val="24"/>
          <w:szCs w:val="24"/>
        </w:rPr>
        <w:t>one-month</w:t>
      </w:r>
      <w:r w:rsidRPr="00735F95">
        <w:rPr>
          <w:rFonts w:ascii="Tahoma" w:hAnsi="Tahoma" w:cs="Tahoma"/>
          <w:bCs/>
          <w:sz w:val="24"/>
          <w:szCs w:val="24"/>
        </w:rPr>
        <w:t xml:space="preserve"> contract existed. </w:t>
      </w:r>
      <w:r w:rsidRPr="00735F95">
        <w:rPr>
          <w:rFonts w:ascii="Tahoma" w:hAnsi="Tahoma" w:cs="Tahoma"/>
          <w:bCs/>
          <w:i/>
          <w:iCs/>
          <w:sz w:val="24"/>
          <w:szCs w:val="24"/>
        </w:rPr>
        <w:t>Ms. Jakara</w:t>
      </w:r>
      <w:r w:rsidRPr="00735F95">
        <w:rPr>
          <w:rFonts w:ascii="Tahoma" w:hAnsi="Tahoma" w:cs="Tahoma"/>
          <w:bCs/>
          <w:sz w:val="24"/>
          <w:szCs w:val="24"/>
        </w:rPr>
        <w:t xml:space="preserve"> </w:t>
      </w:r>
      <w:r w:rsidR="00D10C86">
        <w:rPr>
          <w:rFonts w:ascii="Tahoma" w:hAnsi="Tahoma" w:cs="Tahoma"/>
          <w:bCs/>
          <w:sz w:val="24"/>
          <w:szCs w:val="24"/>
        </w:rPr>
        <w:t xml:space="preserve">further </w:t>
      </w:r>
      <w:r w:rsidR="003B0A36">
        <w:rPr>
          <w:rFonts w:ascii="Tahoma" w:hAnsi="Tahoma" w:cs="Tahoma"/>
          <w:bCs/>
          <w:sz w:val="24"/>
          <w:szCs w:val="24"/>
        </w:rPr>
        <w:t xml:space="preserve">contended </w:t>
      </w:r>
      <w:r w:rsidRPr="00735F95">
        <w:rPr>
          <w:rFonts w:ascii="Tahoma" w:hAnsi="Tahoma" w:cs="Tahoma"/>
          <w:bCs/>
          <w:sz w:val="24"/>
          <w:szCs w:val="24"/>
        </w:rPr>
        <w:t>that the appellant was effectively attempting to amend the contract and suggesting reliance on interpretive rules when, in fact, no contract was properly produced.</w:t>
      </w:r>
    </w:p>
    <w:p w14:paraId="6241FE87" w14:textId="77777777" w:rsidR="00735F95" w:rsidRPr="00735F95" w:rsidRDefault="00735F95" w:rsidP="00735F95">
      <w:pPr>
        <w:pStyle w:val="ListParagraph"/>
        <w:spacing w:line="360" w:lineRule="auto"/>
        <w:jc w:val="both"/>
        <w:rPr>
          <w:rFonts w:ascii="Tahoma" w:hAnsi="Tahoma" w:cs="Tahoma"/>
          <w:bCs/>
          <w:sz w:val="24"/>
          <w:szCs w:val="24"/>
        </w:rPr>
      </w:pPr>
    </w:p>
    <w:p w14:paraId="1E00640E" w14:textId="31F1F955" w:rsidR="00802B73" w:rsidRDefault="008B5BC8" w:rsidP="00735F95">
      <w:pPr>
        <w:pStyle w:val="ListParagraph"/>
        <w:numPr>
          <w:ilvl w:val="1"/>
          <w:numId w:val="23"/>
        </w:numPr>
        <w:spacing w:line="360" w:lineRule="auto"/>
        <w:jc w:val="both"/>
        <w:rPr>
          <w:rFonts w:ascii="Tahoma" w:hAnsi="Tahoma" w:cs="Tahoma"/>
          <w:bCs/>
          <w:sz w:val="24"/>
          <w:szCs w:val="24"/>
        </w:rPr>
      </w:pPr>
      <w:r w:rsidRPr="00735F95">
        <w:rPr>
          <w:rFonts w:ascii="Tahoma" w:hAnsi="Tahoma" w:cs="Tahoma"/>
          <w:bCs/>
          <w:i/>
          <w:iCs/>
          <w:sz w:val="24"/>
          <w:szCs w:val="24"/>
        </w:rPr>
        <w:t>Ms. Jakara</w:t>
      </w:r>
      <w:r w:rsidRPr="00735F95">
        <w:rPr>
          <w:rFonts w:ascii="Tahoma" w:hAnsi="Tahoma" w:cs="Tahoma"/>
          <w:bCs/>
          <w:sz w:val="24"/>
          <w:szCs w:val="24"/>
        </w:rPr>
        <w:t xml:space="preserve"> submitted that the issue of legitimate expectation wasn't a ground of appeal, and</w:t>
      </w:r>
      <w:r w:rsidR="00D10C86">
        <w:rPr>
          <w:rFonts w:ascii="Tahoma" w:hAnsi="Tahoma" w:cs="Tahoma"/>
          <w:bCs/>
          <w:sz w:val="24"/>
          <w:szCs w:val="24"/>
        </w:rPr>
        <w:t xml:space="preserve"> the submission by counsel for the appellant that it was an</w:t>
      </w:r>
      <w:r w:rsidRPr="00735F95">
        <w:rPr>
          <w:rFonts w:ascii="Tahoma" w:hAnsi="Tahoma" w:cs="Tahoma"/>
          <w:bCs/>
          <w:sz w:val="24"/>
          <w:szCs w:val="24"/>
        </w:rPr>
        <w:t xml:space="preserve"> extension of </w:t>
      </w:r>
      <w:r w:rsidR="00D10C86">
        <w:rPr>
          <w:rFonts w:ascii="Tahoma" w:hAnsi="Tahoma" w:cs="Tahoma"/>
          <w:bCs/>
          <w:sz w:val="24"/>
          <w:szCs w:val="24"/>
        </w:rPr>
        <w:t xml:space="preserve">appeal </w:t>
      </w:r>
      <w:r w:rsidRPr="00735F95">
        <w:rPr>
          <w:rFonts w:ascii="Tahoma" w:hAnsi="Tahoma" w:cs="Tahoma"/>
          <w:bCs/>
          <w:sz w:val="24"/>
          <w:szCs w:val="24"/>
        </w:rPr>
        <w:t xml:space="preserve">ground 1 </w:t>
      </w:r>
      <w:r w:rsidR="00D10C86">
        <w:rPr>
          <w:rFonts w:ascii="Tahoma" w:hAnsi="Tahoma" w:cs="Tahoma"/>
          <w:bCs/>
          <w:sz w:val="24"/>
          <w:szCs w:val="24"/>
        </w:rPr>
        <w:t>was in actual fact</w:t>
      </w:r>
      <w:r w:rsidRPr="00735F95">
        <w:rPr>
          <w:rFonts w:ascii="Tahoma" w:hAnsi="Tahoma" w:cs="Tahoma"/>
          <w:bCs/>
          <w:sz w:val="24"/>
          <w:szCs w:val="24"/>
        </w:rPr>
        <w:t xml:space="preserve"> misleading. </w:t>
      </w:r>
      <w:r w:rsidR="00D10C86">
        <w:rPr>
          <w:rFonts w:ascii="Tahoma" w:hAnsi="Tahoma" w:cs="Tahoma"/>
          <w:bCs/>
          <w:sz w:val="24"/>
          <w:szCs w:val="24"/>
        </w:rPr>
        <w:t>Counsel argued further</w:t>
      </w:r>
      <w:r w:rsidRPr="00735F95">
        <w:rPr>
          <w:rFonts w:ascii="Tahoma" w:hAnsi="Tahoma" w:cs="Tahoma"/>
          <w:bCs/>
          <w:sz w:val="24"/>
          <w:szCs w:val="24"/>
        </w:rPr>
        <w:t xml:space="preserve"> that </w:t>
      </w:r>
      <w:r w:rsidR="00D10C86">
        <w:rPr>
          <w:rFonts w:ascii="Tahoma" w:hAnsi="Tahoma" w:cs="Tahoma"/>
          <w:bCs/>
          <w:sz w:val="24"/>
          <w:szCs w:val="24"/>
        </w:rPr>
        <w:t xml:space="preserve">for appellant to contend that </w:t>
      </w:r>
      <w:r w:rsidRPr="00735F95">
        <w:rPr>
          <w:rFonts w:ascii="Tahoma" w:hAnsi="Tahoma" w:cs="Tahoma"/>
          <w:bCs/>
          <w:sz w:val="24"/>
          <w:szCs w:val="24"/>
        </w:rPr>
        <w:t xml:space="preserve"> there were conflicting contracts </w:t>
      </w:r>
      <w:r w:rsidR="00D10C86">
        <w:rPr>
          <w:rFonts w:ascii="Tahoma" w:hAnsi="Tahoma" w:cs="Tahoma"/>
          <w:bCs/>
          <w:sz w:val="24"/>
          <w:szCs w:val="24"/>
        </w:rPr>
        <w:t>wa</w:t>
      </w:r>
      <w:r w:rsidRPr="00735F95">
        <w:rPr>
          <w:rFonts w:ascii="Tahoma" w:hAnsi="Tahoma" w:cs="Tahoma"/>
          <w:bCs/>
          <w:sz w:val="24"/>
          <w:szCs w:val="24"/>
        </w:rPr>
        <w:t xml:space="preserve">s wrong, as the appellant </w:t>
      </w:r>
      <w:r w:rsidR="00D10C86">
        <w:rPr>
          <w:rFonts w:ascii="Tahoma" w:hAnsi="Tahoma" w:cs="Tahoma"/>
          <w:bCs/>
          <w:sz w:val="24"/>
          <w:szCs w:val="24"/>
        </w:rPr>
        <w:t xml:space="preserve">before the arbitrator had indicated that </w:t>
      </w:r>
      <w:r w:rsidRPr="00735F95">
        <w:rPr>
          <w:rFonts w:ascii="Tahoma" w:hAnsi="Tahoma" w:cs="Tahoma"/>
          <w:bCs/>
          <w:sz w:val="24"/>
          <w:szCs w:val="24"/>
        </w:rPr>
        <w:t xml:space="preserve"> there was a proper contract, </w:t>
      </w:r>
      <w:r w:rsidR="00D10C86">
        <w:rPr>
          <w:rFonts w:ascii="Tahoma" w:hAnsi="Tahoma" w:cs="Tahoma"/>
          <w:bCs/>
          <w:sz w:val="24"/>
          <w:szCs w:val="24"/>
        </w:rPr>
        <w:t>which was n</w:t>
      </w:r>
      <w:r w:rsidRPr="00735F95">
        <w:rPr>
          <w:rFonts w:ascii="Tahoma" w:hAnsi="Tahoma" w:cs="Tahoma"/>
          <w:bCs/>
          <w:sz w:val="24"/>
          <w:szCs w:val="24"/>
        </w:rPr>
        <w:t xml:space="preserve">ever produced. </w:t>
      </w:r>
      <w:r w:rsidR="00D10C86">
        <w:rPr>
          <w:rFonts w:ascii="Tahoma" w:hAnsi="Tahoma" w:cs="Tahoma"/>
          <w:bCs/>
          <w:sz w:val="24"/>
          <w:szCs w:val="24"/>
        </w:rPr>
        <w:t xml:space="preserve">Ms Jakara argued </w:t>
      </w:r>
      <w:r w:rsidRPr="00735F95">
        <w:rPr>
          <w:rFonts w:ascii="Tahoma" w:hAnsi="Tahoma" w:cs="Tahoma"/>
          <w:bCs/>
          <w:sz w:val="24"/>
          <w:szCs w:val="24"/>
        </w:rPr>
        <w:t xml:space="preserve"> that </w:t>
      </w:r>
      <w:r w:rsidR="00D10C86">
        <w:rPr>
          <w:rFonts w:ascii="Tahoma" w:hAnsi="Tahoma" w:cs="Tahoma"/>
          <w:bCs/>
          <w:sz w:val="24"/>
          <w:szCs w:val="24"/>
        </w:rPr>
        <w:t xml:space="preserve"> it was incorrect for the appellant to allege that the contract produced by the </w:t>
      </w:r>
      <w:r w:rsidR="00D10C86">
        <w:rPr>
          <w:rFonts w:ascii="Tahoma" w:hAnsi="Tahoma" w:cs="Tahoma"/>
          <w:bCs/>
          <w:sz w:val="24"/>
          <w:szCs w:val="24"/>
        </w:rPr>
        <w:lastRenderedPageBreak/>
        <w:t xml:space="preserve">respondent was not a proper contract </w:t>
      </w:r>
      <w:r w:rsidRPr="00735F95">
        <w:rPr>
          <w:rFonts w:ascii="Tahoma" w:hAnsi="Tahoma" w:cs="Tahoma"/>
          <w:bCs/>
          <w:sz w:val="24"/>
          <w:szCs w:val="24"/>
        </w:rPr>
        <w:t xml:space="preserve">, </w:t>
      </w:r>
      <w:r w:rsidR="00D10C86">
        <w:rPr>
          <w:rFonts w:ascii="Tahoma" w:hAnsi="Tahoma" w:cs="Tahoma"/>
          <w:bCs/>
          <w:sz w:val="24"/>
          <w:szCs w:val="24"/>
        </w:rPr>
        <w:t xml:space="preserve">considering that </w:t>
      </w:r>
      <w:r w:rsidRPr="00735F95">
        <w:rPr>
          <w:rFonts w:ascii="Tahoma" w:hAnsi="Tahoma" w:cs="Tahoma"/>
          <w:bCs/>
          <w:sz w:val="24"/>
          <w:szCs w:val="24"/>
        </w:rPr>
        <w:t xml:space="preserve">there was no proof of fraud. </w:t>
      </w:r>
      <w:r w:rsidR="00D10C86">
        <w:rPr>
          <w:rFonts w:ascii="Tahoma" w:hAnsi="Tahoma" w:cs="Tahoma"/>
          <w:bCs/>
          <w:sz w:val="24"/>
          <w:szCs w:val="24"/>
        </w:rPr>
        <w:t xml:space="preserve">In addressing on tacit relocation of contracts, counsel submitted that this scenario arises </w:t>
      </w:r>
      <w:r w:rsidRPr="00735F95">
        <w:rPr>
          <w:rFonts w:ascii="Tahoma" w:hAnsi="Tahoma" w:cs="Tahoma"/>
          <w:bCs/>
          <w:sz w:val="24"/>
          <w:szCs w:val="24"/>
        </w:rPr>
        <w:t xml:space="preserve"> upon an expiry of a contract and an employee continues working, then they're presumed permanently employed on the previous terms and conditions.</w:t>
      </w:r>
    </w:p>
    <w:p w14:paraId="33C4BAFD" w14:textId="77777777" w:rsidR="00D10C86" w:rsidRPr="00D10C86" w:rsidRDefault="00D10C86" w:rsidP="00D10C86">
      <w:pPr>
        <w:pStyle w:val="ListParagraph"/>
        <w:rPr>
          <w:rFonts w:ascii="Tahoma" w:hAnsi="Tahoma" w:cs="Tahoma"/>
          <w:bCs/>
          <w:sz w:val="24"/>
          <w:szCs w:val="24"/>
        </w:rPr>
      </w:pPr>
    </w:p>
    <w:p w14:paraId="036AD046" w14:textId="77777777" w:rsidR="00D10C86" w:rsidRDefault="00D10C86" w:rsidP="00D10C86">
      <w:pPr>
        <w:pStyle w:val="ListParagraph"/>
        <w:spacing w:line="360" w:lineRule="auto"/>
        <w:jc w:val="both"/>
        <w:rPr>
          <w:rFonts w:ascii="Tahoma" w:hAnsi="Tahoma" w:cs="Tahoma"/>
          <w:bCs/>
          <w:sz w:val="24"/>
          <w:szCs w:val="24"/>
        </w:rPr>
      </w:pPr>
    </w:p>
    <w:p w14:paraId="12751157" w14:textId="77777777" w:rsidR="00735F95" w:rsidRPr="00735F95" w:rsidRDefault="00735F95" w:rsidP="00735F95">
      <w:pPr>
        <w:pStyle w:val="ListParagraph"/>
        <w:spacing w:line="360" w:lineRule="auto"/>
        <w:jc w:val="both"/>
        <w:rPr>
          <w:rFonts w:ascii="Tahoma" w:hAnsi="Tahoma" w:cs="Tahoma"/>
          <w:bCs/>
          <w:sz w:val="24"/>
          <w:szCs w:val="24"/>
        </w:rPr>
      </w:pPr>
    </w:p>
    <w:p w14:paraId="7FADE561" w14:textId="2AF6F5D7" w:rsidR="002C7712" w:rsidRDefault="002C7712" w:rsidP="00735F95">
      <w:pPr>
        <w:pStyle w:val="ListParagraph"/>
        <w:numPr>
          <w:ilvl w:val="0"/>
          <w:numId w:val="23"/>
        </w:numPr>
        <w:spacing w:line="360" w:lineRule="auto"/>
        <w:jc w:val="both"/>
        <w:rPr>
          <w:rFonts w:ascii="Tahoma" w:eastAsia="Calibri" w:hAnsi="Tahoma" w:cs="Tahoma"/>
          <w:b/>
          <w:bCs/>
          <w:sz w:val="24"/>
          <w:szCs w:val="24"/>
          <w:u w:val="single"/>
        </w:rPr>
      </w:pPr>
      <w:r w:rsidRPr="00735F95">
        <w:rPr>
          <w:rFonts w:ascii="Tahoma" w:eastAsia="Calibri" w:hAnsi="Tahoma" w:cs="Tahoma"/>
          <w:b/>
          <w:bCs/>
          <w:sz w:val="24"/>
          <w:szCs w:val="24"/>
          <w:u w:val="single"/>
        </w:rPr>
        <w:t>ISSUE</w:t>
      </w:r>
      <w:r w:rsidR="00D10C86">
        <w:rPr>
          <w:rFonts w:ascii="Tahoma" w:eastAsia="Calibri" w:hAnsi="Tahoma" w:cs="Tahoma"/>
          <w:b/>
          <w:bCs/>
          <w:sz w:val="24"/>
          <w:szCs w:val="24"/>
          <w:u w:val="single"/>
        </w:rPr>
        <w:t>S</w:t>
      </w:r>
      <w:r w:rsidRPr="00735F95">
        <w:rPr>
          <w:rFonts w:ascii="Tahoma" w:eastAsia="Calibri" w:hAnsi="Tahoma" w:cs="Tahoma"/>
          <w:b/>
          <w:bCs/>
          <w:sz w:val="24"/>
          <w:szCs w:val="24"/>
          <w:u w:val="single"/>
        </w:rPr>
        <w:t xml:space="preserve"> FOR DETERMINATION</w:t>
      </w:r>
    </w:p>
    <w:p w14:paraId="3B8DC695" w14:textId="77777777" w:rsidR="00735F95" w:rsidRPr="00735F95" w:rsidRDefault="00735F95" w:rsidP="00735F95">
      <w:pPr>
        <w:pStyle w:val="ListParagraph"/>
        <w:spacing w:line="360" w:lineRule="auto"/>
        <w:jc w:val="both"/>
        <w:rPr>
          <w:rFonts w:ascii="Tahoma" w:eastAsia="Calibri" w:hAnsi="Tahoma" w:cs="Tahoma"/>
          <w:b/>
          <w:bCs/>
          <w:sz w:val="24"/>
          <w:szCs w:val="24"/>
          <w:u w:val="single"/>
        </w:rPr>
      </w:pPr>
    </w:p>
    <w:p w14:paraId="5D699494" w14:textId="77777777" w:rsidR="00802B73" w:rsidRPr="00735F95" w:rsidRDefault="00802B73" w:rsidP="00735F95">
      <w:pPr>
        <w:pStyle w:val="ListParagraph"/>
        <w:numPr>
          <w:ilvl w:val="0"/>
          <w:numId w:val="13"/>
        </w:numPr>
        <w:spacing w:before="0" w:beforeAutospacing="0" w:after="200" w:line="360" w:lineRule="auto"/>
        <w:rPr>
          <w:rFonts w:ascii="Tahoma" w:hAnsi="Tahoma" w:cs="Tahoma"/>
          <w:i/>
          <w:sz w:val="24"/>
          <w:szCs w:val="24"/>
        </w:rPr>
      </w:pPr>
      <w:r w:rsidRPr="00735F95">
        <w:rPr>
          <w:rFonts w:ascii="Tahoma" w:hAnsi="Tahoma" w:cs="Tahoma"/>
          <w:bCs/>
          <w:i/>
          <w:sz w:val="24"/>
          <w:szCs w:val="24"/>
        </w:rPr>
        <w:t>Whether or not the arbitrator erred in law by finding that the respondent’s employment contract was a contract without limit of time.</w:t>
      </w:r>
    </w:p>
    <w:p w14:paraId="3675DAAB" w14:textId="77777777" w:rsidR="00802B73" w:rsidRPr="00735F95" w:rsidRDefault="00802B73" w:rsidP="00735F95">
      <w:pPr>
        <w:pStyle w:val="ListParagraph"/>
        <w:numPr>
          <w:ilvl w:val="0"/>
          <w:numId w:val="13"/>
        </w:numPr>
        <w:spacing w:before="0" w:beforeAutospacing="0" w:after="200" w:line="360" w:lineRule="auto"/>
        <w:rPr>
          <w:rFonts w:ascii="Tahoma" w:hAnsi="Tahoma" w:cs="Tahoma"/>
          <w:i/>
          <w:sz w:val="24"/>
          <w:szCs w:val="24"/>
        </w:rPr>
      </w:pPr>
      <w:bookmarkStart w:id="0" w:name="_Hlk218520843"/>
      <w:r w:rsidRPr="00735F95">
        <w:rPr>
          <w:rFonts w:ascii="Tahoma" w:hAnsi="Tahoma" w:cs="Tahoma"/>
          <w:bCs/>
          <w:i/>
          <w:sz w:val="24"/>
          <w:szCs w:val="24"/>
        </w:rPr>
        <w:t>Whether or not the arbitrator erred in law by holding that the respondent’s employment contract was unlawfully terminated.</w:t>
      </w:r>
    </w:p>
    <w:p w14:paraId="079B2C64" w14:textId="7CC81B69" w:rsidR="004C40DB" w:rsidRPr="00735F95" w:rsidRDefault="00802B73" w:rsidP="00735F95">
      <w:pPr>
        <w:pStyle w:val="ListParagraph"/>
        <w:numPr>
          <w:ilvl w:val="0"/>
          <w:numId w:val="13"/>
        </w:numPr>
        <w:spacing w:before="0" w:beforeAutospacing="0" w:after="200" w:line="360" w:lineRule="auto"/>
        <w:rPr>
          <w:rFonts w:ascii="Tahoma" w:hAnsi="Tahoma" w:cs="Tahoma"/>
          <w:i/>
          <w:sz w:val="24"/>
          <w:szCs w:val="24"/>
        </w:rPr>
      </w:pPr>
      <w:bookmarkStart w:id="1" w:name="_Hlk218522215"/>
      <w:bookmarkEnd w:id="0"/>
      <w:r w:rsidRPr="00735F95">
        <w:rPr>
          <w:rFonts w:ascii="Tahoma" w:hAnsi="Tahoma" w:cs="Tahoma"/>
          <w:bCs/>
          <w:i/>
          <w:sz w:val="24"/>
          <w:szCs w:val="24"/>
        </w:rPr>
        <w:t>Whether or not the arbitrator erred in law by granting a remedy in favour of the respondent.</w:t>
      </w:r>
      <w:bookmarkEnd w:id="1"/>
    </w:p>
    <w:p w14:paraId="6702A13D" w14:textId="77777777" w:rsidR="002C7712" w:rsidRPr="00735F95" w:rsidRDefault="002C7712" w:rsidP="00735F95">
      <w:pPr>
        <w:pStyle w:val="ListParagraph"/>
        <w:spacing w:before="0" w:beforeAutospacing="0" w:after="200" w:line="360" w:lineRule="auto"/>
        <w:jc w:val="both"/>
        <w:rPr>
          <w:rFonts w:ascii="Tahoma" w:eastAsia="Calibri" w:hAnsi="Tahoma" w:cs="Tahoma"/>
          <w:i/>
          <w:sz w:val="24"/>
          <w:szCs w:val="24"/>
          <w:u w:val="single"/>
        </w:rPr>
      </w:pPr>
    </w:p>
    <w:p w14:paraId="6AF081BE" w14:textId="7A8578BC" w:rsidR="004C40DB" w:rsidRPr="00735F95" w:rsidRDefault="002C7712" w:rsidP="00735F95">
      <w:pPr>
        <w:pStyle w:val="ListParagraph"/>
        <w:numPr>
          <w:ilvl w:val="0"/>
          <w:numId w:val="23"/>
        </w:numPr>
        <w:spacing w:line="360" w:lineRule="auto"/>
        <w:jc w:val="both"/>
        <w:rPr>
          <w:rFonts w:ascii="Tahoma" w:eastAsia="Calibri" w:hAnsi="Tahoma" w:cs="Tahoma"/>
          <w:sz w:val="24"/>
          <w:szCs w:val="24"/>
          <w:u w:val="single"/>
        </w:rPr>
      </w:pPr>
      <w:r w:rsidRPr="00735F95">
        <w:rPr>
          <w:rFonts w:ascii="Tahoma" w:eastAsia="Calibri" w:hAnsi="Tahoma" w:cs="Tahoma"/>
          <w:b/>
          <w:bCs/>
          <w:sz w:val="24"/>
          <w:szCs w:val="24"/>
          <w:u w:val="single"/>
        </w:rPr>
        <w:t>APPLICATION OF THE LAW TO THE FACTS</w:t>
      </w:r>
      <w:r w:rsidRPr="00735F95">
        <w:rPr>
          <w:rFonts w:ascii="Tahoma" w:eastAsia="Calibri" w:hAnsi="Tahoma" w:cs="Tahoma"/>
          <w:sz w:val="24"/>
          <w:szCs w:val="24"/>
          <w:u w:val="single"/>
        </w:rPr>
        <w:t>.</w:t>
      </w:r>
    </w:p>
    <w:p w14:paraId="774BA574" w14:textId="77777777" w:rsidR="008B5BC8" w:rsidRPr="00735F95" w:rsidRDefault="008B5BC8" w:rsidP="00735F95">
      <w:pPr>
        <w:pStyle w:val="ListParagraph"/>
        <w:spacing w:line="360" w:lineRule="auto"/>
        <w:jc w:val="both"/>
        <w:rPr>
          <w:rFonts w:ascii="Tahoma" w:eastAsia="Calibri" w:hAnsi="Tahoma" w:cs="Tahoma"/>
          <w:sz w:val="24"/>
          <w:szCs w:val="24"/>
          <w:u w:val="single"/>
        </w:rPr>
      </w:pPr>
    </w:p>
    <w:p w14:paraId="4D739503" w14:textId="31F30738" w:rsidR="006F579D" w:rsidRPr="00D10C86" w:rsidRDefault="008B5BC8" w:rsidP="00735F95">
      <w:pPr>
        <w:pStyle w:val="ListParagraph"/>
        <w:numPr>
          <w:ilvl w:val="1"/>
          <w:numId w:val="23"/>
        </w:numPr>
        <w:spacing w:before="0" w:beforeAutospacing="0" w:after="200" w:line="360" w:lineRule="auto"/>
        <w:jc w:val="both"/>
        <w:rPr>
          <w:rFonts w:ascii="Tahoma" w:eastAsiaTheme="minorHAnsi" w:hAnsi="Tahoma" w:cs="Tahoma"/>
          <w:b/>
          <w:sz w:val="24"/>
          <w:szCs w:val="24"/>
          <w:u w:val="single"/>
          <w:lang w:eastAsia="en-US"/>
        </w:rPr>
      </w:pPr>
      <w:r w:rsidRPr="00D10C86">
        <w:rPr>
          <w:rFonts w:ascii="Tahoma" w:eastAsiaTheme="minorHAnsi" w:hAnsi="Tahoma" w:cs="Tahoma"/>
          <w:b/>
          <w:i/>
          <w:sz w:val="24"/>
          <w:szCs w:val="24"/>
          <w:u w:val="single"/>
          <w:lang w:eastAsia="en-US"/>
        </w:rPr>
        <w:t>Whether or not the arbitrator erred in law by finding that the respondent’s employment contract was a contract without limit of time.</w:t>
      </w:r>
    </w:p>
    <w:p w14:paraId="288B6871" w14:textId="77777777" w:rsidR="006F579D" w:rsidRPr="00735F95" w:rsidRDefault="006F579D" w:rsidP="00735F95">
      <w:pPr>
        <w:spacing w:line="360" w:lineRule="auto"/>
        <w:ind w:firstLine="360"/>
        <w:jc w:val="both"/>
        <w:rPr>
          <w:rFonts w:ascii="Tahoma" w:hAnsi="Tahoma" w:cs="Tahoma"/>
          <w:b/>
          <w:bCs/>
          <w:sz w:val="24"/>
          <w:szCs w:val="24"/>
        </w:rPr>
      </w:pPr>
      <w:r w:rsidRPr="00735F95">
        <w:rPr>
          <w:rFonts w:ascii="Tahoma" w:hAnsi="Tahoma" w:cs="Tahoma"/>
          <w:sz w:val="24"/>
          <w:szCs w:val="24"/>
        </w:rPr>
        <w:t>Section 5 of the Labour National Employment Code of Conduct Regulations 2006 provides that,</w:t>
      </w:r>
    </w:p>
    <w:p w14:paraId="07326ECD" w14:textId="77777777" w:rsidR="006F579D" w:rsidRPr="00735F95" w:rsidRDefault="006F579D" w:rsidP="00735F95">
      <w:pPr>
        <w:spacing w:line="240" w:lineRule="auto"/>
        <w:ind w:left="720"/>
        <w:jc w:val="both"/>
        <w:rPr>
          <w:rFonts w:ascii="Tahoma" w:hAnsi="Tahoma" w:cs="Tahoma"/>
          <w:sz w:val="24"/>
          <w:szCs w:val="24"/>
        </w:rPr>
      </w:pPr>
      <w:r w:rsidRPr="00735F95">
        <w:rPr>
          <w:rFonts w:ascii="Tahoma" w:hAnsi="Tahoma" w:cs="Tahoma"/>
          <w:sz w:val="24"/>
          <w:szCs w:val="24"/>
        </w:rPr>
        <w:t>“Termination of contract of employment</w:t>
      </w:r>
    </w:p>
    <w:p w14:paraId="34D16758" w14:textId="77777777" w:rsidR="006F579D" w:rsidRPr="00735F95" w:rsidRDefault="006F579D" w:rsidP="00735F95">
      <w:pPr>
        <w:spacing w:line="240" w:lineRule="auto"/>
        <w:ind w:left="720"/>
        <w:jc w:val="both"/>
        <w:rPr>
          <w:rFonts w:ascii="Tahoma" w:hAnsi="Tahoma" w:cs="Tahoma"/>
          <w:sz w:val="24"/>
          <w:szCs w:val="24"/>
        </w:rPr>
      </w:pPr>
      <w:r w:rsidRPr="00735F95">
        <w:rPr>
          <w:rFonts w:ascii="Tahoma" w:hAnsi="Tahoma" w:cs="Tahoma"/>
          <w:sz w:val="24"/>
          <w:szCs w:val="24"/>
        </w:rPr>
        <w:t>5.  No employer shall terminate a contract of employment with an employee unless—</w:t>
      </w:r>
    </w:p>
    <w:p w14:paraId="60766FA3" w14:textId="77777777" w:rsidR="006F579D" w:rsidRPr="00735F95" w:rsidRDefault="006F579D" w:rsidP="00735F95">
      <w:pPr>
        <w:spacing w:line="240" w:lineRule="auto"/>
        <w:ind w:left="720"/>
        <w:jc w:val="both"/>
        <w:rPr>
          <w:rFonts w:ascii="Tahoma" w:hAnsi="Tahoma" w:cs="Tahoma"/>
          <w:sz w:val="24"/>
          <w:szCs w:val="24"/>
        </w:rPr>
      </w:pPr>
      <w:r w:rsidRPr="00735F95">
        <w:rPr>
          <w:rFonts w:ascii="Tahoma" w:hAnsi="Tahoma" w:cs="Tahoma"/>
          <w:sz w:val="24"/>
          <w:szCs w:val="24"/>
        </w:rPr>
        <w:t>       (a)   the termination is in terms of an employment code which is registered in terms of section 101(1) of the Act; or</w:t>
      </w:r>
    </w:p>
    <w:p w14:paraId="3AA5A3CC" w14:textId="77777777" w:rsidR="006F579D" w:rsidRPr="00735F95" w:rsidRDefault="006F579D" w:rsidP="00735F95">
      <w:pPr>
        <w:spacing w:line="240" w:lineRule="auto"/>
        <w:ind w:left="720"/>
        <w:jc w:val="both"/>
        <w:rPr>
          <w:rFonts w:ascii="Tahoma" w:hAnsi="Tahoma" w:cs="Tahoma"/>
          <w:sz w:val="24"/>
          <w:szCs w:val="24"/>
        </w:rPr>
      </w:pPr>
      <w:r w:rsidRPr="00735F95">
        <w:rPr>
          <w:rFonts w:ascii="Tahoma" w:hAnsi="Tahoma" w:cs="Tahoma"/>
          <w:sz w:val="24"/>
          <w:szCs w:val="24"/>
        </w:rPr>
        <w:lastRenderedPageBreak/>
        <w:t>       (b)   in the absence of the registered code of conduct mentioned in (a), the termination is done in terms of the National Employment Code of Conduct provided for under these regulations; or</w:t>
      </w:r>
    </w:p>
    <w:p w14:paraId="7F898BF1" w14:textId="77777777" w:rsidR="006F579D" w:rsidRPr="00735F95" w:rsidRDefault="006F579D" w:rsidP="00735F95">
      <w:pPr>
        <w:spacing w:line="240" w:lineRule="auto"/>
        <w:ind w:left="720"/>
        <w:jc w:val="both"/>
        <w:rPr>
          <w:rFonts w:ascii="Tahoma" w:hAnsi="Tahoma" w:cs="Tahoma"/>
          <w:sz w:val="24"/>
          <w:szCs w:val="24"/>
        </w:rPr>
      </w:pPr>
      <w:r w:rsidRPr="00735F95">
        <w:rPr>
          <w:rFonts w:ascii="Tahoma" w:hAnsi="Tahoma" w:cs="Tahoma"/>
          <w:sz w:val="24"/>
          <w:szCs w:val="24"/>
        </w:rPr>
        <w:t>       (c)   the employer and employee mutually agree in writing to the termination of the contract; or</w:t>
      </w:r>
    </w:p>
    <w:p w14:paraId="5ACA9DA7" w14:textId="77777777" w:rsidR="006F579D" w:rsidRPr="00735F95" w:rsidRDefault="006F579D" w:rsidP="00735F95">
      <w:pPr>
        <w:spacing w:line="240" w:lineRule="auto"/>
        <w:ind w:left="720"/>
        <w:jc w:val="both"/>
        <w:rPr>
          <w:rFonts w:ascii="Tahoma" w:hAnsi="Tahoma" w:cs="Tahoma"/>
          <w:i/>
          <w:iCs/>
          <w:sz w:val="24"/>
          <w:szCs w:val="24"/>
        </w:rPr>
      </w:pPr>
      <w:r w:rsidRPr="00735F95">
        <w:rPr>
          <w:rFonts w:ascii="Tahoma" w:hAnsi="Tahoma" w:cs="Tahoma"/>
          <w:sz w:val="24"/>
          <w:szCs w:val="24"/>
        </w:rPr>
        <w:t xml:space="preserve">       (d)   </w:t>
      </w:r>
      <w:r w:rsidRPr="00735F95">
        <w:rPr>
          <w:rFonts w:ascii="Tahoma" w:hAnsi="Tahoma" w:cs="Tahoma"/>
          <w:i/>
          <w:iCs/>
          <w:sz w:val="24"/>
          <w:szCs w:val="24"/>
        </w:rPr>
        <w:t>the employee was engaged for a period of fixed duration or for the performance of a specific task and the contract of employment is terminated on the expiry of such period or on the performance of such task.”</w:t>
      </w:r>
    </w:p>
    <w:p w14:paraId="2A0EE84F" w14:textId="62BECB07" w:rsidR="006F579D" w:rsidRPr="00735F95" w:rsidRDefault="00735F95" w:rsidP="00735F95">
      <w:pPr>
        <w:spacing w:line="360" w:lineRule="auto"/>
        <w:jc w:val="both"/>
        <w:rPr>
          <w:rFonts w:ascii="Tahoma" w:hAnsi="Tahoma" w:cs="Tahoma"/>
          <w:sz w:val="24"/>
          <w:szCs w:val="24"/>
        </w:rPr>
      </w:pPr>
      <w:r w:rsidRPr="00735F95">
        <w:rPr>
          <w:rFonts w:ascii="Tahoma" w:hAnsi="Tahoma" w:cs="Tahoma"/>
          <w:sz w:val="24"/>
          <w:szCs w:val="24"/>
        </w:rPr>
        <w:t xml:space="preserve"> </w:t>
      </w:r>
      <w:r w:rsidR="006F579D" w:rsidRPr="00735F95">
        <w:rPr>
          <w:rFonts w:ascii="Tahoma" w:hAnsi="Tahoma" w:cs="Tahoma"/>
          <w:sz w:val="24"/>
          <w:szCs w:val="24"/>
        </w:rPr>
        <w:t xml:space="preserve">What can be gleaned from the above-cited provision is that a contract can terminate on the expiry of a fixed duration. In this case, the appellant alleges that the contract was terminated on 31 December 2023 and alleges a typographical error on the date, which is shown on the contract provided by the appellant to be 31 January 2023. On the other hand, the contract provided by the respondent did not provide the date by which it was going to expire, but rather the commencement date only, hence the allegation that it is a contract without </w:t>
      </w:r>
      <w:r w:rsidR="00E037E6" w:rsidRPr="00735F95">
        <w:rPr>
          <w:rFonts w:ascii="Tahoma" w:hAnsi="Tahoma" w:cs="Tahoma"/>
          <w:sz w:val="24"/>
          <w:szCs w:val="24"/>
        </w:rPr>
        <w:t xml:space="preserve">a </w:t>
      </w:r>
      <w:r w:rsidR="006F579D" w:rsidRPr="00735F95">
        <w:rPr>
          <w:rFonts w:ascii="Tahoma" w:hAnsi="Tahoma" w:cs="Tahoma"/>
          <w:sz w:val="24"/>
          <w:szCs w:val="24"/>
        </w:rPr>
        <w:t>limit of time. The appellant alleges that the contract, which was produced by the respondent, was a fraudulent one. It is trite law that he who alleges must prove.</w:t>
      </w:r>
    </w:p>
    <w:p w14:paraId="18F2F3F8" w14:textId="77777777" w:rsidR="006F579D" w:rsidRPr="00735F95" w:rsidRDefault="006F579D" w:rsidP="00735F95">
      <w:pPr>
        <w:spacing w:line="360" w:lineRule="auto"/>
        <w:ind w:firstLine="720"/>
        <w:jc w:val="both"/>
        <w:rPr>
          <w:rFonts w:ascii="Tahoma" w:hAnsi="Tahoma" w:cs="Tahoma"/>
          <w:sz w:val="24"/>
          <w:szCs w:val="24"/>
        </w:rPr>
      </w:pPr>
      <w:r w:rsidRPr="00D10C86">
        <w:rPr>
          <w:rFonts w:ascii="Tahoma" w:hAnsi="Tahoma" w:cs="Tahoma"/>
          <w:sz w:val="24"/>
          <w:szCs w:val="24"/>
        </w:rPr>
        <w:t>In the case of</w:t>
      </w:r>
      <w:r w:rsidRPr="00D10C86">
        <w:rPr>
          <w:rFonts w:ascii="Tahoma" w:hAnsi="Tahoma" w:cs="Tahoma"/>
          <w:b/>
          <w:bCs/>
          <w:sz w:val="24"/>
          <w:szCs w:val="24"/>
          <w:u w:val="single"/>
        </w:rPr>
        <w:t xml:space="preserve"> </w:t>
      </w:r>
      <w:r w:rsidRPr="00D10C86">
        <w:rPr>
          <w:rFonts w:ascii="Tahoma" w:hAnsi="Tahoma" w:cs="Tahoma"/>
          <w:b/>
          <w:bCs/>
          <w:i/>
          <w:sz w:val="24"/>
          <w:szCs w:val="24"/>
          <w:u w:val="single"/>
        </w:rPr>
        <w:t xml:space="preserve">Delta Corporation Limited </w:t>
      </w:r>
      <w:r w:rsidRPr="00D10C86">
        <w:rPr>
          <w:rFonts w:ascii="Tahoma" w:hAnsi="Tahoma" w:cs="Tahoma"/>
          <w:b/>
          <w:bCs/>
          <w:sz w:val="24"/>
          <w:szCs w:val="24"/>
          <w:u w:val="single"/>
        </w:rPr>
        <w:t>v</w:t>
      </w:r>
      <w:r w:rsidRPr="00D10C86">
        <w:rPr>
          <w:rFonts w:ascii="Tahoma" w:hAnsi="Tahoma" w:cs="Tahoma"/>
          <w:b/>
          <w:bCs/>
          <w:i/>
          <w:sz w:val="24"/>
          <w:szCs w:val="24"/>
          <w:u w:val="single"/>
        </w:rPr>
        <w:t xml:space="preserve"> Forward Wholesalers (Private) Limited and Anor </w:t>
      </w:r>
      <w:r w:rsidRPr="00D10C86">
        <w:rPr>
          <w:rFonts w:ascii="Tahoma" w:hAnsi="Tahoma" w:cs="Tahoma"/>
          <w:b/>
          <w:bCs/>
          <w:sz w:val="24"/>
          <w:szCs w:val="24"/>
          <w:u w:val="single"/>
        </w:rPr>
        <w:t>HH 53-17,</w:t>
      </w:r>
      <w:r w:rsidRPr="00735F95">
        <w:rPr>
          <w:rFonts w:ascii="Tahoma" w:hAnsi="Tahoma" w:cs="Tahoma"/>
          <w:sz w:val="24"/>
          <w:szCs w:val="24"/>
        </w:rPr>
        <w:t xml:space="preserve"> it was stated that,</w:t>
      </w:r>
    </w:p>
    <w:p w14:paraId="3B863FB2" w14:textId="0B63686D" w:rsidR="006F579D" w:rsidRPr="00735F95" w:rsidRDefault="006F579D" w:rsidP="00735F95">
      <w:pPr>
        <w:spacing w:line="240" w:lineRule="auto"/>
        <w:ind w:left="720"/>
        <w:jc w:val="both"/>
        <w:rPr>
          <w:rFonts w:ascii="Tahoma" w:hAnsi="Tahoma" w:cs="Tahoma"/>
          <w:sz w:val="24"/>
          <w:szCs w:val="24"/>
        </w:rPr>
      </w:pPr>
      <w:r w:rsidRPr="00735F95">
        <w:rPr>
          <w:rFonts w:ascii="Tahoma" w:hAnsi="Tahoma" w:cs="Tahoma"/>
          <w:sz w:val="24"/>
          <w:szCs w:val="24"/>
        </w:rPr>
        <w:t xml:space="preserve">The civil standard has been formulated as carrying a reasonable degree of probability but not so high as is required in a criminal case․ </w:t>
      </w:r>
      <w:r w:rsidRPr="00735F95">
        <w:rPr>
          <w:rFonts w:ascii="Tahoma" w:hAnsi="Tahoma" w:cs="Tahoma"/>
          <w:i/>
          <w:sz w:val="24"/>
          <w:szCs w:val="24"/>
        </w:rPr>
        <w:t xml:space="preserve">If the evidence is such that the tribunal can say ‘we think it more probable than not’, the burden is discharged, but if the probabilities are </w:t>
      </w:r>
      <w:r w:rsidR="00D655AC" w:rsidRPr="00735F95">
        <w:rPr>
          <w:rFonts w:ascii="Tahoma" w:hAnsi="Tahoma" w:cs="Tahoma"/>
          <w:i/>
          <w:sz w:val="24"/>
          <w:szCs w:val="24"/>
        </w:rPr>
        <w:t>equal,</w:t>
      </w:r>
      <w:r w:rsidRPr="00735F95">
        <w:rPr>
          <w:rFonts w:ascii="Tahoma" w:hAnsi="Tahoma" w:cs="Tahoma"/>
          <w:i/>
          <w:sz w:val="24"/>
          <w:szCs w:val="24"/>
        </w:rPr>
        <w:t xml:space="preserve"> it is not.</w:t>
      </w:r>
      <w:r w:rsidRPr="00735F95">
        <w:rPr>
          <w:rFonts w:ascii="Tahoma" w:hAnsi="Tahoma" w:cs="Tahoma"/>
          <w:sz w:val="24"/>
          <w:szCs w:val="24"/>
        </w:rPr>
        <w:t xml:space="preserve"> It is clear that what is being weighed in the balance is not the quantum of the evidence or its weight, but the probabilities which arise from the circumstances of the case․ The preponderance of probability in </w:t>
      </w:r>
      <w:proofErr w:type="spellStart"/>
      <w:r w:rsidRPr="00735F95">
        <w:rPr>
          <w:rFonts w:ascii="Tahoma" w:hAnsi="Tahoma" w:cs="Tahoma"/>
          <w:sz w:val="24"/>
          <w:szCs w:val="24"/>
        </w:rPr>
        <w:t>favor</w:t>
      </w:r>
      <w:proofErr w:type="spellEnd"/>
      <w:r w:rsidRPr="00735F95">
        <w:rPr>
          <w:rFonts w:ascii="Tahoma" w:hAnsi="Tahoma" w:cs="Tahoma"/>
          <w:sz w:val="24"/>
          <w:szCs w:val="24"/>
        </w:rPr>
        <w:t xml:space="preserve"> of the party bearing the onus must be strong․ It is not a mere conjecture or slight probability that will suffice․ The probability must be of sufficient force to raise a reasonable presumption in </w:t>
      </w:r>
      <w:proofErr w:type="spellStart"/>
      <w:r w:rsidRPr="00735F95">
        <w:rPr>
          <w:rFonts w:ascii="Tahoma" w:hAnsi="Tahoma" w:cs="Tahoma"/>
          <w:sz w:val="24"/>
          <w:szCs w:val="24"/>
        </w:rPr>
        <w:t>favor</w:t>
      </w:r>
      <w:proofErr w:type="spellEnd"/>
      <w:r w:rsidRPr="00735F95">
        <w:rPr>
          <w:rFonts w:ascii="Tahoma" w:hAnsi="Tahoma" w:cs="Tahoma"/>
          <w:sz w:val="24"/>
          <w:szCs w:val="24"/>
        </w:rPr>
        <w:t xml:space="preserve"> of the party who relies on it․ </w:t>
      </w:r>
      <w:r w:rsidRPr="00735F95">
        <w:rPr>
          <w:rFonts w:ascii="Tahoma" w:hAnsi="Tahoma" w:cs="Tahoma"/>
          <w:i/>
          <w:sz w:val="24"/>
          <w:szCs w:val="24"/>
        </w:rPr>
        <w:t>It must be of sufficient weight to show the onus on the other side to rebut it based on the principle that he who alleges must prove․</w:t>
      </w:r>
      <w:r w:rsidRPr="00735F95">
        <w:rPr>
          <w:rFonts w:ascii="Tahoma" w:hAnsi="Tahoma" w:cs="Tahoma"/>
          <w:sz w:val="24"/>
          <w:szCs w:val="24"/>
        </w:rPr>
        <w:t>(my emphasis)</w:t>
      </w:r>
    </w:p>
    <w:p w14:paraId="284657E6" w14:textId="77777777" w:rsidR="006F579D" w:rsidRPr="00735F95" w:rsidRDefault="006F579D" w:rsidP="00735F95">
      <w:pPr>
        <w:spacing w:line="360" w:lineRule="auto"/>
        <w:jc w:val="both"/>
        <w:rPr>
          <w:rFonts w:ascii="Tahoma" w:hAnsi="Tahoma" w:cs="Tahoma"/>
          <w:sz w:val="24"/>
          <w:szCs w:val="24"/>
        </w:rPr>
      </w:pPr>
      <w:r w:rsidRPr="00735F95">
        <w:rPr>
          <w:rFonts w:ascii="Tahoma" w:hAnsi="Tahoma" w:cs="Tahoma"/>
          <w:sz w:val="24"/>
          <w:szCs w:val="24"/>
        </w:rPr>
        <w:t xml:space="preserve">In the case of </w:t>
      </w:r>
      <w:r w:rsidRPr="00D10C86">
        <w:rPr>
          <w:rFonts w:ascii="Tahoma" w:hAnsi="Tahoma" w:cs="Tahoma"/>
          <w:b/>
          <w:bCs/>
          <w:i/>
          <w:sz w:val="24"/>
          <w:szCs w:val="24"/>
          <w:u w:val="single"/>
        </w:rPr>
        <w:t xml:space="preserve">Sibanda </w:t>
      </w:r>
      <w:r w:rsidRPr="00D10C86">
        <w:rPr>
          <w:rFonts w:ascii="Tahoma" w:hAnsi="Tahoma" w:cs="Tahoma"/>
          <w:b/>
          <w:bCs/>
          <w:sz w:val="24"/>
          <w:szCs w:val="24"/>
          <w:u w:val="single"/>
        </w:rPr>
        <w:t>v</w:t>
      </w:r>
      <w:r w:rsidRPr="00D10C86">
        <w:rPr>
          <w:rFonts w:ascii="Tahoma" w:hAnsi="Tahoma" w:cs="Tahoma"/>
          <w:b/>
          <w:bCs/>
          <w:i/>
          <w:sz w:val="24"/>
          <w:szCs w:val="24"/>
          <w:u w:val="single"/>
        </w:rPr>
        <w:t xml:space="preserve"> Mwonzora &amp; 4 Ors</w:t>
      </w:r>
      <w:r w:rsidRPr="00D10C86">
        <w:rPr>
          <w:rFonts w:ascii="Tahoma" w:hAnsi="Tahoma" w:cs="Tahoma"/>
          <w:b/>
          <w:bCs/>
          <w:sz w:val="24"/>
          <w:szCs w:val="24"/>
          <w:u w:val="single"/>
        </w:rPr>
        <w:t xml:space="preserve"> HC 5763-20,</w:t>
      </w:r>
      <w:r w:rsidRPr="00735F95">
        <w:rPr>
          <w:rFonts w:ascii="Tahoma" w:hAnsi="Tahoma" w:cs="Tahoma"/>
          <w:sz w:val="24"/>
          <w:szCs w:val="24"/>
        </w:rPr>
        <w:t xml:space="preserve"> it was also stated that,</w:t>
      </w:r>
    </w:p>
    <w:p w14:paraId="2DA6C9EE" w14:textId="77777777" w:rsidR="006F579D" w:rsidRPr="00735F95" w:rsidRDefault="006F579D" w:rsidP="00735F95">
      <w:pPr>
        <w:spacing w:line="240" w:lineRule="auto"/>
        <w:ind w:left="720"/>
        <w:jc w:val="both"/>
        <w:rPr>
          <w:rFonts w:ascii="Tahoma" w:hAnsi="Tahoma" w:cs="Tahoma"/>
          <w:sz w:val="24"/>
          <w:szCs w:val="24"/>
        </w:rPr>
      </w:pPr>
      <w:r w:rsidRPr="00735F95">
        <w:rPr>
          <w:rFonts w:ascii="Tahoma" w:hAnsi="Tahoma" w:cs="Tahoma"/>
          <w:sz w:val="24"/>
          <w:szCs w:val="24"/>
        </w:rPr>
        <w:t xml:space="preserve">“It is a cardinal principle of the law of procedure that </w:t>
      </w:r>
      <w:r w:rsidRPr="00735F95">
        <w:rPr>
          <w:rFonts w:ascii="Tahoma" w:hAnsi="Tahoma" w:cs="Tahoma"/>
          <w:i/>
          <w:sz w:val="24"/>
          <w:szCs w:val="24"/>
        </w:rPr>
        <w:t>he who alleges must prove</w:t>
      </w:r>
      <w:r w:rsidRPr="00735F95">
        <w:rPr>
          <w:rFonts w:ascii="Tahoma" w:hAnsi="Tahoma" w:cs="Tahoma"/>
          <w:sz w:val="24"/>
          <w:szCs w:val="24"/>
        </w:rPr>
        <w:t xml:space="preserve">. He </w:t>
      </w:r>
      <w:r w:rsidRPr="00735F95">
        <w:rPr>
          <w:rFonts w:ascii="Tahoma" w:hAnsi="Tahoma" w:cs="Tahoma"/>
          <w:i/>
          <w:sz w:val="24"/>
          <w:szCs w:val="24"/>
        </w:rPr>
        <w:t xml:space="preserve">must adduce clear and unambiguous evidence which points to the </w:t>
      </w:r>
      <w:r w:rsidRPr="00735F95">
        <w:rPr>
          <w:rFonts w:ascii="Tahoma" w:hAnsi="Tahoma" w:cs="Tahoma"/>
          <w:i/>
          <w:sz w:val="24"/>
          <w:szCs w:val="24"/>
        </w:rPr>
        <w:lastRenderedPageBreak/>
        <w:t>veracity of his claims.</w:t>
      </w:r>
      <w:r w:rsidRPr="00735F95">
        <w:rPr>
          <w:rFonts w:ascii="Tahoma" w:hAnsi="Tahoma" w:cs="Tahoma"/>
          <w:sz w:val="24"/>
          <w:szCs w:val="24"/>
        </w:rPr>
        <w:t xml:space="preserve"> He does not prove by argument as the applicant seeks to do in </w:t>
      </w:r>
      <w:r w:rsidRPr="00735F95">
        <w:rPr>
          <w:rFonts w:ascii="Tahoma" w:hAnsi="Tahoma" w:cs="Tahoma"/>
          <w:i/>
          <w:iCs/>
          <w:sz w:val="24"/>
          <w:szCs w:val="24"/>
        </w:rPr>
        <w:t>casu.</w:t>
      </w:r>
      <w:r w:rsidRPr="00735F95">
        <w:rPr>
          <w:rFonts w:ascii="Tahoma" w:hAnsi="Tahoma" w:cs="Tahoma"/>
          <w:sz w:val="24"/>
          <w:szCs w:val="24"/>
        </w:rPr>
        <w:t> </w:t>
      </w:r>
      <w:r w:rsidRPr="00735F95">
        <w:rPr>
          <w:rFonts w:ascii="Tahoma" w:hAnsi="Tahoma" w:cs="Tahoma"/>
          <w:i/>
          <w:sz w:val="24"/>
          <w:szCs w:val="24"/>
        </w:rPr>
        <w:t>He proves by evidence</w:t>
      </w:r>
      <w:r w:rsidRPr="00735F95">
        <w:rPr>
          <w:rFonts w:ascii="Tahoma" w:hAnsi="Tahoma" w:cs="Tahoma"/>
          <w:sz w:val="24"/>
          <w:szCs w:val="24"/>
        </w:rPr>
        <w:t>. Where he fails to prove, his case will not stick. Where, however, he proves his case will see the light of day.” (my emphasis)</w:t>
      </w:r>
    </w:p>
    <w:p w14:paraId="729D6BDA" w14:textId="1F7F13E5" w:rsidR="006F579D" w:rsidRPr="00735F95" w:rsidRDefault="006F579D" w:rsidP="00735F95">
      <w:pPr>
        <w:spacing w:line="360" w:lineRule="auto"/>
        <w:jc w:val="both"/>
        <w:rPr>
          <w:rFonts w:ascii="Tahoma" w:hAnsi="Tahoma" w:cs="Tahoma"/>
          <w:sz w:val="24"/>
          <w:szCs w:val="24"/>
        </w:rPr>
      </w:pPr>
      <w:r w:rsidRPr="00735F95">
        <w:rPr>
          <w:rFonts w:ascii="Tahoma" w:hAnsi="Tahoma" w:cs="Tahoma"/>
          <w:sz w:val="24"/>
          <w:szCs w:val="24"/>
        </w:rPr>
        <w:t>In the present matter, the appellant tendered an alternative contract, asserting it to be the authentic agreement. However, that document is itself impugned by the appellant on the basis of a discrepancy in the date. Beyond this, no further evidence has been adduced to substantiate its authenticity. Accordingly, I am of the view that the appellant failed to discharge the burden of proof incumbent upon it to demonstrate that the contract produced by the respondent is not the genuine and operative version.</w:t>
      </w:r>
    </w:p>
    <w:p w14:paraId="3E308EBE" w14:textId="0B10A9CC" w:rsidR="000E734F" w:rsidRPr="00735F95" w:rsidRDefault="000E734F" w:rsidP="00735F95">
      <w:pPr>
        <w:spacing w:line="360" w:lineRule="auto"/>
        <w:jc w:val="both"/>
        <w:rPr>
          <w:rFonts w:ascii="Tahoma" w:hAnsi="Tahoma" w:cs="Tahoma"/>
          <w:sz w:val="24"/>
          <w:szCs w:val="24"/>
        </w:rPr>
      </w:pPr>
      <w:r w:rsidRPr="00735F95">
        <w:rPr>
          <w:rFonts w:ascii="Tahoma" w:hAnsi="Tahoma" w:cs="Tahoma"/>
          <w:sz w:val="24"/>
          <w:szCs w:val="24"/>
        </w:rPr>
        <w:t xml:space="preserve">The appellant also argued that there was </w:t>
      </w:r>
      <w:r w:rsidR="00E037E6" w:rsidRPr="00735F95">
        <w:rPr>
          <w:rFonts w:ascii="Tahoma" w:hAnsi="Tahoma" w:cs="Tahoma"/>
          <w:sz w:val="24"/>
          <w:szCs w:val="24"/>
        </w:rPr>
        <w:t xml:space="preserve">a </w:t>
      </w:r>
      <w:r w:rsidRPr="00735F95">
        <w:rPr>
          <w:rFonts w:ascii="Tahoma" w:hAnsi="Tahoma" w:cs="Tahoma"/>
          <w:sz w:val="24"/>
          <w:szCs w:val="24"/>
        </w:rPr>
        <w:t>tacit relocation of the contract. It was submitted that what transpired was a tacit relocation of the contract</w:t>
      </w:r>
      <w:r w:rsidR="00E037E6" w:rsidRPr="00735F95">
        <w:rPr>
          <w:rFonts w:ascii="Tahoma" w:hAnsi="Tahoma" w:cs="Tahoma"/>
          <w:sz w:val="24"/>
          <w:szCs w:val="24"/>
        </w:rPr>
        <w:t>,</w:t>
      </w:r>
      <w:r w:rsidRPr="00735F95">
        <w:rPr>
          <w:rFonts w:ascii="Tahoma" w:hAnsi="Tahoma" w:cs="Tahoma"/>
          <w:sz w:val="24"/>
          <w:szCs w:val="24"/>
        </w:rPr>
        <w:t xml:space="preserve"> not that the contract was now without a limit of time. The doctrine of tacit relocation of contracts is very clear. </w:t>
      </w:r>
    </w:p>
    <w:p w14:paraId="74559CDE" w14:textId="40E84860" w:rsidR="000E734F" w:rsidRPr="00735F95" w:rsidRDefault="000E734F" w:rsidP="00735F95">
      <w:pPr>
        <w:spacing w:line="360" w:lineRule="auto"/>
        <w:jc w:val="both"/>
        <w:rPr>
          <w:rFonts w:ascii="Tahoma" w:hAnsi="Tahoma" w:cs="Tahoma"/>
          <w:sz w:val="24"/>
          <w:szCs w:val="24"/>
        </w:rPr>
      </w:pPr>
      <w:r w:rsidRPr="00735F95">
        <w:rPr>
          <w:rFonts w:ascii="Tahoma" w:hAnsi="Tahoma" w:cs="Tahoma"/>
          <w:sz w:val="24"/>
          <w:szCs w:val="24"/>
        </w:rPr>
        <w:t xml:space="preserve">In the case of </w:t>
      </w:r>
      <w:r w:rsidRPr="00D10C86">
        <w:rPr>
          <w:rFonts w:ascii="Tahoma" w:hAnsi="Tahoma" w:cs="Tahoma"/>
          <w:b/>
          <w:bCs/>
          <w:i/>
          <w:iCs/>
          <w:sz w:val="24"/>
          <w:szCs w:val="24"/>
          <w:u w:val="single"/>
        </w:rPr>
        <w:t xml:space="preserve">Tobacco Processors Zim (Pvt)Ltd </w:t>
      </w:r>
      <w:r w:rsidRPr="00D10C86">
        <w:rPr>
          <w:rFonts w:ascii="Tahoma" w:hAnsi="Tahoma" w:cs="Tahoma"/>
          <w:b/>
          <w:bCs/>
          <w:sz w:val="24"/>
          <w:szCs w:val="24"/>
          <w:u w:val="single"/>
        </w:rPr>
        <w:t>v</w:t>
      </w:r>
      <w:r w:rsidRPr="00D10C86">
        <w:rPr>
          <w:rFonts w:ascii="Tahoma" w:hAnsi="Tahoma" w:cs="Tahoma"/>
          <w:b/>
          <w:bCs/>
          <w:i/>
          <w:iCs/>
          <w:sz w:val="24"/>
          <w:szCs w:val="24"/>
          <w:u w:val="single"/>
        </w:rPr>
        <w:t xml:space="preserve"> Mutasa and 11 Ors</w:t>
      </w:r>
      <w:r w:rsidRPr="00D10C86">
        <w:rPr>
          <w:rFonts w:ascii="Tahoma" w:hAnsi="Tahoma" w:cs="Tahoma"/>
          <w:b/>
          <w:bCs/>
          <w:sz w:val="24"/>
          <w:szCs w:val="24"/>
          <w:u w:val="single"/>
        </w:rPr>
        <w:t xml:space="preserve"> SC 12</w:t>
      </w:r>
      <w:r w:rsidR="00E037E6" w:rsidRPr="00D10C86">
        <w:rPr>
          <w:rFonts w:ascii="Tahoma" w:hAnsi="Tahoma" w:cs="Tahoma"/>
          <w:b/>
          <w:bCs/>
          <w:sz w:val="24"/>
          <w:szCs w:val="24"/>
          <w:u w:val="single"/>
        </w:rPr>
        <w:t>-</w:t>
      </w:r>
      <w:r w:rsidRPr="00D10C86">
        <w:rPr>
          <w:rFonts w:ascii="Tahoma" w:hAnsi="Tahoma" w:cs="Tahoma"/>
          <w:b/>
          <w:bCs/>
          <w:sz w:val="24"/>
          <w:szCs w:val="24"/>
          <w:u w:val="single"/>
        </w:rPr>
        <w:t>21,</w:t>
      </w:r>
      <w:r w:rsidRPr="00735F95">
        <w:rPr>
          <w:rFonts w:ascii="Tahoma" w:hAnsi="Tahoma" w:cs="Tahoma"/>
          <w:sz w:val="24"/>
          <w:szCs w:val="24"/>
        </w:rPr>
        <w:t xml:space="preserve"> it was stated that,</w:t>
      </w:r>
    </w:p>
    <w:p w14:paraId="0E8834BC" w14:textId="7B9DC6C9" w:rsidR="000E734F" w:rsidRPr="00735F95" w:rsidRDefault="00675835" w:rsidP="00735F95">
      <w:pPr>
        <w:spacing w:line="240" w:lineRule="auto"/>
        <w:ind w:left="720"/>
        <w:jc w:val="both"/>
        <w:rPr>
          <w:rFonts w:ascii="Tahoma" w:hAnsi="Tahoma" w:cs="Tahoma"/>
          <w:i/>
          <w:iCs/>
          <w:sz w:val="24"/>
          <w:szCs w:val="24"/>
        </w:rPr>
      </w:pPr>
      <w:r w:rsidRPr="00735F95">
        <w:rPr>
          <w:rFonts w:ascii="Tahoma" w:hAnsi="Tahoma" w:cs="Tahoma"/>
          <w:sz w:val="24"/>
          <w:szCs w:val="24"/>
        </w:rPr>
        <w:t>“</w:t>
      </w:r>
      <w:r w:rsidR="000E734F" w:rsidRPr="00735F95">
        <w:rPr>
          <w:rFonts w:ascii="Tahoma" w:hAnsi="Tahoma" w:cs="Tahoma"/>
          <w:sz w:val="24"/>
          <w:szCs w:val="24"/>
        </w:rPr>
        <w:t xml:space="preserve"> It is settled law that a fixed-term contract of employment automatically expires at the end of the specified period unless the parties thereto mutually agree to its termination․ However, in certain instances, despite the expiry of the period of employment, the employer-employee relationship may be found to exist owing to the parties’ conduct under the concept of tacit relocation․ Tacit relocation, as it applies to contracts of employment, </w:t>
      </w:r>
      <w:r w:rsidR="000E734F" w:rsidRPr="00735F95">
        <w:rPr>
          <w:rFonts w:ascii="Tahoma" w:hAnsi="Tahoma" w:cs="Tahoma"/>
          <w:i/>
          <w:iCs/>
          <w:sz w:val="24"/>
          <w:szCs w:val="24"/>
        </w:rPr>
        <w:t>entails that where an employee’s fixed-term contract expires without renewal and the employee continues to render his services to the employer with the employer paying the previously agreed remuneration, the expired contract is deemed to be relocated․ Therefore, the employee is deemed to be employed on the same terms and conditions as the previous contract․</w:t>
      </w:r>
    </w:p>
    <w:p w14:paraId="1A5BDBAD" w14:textId="2A36540F" w:rsidR="000E734F" w:rsidRPr="00735F95" w:rsidRDefault="000E734F" w:rsidP="00735F95">
      <w:pPr>
        <w:spacing w:line="360" w:lineRule="auto"/>
        <w:ind w:left="720"/>
        <w:jc w:val="both"/>
        <w:rPr>
          <w:rFonts w:ascii="Tahoma" w:hAnsi="Tahoma" w:cs="Tahoma"/>
          <w:sz w:val="24"/>
          <w:szCs w:val="24"/>
        </w:rPr>
      </w:pPr>
      <w:r w:rsidRPr="00735F95">
        <w:rPr>
          <w:rFonts w:ascii="Tahoma" w:hAnsi="Tahoma" w:cs="Tahoma"/>
          <w:sz w:val="24"/>
          <w:szCs w:val="24"/>
        </w:rPr>
        <w:t>In </w:t>
      </w:r>
      <w:r w:rsidRPr="00C975D4">
        <w:rPr>
          <w:rFonts w:ascii="Tahoma" w:hAnsi="Tahoma" w:cs="Tahoma"/>
          <w:b/>
          <w:bCs/>
          <w:i/>
          <w:iCs/>
          <w:sz w:val="24"/>
          <w:szCs w:val="24"/>
          <w:u w:val="single"/>
        </w:rPr>
        <w:t>Gumbo v Air Zimbabwe (Pvt) Ltd </w:t>
      </w:r>
      <w:r w:rsidRPr="00C975D4">
        <w:rPr>
          <w:rFonts w:ascii="Tahoma" w:hAnsi="Tahoma" w:cs="Tahoma"/>
          <w:b/>
          <w:bCs/>
          <w:sz w:val="24"/>
          <w:szCs w:val="24"/>
          <w:u w:val="single"/>
        </w:rPr>
        <w:t>2000 (2) ZLR 126 at 130 A-D</w:t>
      </w:r>
      <w:r w:rsidRPr="00735F95">
        <w:rPr>
          <w:rFonts w:ascii="Tahoma" w:hAnsi="Tahoma" w:cs="Tahoma"/>
          <w:sz w:val="24"/>
          <w:szCs w:val="24"/>
        </w:rPr>
        <w:t xml:space="preserve"> the court made the following pertinent remarks regarding the principle of tacit relocation;</w:t>
      </w:r>
    </w:p>
    <w:p w14:paraId="51074B59" w14:textId="77777777" w:rsidR="000E734F" w:rsidRPr="00735F95" w:rsidRDefault="000E734F" w:rsidP="00735F95">
      <w:pPr>
        <w:spacing w:line="240" w:lineRule="auto"/>
        <w:ind w:left="1440"/>
        <w:jc w:val="both"/>
        <w:rPr>
          <w:rFonts w:ascii="Tahoma" w:hAnsi="Tahoma" w:cs="Tahoma"/>
          <w:sz w:val="24"/>
          <w:szCs w:val="24"/>
        </w:rPr>
      </w:pPr>
      <w:r w:rsidRPr="00735F95">
        <w:rPr>
          <w:rFonts w:ascii="Tahoma" w:hAnsi="Tahoma" w:cs="Tahoma"/>
          <w:i/>
          <w:iCs/>
          <w:sz w:val="24"/>
          <w:szCs w:val="24"/>
        </w:rPr>
        <w:t>“</w:t>
      </w:r>
      <w:r w:rsidRPr="00735F95">
        <w:rPr>
          <w:rFonts w:ascii="Tahoma" w:hAnsi="Tahoma" w:cs="Tahoma"/>
          <w:sz w:val="24"/>
          <w:szCs w:val="24"/>
        </w:rPr>
        <w:t>Finally, the best that can be said for the applicant is that in certain cases akin to the present there is a presumption </w:t>
      </w:r>
      <w:r w:rsidRPr="00735F95">
        <w:rPr>
          <w:rFonts w:ascii="Tahoma" w:hAnsi="Tahoma" w:cs="Tahoma"/>
          <w:i/>
          <w:iCs/>
          <w:sz w:val="24"/>
          <w:szCs w:val="24"/>
        </w:rPr>
        <w:t xml:space="preserve">that when the parties continue the employer-employee relationship beyond the contractual period without agreeing new terms there is a tacit relocation of the expired </w:t>
      </w:r>
      <w:r w:rsidRPr="00735F95">
        <w:rPr>
          <w:rFonts w:ascii="Tahoma" w:hAnsi="Tahoma" w:cs="Tahoma"/>
          <w:i/>
          <w:iCs/>
          <w:sz w:val="24"/>
          <w:szCs w:val="24"/>
        </w:rPr>
        <w:lastRenderedPageBreak/>
        <w:t>contract on the same terms and for the same duration</w:t>
      </w:r>
      <w:r w:rsidRPr="00735F95">
        <w:rPr>
          <w:rFonts w:ascii="Tahoma" w:hAnsi="Tahoma" w:cs="Tahoma"/>
          <w:sz w:val="24"/>
          <w:szCs w:val="24"/>
        </w:rPr>
        <w:t xml:space="preserve">․ In other words, all things being equal, it could be said that on 1 October 1999, the applicant commenced a new probationary period․ However, this presumption does not operate when it is clear that one of the parties has no intention of continuing on the terms of the expired contract․ See </w:t>
      </w:r>
      <w:proofErr w:type="spellStart"/>
      <w:r w:rsidRPr="00C975D4">
        <w:rPr>
          <w:rFonts w:ascii="Tahoma" w:hAnsi="Tahoma" w:cs="Tahoma"/>
          <w:b/>
          <w:bCs/>
          <w:sz w:val="24"/>
          <w:szCs w:val="24"/>
          <w:u w:val="single"/>
        </w:rPr>
        <w:t>Lilford</w:t>
      </w:r>
      <w:proofErr w:type="spellEnd"/>
      <w:r w:rsidRPr="00C975D4">
        <w:rPr>
          <w:rFonts w:ascii="Tahoma" w:hAnsi="Tahoma" w:cs="Tahoma"/>
          <w:b/>
          <w:bCs/>
          <w:sz w:val="24"/>
          <w:szCs w:val="24"/>
          <w:u w:val="single"/>
        </w:rPr>
        <w:t xml:space="preserve"> v Black 1943 SR 46 at 47</w:t>
      </w:r>
      <w:r w:rsidRPr="00735F95">
        <w:rPr>
          <w:rFonts w:ascii="Tahoma" w:hAnsi="Tahoma" w:cs="Tahoma"/>
          <w:sz w:val="24"/>
          <w:szCs w:val="24"/>
        </w:rPr>
        <w:t>, where BLAKEWAY J said:</w:t>
      </w:r>
    </w:p>
    <w:p w14:paraId="1FE26475" w14:textId="39838252" w:rsidR="000E734F" w:rsidRPr="00735F95" w:rsidRDefault="000E734F" w:rsidP="00735F95">
      <w:pPr>
        <w:spacing w:line="240" w:lineRule="auto"/>
        <w:ind w:left="1440"/>
        <w:jc w:val="both"/>
        <w:rPr>
          <w:rFonts w:ascii="Tahoma" w:hAnsi="Tahoma" w:cs="Tahoma"/>
          <w:i/>
          <w:iCs/>
          <w:sz w:val="24"/>
          <w:szCs w:val="24"/>
        </w:rPr>
      </w:pPr>
      <w:r w:rsidRPr="00735F95">
        <w:rPr>
          <w:rFonts w:ascii="Tahoma" w:hAnsi="Tahoma" w:cs="Tahoma"/>
          <w:sz w:val="24"/>
          <w:szCs w:val="24"/>
        </w:rPr>
        <w:t>‘The renewal of a lease or of a contract for services to be performed can take place either by express agreement or tacitly․ If, after the expiration of the period provided for the duration of the contract, the parties continue their relationship without any fresh agreement the law presumes, in the absence of indications to the contrary, that they have agreed to enter upon a new lease on the same terms as the expired lease․ But this presumption does not operate when it is clear that the parties or one of them does not intend to carry on with the contract on the old terms</w:t>
      </w:r>
      <w:r w:rsidRPr="00735F95">
        <w:rPr>
          <w:rFonts w:ascii="Tahoma" w:hAnsi="Tahoma" w:cs="Tahoma"/>
          <w:i/>
          <w:iCs/>
          <w:sz w:val="24"/>
          <w:szCs w:val="24"/>
        </w:rPr>
        <w:t xml:space="preserve">․” </w:t>
      </w:r>
      <w:r w:rsidR="00675835" w:rsidRPr="00735F95">
        <w:rPr>
          <w:rFonts w:ascii="Tahoma" w:hAnsi="Tahoma" w:cs="Tahoma"/>
          <w:sz w:val="24"/>
          <w:szCs w:val="24"/>
        </w:rPr>
        <w:t>(my emphasis)</w:t>
      </w:r>
    </w:p>
    <w:p w14:paraId="226125B0" w14:textId="6B34B1DF" w:rsidR="000E734F" w:rsidRPr="00735F95" w:rsidRDefault="00675835" w:rsidP="00735F95">
      <w:pPr>
        <w:spacing w:line="360" w:lineRule="auto"/>
        <w:jc w:val="both"/>
        <w:rPr>
          <w:rFonts w:ascii="Tahoma" w:hAnsi="Tahoma" w:cs="Tahoma"/>
          <w:sz w:val="24"/>
          <w:szCs w:val="24"/>
        </w:rPr>
      </w:pPr>
      <w:r w:rsidRPr="00735F95">
        <w:rPr>
          <w:rFonts w:ascii="Tahoma" w:hAnsi="Tahoma" w:cs="Tahoma"/>
          <w:sz w:val="24"/>
          <w:szCs w:val="24"/>
        </w:rPr>
        <w:t>What can be noted from the above cited cases is that a fixed-term employment contract automatically ends at the specified date unless both parties mutually agree otherwise. Despite expiry, the employment relationship may continue if both parties’ conduct implies continuation. If the employee keeps working after contract expiry and the employer continues paying the agreed remuneration, the contract is deemed “relocated.” The employee is considered employed under the same terms and conditions as the expired contract. It should be noted that in this case</w:t>
      </w:r>
      <w:r w:rsidR="00E536EA" w:rsidRPr="00735F95">
        <w:rPr>
          <w:rFonts w:ascii="Tahoma" w:hAnsi="Tahoma" w:cs="Tahoma"/>
          <w:sz w:val="24"/>
          <w:szCs w:val="24"/>
        </w:rPr>
        <w:t>,</w:t>
      </w:r>
      <w:r w:rsidRPr="00735F95">
        <w:rPr>
          <w:rFonts w:ascii="Tahoma" w:hAnsi="Tahoma" w:cs="Tahoma"/>
          <w:sz w:val="24"/>
          <w:szCs w:val="24"/>
        </w:rPr>
        <w:t xml:space="preserve"> the parties signed a new contract which had no fixed duration after the expiry of a fixed</w:t>
      </w:r>
      <w:r w:rsidR="00E536EA" w:rsidRPr="00735F95">
        <w:rPr>
          <w:rFonts w:ascii="Tahoma" w:hAnsi="Tahoma" w:cs="Tahoma"/>
          <w:sz w:val="24"/>
          <w:szCs w:val="24"/>
        </w:rPr>
        <w:t>-</w:t>
      </w:r>
      <w:r w:rsidRPr="00735F95">
        <w:rPr>
          <w:rFonts w:ascii="Tahoma" w:hAnsi="Tahoma" w:cs="Tahoma"/>
          <w:sz w:val="24"/>
          <w:szCs w:val="24"/>
        </w:rPr>
        <w:t xml:space="preserve">term contract. Tacit relocation can therefore not apply where there is </w:t>
      </w:r>
      <w:r w:rsidR="005509B2" w:rsidRPr="00735F95">
        <w:rPr>
          <w:rFonts w:ascii="Tahoma" w:hAnsi="Tahoma" w:cs="Tahoma"/>
          <w:sz w:val="24"/>
          <w:szCs w:val="24"/>
        </w:rPr>
        <w:t xml:space="preserve">no </w:t>
      </w:r>
      <w:r w:rsidRPr="00735F95">
        <w:rPr>
          <w:rFonts w:ascii="Tahoma" w:hAnsi="Tahoma" w:cs="Tahoma"/>
          <w:sz w:val="24"/>
          <w:szCs w:val="24"/>
        </w:rPr>
        <w:t>fixed</w:t>
      </w:r>
      <w:r w:rsidR="00E536EA" w:rsidRPr="00735F95">
        <w:rPr>
          <w:rFonts w:ascii="Tahoma" w:hAnsi="Tahoma" w:cs="Tahoma"/>
          <w:sz w:val="24"/>
          <w:szCs w:val="24"/>
        </w:rPr>
        <w:t>-</w:t>
      </w:r>
      <w:r w:rsidRPr="00735F95">
        <w:rPr>
          <w:rFonts w:ascii="Tahoma" w:hAnsi="Tahoma" w:cs="Tahoma"/>
          <w:sz w:val="24"/>
          <w:szCs w:val="24"/>
        </w:rPr>
        <w:t>term contract of employment</w:t>
      </w:r>
      <w:r w:rsidR="005509B2" w:rsidRPr="00735F95">
        <w:rPr>
          <w:rFonts w:ascii="Tahoma" w:hAnsi="Tahoma" w:cs="Tahoma"/>
          <w:sz w:val="24"/>
          <w:szCs w:val="24"/>
        </w:rPr>
        <w:t xml:space="preserve">. </w:t>
      </w:r>
    </w:p>
    <w:p w14:paraId="1C3F7379" w14:textId="77777777" w:rsidR="006F579D" w:rsidRPr="00C975D4" w:rsidRDefault="006F579D" w:rsidP="00735F95">
      <w:pPr>
        <w:spacing w:line="360" w:lineRule="auto"/>
        <w:jc w:val="both"/>
        <w:rPr>
          <w:rFonts w:ascii="Tahoma" w:hAnsi="Tahoma" w:cs="Tahoma"/>
          <w:b/>
          <w:bCs/>
          <w:i/>
          <w:iCs/>
          <w:sz w:val="24"/>
          <w:szCs w:val="24"/>
        </w:rPr>
      </w:pPr>
      <w:r w:rsidRPr="00C975D4">
        <w:rPr>
          <w:rFonts w:ascii="Tahoma" w:hAnsi="Tahoma" w:cs="Tahoma"/>
          <w:b/>
          <w:bCs/>
          <w:i/>
          <w:iCs/>
          <w:sz w:val="24"/>
          <w:szCs w:val="24"/>
        </w:rPr>
        <w:t>Section 12 (3) of the Labour Act [Chapter 28:01] provides that,</w:t>
      </w:r>
    </w:p>
    <w:p w14:paraId="493DA460" w14:textId="77777777" w:rsidR="006F579D" w:rsidRPr="00C975D4" w:rsidRDefault="006F579D" w:rsidP="00735F95">
      <w:pPr>
        <w:spacing w:line="240" w:lineRule="auto"/>
        <w:ind w:left="720"/>
        <w:jc w:val="both"/>
        <w:rPr>
          <w:rFonts w:ascii="Tahoma" w:hAnsi="Tahoma" w:cs="Tahoma"/>
          <w:b/>
          <w:bCs/>
          <w:i/>
          <w:iCs/>
          <w:sz w:val="24"/>
          <w:szCs w:val="24"/>
        </w:rPr>
      </w:pPr>
      <w:r w:rsidRPr="00C975D4">
        <w:rPr>
          <w:rFonts w:ascii="Tahoma" w:hAnsi="Tahoma" w:cs="Tahoma"/>
          <w:b/>
          <w:bCs/>
          <w:i/>
          <w:iCs/>
          <w:sz w:val="24"/>
          <w:szCs w:val="24"/>
        </w:rPr>
        <w:t>“12 Duration, particulars and termination of employment contract</w:t>
      </w:r>
    </w:p>
    <w:p w14:paraId="5CD7D249" w14:textId="77777777" w:rsidR="006F579D" w:rsidRPr="00C975D4" w:rsidRDefault="006F579D" w:rsidP="00735F95">
      <w:pPr>
        <w:spacing w:line="240" w:lineRule="auto"/>
        <w:ind w:left="720"/>
        <w:jc w:val="both"/>
        <w:rPr>
          <w:rFonts w:ascii="Tahoma" w:hAnsi="Tahoma" w:cs="Tahoma"/>
          <w:b/>
          <w:bCs/>
          <w:i/>
          <w:iCs/>
          <w:sz w:val="24"/>
          <w:szCs w:val="24"/>
        </w:rPr>
      </w:pPr>
      <w:r w:rsidRPr="00C975D4">
        <w:rPr>
          <w:rFonts w:ascii="Tahoma" w:hAnsi="Tahoma" w:cs="Tahoma"/>
          <w:b/>
          <w:bCs/>
          <w:i/>
          <w:iCs/>
          <w:sz w:val="24"/>
          <w:szCs w:val="24"/>
        </w:rPr>
        <w:t>(3) A contract of employment that does not specify its duration or date of termination, other than a contract for casual work or seasonal work or for the performance of some specific service, shall be deemed to be a contract without limit of time…”</w:t>
      </w:r>
    </w:p>
    <w:p w14:paraId="5EAB2B6F" w14:textId="0CD3404F" w:rsidR="006F579D" w:rsidRPr="00735F95" w:rsidRDefault="00B83D2C" w:rsidP="00735F95">
      <w:pPr>
        <w:spacing w:line="360" w:lineRule="auto"/>
        <w:jc w:val="both"/>
        <w:rPr>
          <w:rFonts w:ascii="Tahoma" w:hAnsi="Tahoma" w:cs="Tahoma"/>
          <w:sz w:val="24"/>
          <w:szCs w:val="24"/>
        </w:rPr>
      </w:pPr>
      <w:r w:rsidRPr="00735F95">
        <w:rPr>
          <w:rFonts w:ascii="Tahoma" w:hAnsi="Tahoma" w:cs="Tahoma"/>
          <w:sz w:val="24"/>
          <w:szCs w:val="24"/>
        </w:rPr>
        <w:t xml:space="preserve">The above cited provision establishes that if an employment contract does not specify its duration or termination date, it is legally treated as a contract of indefinite duration (permanent employment), except in cases of casual, seasonal, or specific-service </w:t>
      </w:r>
      <w:r w:rsidRPr="00735F95">
        <w:rPr>
          <w:rFonts w:ascii="Tahoma" w:hAnsi="Tahoma" w:cs="Tahoma"/>
          <w:sz w:val="24"/>
          <w:szCs w:val="24"/>
        </w:rPr>
        <w:lastRenderedPageBreak/>
        <w:t xml:space="preserve">work. This provision is designed to protect employees like in this case from exploitation through vague or open-ended contracts. </w:t>
      </w:r>
      <w:r w:rsidR="006F579D" w:rsidRPr="00735F95">
        <w:rPr>
          <w:rFonts w:ascii="Tahoma" w:hAnsi="Tahoma" w:cs="Tahoma"/>
          <w:sz w:val="24"/>
          <w:szCs w:val="24"/>
        </w:rPr>
        <w:t xml:space="preserve">Given that the contract contained no stipulation as to its duration nor any provision regarding termination, </w:t>
      </w:r>
      <w:r w:rsidRPr="00735F95">
        <w:rPr>
          <w:rFonts w:ascii="Tahoma" w:hAnsi="Tahoma" w:cs="Tahoma"/>
          <w:sz w:val="24"/>
          <w:szCs w:val="24"/>
        </w:rPr>
        <w:t xml:space="preserve">it is prudent to state that the parties were in a contract without limit of time.  </w:t>
      </w:r>
      <w:r w:rsidR="006F579D" w:rsidRPr="00735F95">
        <w:rPr>
          <w:rFonts w:ascii="Tahoma" w:hAnsi="Tahoma" w:cs="Tahoma"/>
          <w:sz w:val="24"/>
          <w:szCs w:val="24"/>
        </w:rPr>
        <w:t xml:space="preserve">I am of the view that the arbitrator properly determined that the agreement constituted a contract of indefinite duration. </w:t>
      </w:r>
      <w:r w:rsidR="007E2A7F">
        <w:rPr>
          <w:rFonts w:ascii="Tahoma" w:hAnsi="Tahoma" w:cs="Tahoma"/>
          <w:sz w:val="24"/>
          <w:szCs w:val="24"/>
        </w:rPr>
        <w:t xml:space="preserve">The absence of a specified duration deems the contract one without limit of time. </w:t>
      </w:r>
      <w:r w:rsidR="006F579D" w:rsidRPr="00735F95">
        <w:rPr>
          <w:rFonts w:ascii="Tahoma" w:hAnsi="Tahoma" w:cs="Tahoma"/>
          <w:sz w:val="24"/>
          <w:szCs w:val="24"/>
        </w:rPr>
        <w:t>This ground of appeal, therefore, does not have merit</w:t>
      </w:r>
      <w:r w:rsidR="005509B2" w:rsidRPr="00735F95">
        <w:rPr>
          <w:rFonts w:ascii="Tahoma" w:hAnsi="Tahoma" w:cs="Tahoma"/>
          <w:sz w:val="24"/>
          <w:szCs w:val="24"/>
        </w:rPr>
        <w:t xml:space="preserve"> and is dismissed.</w:t>
      </w:r>
    </w:p>
    <w:p w14:paraId="12C1BDFA" w14:textId="2DA1D8B1" w:rsidR="006F579D" w:rsidRPr="00735F95" w:rsidRDefault="006F579D" w:rsidP="00735F95">
      <w:pPr>
        <w:pStyle w:val="ListParagraph"/>
        <w:spacing w:before="0" w:beforeAutospacing="0" w:after="200" w:line="360" w:lineRule="auto"/>
        <w:ind w:left="360"/>
        <w:jc w:val="both"/>
        <w:rPr>
          <w:rFonts w:ascii="Tahoma" w:eastAsiaTheme="minorHAnsi" w:hAnsi="Tahoma" w:cs="Tahoma"/>
          <w:bCs/>
          <w:iCs/>
          <w:sz w:val="24"/>
          <w:szCs w:val="24"/>
          <w:lang w:eastAsia="en-US"/>
        </w:rPr>
      </w:pPr>
    </w:p>
    <w:p w14:paraId="1B22F95E" w14:textId="24F8DD1D" w:rsidR="005509B2" w:rsidRPr="00C975D4" w:rsidRDefault="005509B2" w:rsidP="00735F95">
      <w:pPr>
        <w:pStyle w:val="ListParagraph"/>
        <w:numPr>
          <w:ilvl w:val="1"/>
          <w:numId w:val="23"/>
        </w:numPr>
        <w:spacing w:line="360" w:lineRule="auto"/>
        <w:jc w:val="both"/>
        <w:rPr>
          <w:rFonts w:ascii="Tahoma" w:eastAsiaTheme="minorHAnsi" w:hAnsi="Tahoma" w:cs="Tahoma"/>
          <w:b/>
          <w:bCs/>
          <w:i/>
          <w:sz w:val="24"/>
          <w:szCs w:val="24"/>
          <w:u w:val="single"/>
          <w:lang w:eastAsia="en-US"/>
        </w:rPr>
      </w:pPr>
      <w:r w:rsidRPr="00C975D4">
        <w:rPr>
          <w:rFonts w:ascii="Tahoma" w:eastAsiaTheme="minorHAnsi" w:hAnsi="Tahoma" w:cs="Tahoma"/>
          <w:b/>
          <w:bCs/>
          <w:i/>
          <w:iCs/>
          <w:sz w:val="24"/>
          <w:szCs w:val="24"/>
          <w:u w:val="single"/>
          <w:lang w:eastAsia="en-US"/>
        </w:rPr>
        <w:t>Whether or not the arbitrator erred in law by holding that the respondent’s employment contract was unlawfully terminated</w:t>
      </w:r>
      <w:r w:rsidRPr="00C975D4">
        <w:rPr>
          <w:rFonts w:ascii="Tahoma" w:eastAsiaTheme="minorHAnsi" w:hAnsi="Tahoma" w:cs="Tahoma"/>
          <w:b/>
          <w:bCs/>
          <w:i/>
          <w:sz w:val="24"/>
          <w:szCs w:val="24"/>
          <w:u w:val="single"/>
          <w:lang w:eastAsia="en-US"/>
        </w:rPr>
        <w:t>.</w:t>
      </w:r>
    </w:p>
    <w:p w14:paraId="25A75F68" w14:textId="77777777" w:rsidR="005509B2" w:rsidRPr="00735F95" w:rsidRDefault="005509B2" w:rsidP="00735F95">
      <w:pPr>
        <w:pStyle w:val="ListParagraph"/>
        <w:spacing w:line="360" w:lineRule="auto"/>
        <w:ind w:left="1080"/>
        <w:rPr>
          <w:rFonts w:ascii="Tahoma" w:eastAsiaTheme="minorHAnsi" w:hAnsi="Tahoma" w:cs="Tahoma"/>
          <w:i/>
          <w:sz w:val="24"/>
          <w:szCs w:val="24"/>
          <w:lang w:eastAsia="en-US"/>
        </w:rPr>
      </w:pPr>
    </w:p>
    <w:p w14:paraId="6CD4A4EE" w14:textId="5BA9C622" w:rsidR="005509B2" w:rsidRPr="00735F95" w:rsidRDefault="005509B2" w:rsidP="00735F95">
      <w:pPr>
        <w:pStyle w:val="ListParagraph"/>
        <w:spacing w:line="360" w:lineRule="auto"/>
        <w:ind w:left="0"/>
        <w:rPr>
          <w:rFonts w:ascii="Tahoma" w:eastAsiaTheme="minorHAnsi" w:hAnsi="Tahoma" w:cs="Tahoma"/>
          <w:i/>
          <w:sz w:val="24"/>
          <w:szCs w:val="24"/>
          <w:lang w:eastAsia="en-US"/>
        </w:rPr>
      </w:pPr>
      <w:r w:rsidRPr="00735F95">
        <w:rPr>
          <w:rFonts w:ascii="Tahoma" w:eastAsiaTheme="minorHAnsi" w:hAnsi="Tahoma" w:cs="Tahoma"/>
          <w:iCs/>
          <w:sz w:val="24"/>
          <w:szCs w:val="24"/>
          <w:lang w:eastAsia="en-US"/>
        </w:rPr>
        <w:t>Section 12 (4a) of the Labour Act [</w:t>
      </w:r>
      <w:r w:rsidRPr="00735F95">
        <w:rPr>
          <w:rFonts w:ascii="Tahoma" w:eastAsiaTheme="minorHAnsi" w:hAnsi="Tahoma" w:cs="Tahoma"/>
          <w:i/>
          <w:sz w:val="24"/>
          <w:szCs w:val="24"/>
          <w:lang w:eastAsia="en-US"/>
        </w:rPr>
        <w:t>Chapter 28:01</w:t>
      </w:r>
      <w:r w:rsidRPr="00735F95">
        <w:rPr>
          <w:rFonts w:ascii="Tahoma" w:eastAsiaTheme="minorHAnsi" w:hAnsi="Tahoma" w:cs="Tahoma"/>
          <w:iCs/>
          <w:sz w:val="24"/>
          <w:szCs w:val="24"/>
          <w:lang w:eastAsia="en-US"/>
        </w:rPr>
        <w:t xml:space="preserve">] provides that, </w:t>
      </w:r>
    </w:p>
    <w:p w14:paraId="51E0AE3B" w14:textId="77777777" w:rsidR="005509B2" w:rsidRPr="00735F95" w:rsidRDefault="005509B2" w:rsidP="00735F95">
      <w:pPr>
        <w:pStyle w:val="ListParagraph"/>
        <w:spacing w:line="360" w:lineRule="auto"/>
        <w:ind w:left="1080"/>
        <w:rPr>
          <w:rFonts w:ascii="Tahoma" w:eastAsiaTheme="minorHAnsi" w:hAnsi="Tahoma" w:cs="Tahoma"/>
          <w:iCs/>
          <w:sz w:val="24"/>
          <w:szCs w:val="24"/>
          <w:lang w:eastAsia="en-US"/>
        </w:rPr>
      </w:pPr>
    </w:p>
    <w:p w14:paraId="5C4E04C9" w14:textId="63EDAE8B" w:rsidR="005509B2" w:rsidRPr="00735F95" w:rsidRDefault="005509B2" w:rsidP="00735F95">
      <w:pPr>
        <w:pStyle w:val="ListParagraph"/>
        <w:spacing w:line="360" w:lineRule="auto"/>
        <w:ind w:left="1080"/>
        <w:rPr>
          <w:rFonts w:ascii="Tahoma" w:eastAsiaTheme="minorHAnsi" w:hAnsi="Tahoma" w:cs="Tahoma"/>
          <w:iCs/>
          <w:sz w:val="24"/>
          <w:szCs w:val="24"/>
          <w:lang w:eastAsia="en-US"/>
        </w:rPr>
      </w:pPr>
      <w:r w:rsidRPr="00735F95">
        <w:rPr>
          <w:rFonts w:ascii="Tahoma" w:eastAsiaTheme="minorHAnsi" w:hAnsi="Tahoma" w:cs="Tahoma"/>
          <w:iCs/>
          <w:sz w:val="24"/>
          <w:szCs w:val="24"/>
          <w:lang w:eastAsia="en-US"/>
        </w:rPr>
        <w:t>“(4) Except where a longer period of notice has been provided for under a contract of employment or in any relevant enactment, and subject to subsections (5), (6) and (7), notice of termination of the contract of employment to be given by either party shall be—</w:t>
      </w:r>
    </w:p>
    <w:p w14:paraId="381A7B3F" w14:textId="77777777" w:rsidR="005509B2" w:rsidRPr="00735F95" w:rsidRDefault="005509B2" w:rsidP="00735F95">
      <w:pPr>
        <w:pStyle w:val="ListParagraph"/>
        <w:numPr>
          <w:ilvl w:val="1"/>
          <w:numId w:val="18"/>
        </w:numPr>
        <w:spacing w:line="360" w:lineRule="auto"/>
        <w:rPr>
          <w:rFonts w:ascii="Tahoma" w:eastAsiaTheme="minorHAnsi" w:hAnsi="Tahoma" w:cs="Tahoma"/>
          <w:iCs/>
          <w:sz w:val="24"/>
          <w:szCs w:val="24"/>
          <w:lang w:eastAsia="en-US"/>
        </w:rPr>
      </w:pPr>
      <w:r w:rsidRPr="00735F95">
        <w:rPr>
          <w:rFonts w:ascii="Tahoma" w:eastAsiaTheme="minorHAnsi" w:hAnsi="Tahoma" w:cs="Tahoma"/>
          <w:iCs/>
          <w:sz w:val="24"/>
          <w:szCs w:val="24"/>
          <w:lang w:eastAsia="en-US"/>
        </w:rPr>
        <w:t>three months in the case of a contract without limit of time or a contract for a period of two years or more…”</w:t>
      </w:r>
    </w:p>
    <w:p w14:paraId="6AF6ECC3" w14:textId="77777777" w:rsidR="005509B2" w:rsidRPr="00735F95" w:rsidRDefault="005509B2" w:rsidP="00735F95">
      <w:pPr>
        <w:pStyle w:val="ListParagraph"/>
        <w:spacing w:line="360" w:lineRule="auto"/>
        <w:ind w:left="1080"/>
        <w:rPr>
          <w:rFonts w:ascii="Tahoma" w:eastAsiaTheme="minorHAnsi" w:hAnsi="Tahoma" w:cs="Tahoma"/>
          <w:iCs/>
          <w:sz w:val="24"/>
          <w:szCs w:val="24"/>
          <w:lang w:eastAsia="en-US"/>
        </w:rPr>
      </w:pPr>
    </w:p>
    <w:p w14:paraId="1DE5DC9E" w14:textId="0A1BD94D" w:rsidR="005509B2" w:rsidRPr="00735F95" w:rsidRDefault="005509B2" w:rsidP="00735F95">
      <w:pPr>
        <w:spacing w:line="360" w:lineRule="auto"/>
        <w:jc w:val="both"/>
        <w:rPr>
          <w:rFonts w:ascii="Tahoma" w:eastAsiaTheme="minorHAnsi" w:hAnsi="Tahoma" w:cs="Tahoma"/>
          <w:iCs/>
          <w:sz w:val="24"/>
          <w:szCs w:val="24"/>
          <w:lang w:eastAsia="en-US"/>
        </w:rPr>
      </w:pPr>
      <w:r w:rsidRPr="00735F95">
        <w:rPr>
          <w:rFonts w:ascii="Tahoma" w:eastAsiaTheme="minorHAnsi" w:hAnsi="Tahoma" w:cs="Tahoma"/>
          <w:iCs/>
          <w:sz w:val="24"/>
          <w:szCs w:val="24"/>
          <w:lang w:eastAsia="en-US"/>
        </w:rPr>
        <w:t>In light of the determination that the employee’s engagement was of indefinite duration, the termination of the contract was required to conform to the established legal principle mandating due notice to the other party. In the present case, such a procedure was not observed, thereby rendering the termination unlawful. The ground of appeal, therefore, lacks meri</w:t>
      </w:r>
      <w:r w:rsidR="00AC2FD1" w:rsidRPr="00735F95">
        <w:rPr>
          <w:rFonts w:ascii="Tahoma" w:eastAsiaTheme="minorHAnsi" w:hAnsi="Tahoma" w:cs="Tahoma"/>
          <w:iCs/>
          <w:sz w:val="24"/>
          <w:szCs w:val="24"/>
          <w:lang w:eastAsia="en-US"/>
        </w:rPr>
        <w:t>t and is dismissed.</w:t>
      </w:r>
    </w:p>
    <w:p w14:paraId="5A919BB6" w14:textId="77777777" w:rsidR="00AC2FD1" w:rsidRDefault="00AC2FD1" w:rsidP="00735F95">
      <w:pPr>
        <w:pStyle w:val="ListParagraph"/>
        <w:spacing w:line="360" w:lineRule="auto"/>
        <w:ind w:left="0"/>
        <w:rPr>
          <w:rFonts w:ascii="Tahoma" w:eastAsiaTheme="minorHAnsi" w:hAnsi="Tahoma" w:cs="Tahoma"/>
          <w:iCs/>
          <w:sz w:val="24"/>
          <w:szCs w:val="24"/>
          <w:lang w:eastAsia="en-US"/>
        </w:rPr>
      </w:pPr>
    </w:p>
    <w:p w14:paraId="50377BB4" w14:textId="77777777" w:rsidR="000A4CDE" w:rsidRDefault="000A4CDE" w:rsidP="00735F95">
      <w:pPr>
        <w:pStyle w:val="ListParagraph"/>
        <w:spacing w:line="360" w:lineRule="auto"/>
        <w:ind w:left="0"/>
        <w:rPr>
          <w:rFonts w:ascii="Tahoma" w:eastAsiaTheme="minorHAnsi" w:hAnsi="Tahoma" w:cs="Tahoma"/>
          <w:iCs/>
          <w:sz w:val="24"/>
          <w:szCs w:val="24"/>
          <w:lang w:eastAsia="en-US"/>
        </w:rPr>
      </w:pPr>
    </w:p>
    <w:p w14:paraId="1A7429A2" w14:textId="77777777" w:rsidR="000A4CDE" w:rsidRPr="00735F95" w:rsidRDefault="000A4CDE" w:rsidP="00735F95">
      <w:pPr>
        <w:pStyle w:val="ListParagraph"/>
        <w:spacing w:line="360" w:lineRule="auto"/>
        <w:ind w:left="0"/>
        <w:rPr>
          <w:rFonts w:ascii="Tahoma" w:eastAsiaTheme="minorHAnsi" w:hAnsi="Tahoma" w:cs="Tahoma"/>
          <w:iCs/>
          <w:sz w:val="24"/>
          <w:szCs w:val="24"/>
          <w:lang w:eastAsia="en-US"/>
        </w:rPr>
      </w:pPr>
    </w:p>
    <w:p w14:paraId="6B0F05FF" w14:textId="6F5608AD" w:rsidR="00AC2FD1" w:rsidRPr="00C975D4" w:rsidRDefault="00735F95" w:rsidP="00735F95">
      <w:pPr>
        <w:pStyle w:val="ListParagraph"/>
        <w:numPr>
          <w:ilvl w:val="1"/>
          <w:numId w:val="23"/>
        </w:numPr>
        <w:spacing w:line="360" w:lineRule="auto"/>
        <w:rPr>
          <w:rFonts w:ascii="Tahoma" w:eastAsiaTheme="minorHAnsi" w:hAnsi="Tahoma" w:cs="Tahoma"/>
          <w:b/>
          <w:i/>
          <w:iCs/>
          <w:sz w:val="24"/>
          <w:szCs w:val="24"/>
          <w:u w:val="single"/>
          <w:lang w:eastAsia="en-US"/>
        </w:rPr>
      </w:pPr>
      <w:r w:rsidRPr="00735F95">
        <w:rPr>
          <w:rFonts w:ascii="Tahoma" w:eastAsiaTheme="minorHAnsi" w:hAnsi="Tahoma" w:cs="Tahoma"/>
          <w:bCs/>
          <w:i/>
          <w:iCs/>
          <w:sz w:val="24"/>
          <w:szCs w:val="24"/>
          <w:lang w:eastAsia="en-US"/>
        </w:rPr>
        <w:lastRenderedPageBreak/>
        <w:t xml:space="preserve"> </w:t>
      </w:r>
      <w:r w:rsidR="00AC2FD1" w:rsidRPr="00C975D4">
        <w:rPr>
          <w:rFonts w:ascii="Tahoma" w:eastAsiaTheme="minorHAnsi" w:hAnsi="Tahoma" w:cs="Tahoma"/>
          <w:b/>
          <w:i/>
          <w:iCs/>
          <w:sz w:val="24"/>
          <w:szCs w:val="24"/>
          <w:u w:val="single"/>
          <w:lang w:eastAsia="en-US"/>
        </w:rPr>
        <w:t>Whether or not the arbitrator erred in law by granting a remedy in favour of the respondent.</w:t>
      </w:r>
    </w:p>
    <w:p w14:paraId="20DA201F" w14:textId="77777777" w:rsidR="00AC2FD1" w:rsidRPr="00735F95" w:rsidRDefault="00AC2FD1" w:rsidP="00735F95">
      <w:pPr>
        <w:pStyle w:val="ListParagraph"/>
        <w:spacing w:line="360" w:lineRule="auto"/>
        <w:ind w:left="0"/>
        <w:rPr>
          <w:rFonts w:ascii="Tahoma" w:eastAsiaTheme="minorHAnsi" w:hAnsi="Tahoma" w:cs="Tahoma"/>
          <w:iCs/>
          <w:sz w:val="24"/>
          <w:szCs w:val="24"/>
          <w:lang w:eastAsia="en-US"/>
        </w:rPr>
      </w:pPr>
    </w:p>
    <w:p w14:paraId="4DCE33D1" w14:textId="1E0BE70F" w:rsidR="00AC2FD1" w:rsidRPr="00735F95" w:rsidRDefault="00AC2FD1" w:rsidP="00735F95">
      <w:pPr>
        <w:pStyle w:val="ListParagraph"/>
        <w:spacing w:line="360" w:lineRule="auto"/>
        <w:ind w:left="0" w:firstLine="360"/>
        <w:jc w:val="both"/>
        <w:rPr>
          <w:rFonts w:ascii="Tahoma" w:eastAsiaTheme="minorHAnsi" w:hAnsi="Tahoma" w:cs="Tahoma"/>
          <w:iCs/>
          <w:sz w:val="24"/>
          <w:szCs w:val="24"/>
          <w:lang w:eastAsia="en-US"/>
        </w:rPr>
      </w:pPr>
      <w:r w:rsidRPr="00735F95">
        <w:rPr>
          <w:rFonts w:ascii="Tahoma" w:eastAsiaTheme="minorHAnsi" w:hAnsi="Tahoma" w:cs="Tahoma"/>
          <w:iCs/>
          <w:sz w:val="24"/>
          <w:szCs w:val="24"/>
          <w:lang w:eastAsia="en-US"/>
        </w:rPr>
        <w:t>In my view, the arbitrator was correct in principle to grant a remedy upon finding that the respondent’s dismissal was unlawful</w:t>
      </w:r>
      <w:r w:rsidR="00E536EA" w:rsidRPr="00735F95">
        <w:rPr>
          <w:rFonts w:ascii="Tahoma" w:eastAsiaTheme="minorHAnsi" w:hAnsi="Tahoma" w:cs="Tahoma"/>
          <w:iCs/>
          <w:sz w:val="24"/>
          <w:szCs w:val="24"/>
          <w:lang w:eastAsia="en-US"/>
        </w:rPr>
        <w:t>;</w:t>
      </w:r>
      <w:r w:rsidRPr="00735F95">
        <w:rPr>
          <w:rFonts w:ascii="Tahoma" w:eastAsiaTheme="minorHAnsi" w:hAnsi="Tahoma" w:cs="Tahoma"/>
          <w:iCs/>
          <w:sz w:val="24"/>
          <w:szCs w:val="24"/>
          <w:lang w:eastAsia="en-US"/>
        </w:rPr>
        <w:t xml:space="preserve"> the quantification of damages was not dealt with by the arbitrator and is therefore improperly before this court. </w:t>
      </w:r>
      <w:r w:rsidR="00F61631" w:rsidRPr="00735F95">
        <w:rPr>
          <w:rFonts w:ascii="Tahoma" w:eastAsiaTheme="minorHAnsi" w:hAnsi="Tahoma" w:cs="Tahoma"/>
          <w:iCs/>
          <w:sz w:val="24"/>
          <w:szCs w:val="24"/>
          <w:lang w:eastAsia="en-US"/>
        </w:rPr>
        <w:t xml:space="preserve">In the case of </w:t>
      </w:r>
      <w:r w:rsidR="00F61631" w:rsidRPr="00C975D4">
        <w:rPr>
          <w:rFonts w:ascii="Tahoma" w:eastAsiaTheme="minorHAnsi" w:hAnsi="Tahoma" w:cs="Tahoma"/>
          <w:b/>
          <w:bCs/>
          <w:i/>
          <w:sz w:val="24"/>
          <w:szCs w:val="24"/>
          <w:u w:val="single"/>
          <w:lang w:eastAsia="en-US"/>
        </w:rPr>
        <w:t xml:space="preserve">Savanna Tobacco Co </w:t>
      </w:r>
      <w:r w:rsidR="00F61631" w:rsidRPr="00C975D4">
        <w:rPr>
          <w:rFonts w:ascii="Tahoma" w:eastAsiaTheme="minorHAnsi" w:hAnsi="Tahoma" w:cs="Tahoma"/>
          <w:b/>
          <w:bCs/>
          <w:iCs/>
          <w:sz w:val="24"/>
          <w:szCs w:val="24"/>
          <w:u w:val="single"/>
          <w:lang w:eastAsia="en-US"/>
        </w:rPr>
        <w:t>v</w:t>
      </w:r>
      <w:r w:rsidR="00F61631" w:rsidRPr="00C975D4">
        <w:rPr>
          <w:rFonts w:ascii="Tahoma" w:eastAsiaTheme="minorHAnsi" w:hAnsi="Tahoma" w:cs="Tahoma"/>
          <w:b/>
          <w:bCs/>
          <w:i/>
          <w:sz w:val="24"/>
          <w:szCs w:val="24"/>
          <w:u w:val="single"/>
          <w:lang w:eastAsia="en-US"/>
        </w:rPr>
        <w:t xml:space="preserve"> AL Shams Global Ltd &amp; </w:t>
      </w:r>
      <w:proofErr w:type="spellStart"/>
      <w:r w:rsidR="00F61631" w:rsidRPr="00C975D4">
        <w:rPr>
          <w:rFonts w:ascii="Tahoma" w:eastAsiaTheme="minorHAnsi" w:hAnsi="Tahoma" w:cs="Tahoma"/>
          <w:b/>
          <w:bCs/>
          <w:i/>
          <w:sz w:val="24"/>
          <w:szCs w:val="24"/>
          <w:u w:val="single"/>
          <w:lang w:eastAsia="en-US"/>
        </w:rPr>
        <w:t>Interfin</w:t>
      </w:r>
      <w:proofErr w:type="spellEnd"/>
      <w:r w:rsidR="00F61631" w:rsidRPr="00C975D4">
        <w:rPr>
          <w:rFonts w:ascii="Tahoma" w:eastAsiaTheme="minorHAnsi" w:hAnsi="Tahoma" w:cs="Tahoma"/>
          <w:b/>
          <w:bCs/>
          <w:i/>
          <w:sz w:val="24"/>
          <w:szCs w:val="24"/>
          <w:u w:val="single"/>
          <w:lang w:eastAsia="en-US"/>
        </w:rPr>
        <w:t xml:space="preserve"> Banking Corp Ltd </w:t>
      </w:r>
      <w:r w:rsidR="00F61631" w:rsidRPr="00C975D4">
        <w:rPr>
          <w:rFonts w:ascii="Tahoma" w:eastAsiaTheme="minorHAnsi" w:hAnsi="Tahoma" w:cs="Tahoma"/>
          <w:b/>
          <w:bCs/>
          <w:iCs/>
          <w:sz w:val="24"/>
          <w:szCs w:val="24"/>
          <w:u w:val="single"/>
          <w:lang w:eastAsia="en-US"/>
        </w:rPr>
        <w:t>SC 25</w:t>
      </w:r>
      <w:r w:rsidR="00E536EA" w:rsidRPr="00C975D4">
        <w:rPr>
          <w:rFonts w:ascii="Tahoma" w:eastAsiaTheme="minorHAnsi" w:hAnsi="Tahoma" w:cs="Tahoma"/>
          <w:b/>
          <w:bCs/>
          <w:iCs/>
          <w:sz w:val="24"/>
          <w:szCs w:val="24"/>
          <w:u w:val="single"/>
          <w:lang w:eastAsia="en-US"/>
        </w:rPr>
        <w:t>-</w:t>
      </w:r>
      <w:r w:rsidR="00F61631" w:rsidRPr="00C975D4">
        <w:rPr>
          <w:rFonts w:ascii="Tahoma" w:eastAsiaTheme="minorHAnsi" w:hAnsi="Tahoma" w:cs="Tahoma"/>
          <w:b/>
          <w:bCs/>
          <w:iCs/>
          <w:sz w:val="24"/>
          <w:szCs w:val="24"/>
          <w:u w:val="single"/>
          <w:lang w:eastAsia="en-US"/>
        </w:rPr>
        <w:t>18</w:t>
      </w:r>
      <w:r w:rsidR="00E536EA" w:rsidRPr="00C975D4">
        <w:rPr>
          <w:rFonts w:ascii="Tahoma" w:eastAsiaTheme="minorHAnsi" w:hAnsi="Tahoma" w:cs="Tahoma"/>
          <w:b/>
          <w:bCs/>
          <w:iCs/>
          <w:sz w:val="24"/>
          <w:szCs w:val="24"/>
          <w:u w:val="single"/>
          <w:lang w:eastAsia="en-US"/>
        </w:rPr>
        <w:t>,</w:t>
      </w:r>
      <w:r w:rsidR="00F61631" w:rsidRPr="00735F95">
        <w:rPr>
          <w:rFonts w:ascii="Tahoma" w:eastAsiaTheme="minorHAnsi" w:hAnsi="Tahoma" w:cs="Tahoma"/>
          <w:iCs/>
          <w:sz w:val="24"/>
          <w:szCs w:val="24"/>
          <w:lang w:eastAsia="en-US"/>
        </w:rPr>
        <w:t xml:space="preserve"> it was stated that,</w:t>
      </w:r>
    </w:p>
    <w:p w14:paraId="2E3BE4BF" w14:textId="4AC34D3A" w:rsidR="00AC2FD1" w:rsidRPr="00735F95" w:rsidRDefault="00AC2FD1" w:rsidP="00735F95">
      <w:pPr>
        <w:pStyle w:val="ListParagraph"/>
        <w:spacing w:line="360" w:lineRule="auto"/>
        <w:rPr>
          <w:rFonts w:ascii="Tahoma" w:eastAsiaTheme="minorHAnsi" w:hAnsi="Tahoma" w:cs="Tahoma"/>
          <w:iCs/>
          <w:sz w:val="24"/>
          <w:szCs w:val="24"/>
          <w:lang w:eastAsia="en-US"/>
        </w:rPr>
      </w:pPr>
    </w:p>
    <w:p w14:paraId="41767BBE" w14:textId="0F21D1BC" w:rsidR="00AC2FD1" w:rsidRPr="00735F95" w:rsidRDefault="00AC2FD1" w:rsidP="00735F95">
      <w:pPr>
        <w:pStyle w:val="ListParagraph"/>
        <w:spacing w:line="360" w:lineRule="auto"/>
        <w:rPr>
          <w:rFonts w:ascii="Tahoma" w:eastAsiaTheme="minorHAnsi" w:hAnsi="Tahoma" w:cs="Tahoma"/>
          <w:iCs/>
          <w:sz w:val="24"/>
          <w:szCs w:val="24"/>
          <w:lang w:eastAsia="en-US"/>
        </w:rPr>
      </w:pPr>
      <w:r w:rsidRPr="00735F95">
        <w:rPr>
          <w:rFonts w:ascii="Tahoma" w:eastAsiaTheme="minorHAnsi" w:hAnsi="Tahoma" w:cs="Tahoma"/>
          <w:i/>
          <w:sz w:val="24"/>
          <w:szCs w:val="24"/>
          <w:lang w:eastAsia="en-US"/>
        </w:rPr>
        <w:t>“An appeal lies within the four corners of the record </w:t>
      </w:r>
      <w:r w:rsidRPr="00735F95">
        <w:rPr>
          <w:rFonts w:ascii="Tahoma" w:eastAsiaTheme="minorHAnsi" w:hAnsi="Tahoma" w:cs="Tahoma"/>
          <w:iCs/>
          <w:sz w:val="24"/>
          <w:szCs w:val="24"/>
          <w:lang w:eastAsia="en-US"/>
        </w:rPr>
        <w:t>and the Bankers Acceptances that form part of the record are not endorsed․” (my emphasis)</w:t>
      </w:r>
    </w:p>
    <w:p w14:paraId="66FFA810" w14:textId="77777777" w:rsidR="00AC2FD1" w:rsidRPr="00735F95" w:rsidRDefault="00AC2FD1" w:rsidP="00735F95">
      <w:pPr>
        <w:pStyle w:val="ListParagraph"/>
        <w:spacing w:line="360" w:lineRule="auto"/>
        <w:ind w:left="0"/>
        <w:rPr>
          <w:rFonts w:ascii="Tahoma" w:eastAsiaTheme="minorHAnsi" w:hAnsi="Tahoma" w:cs="Tahoma"/>
          <w:iCs/>
          <w:sz w:val="24"/>
          <w:szCs w:val="24"/>
          <w:lang w:eastAsia="en-US"/>
        </w:rPr>
      </w:pPr>
    </w:p>
    <w:p w14:paraId="711478D7" w14:textId="61593D68" w:rsidR="00AC2FD1" w:rsidRPr="00735F95" w:rsidRDefault="00AC2FD1" w:rsidP="00735F95">
      <w:pPr>
        <w:pStyle w:val="ListParagraph"/>
        <w:spacing w:line="360" w:lineRule="auto"/>
        <w:ind w:left="0" w:firstLine="720"/>
        <w:jc w:val="both"/>
        <w:rPr>
          <w:rFonts w:ascii="Tahoma" w:eastAsiaTheme="minorHAnsi" w:hAnsi="Tahoma" w:cs="Tahoma"/>
          <w:iCs/>
          <w:sz w:val="24"/>
          <w:szCs w:val="24"/>
          <w:lang w:eastAsia="en-US"/>
        </w:rPr>
      </w:pPr>
      <w:r w:rsidRPr="00735F95">
        <w:rPr>
          <w:rFonts w:ascii="Tahoma" w:eastAsiaTheme="minorHAnsi" w:hAnsi="Tahoma" w:cs="Tahoma"/>
          <w:iCs/>
          <w:sz w:val="24"/>
          <w:szCs w:val="24"/>
          <w:lang w:eastAsia="en-US"/>
        </w:rPr>
        <w:t xml:space="preserve">The </w:t>
      </w:r>
      <w:r w:rsidR="00F61631" w:rsidRPr="00735F95">
        <w:rPr>
          <w:rFonts w:ascii="Tahoma" w:eastAsiaTheme="minorHAnsi" w:hAnsi="Tahoma" w:cs="Tahoma"/>
          <w:iCs/>
          <w:sz w:val="24"/>
          <w:szCs w:val="24"/>
          <w:lang w:eastAsia="en-US"/>
        </w:rPr>
        <w:t>record does not show anywhere in the judgment where the issue of quantification of damages was dealt with.</w:t>
      </w:r>
      <w:r w:rsidR="00BA30E9">
        <w:rPr>
          <w:rFonts w:ascii="Tahoma" w:eastAsiaTheme="minorHAnsi" w:hAnsi="Tahoma" w:cs="Tahoma"/>
          <w:iCs/>
          <w:sz w:val="24"/>
          <w:szCs w:val="24"/>
          <w:lang w:eastAsia="en-US"/>
        </w:rPr>
        <w:t xml:space="preserve"> In any event the position of the law is that reinstatement is the principal remedy for unlawful termination of employment and the honourable arbitrator was correct in providing for reinstatement and damages in lieu of reinstatement in the event that the continuation of the employment relationship was found to be untenable</w:t>
      </w:r>
      <w:r w:rsidR="00F61631" w:rsidRPr="00735F95">
        <w:rPr>
          <w:rFonts w:ascii="Tahoma" w:eastAsiaTheme="minorHAnsi" w:hAnsi="Tahoma" w:cs="Tahoma"/>
          <w:iCs/>
          <w:sz w:val="24"/>
          <w:szCs w:val="24"/>
          <w:lang w:eastAsia="en-US"/>
        </w:rPr>
        <w:t xml:space="preserve"> </w:t>
      </w:r>
      <w:proofErr w:type="gramStart"/>
      <w:r w:rsidR="00F61631" w:rsidRPr="00735F95">
        <w:rPr>
          <w:rFonts w:ascii="Tahoma" w:eastAsiaTheme="minorHAnsi" w:hAnsi="Tahoma" w:cs="Tahoma"/>
          <w:iCs/>
          <w:sz w:val="24"/>
          <w:szCs w:val="24"/>
          <w:lang w:eastAsia="en-US"/>
        </w:rPr>
        <w:t>The</w:t>
      </w:r>
      <w:proofErr w:type="gramEnd"/>
      <w:r w:rsidR="00F61631" w:rsidRPr="00735F95">
        <w:rPr>
          <w:rFonts w:ascii="Tahoma" w:eastAsiaTheme="minorHAnsi" w:hAnsi="Tahoma" w:cs="Tahoma"/>
          <w:iCs/>
          <w:sz w:val="24"/>
          <w:szCs w:val="24"/>
          <w:lang w:eastAsia="en-US"/>
        </w:rPr>
        <w:t xml:space="preserve"> </w:t>
      </w:r>
      <w:r w:rsidRPr="00735F95">
        <w:rPr>
          <w:rFonts w:ascii="Tahoma" w:eastAsiaTheme="minorHAnsi" w:hAnsi="Tahoma" w:cs="Tahoma"/>
          <w:iCs/>
          <w:sz w:val="24"/>
          <w:szCs w:val="24"/>
          <w:lang w:eastAsia="en-US"/>
        </w:rPr>
        <w:t>ground of appeal, therefore, lacks merit</w:t>
      </w:r>
      <w:r w:rsidR="00F61631" w:rsidRPr="00735F95">
        <w:rPr>
          <w:rFonts w:ascii="Tahoma" w:eastAsiaTheme="minorHAnsi" w:hAnsi="Tahoma" w:cs="Tahoma"/>
          <w:iCs/>
          <w:sz w:val="24"/>
          <w:szCs w:val="24"/>
          <w:lang w:eastAsia="en-US"/>
        </w:rPr>
        <w:t xml:space="preserve"> and consequently it is dismissed.</w:t>
      </w:r>
    </w:p>
    <w:p w14:paraId="27357CD8" w14:textId="2D330F23" w:rsidR="002C7712" w:rsidRPr="00735F95" w:rsidRDefault="002C7712" w:rsidP="00735F95">
      <w:pPr>
        <w:pStyle w:val="NormalWeb"/>
        <w:spacing w:line="360" w:lineRule="auto"/>
        <w:ind w:firstLine="720"/>
        <w:jc w:val="both"/>
        <w:rPr>
          <w:rFonts w:ascii="Tahoma" w:hAnsi="Tahoma" w:cs="Tahoma"/>
        </w:rPr>
      </w:pPr>
      <w:r w:rsidRPr="00735F95">
        <w:rPr>
          <w:rFonts w:ascii="Tahoma" w:hAnsi="Tahoma" w:cs="Tahoma"/>
        </w:rPr>
        <w:t>Accor</w:t>
      </w:r>
      <w:r w:rsidR="00574428" w:rsidRPr="00735F95">
        <w:rPr>
          <w:rFonts w:ascii="Tahoma" w:hAnsi="Tahoma" w:cs="Tahoma"/>
        </w:rPr>
        <w:t xml:space="preserve">dingly, the </w:t>
      </w:r>
      <w:r w:rsidR="00F61631" w:rsidRPr="00735F95">
        <w:rPr>
          <w:rFonts w:ascii="Tahoma" w:hAnsi="Tahoma" w:cs="Tahoma"/>
        </w:rPr>
        <w:t>appeal lacks merit and is therefore dismissed.</w:t>
      </w:r>
    </w:p>
    <w:p w14:paraId="4A033B04" w14:textId="756DD8BB" w:rsidR="002C7712" w:rsidRPr="00735F95" w:rsidRDefault="002C7712" w:rsidP="00735F95">
      <w:pPr>
        <w:spacing w:line="360" w:lineRule="auto"/>
        <w:jc w:val="both"/>
        <w:rPr>
          <w:rFonts w:ascii="Tahoma" w:hAnsi="Tahoma" w:cs="Tahoma"/>
          <w:b/>
          <w:sz w:val="24"/>
          <w:szCs w:val="24"/>
          <w:u w:val="single"/>
        </w:rPr>
      </w:pPr>
      <w:r w:rsidRPr="00735F95">
        <w:rPr>
          <w:rFonts w:ascii="Tahoma" w:hAnsi="Tahoma" w:cs="Tahoma"/>
          <w:b/>
          <w:sz w:val="24"/>
          <w:szCs w:val="24"/>
          <w:u w:val="single"/>
        </w:rPr>
        <w:t>DISPOSITION</w:t>
      </w:r>
    </w:p>
    <w:p w14:paraId="78FBEC68" w14:textId="0DB9DC8B" w:rsidR="00BC26B0" w:rsidRPr="00735F95" w:rsidRDefault="00F61631" w:rsidP="00735F95">
      <w:pPr>
        <w:spacing w:line="360" w:lineRule="auto"/>
        <w:jc w:val="both"/>
        <w:rPr>
          <w:rFonts w:ascii="Tahoma" w:hAnsi="Tahoma" w:cs="Tahoma"/>
          <w:sz w:val="24"/>
          <w:szCs w:val="24"/>
        </w:rPr>
      </w:pPr>
      <w:r w:rsidRPr="00735F95">
        <w:rPr>
          <w:rFonts w:ascii="Tahoma" w:hAnsi="Tahoma" w:cs="Tahoma"/>
          <w:sz w:val="24"/>
          <w:szCs w:val="24"/>
        </w:rPr>
        <w:t>(a) The appeal be and is hereby dismissed.</w:t>
      </w:r>
      <w:r w:rsidR="00BC26B0" w:rsidRPr="00735F95">
        <w:rPr>
          <w:rFonts w:ascii="Tahoma" w:hAnsi="Tahoma" w:cs="Tahoma"/>
          <w:sz w:val="24"/>
          <w:szCs w:val="24"/>
        </w:rPr>
        <w:t xml:space="preserve"> </w:t>
      </w:r>
    </w:p>
    <w:p w14:paraId="3DC17013" w14:textId="1E3CF931" w:rsidR="002C7712" w:rsidRDefault="00BC26B0" w:rsidP="00735F95">
      <w:pPr>
        <w:spacing w:line="360" w:lineRule="auto"/>
        <w:jc w:val="both"/>
        <w:rPr>
          <w:rFonts w:ascii="Tahoma" w:hAnsi="Tahoma" w:cs="Tahoma"/>
          <w:sz w:val="24"/>
          <w:szCs w:val="24"/>
        </w:rPr>
      </w:pPr>
      <w:r w:rsidRPr="00735F95">
        <w:rPr>
          <w:rFonts w:ascii="Tahoma" w:hAnsi="Tahoma" w:cs="Tahoma"/>
          <w:sz w:val="24"/>
          <w:szCs w:val="24"/>
        </w:rPr>
        <w:t xml:space="preserve">(c) </w:t>
      </w:r>
      <w:r w:rsidR="00F61631" w:rsidRPr="00735F95">
        <w:rPr>
          <w:rFonts w:ascii="Tahoma" w:hAnsi="Tahoma" w:cs="Tahoma"/>
          <w:sz w:val="24"/>
          <w:szCs w:val="24"/>
        </w:rPr>
        <w:t xml:space="preserve">There </w:t>
      </w:r>
      <w:r w:rsidR="009105DA">
        <w:rPr>
          <w:rFonts w:ascii="Tahoma" w:hAnsi="Tahoma" w:cs="Tahoma"/>
          <w:sz w:val="24"/>
          <w:szCs w:val="24"/>
        </w:rPr>
        <w:t>shall be</w:t>
      </w:r>
      <w:r w:rsidR="00F61631" w:rsidRPr="00735F95">
        <w:rPr>
          <w:rFonts w:ascii="Tahoma" w:hAnsi="Tahoma" w:cs="Tahoma"/>
          <w:sz w:val="24"/>
          <w:szCs w:val="24"/>
        </w:rPr>
        <w:t xml:space="preserve"> no order as to </w:t>
      </w:r>
      <w:r w:rsidR="002C7712" w:rsidRPr="00735F95">
        <w:rPr>
          <w:rFonts w:ascii="Tahoma" w:hAnsi="Tahoma" w:cs="Tahoma"/>
          <w:sz w:val="24"/>
          <w:szCs w:val="24"/>
        </w:rPr>
        <w:t>costs</w:t>
      </w:r>
      <w:r w:rsidR="009105DA">
        <w:rPr>
          <w:rFonts w:ascii="Tahoma" w:hAnsi="Tahoma" w:cs="Tahoma"/>
          <w:sz w:val="24"/>
          <w:szCs w:val="24"/>
        </w:rPr>
        <w:t>.</w:t>
      </w:r>
    </w:p>
    <w:p w14:paraId="75C6DDAA" w14:textId="77777777" w:rsidR="009105DA" w:rsidRDefault="009105DA" w:rsidP="00735F95">
      <w:pPr>
        <w:spacing w:line="360" w:lineRule="auto"/>
        <w:jc w:val="both"/>
        <w:rPr>
          <w:rFonts w:ascii="Tahoma" w:hAnsi="Tahoma" w:cs="Tahoma"/>
          <w:sz w:val="24"/>
          <w:szCs w:val="24"/>
        </w:rPr>
      </w:pPr>
    </w:p>
    <w:p w14:paraId="5CB5DA5F" w14:textId="77777777" w:rsidR="009105DA" w:rsidRPr="00735F95" w:rsidRDefault="009105DA" w:rsidP="00735F95">
      <w:pPr>
        <w:spacing w:line="360" w:lineRule="auto"/>
        <w:jc w:val="both"/>
        <w:rPr>
          <w:rFonts w:ascii="Tahoma" w:hAnsi="Tahoma" w:cs="Tahoma"/>
          <w:sz w:val="24"/>
          <w:szCs w:val="24"/>
        </w:rPr>
      </w:pPr>
    </w:p>
    <w:p w14:paraId="40F56A62" w14:textId="2B7F5B6A" w:rsidR="002C7712" w:rsidRPr="009105DA" w:rsidRDefault="009105DA" w:rsidP="00735F95">
      <w:pPr>
        <w:spacing w:line="360" w:lineRule="auto"/>
        <w:jc w:val="both"/>
        <w:rPr>
          <w:rFonts w:ascii="Tahoma" w:hAnsi="Tahoma" w:cs="Tahoma"/>
          <w:b/>
          <w:bCs/>
          <w:sz w:val="24"/>
          <w:szCs w:val="24"/>
        </w:rPr>
      </w:pPr>
      <w:r w:rsidRPr="009105DA">
        <w:rPr>
          <w:rFonts w:ascii="Tahoma" w:hAnsi="Tahoma" w:cs="Tahoma"/>
          <w:b/>
          <w:bCs/>
          <w:i/>
          <w:sz w:val="24"/>
          <w:szCs w:val="24"/>
        </w:rPr>
        <w:t>BONONGWE AND COMPANY</w:t>
      </w:r>
      <w:r w:rsidR="00C654A3" w:rsidRPr="009105DA">
        <w:rPr>
          <w:rFonts w:ascii="Tahoma" w:hAnsi="Tahoma" w:cs="Tahoma"/>
          <w:b/>
          <w:bCs/>
          <w:i/>
          <w:sz w:val="24"/>
          <w:szCs w:val="24"/>
        </w:rPr>
        <w:t xml:space="preserve">, </w:t>
      </w:r>
      <w:r w:rsidR="00C654A3" w:rsidRPr="009105DA">
        <w:rPr>
          <w:rFonts w:ascii="Tahoma" w:hAnsi="Tahoma" w:cs="Tahoma"/>
          <w:b/>
          <w:bCs/>
          <w:iCs/>
          <w:sz w:val="24"/>
          <w:szCs w:val="24"/>
        </w:rPr>
        <w:t>appellant’s</w:t>
      </w:r>
      <w:r w:rsidR="00C654A3" w:rsidRPr="009105DA">
        <w:rPr>
          <w:rFonts w:ascii="Tahoma" w:hAnsi="Tahoma" w:cs="Tahoma"/>
          <w:b/>
          <w:bCs/>
          <w:i/>
          <w:sz w:val="24"/>
          <w:szCs w:val="24"/>
        </w:rPr>
        <w:t xml:space="preserve"> </w:t>
      </w:r>
      <w:r w:rsidR="002C7712" w:rsidRPr="009105DA">
        <w:rPr>
          <w:rFonts w:ascii="Tahoma" w:eastAsia="Calibri" w:hAnsi="Tahoma" w:cs="Tahoma"/>
          <w:b/>
          <w:bCs/>
          <w:sz w:val="24"/>
          <w:szCs w:val="24"/>
        </w:rPr>
        <w:t>legal practitioners</w:t>
      </w:r>
      <w:r w:rsidR="00C654A3" w:rsidRPr="009105DA">
        <w:rPr>
          <w:rFonts w:ascii="Tahoma" w:eastAsia="Calibri" w:hAnsi="Tahoma" w:cs="Tahoma"/>
          <w:b/>
          <w:bCs/>
          <w:sz w:val="24"/>
          <w:szCs w:val="24"/>
        </w:rPr>
        <w:t>.</w:t>
      </w:r>
    </w:p>
    <w:p w14:paraId="52358AE6" w14:textId="0271839A" w:rsidR="00E540FC" w:rsidRPr="000A4CDE" w:rsidRDefault="009105DA" w:rsidP="000A4CDE">
      <w:pPr>
        <w:spacing w:line="360" w:lineRule="auto"/>
        <w:jc w:val="both"/>
        <w:rPr>
          <w:rFonts w:ascii="Tahoma" w:eastAsia="Calibri" w:hAnsi="Tahoma" w:cs="Tahoma"/>
          <w:b/>
          <w:bCs/>
          <w:sz w:val="24"/>
          <w:szCs w:val="24"/>
        </w:rPr>
      </w:pPr>
      <w:r w:rsidRPr="009105DA">
        <w:rPr>
          <w:rFonts w:ascii="Tahoma" w:hAnsi="Tahoma" w:cs="Tahoma"/>
          <w:b/>
          <w:bCs/>
          <w:i/>
          <w:iCs/>
          <w:sz w:val="24"/>
          <w:szCs w:val="24"/>
        </w:rPr>
        <w:t>MUNDIA &amp; MUDHARA</w:t>
      </w:r>
      <w:r w:rsidR="00C654A3" w:rsidRPr="009105DA">
        <w:rPr>
          <w:rFonts w:ascii="Tahoma" w:hAnsi="Tahoma" w:cs="Tahoma"/>
          <w:b/>
          <w:bCs/>
          <w:sz w:val="24"/>
          <w:szCs w:val="24"/>
        </w:rPr>
        <w:t xml:space="preserve">, </w:t>
      </w:r>
      <w:r w:rsidR="002C7712" w:rsidRPr="009105DA">
        <w:rPr>
          <w:rFonts w:ascii="Tahoma" w:hAnsi="Tahoma" w:cs="Tahoma"/>
          <w:b/>
          <w:bCs/>
          <w:sz w:val="24"/>
          <w:szCs w:val="24"/>
        </w:rPr>
        <w:t>respondent’s legal practitioner</w:t>
      </w:r>
      <w:r w:rsidR="00C654A3" w:rsidRPr="009105DA">
        <w:rPr>
          <w:rFonts w:ascii="Tahoma" w:hAnsi="Tahoma" w:cs="Tahoma"/>
          <w:b/>
          <w:bCs/>
          <w:sz w:val="24"/>
          <w:szCs w:val="24"/>
        </w:rPr>
        <w:t>s.</w:t>
      </w:r>
    </w:p>
    <w:sectPr w:rsidR="00E540FC" w:rsidRPr="000A4CDE" w:rsidSect="00E540F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06DC" w14:textId="77777777" w:rsidR="00DD2070" w:rsidRDefault="00DD2070" w:rsidP="00963163">
      <w:pPr>
        <w:spacing w:before="0" w:after="0" w:line="240" w:lineRule="auto"/>
      </w:pPr>
      <w:r>
        <w:separator/>
      </w:r>
    </w:p>
  </w:endnote>
  <w:endnote w:type="continuationSeparator" w:id="0">
    <w:p w14:paraId="426B4A27" w14:textId="77777777" w:rsidR="00DD2070" w:rsidRDefault="00DD2070" w:rsidP="009631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EF1B" w14:textId="77777777" w:rsidR="00C654A3" w:rsidRDefault="00C654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2457"/>
      <w:docPartObj>
        <w:docPartGallery w:val="Page Numbers (Bottom of Page)"/>
        <w:docPartUnique/>
      </w:docPartObj>
    </w:sdtPr>
    <w:sdtEndPr>
      <w:rPr>
        <w:color w:val="7F7F7F" w:themeColor="background1" w:themeShade="7F"/>
        <w:spacing w:val="60"/>
      </w:rPr>
    </w:sdtEndPr>
    <w:sdtContent>
      <w:p w14:paraId="3B92000E" w14:textId="77777777" w:rsidR="00C608F6" w:rsidRDefault="0089478B">
        <w:pPr>
          <w:pStyle w:val="Footer"/>
          <w:pBdr>
            <w:top w:val="single" w:sz="4" w:space="1" w:color="D9D9D9" w:themeColor="background1" w:themeShade="D9"/>
          </w:pBdr>
          <w:jc w:val="right"/>
        </w:pPr>
        <w:r>
          <w:fldChar w:fldCharType="begin"/>
        </w:r>
        <w:r w:rsidR="005051DE">
          <w:instrText xml:space="preserve"> PAGE   \* MERGEFORMAT </w:instrText>
        </w:r>
        <w:r>
          <w:fldChar w:fldCharType="separate"/>
        </w:r>
        <w:r w:rsidR="008B317C">
          <w:rPr>
            <w:noProof/>
          </w:rPr>
          <w:t>1</w:t>
        </w:r>
        <w:r>
          <w:rPr>
            <w:noProof/>
          </w:rPr>
          <w:fldChar w:fldCharType="end"/>
        </w:r>
        <w:r w:rsidR="00C608F6">
          <w:t xml:space="preserve"> | </w:t>
        </w:r>
        <w:r w:rsidR="00C608F6">
          <w:rPr>
            <w:color w:val="7F7F7F" w:themeColor="background1" w:themeShade="7F"/>
            <w:spacing w:val="60"/>
          </w:rPr>
          <w:t>Page</w:t>
        </w:r>
      </w:p>
    </w:sdtContent>
  </w:sdt>
  <w:p w14:paraId="6B18EC54" w14:textId="77777777" w:rsidR="00C608F6" w:rsidRDefault="00C60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B75B" w14:textId="77777777" w:rsidR="00C654A3" w:rsidRDefault="00C65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6B223" w14:textId="77777777" w:rsidR="00DD2070" w:rsidRDefault="00DD2070" w:rsidP="00963163">
      <w:pPr>
        <w:spacing w:before="0" w:after="0" w:line="240" w:lineRule="auto"/>
      </w:pPr>
      <w:r>
        <w:separator/>
      </w:r>
    </w:p>
  </w:footnote>
  <w:footnote w:type="continuationSeparator" w:id="0">
    <w:p w14:paraId="657D073F" w14:textId="77777777" w:rsidR="00DD2070" w:rsidRDefault="00DD2070" w:rsidP="0096316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DB6D" w14:textId="77777777" w:rsidR="00C654A3" w:rsidRDefault="00C65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DEB0" w14:textId="670E0F30" w:rsidR="00C608F6" w:rsidRDefault="00C60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BCAD" w14:textId="77777777" w:rsidR="00C654A3" w:rsidRDefault="00C65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D00"/>
    <w:multiLevelType w:val="hybridMultilevel"/>
    <w:tmpl w:val="D26E6ABE"/>
    <w:lvl w:ilvl="0" w:tplc="AC40AAAA">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013E44F4"/>
    <w:multiLevelType w:val="hybridMultilevel"/>
    <w:tmpl w:val="E514DD3C"/>
    <w:lvl w:ilvl="0" w:tplc="54FEF440">
      <w:start w:val="1"/>
      <w:numFmt w:val="decimal"/>
      <w:lvlText w:val="%1."/>
      <w:lvlJc w:val="left"/>
      <w:pPr>
        <w:ind w:left="720" w:hanging="360"/>
      </w:pPr>
      <w:rPr>
        <w:rFonts w:eastAsia="Times New Roman" w:hint="default"/>
        <w:i/>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2DD1A20"/>
    <w:multiLevelType w:val="hybridMultilevel"/>
    <w:tmpl w:val="57D88F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4F25550"/>
    <w:multiLevelType w:val="multilevel"/>
    <w:tmpl w:val="DBE2F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716CB"/>
    <w:multiLevelType w:val="hybridMultilevel"/>
    <w:tmpl w:val="C172B5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C3C0E"/>
    <w:multiLevelType w:val="hybridMultilevel"/>
    <w:tmpl w:val="14E0331A"/>
    <w:lvl w:ilvl="0" w:tplc="CC56857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4091E7A"/>
    <w:multiLevelType w:val="hybridMultilevel"/>
    <w:tmpl w:val="53AEA3DC"/>
    <w:lvl w:ilvl="0" w:tplc="A9F82A70">
      <w:start w:val="1"/>
      <w:numFmt w:val="lowerRoman"/>
      <w:lvlText w:val="%1."/>
      <w:lvlJc w:val="left"/>
      <w:pPr>
        <w:ind w:left="720" w:hanging="360"/>
      </w:pPr>
      <w:rPr>
        <w:rFonts w:ascii="Times New Roman" w:eastAsia="Times New Roman"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866043C"/>
    <w:multiLevelType w:val="hybridMultilevel"/>
    <w:tmpl w:val="2688B530"/>
    <w:lvl w:ilvl="0" w:tplc="347281C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9805CDB"/>
    <w:multiLevelType w:val="multilevel"/>
    <w:tmpl w:val="CD3CF7B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9" w15:restartNumberingAfterBreak="0">
    <w:nsid w:val="2B5230B9"/>
    <w:multiLevelType w:val="multilevel"/>
    <w:tmpl w:val="A976B1F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D19AD"/>
    <w:multiLevelType w:val="multilevel"/>
    <w:tmpl w:val="788025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1" w15:restartNumberingAfterBreak="0">
    <w:nsid w:val="43F00E45"/>
    <w:multiLevelType w:val="hybridMultilevel"/>
    <w:tmpl w:val="8D744146"/>
    <w:lvl w:ilvl="0" w:tplc="CCB2414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2" w15:restartNumberingAfterBreak="0">
    <w:nsid w:val="445A0102"/>
    <w:multiLevelType w:val="hybridMultilevel"/>
    <w:tmpl w:val="0700DB8A"/>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49D9614D"/>
    <w:multiLevelType w:val="hybridMultilevel"/>
    <w:tmpl w:val="ADA4E9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4B5F3ECB"/>
    <w:multiLevelType w:val="hybridMultilevel"/>
    <w:tmpl w:val="86CCA7B4"/>
    <w:lvl w:ilvl="0" w:tplc="06787EA2">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15:restartNumberingAfterBreak="0">
    <w:nsid w:val="4CA4666F"/>
    <w:multiLevelType w:val="hybridMultilevel"/>
    <w:tmpl w:val="AC56CF9E"/>
    <w:lvl w:ilvl="0" w:tplc="62D0532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4FB17CC1"/>
    <w:multiLevelType w:val="hybridMultilevel"/>
    <w:tmpl w:val="24484BD0"/>
    <w:lvl w:ilvl="0" w:tplc="A16C557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56A5369E"/>
    <w:multiLevelType w:val="hybridMultilevel"/>
    <w:tmpl w:val="A412F7A0"/>
    <w:lvl w:ilvl="0" w:tplc="B9D4A6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5700609E"/>
    <w:multiLevelType w:val="hybridMultilevel"/>
    <w:tmpl w:val="49D8532A"/>
    <w:lvl w:ilvl="0" w:tplc="EE0E39F8">
      <w:start w:val="1"/>
      <w:numFmt w:val="low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0736C85"/>
    <w:multiLevelType w:val="hybridMultilevel"/>
    <w:tmpl w:val="596E34CA"/>
    <w:lvl w:ilvl="0" w:tplc="CAA4B20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60B667E5"/>
    <w:multiLevelType w:val="hybridMultilevel"/>
    <w:tmpl w:val="26503EFA"/>
    <w:lvl w:ilvl="0" w:tplc="8E16727A">
      <w:start w:val="2"/>
      <w:numFmt w:val="decimal"/>
      <w:lvlText w:val="%1."/>
      <w:lvlJc w:val="left"/>
      <w:pPr>
        <w:ind w:left="720" w:hanging="360"/>
      </w:pPr>
      <w:rPr>
        <w:rFonts w:hint="default"/>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6FF9043C"/>
    <w:multiLevelType w:val="hybridMultilevel"/>
    <w:tmpl w:val="591CFB4A"/>
    <w:lvl w:ilvl="0" w:tplc="2B20C4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2C1363"/>
    <w:multiLevelType w:val="hybridMultilevel"/>
    <w:tmpl w:val="57D88F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76FE4F05"/>
    <w:multiLevelType w:val="hybridMultilevel"/>
    <w:tmpl w:val="AABCA0C6"/>
    <w:lvl w:ilvl="0" w:tplc="1A8A7818">
      <w:start w:val="6"/>
      <w:numFmt w:val="decimal"/>
      <w:lvlText w:val="%1"/>
      <w:lvlJc w:val="left"/>
      <w:pPr>
        <w:ind w:left="1800" w:hanging="360"/>
      </w:pPr>
      <w:rPr>
        <w:rFonts w:hint="default"/>
        <w:b/>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16cid:durableId="377094300">
    <w:abstractNumId w:val="4"/>
  </w:num>
  <w:num w:numId="2" w16cid:durableId="1041323067">
    <w:abstractNumId w:val="6"/>
  </w:num>
  <w:num w:numId="3" w16cid:durableId="280116397">
    <w:abstractNumId w:val="8"/>
  </w:num>
  <w:num w:numId="4" w16cid:durableId="1378317909">
    <w:abstractNumId w:val="11"/>
  </w:num>
  <w:num w:numId="5" w16cid:durableId="377097598">
    <w:abstractNumId w:val="13"/>
  </w:num>
  <w:num w:numId="6" w16cid:durableId="1983807313">
    <w:abstractNumId w:val="19"/>
  </w:num>
  <w:num w:numId="7" w16cid:durableId="1203206378">
    <w:abstractNumId w:val="17"/>
  </w:num>
  <w:num w:numId="8" w16cid:durableId="732124612">
    <w:abstractNumId w:val="14"/>
  </w:num>
  <w:num w:numId="9" w16cid:durableId="1900703281">
    <w:abstractNumId w:val="5"/>
  </w:num>
  <w:num w:numId="10" w16cid:durableId="281041036">
    <w:abstractNumId w:val="0"/>
  </w:num>
  <w:num w:numId="11" w16cid:durableId="1725056269">
    <w:abstractNumId w:val="23"/>
  </w:num>
  <w:num w:numId="12" w16cid:durableId="1495955176">
    <w:abstractNumId w:val="2"/>
  </w:num>
  <w:num w:numId="13" w16cid:durableId="859666885">
    <w:abstractNumId w:val="15"/>
  </w:num>
  <w:num w:numId="14" w16cid:durableId="1736975269">
    <w:abstractNumId w:val="16"/>
  </w:num>
  <w:num w:numId="15" w16cid:durableId="55784505">
    <w:abstractNumId w:val="22"/>
  </w:num>
  <w:num w:numId="16" w16cid:durableId="1309894964">
    <w:abstractNumId w:val="12"/>
  </w:num>
  <w:num w:numId="17" w16cid:durableId="908612290">
    <w:abstractNumId w:val="1"/>
  </w:num>
  <w:num w:numId="18" w16cid:durableId="143209335">
    <w:abstractNumId w:val="9"/>
  </w:num>
  <w:num w:numId="19" w16cid:durableId="686950497">
    <w:abstractNumId w:val="7"/>
  </w:num>
  <w:num w:numId="20" w16cid:durableId="1128400318">
    <w:abstractNumId w:val="18"/>
  </w:num>
  <w:num w:numId="21" w16cid:durableId="2098598580">
    <w:abstractNumId w:val="3"/>
  </w:num>
  <w:num w:numId="22" w16cid:durableId="276521204">
    <w:abstractNumId w:val="20"/>
  </w:num>
  <w:num w:numId="23" w16cid:durableId="317610353">
    <w:abstractNumId w:val="10"/>
  </w:num>
  <w:num w:numId="24" w16cid:durableId="20714899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12"/>
    <w:rsid w:val="0001281B"/>
    <w:rsid w:val="00051BB5"/>
    <w:rsid w:val="00085D8D"/>
    <w:rsid w:val="000908BF"/>
    <w:rsid w:val="000A1B11"/>
    <w:rsid w:val="000A4CDE"/>
    <w:rsid w:val="000A4DB8"/>
    <w:rsid w:val="000B16B7"/>
    <w:rsid w:val="000E734F"/>
    <w:rsid w:val="00116233"/>
    <w:rsid w:val="001357F6"/>
    <w:rsid w:val="001548ED"/>
    <w:rsid w:val="00156C9D"/>
    <w:rsid w:val="001803E4"/>
    <w:rsid w:val="001938BC"/>
    <w:rsid w:val="001C18EC"/>
    <w:rsid w:val="00250F2C"/>
    <w:rsid w:val="00275268"/>
    <w:rsid w:val="002C7712"/>
    <w:rsid w:val="00350D57"/>
    <w:rsid w:val="00381588"/>
    <w:rsid w:val="003B0A36"/>
    <w:rsid w:val="003D42E3"/>
    <w:rsid w:val="00407DD4"/>
    <w:rsid w:val="00443CBF"/>
    <w:rsid w:val="004A7346"/>
    <w:rsid w:val="004C1001"/>
    <w:rsid w:val="004C40DB"/>
    <w:rsid w:val="005051DE"/>
    <w:rsid w:val="0054602D"/>
    <w:rsid w:val="005509B2"/>
    <w:rsid w:val="00574428"/>
    <w:rsid w:val="00584168"/>
    <w:rsid w:val="00584F5A"/>
    <w:rsid w:val="00615AE9"/>
    <w:rsid w:val="00633B46"/>
    <w:rsid w:val="00667E7D"/>
    <w:rsid w:val="00675835"/>
    <w:rsid w:val="006B51C7"/>
    <w:rsid w:val="006C332A"/>
    <w:rsid w:val="006F579D"/>
    <w:rsid w:val="0073400E"/>
    <w:rsid w:val="00735F95"/>
    <w:rsid w:val="007372E8"/>
    <w:rsid w:val="00737F10"/>
    <w:rsid w:val="0074304E"/>
    <w:rsid w:val="007554DB"/>
    <w:rsid w:val="007E2A7F"/>
    <w:rsid w:val="007F35D7"/>
    <w:rsid w:val="00802B73"/>
    <w:rsid w:val="00803E42"/>
    <w:rsid w:val="00815526"/>
    <w:rsid w:val="0089478B"/>
    <w:rsid w:val="008B317C"/>
    <w:rsid w:val="008B3977"/>
    <w:rsid w:val="008B5BC8"/>
    <w:rsid w:val="008B7494"/>
    <w:rsid w:val="008E043B"/>
    <w:rsid w:val="009105DA"/>
    <w:rsid w:val="009238C0"/>
    <w:rsid w:val="00937F9C"/>
    <w:rsid w:val="00944455"/>
    <w:rsid w:val="00963163"/>
    <w:rsid w:val="009659CC"/>
    <w:rsid w:val="00995B59"/>
    <w:rsid w:val="009A35B8"/>
    <w:rsid w:val="009E6588"/>
    <w:rsid w:val="00A51E3B"/>
    <w:rsid w:val="00A60FF9"/>
    <w:rsid w:val="00A705CF"/>
    <w:rsid w:val="00AA232F"/>
    <w:rsid w:val="00AA7A19"/>
    <w:rsid w:val="00AB3497"/>
    <w:rsid w:val="00AC2FD1"/>
    <w:rsid w:val="00B63BA1"/>
    <w:rsid w:val="00B7084C"/>
    <w:rsid w:val="00B83D2C"/>
    <w:rsid w:val="00BA30E9"/>
    <w:rsid w:val="00BC26B0"/>
    <w:rsid w:val="00C34EF2"/>
    <w:rsid w:val="00C608F6"/>
    <w:rsid w:val="00C60E81"/>
    <w:rsid w:val="00C654A3"/>
    <w:rsid w:val="00C80D1B"/>
    <w:rsid w:val="00C81630"/>
    <w:rsid w:val="00C975D4"/>
    <w:rsid w:val="00CF1610"/>
    <w:rsid w:val="00CF3BCA"/>
    <w:rsid w:val="00D10C86"/>
    <w:rsid w:val="00D62F1F"/>
    <w:rsid w:val="00D655AC"/>
    <w:rsid w:val="00DB1587"/>
    <w:rsid w:val="00DB240F"/>
    <w:rsid w:val="00DC0D55"/>
    <w:rsid w:val="00DD2070"/>
    <w:rsid w:val="00E037E6"/>
    <w:rsid w:val="00E33BE6"/>
    <w:rsid w:val="00E42675"/>
    <w:rsid w:val="00E536EA"/>
    <w:rsid w:val="00E540FC"/>
    <w:rsid w:val="00E823F7"/>
    <w:rsid w:val="00EA1EB3"/>
    <w:rsid w:val="00EC2A29"/>
    <w:rsid w:val="00EC6DC6"/>
    <w:rsid w:val="00EE3285"/>
    <w:rsid w:val="00EE4E4A"/>
    <w:rsid w:val="00F57F1B"/>
    <w:rsid w:val="00F61631"/>
    <w:rsid w:val="00F71F84"/>
    <w:rsid w:val="00FA14B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D2C87F"/>
  <w15:docId w15:val="{AC86948D-1C52-40AC-B926-BE13848F3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712"/>
    <w:pPr>
      <w:spacing w:before="100" w:beforeAutospacing="1" w:after="160" w:line="256" w:lineRule="auto"/>
    </w:pPr>
    <w:rPr>
      <w:rFonts w:ascii="Calibri" w:eastAsia="Times New Roman" w:hAnsi="Calibri" w:cs="Times New Roman"/>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712"/>
    <w:pPr>
      <w:ind w:left="720"/>
      <w:contextualSpacing/>
    </w:pPr>
  </w:style>
  <w:style w:type="paragraph" w:styleId="NormalWeb">
    <w:name w:val="Normal (Web)"/>
    <w:basedOn w:val="Normal"/>
    <w:uiPriority w:val="99"/>
    <w:unhideWhenUsed/>
    <w:rsid w:val="002C7712"/>
    <w:pPr>
      <w:spacing w:after="100" w:afterAutospacing="1" w:line="240" w:lineRule="auto"/>
    </w:pPr>
    <w:rPr>
      <w:rFonts w:ascii="Times New Roman" w:hAnsi="Times New Roman"/>
      <w:sz w:val="24"/>
      <w:szCs w:val="24"/>
    </w:rPr>
  </w:style>
  <w:style w:type="paragraph" w:customStyle="1" w:styleId="para">
    <w:name w:val="para"/>
    <w:basedOn w:val="Normal"/>
    <w:rsid w:val="002C7712"/>
    <w:pPr>
      <w:spacing w:after="100" w:afterAutospacing="1" w:line="240" w:lineRule="auto"/>
    </w:pPr>
    <w:rPr>
      <w:rFonts w:ascii="Times New Roman" w:hAnsi="Times New Roman"/>
      <w:sz w:val="24"/>
      <w:szCs w:val="24"/>
    </w:rPr>
  </w:style>
  <w:style w:type="paragraph" w:customStyle="1" w:styleId="quoteblock">
    <w:name w:val="quoteblock"/>
    <w:basedOn w:val="Normal"/>
    <w:rsid w:val="002C7712"/>
    <w:pPr>
      <w:spacing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DB1587"/>
    <w:rPr>
      <w:color w:val="0000FF" w:themeColor="hyperlink"/>
      <w:u w:val="single"/>
    </w:rPr>
  </w:style>
  <w:style w:type="paragraph" w:styleId="Header">
    <w:name w:val="header"/>
    <w:basedOn w:val="Normal"/>
    <w:link w:val="HeaderChar"/>
    <w:uiPriority w:val="99"/>
    <w:unhideWhenUsed/>
    <w:rsid w:val="0096316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63163"/>
    <w:rPr>
      <w:rFonts w:ascii="Calibri" w:eastAsia="Times New Roman" w:hAnsi="Calibri" w:cs="Times New Roman"/>
      <w:lang w:eastAsia="en-ZW"/>
    </w:rPr>
  </w:style>
  <w:style w:type="paragraph" w:styleId="Footer">
    <w:name w:val="footer"/>
    <w:basedOn w:val="Normal"/>
    <w:link w:val="FooterChar"/>
    <w:uiPriority w:val="99"/>
    <w:unhideWhenUsed/>
    <w:rsid w:val="0096316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63163"/>
    <w:rPr>
      <w:rFonts w:ascii="Calibri" w:eastAsia="Times New Roman" w:hAnsi="Calibri" w:cs="Times New Roman"/>
      <w:lang w:eastAsia="en-ZW"/>
    </w:rPr>
  </w:style>
  <w:style w:type="paragraph" w:styleId="FootnoteText">
    <w:name w:val="footnote text"/>
    <w:basedOn w:val="Normal"/>
    <w:link w:val="FootnoteTextChar"/>
    <w:uiPriority w:val="99"/>
    <w:semiHidden/>
    <w:unhideWhenUsed/>
    <w:rsid w:val="00443CBF"/>
    <w:pPr>
      <w:spacing w:before="0" w:beforeAutospacing="0"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443CBF"/>
    <w:rPr>
      <w:sz w:val="20"/>
      <w:szCs w:val="20"/>
    </w:rPr>
  </w:style>
  <w:style w:type="character" w:styleId="FootnoteReference">
    <w:name w:val="footnote reference"/>
    <w:basedOn w:val="DefaultParagraphFont"/>
    <w:uiPriority w:val="99"/>
    <w:semiHidden/>
    <w:unhideWhenUsed/>
    <w:rsid w:val="00443CBF"/>
    <w:rPr>
      <w:vertAlign w:val="superscript"/>
    </w:rPr>
  </w:style>
  <w:style w:type="paragraph" w:styleId="Revision">
    <w:name w:val="Revision"/>
    <w:hidden/>
    <w:uiPriority w:val="99"/>
    <w:semiHidden/>
    <w:rsid w:val="0054602D"/>
    <w:pPr>
      <w:spacing w:after="0" w:line="240" w:lineRule="auto"/>
    </w:pPr>
    <w:rPr>
      <w:rFonts w:ascii="Calibri" w:eastAsia="Times New Roman" w:hAnsi="Calibri" w:cs="Times New Roman"/>
      <w:lang w:eastAsia="en-ZW"/>
    </w:rPr>
  </w:style>
  <w:style w:type="character" w:styleId="CommentReference">
    <w:name w:val="annotation reference"/>
    <w:basedOn w:val="DefaultParagraphFont"/>
    <w:uiPriority w:val="99"/>
    <w:semiHidden/>
    <w:unhideWhenUsed/>
    <w:rsid w:val="0054602D"/>
    <w:rPr>
      <w:sz w:val="16"/>
      <w:szCs w:val="16"/>
    </w:rPr>
  </w:style>
  <w:style w:type="paragraph" w:styleId="CommentText">
    <w:name w:val="annotation text"/>
    <w:basedOn w:val="Normal"/>
    <w:link w:val="CommentTextChar"/>
    <w:uiPriority w:val="99"/>
    <w:semiHidden/>
    <w:unhideWhenUsed/>
    <w:rsid w:val="0054602D"/>
    <w:pPr>
      <w:spacing w:line="240" w:lineRule="auto"/>
    </w:pPr>
    <w:rPr>
      <w:sz w:val="20"/>
      <w:szCs w:val="20"/>
    </w:rPr>
  </w:style>
  <w:style w:type="character" w:customStyle="1" w:styleId="CommentTextChar">
    <w:name w:val="Comment Text Char"/>
    <w:basedOn w:val="DefaultParagraphFont"/>
    <w:link w:val="CommentText"/>
    <w:uiPriority w:val="99"/>
    <w:semiHidden/>
    <w:rsid w:val="0054602D"/>
    <w:rPr>
      <w:rFonts w:ascii="Calibri" w:eastAsia="Times New Roman" w:hAnsi="Calibri" w:cs="Times New Roman"/>
      <w:sz w:val="20"/>
      <w:szCs w:val="20"/>
      <w:lang w:eastAsia="en-ZW"/>
    </w:rPr>
  </w:style>
  <w:style w:type="paragraph" w:styleId="CommentSubject">
    <w:name w:val="annotation subject"/>
    <w:basedOn w:val="CommentText"/>
    <w:next w:val="CommentText"/>
    <w:link w:val="CommentSubjectChar"/>
    <w:uiPriority w:val="99"/>
    <w:semiHidden/>
    <w:unhideWhenUsed/>
    <w:rsid w:val="0054602D"/>
    <w:rPr>
      <w:b/>
      <w:bCs/>
    </w:rPr>
  </w:style>
  <w:style w:type="character" w:customStyle="1" w:styleId="CommentSubjectChar">
    <w:name w:val="Comment Subject Char"/>
    <w:basedOn w:val="CommentTextChar"/>
    <w:link w:val="CommentSubject"/>
    <w:uiPriority w:val="99"/>
    <w:semiHidden/>
    <w:rsid w:val="0054602D"/>
    <w:rPr>
      <w:rFonts w:ascii="Calibri" w:eastAsia="Times New Roman" w:hAnsi="Calibri" w:cs="Times New Roman"/>
      <w:b/>
      <w:bCs/>
      <w:sz w:val="20"/>
      <w:szCs w:val="20"/>
      <w:lang w:eastAsia="en-ZW"/>
    </w:rPr>
  </w:style>
  <w:style w:type="paragraph" w:styleId="BalloonText">
    <w:name w:val="Balloon Text"/>
    <w:basedOn w:val="Normal"/>
    <w:link w:val="BalloonTextChar"/>
    <w:uiPriority w:val="99"/>
    <w:semiHidden/>
    <w:unhideWhenUsed/>
    <w:rsid w:val="00C80D1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D1B"/>
    <w:rPr>
      <w:rFonts w:ascii="Tahoma" w:eastAsia="Times New Roman" w:hAnsi="Tahoma" w:cs="Tahoma"/>
      <w:sz w:val="16"/>
      <w:szCs w:val="16"/>
      <w:lang w:eastAsia="en-ZW"/>
    </w:rPr>
  </w:style>
  <w:style w:type="character" w:styleId="UnresolvedMention">
    <w:name w:val="Unresolved Mention"/>
    <w:basedOn w:val="DefaultParagraphFont"/>
    <w:uiPriority w:val="99"/>
    <w:semiHidden/>
    <w:unhideWhenUsed/>
    <w:rsid w:val="000E7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071403">
      <w:bodyDiv w:val="1"/>
      <w:marLeft w:val="0"/>
      <w:marRight w:val="0"/>
      <w:marTop w:val="0"/>
      <w:marBottom w:val="0"/>
      <w:divBdr>
        <w:top w:val="none" w:sz="0" w:space="0" w:color="auto"/>
        <w:left w:val="none" w:sz="0" w:space="0" w:color="auto"/>
        <w:bottom w:val="none" w:sz="0" w:space="0" w:color="auto"/>
        <w:right w:val="none" w:sz="0" w:space="0" w:color="auto"/>
      </w:divBdr>
    </w:div>
    <w:div w:id="864172594">
      <w:bodyDiv w:val="1"/>
      <w:marLeft w:val="0"/>
      <w:marRight w:val="0"/>
      <w:marTop w:val="0"/>
      <w:marBottom w:val="0"/>
      <w:divBdr>
        <w:top w:val="none" w:sz="0" w:space="0" w:color="auto"/>
        <w:left w:val="none" w:sz="0" w:space="0" w:color="auto"/>
        <w:bottom w:val="none" w:sz="0" w:space="0" w:color="auto"/>
        <w:right w:val="none" w:sz="0" w:space="0" w:color="auto"/>
      </w:divBdr>
    </w:div>
    <w:div w:id="1062951176">
      <w:bodyDiv w:val="1"/>
      <w:marLeft w:val="0"/>
      <w:marRight w:val="0"/>
      <w:marTop w:val="0"/>
      <w:marBottom w:val="0"/>
      <w:divBdr>
        <w:top w:val="none" w:sz="0" w:space="0" w:color="auto"/>
        <w:left w:val="none" w:sz="0" w:space="0" w:color="auto"/>
        <w:bottom w:val="none" w:sz="0" w:space="0" w:color="auto"/>
        <w:right w:val="none" w:sz="0" w:space="0" w:color="auto"/>
      </w:divBdr>
    </w:div>
    <w:div w:id="1135176092">
      <w:bodyDiv w:val="1"/>
      <w:marLeft w:val="0"/>
      <w:marRight w:val="0"/>
      <w:marTop w:val="0"/>
      <w:marBottom w:val="0"/>
      <w:divBdr>
        <w:top w:val="none" w:sz="0" w:space="0" w:color="auto"/>
        <w:left w:val="none" w:sz="0" w:space="0" w:color="auto"/>
        <w:bottom w:val="none" w:sz="0" w:space="0" w:color="auto"/>
        <w:right w:val="none" w:sz="0" w:space="0" w:color="auto"/>
      </w:divBdr>
    </w:div>
    <w:div w:id="1325235826">
      <w:bodyDiv w:val="1"/>
      <w:marLeft w:val="0"/>
      <w:marRight w:val="0"/>
      <w:marTop w:val="0"/>
      <w:marBottom w:val="0"/>
      <w:divBdr>
        <w:top w:val="none" w:sz="0" w:space="0" w:color="auto"/>
        <w:left w:val="none" w:sz="0" w:space="0" w:color="auto"/>
        <w:bottom w:val="none" w:sz="0" w:space="0" w:color="auto"/>
        <w:right w:val="none" w:sz="0" w:space="0" w:color="auto"/>
      </w:divBdr>
    </w:div>
    <w:div w:id="1461336095">
      <w:bodyDiv w:val="1"/>
      <w:marLeft w:val="0"/>
      <w:marRight w:val="0"/>
      <w:marTop w:val="0"/>
      <w:marBottom w:val="0"/>
      <w:divBdr>
        <w:top w:val="none" w:sz="0" w:space="0" w:color="auto"/>
        <w:left w:val="none" w:sz="0" w:space="0" w:color="auto"/>
        <w:bottom w:val="none" w:sz="0" w:space="0" w:color="auto"/>
        <w:right w:val="none" w:sz="0" w:space="0" w:color="auto"/>
      </w:divBdr>
    </w:div>
    <w:div w:id="1586649495">
      <w:bodyDiv w:val="1"/>
      <w:marLeft w:val="0"/>
      <w:marRight w:val="0"/>
      <w:marTop w:val="0"/>
      <w:marBottom w:val="0"/>
      <w:divBdr>
        <w:top w:val="none" w:sz="0" w:space="0" w:color="auto"/>
        <w:left w:val="none" w:sz="0" w:space="0" w:color="auto"/>
        <w:bottom w:val="none" w:sz="0" w:space="0" w:color="auto"/>
        <w:right w:val="none" w:sz="0" w:space="0" w:color="auto"/>
      </w:divBdr>
    </w:div>
    <w:div w:id="1614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2DAAD-35FC-4BC5-A4AB-A3FDC3B7A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2968</Words>
  <Characters>16924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Evidence Gonesi</cp:lastModifiedBy>
  <cp:revision>2</cp:revision>
  <cp:lastPrinted>2026-01-30T14:23:00Z</cp:lastPrinted>
  <dcterms:created xsi:type="dcterms:W3CDTF">2026-01-30T14:23:00Z</dcterms:created>
  <dcterms:modified xsi:type="dcterms:W3CDTF">2026-01-30T14:23:00Z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72c47c31-0442-4905-87c0-e44a16b3c3ee</vt:lpwstr>
  </property>
</Properties>
</file>