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DFC4D2" w14:textId="706C5634" w:rsidR="0097048A" w:rsidRDefault="0097048A" w:rsidP="00C86C02">
      <w:pPr>
        <w:ind w:left="0"/>
        <w:rPr>
          <w:rFonts w:ascii="Times New Roman" w:hAnsi="Times New Roman" w:cs="Times New Roman"/>
          <w:sz w:val="24"/>
          <w:szCs w:val="24"/>
          <w:u w:val="thick"/>
          <w:lang w:val="en-US"/>
        </w:rPr>
      </w:pPr>
      <w:r w:rsidRPr="0097048A">
        <w:rPr>
          <w:rFonts w:ascii="Times New Roman" w:hAnsi="Times New Roman" w:cs="Times New Roman"/>
          <w:b/>
          <w:sz w:val="24"/>
          <w:szCs w:val="24"/>
          <w:u w:val="thick"/>
          <w:lang w:val="en-US"/>
        </w:rPr>
        <w:t>REPORTABLE</w:t>
      </w:r>
      <w:r w:rsidRPr="0097048A">
        <w:rPr>
          <w:rFonts w:ascii="Times New Roman" w:hAnsi="Times New Roman" w:cs="Times New Roman"/>
          <w:sz w:val="24"/>
          <w:szCs w:val="24"/>
          <w:lang w:val="en-US"/>
        </w:rPr>
        <w:tab/>
      </w:r>
      <w:r w:rsidR="002F6F1F">
        <w:rPr>
          <w:rFonts w:ascii="Times New Roman" w:hAnsi="Times New Roman" w:cs="Times New Roman"/>
          <w:b/>
          <w:sz w:val="24"/>
          <w:szCs w:val="24"/>
          <w:lang w:val="en-US"/>
        </w:rPr>
        <w:t>(111</w:t>
      </w:r>
      <w:r w:rsidRPr="0097048A">
        <w:rPr>
          <w:rFonts w:ascii="Times New Roman" w:hAnsi="Times New Roman" w:cs="Times New Roman"/>
          <w:b/>
          <w:sz w:val="24"/>
          <w:szCs w:val="24"/>
          <w:lang w:val="en-US"/>
        </w:rPr>
        <w:t>)</w:t>
      </w:r>
      <w:r w:rsidRPr="0097048A">
        <w:rPr>
          <w:rFonts w:ascii="Times New Roman" w:hAnsi="Times New Roman" w:cs="Times New Roman"/>
          <w:sz w:val="24"/>
          <w:szCs w:val="24"/>
          <w:u w:val="thick"/>
          <w:lang w:val="en-US"/>
        </w:rPr>
        <w:t xml:space="preserve"> </w:t>
      </w:r>
    </w:p>
    <w:p w14:paraId="358861CF" w14:textId="77777777" w:rsidR="001A7709" w:rsidRDefault="001A7709" w:rsidP="00C86C02">
      <w:pPr>
        <w:ind w:left="0"/>
        <w:rPr>
          <w:rFonts w:ascii="Times New Roman" w:hAnsi="Times New Roman" w:cs="Times New Roman"/>
          <w:sz w:val="24"/>
          <w:szCs w:val="24"/>
          <w:u w:val="thick"/>
          <w:lang w:val="en-US"/>
        </w:rPr>
      </w:pPr>
    </w:p>
    <w:p w14:paraId="4A9B2BE5" w14:textId="77777777" w:rsidR="005A6980" w:rsidRDefault="005A6980" w:rsidP="00C86C02">
      <w:pPr>
        <w:ind w:left="0"/>
        <w:rPr>
          <w:rFonts w:ascii="Times New Roman" w:hAnsi="Times New Roman" w:cs="Times New Roman"/>
          <w:b/>
          <w:i/>
          <w:sz w:val="24"/>
          <w:szCs w:val="24"/>
          <w:lang w:val="en-US"/>
        </w:rPr>
      </w:pPr>
    </w:p>
    <w:p w14:paraId="4C1D155F" w14:textId="12C9A8D1" w:rsidR="001A7709" w:rsidRPr="00313BBF" w:rsidRDefault="001A7709" w:rsidP="00C86C02">
      <w:pPr>
        <w:ind w:left="0"/>
        <w:rPr>
          <w:rFonts w:ascii="Times New Roman" w:hAnsi="Times New Roman" w:cs="Times New Roman"/>
          <w:b/>
          <w:i/>
          <w:sz w:val="24"/>
          <w:szCs w:val="24"/>
          <w:lang w:val="en-US"/>
        </w:rPr>
      </w:pPr>
      <w:r w:rsidRPr="00313BBF">
        <w:rPr>
          <w:rFonts w:ascii="Times New Roman" w:hAnsi="Times New Roman" w:cs="Times New Roman"/>
          <w:b/>
          <w:i/>
          <w:sz w:val="24"/>
          <w:szCs w:val="24"/>
          <w:lang w:val="en-US"/>
        </w:rPr>
        <w:t>EX TEMPORE</w:t>
      </w:r>
    </w:p>
    <w:p w14:paraId="523F5D43" w14:textId="77777777" w:rsidR="0097048A" w:rsidRDefault="0097048A" w:rsidP="0097048A">
      <w:pPr>
        <w:jc w:val="center"/>
        <w:rPr>
          <w:rFonts w:ascii="Times New Roman" w:hAnsi="Times New Roman" w:cs="Times New Roman"/>
          <w:b/>
          <w:sz w:val="24"/>
          <w:szCs w:val="24"/>
          <w:lang w:val="en-US"/>
        </w:rPr>
      </w:pPr>
    </w:p>
    <w:p w14:paraId="1DDCFC7A" w14:textId="77777777" w:rsidR="00C768C9" w:rsidRDefault="00C768C9" w:rsidP="0097048A">
      <w:pPr>
        <w:jc w:val="center"/>
        <w:rPr>
          <w:rFonts w:ascii="Times New Roman" w:hAnsi="Times New Roman" w:cs="Times New Roman"/>
          <w:b/>
          <w:sz w:val="24"/>
          <w:szCs w:val="24"/>
          <w:lang w:val="en-US"/>
        </w:rPr>
      </w:pPr>
    </w:p>
    <w:p w14:paraId="7F3D9FC8" w14:textId="01E11773" w:rsidR="006D45EA" w:rsidRPr="0097048A" w:rsidRDefault="007241B6" w:rsidP="0097048A">
      <w:pPr>
        <w:jc w:val="center"/>
        <w:rPr>
          <w:rFonts w:ascii="Times New Roman" w:hAnsi="Times New Roman" w:cs="Times New Roman"/>
          <w:b/>
          <w:sz w:val="24"/>
          <w:szCs w:val="24"/>
          <w:lang w:val="en-US"/>
        </w:rPr>
      </w:pPr>
      <w:r>
        <w:rPr>
          <w:rFonts w:ascii="Times New Roman" w:hAnsi="Times New Roman" w:cs="Times New Roman"/>
          <w:b/>
          <w:sz w:val="24"/>
          <w:szCs w:val="24"/>
          <w:lang w:val="en-US"/>
        </w:rPr>
        <w:t>ZIMBABWE     REVENUE     AND     ALLIED     WORKERS     UNION</w:t>
      </w:r>
    </w:p>
    <w:p w14:paraId="10F2E3CF" w14:textId="48C8966B" w:rsidR="0097048A" w:rsidRDefault="0097048A" w:rsidP="0097048A">
      <w:pPr>
        <w:jc w:val="center"/>
        <w:rPr>
          <w:rFonts w:ascii="Times New Roman" w:hAnsi="Times New Roman" w:cs="Times New Roman"/>
          <w:b/>
          <w:sz w:val="24"/>
          <w:szCs w:val="24"/>
          <w:lang w:val="en-US"/>
        </w:rPr>
      </w:pPr>
      <w:proofErr w:type="gramStart"/>
      <w:r>
        <w:rPr>
          <w:rFonts w:ascii="Times New Roman" w:hAnsi="Times New Roman" w:cs="Times New Roman"/>
          <w:b/>
          <w:sz w:val="24"/>
          <w:szCs w:val="24"/>
          <w:lang w:val="en-US"/>
        </w:rPr>
        <w:t>v</w:t>
      </w:r>
      <w:proofErr w:type="gramEnd"/>
    </w:p>
    <w:p w14:paraId="6153392F" w14:textId="7A17B2D0" w:rsidR="006D45EA" w:rsidRPr="007241B6" w:rsidRDefault="007241B6" w:rsidP="007241B6">
      <w:pPr>
        <w:pStyle w:val="ListParagraph"/>
        <w:numPr>
          <w:ilvl w:val="0"/>
          <w:numId w:val="12"/>
        </w:numPr>
        <w:jc w:val="center"/>
        <w:rPr>
          <w:rFonts w:ascii="Times New Roman" w:hAnsi="Times New Roman" w:cs="Times New Roman"/>
          <w:b/>
          <w:sz w:val="24"/>
          <w:szCs w:val="24"/>
          <w:lang w:val="en-US"/>
        </w:rPr>
      </w:pPr>
      <w:r>
        <w:rPr>
          <w:rFonts w:ascii="Times New Roman" w:hAnsi="Times New Roman" w:cs="Times New Roman"/>
          <w:b/>
          <w:sz w:val="24"/>
          <w:szCs w:val="24"/>
          <w:lang w:val="en-US"/>
        </w:rPr>
        <w:t xml:space="preserve">    </w:t>
      </w:r>
      <w:r w:rsidRPr="007241B6">
        <w:rPr>
          <w:rFonts w:ascii="Times New Roman" w:hAnsi="Times New Roman" w:cs="Times New Roman"/>
          <w:b/>
          <w:sz w:val="24"/>
          <w:szCs w:val="24"/>
          <w:lang w:val="en-US"/>
        </w:rPr>
        <w:t xml:space="preserve">ZIMBABWE </w:t>
      </w:r>
      <w:r>
        <w:rPr>
          <w:rFonts w:ascii="Times New Roman" w:hAnsi="Times New Roman" w:cs="Times New Roman"/>
          <w:b/>
          <w:sz w:val="24"/>
          <w:szCs w:val="24"/>
          <w:lang w:val="en-US"/>
        </w:rPr>
        <w:t xml:space="preserve">    </w:t>
      </w:r>
      <w:r w:rsidRPr="007241B6">
        <w:rPr>
          <w:rFonts w:ascii="Times New Roman" w:hAnsi="Times New Roman" w:cs="Times New Roman"/>
          <w:b/>
          <w:sz w:val="24"/>
          <w:szCs w:val="24"/>
          <w:lang w:val="en-US"/>
        </w:rPr>
        <w:t xml:space="preserve">REVENUE </w:t>
      </w:r>
      <w:r>
        <w:rPr>
          <w:rFonts w:ascii="Times New Roman" w:hAnsi="Times New Roman" w:cs="Times New Roman"/>
          <w:b/>
          <w:sz w:val="24"/>
          <w:szCs w:val="24"/>
          <w:lang w:val="en-US"/>
        </w:rPr>
        <w:t xml:space="preserve">    </w:t>
      </w:r>
      <w:r w:rsidRPr="007241B6">
        <w:rPr>
          <w:rFonts w:ascii="Times New Roman" w:hAnsi="Times New Roman" w:cs="Times New Roman"/>
          <w:b/>
          <w:sz w:val="24"/>
          <w:szCs w:val="24"/>
          <w:lang w:val="en-US"/>
        </w:rPr>
        <w:t>AUTHORITY</w:t>
      </w:r>
      <w:r>
        <w:rPr>
          <w:rFonts w:ascii="Times New Roman" w:hAnsi="Times New Roman" w:cs="Times New Roman"/>
          <w:b/>
          <w:sz w:val="24"/>
          <w:szCs w:val="24"/>
          <w:lang w:val="en-US"/>
        </w:rPr>
        <w:t xml:space="preserve">     (2)     THE     MINISTER</w:t>
      </w:r>
      <w:r w:rsidR="007338B6">
        <w:rPr>
          <w:rFonts w:ascii="Times New Roman" w:hAnsi="Times New Roman" w:cs="Times New Roman"/>
          <w:b/>
          <w:sz w:val="24"/>
          <w:szCs w:val="24"/>
          <w:lang w:val="en-US"/>
        </w:rPr>
        <w:t xml:space="preserve"> OF     FINANCE,     ECONOMIC     DEVELOPMENT     &amp;     INVESTMENT     PR</w:t>
      </w:r>
      <w:r w:rsidR="002F6F1F">
        <w:rPr>
          <w:rFonts w:ascii="Times New Roman" w:hAnsi="Times New Roman" w:cs="Times New Roman"/>
          <w:b/>
          <w:sz w:val="24"/>
          <w:szCs w:val="24"/>
          <w:lang w:val="en-US"/>
        </w:rPr>
        <w:t>OMOTION     N.O     (3)     HONOURABLE</w:t>
      </w:r>
      <w:r w:rsidR="007338B6">
        <w:rPr>
          <w:rFonts w:ascii="Times New Roman" w:hAnsi="Times New Roman" w:cs="Times New Roman"/>
          <w:b/>
          <w:sz w:val="24"/>
          <w:szCs w:val="24"/>
          <w:lang w:val="en-US"/>
        </w:rPr>
        <w:t xml:space="preserve">     ARBITRATOR     ARTHUR    </w:t>
      </w:r>
      <w:r w:rsidR="002F6F1F">
        <w:rPr>
          <w:rFonts w:ascii="Times New Roman" w:hAnsi="Times New Roman" w:cs="Times New Roman"/>
          <w:b/>
          <w:sz w:val="24"/>
          <w:szCs w:val="24"/>
          <w:lang w:val="en-US"/>
        </w:rPr>
        <w:t xml:space="preserve"> MARARA     N.O     (4)     HONOURABLE</w:t>
      </w:r>
      <w:r w:rsidR="007338B6">
        <w:rPr>
          <w:rFonts w:ascii="Times New Roman" w:hAnsi="Times New Roman" w:cs="Times New Roman"/>
          <w:b/>
          <w:sz w:val="24"/>
          <w:szCs w:val="24"/>
          <w:lang w:val="en-US"/>
        </w:rPr>
        <w:t xml:space="preserve">     ARBITRATOR     </w:t>
      </w:r>
      <w:r w:rsidR="003C18B5">
        <w:rPr>
          <w:rFonts w:ascii="Times New Roman" w:hAnsi="Times New Roman" w:cs="Times New Roman"/>
          <w:b/>
          <w:sz w:val="24"/>
          <w:szCs w:val="24"/>
          <w:lang w:val="en-US"/>
        </w:rPr>
        <w:t>GEORGE     MAKIN</w:t>
      </w:r>
      <w:r w:rsidR="001A7709">
        <w:rPr>
          <w:rFonts w:ascii="Times New Roman" w:hAnsi="Times New Roman" w:cs="Times New Roman"/>
          <w:b/>
          <w:sz w:val="24"/>
          <w:szCs w:val="24"/>
          <w:lang w:val="en-US"/>
        </w:rPr>
        <w:t>S</w:t>
      </w:r>
      <w:r w:rsidR="007338B6">
        <w:rPr>
          <w:rFonts w:ascii="Times New Roman" w:hAnsi="Times New Roman" w:cs="Times New Roman"/>
          <w:b/>
          <w:sz w:val="24"/>
          <w:szCs w:val="24"/>
          <w:lang w:val="en-US"/>
        </w:rPr>
        <w:t xml:space="preserve">     N.O        </w:t>
      </w:r>
    </w:p>
    <w:p w14:paraId="50C5B0FE" w14:textId="77777777" w:rsidR="006D45EA" w:rsidRPr="0097048A" w:rsidRDefault="006D45EA" w:rsidP="00943E61">
      <w:pPr>
        <w:rPr>
          <w:rFonts w:ascii="Times New Roman" w:hAnsi="Times New Roman" w:cs="Times New Roman"/>
          <w:sz w:val="24"/>
          <w:szCs w:val="24"/>
          <w:lang w:val="en-US"/>
        </w:rPr>
      </w:pPr>
    </w:p>
    <w:p w14:paraId="4B23CFD9" w14:textId="77777777" w:rsidR="006D45EA" w:rsidRPr="0097048A" w:rsidRDefault="006D45EA" w:rsidP="00943E61">
      <w:pPr>
        <w:rPr>
          <w:rFonts w:ascii="Times New Roman" w:hAnsi="Times New Roman" w:cs="Times New Roman"/>
          <w:sz w:val="24"/>
          <w:szCs w:val="24"/>
          <w:lang w:val="en-US"/>
        </w:rPr>
      </w:pPr>
    </w:p>
    <w:p w14:paraId="37E98DED" w14:textId="77777777" w:rsidR="00943E61" w:rsidRPr="0097048A" w:rsidRDefault="00943E61" w:rsidP="0097048A">
      <w:pPr>
        <w:ind w:left="0"/>
        <w:rPr>
          <w:rFonts w:ascii="Times New Roman" w:hAnsi="Times New Roman" w:cs="Times New Roman"/>
          <w:b/>
          <w:sz w:val="24"/>
          <w:szCs w:val="24"/>
          <w:lang w:val="en-US"/>
        </w:rPr>
      </w:pPr>
      <w:r w:rsidRPr="0097048A">
        <w:rPr>
          <w:rFonts w:ascii="Times New Roman" w:hAnsi="Times New Roman" w:cs="Times New Roman"/>
          <w:b/>
          <w:sz w:val="24"/>
          <w:szCs w:val="24"/>
          <w:lang w:val="en-US"/>
        </w:rPr>
        <w:t>SUPREME COURT OF ZIMBABWE</w:t>
      </w:r>
    </w:p>
    <w:p w14:paraId="15F68BA0" w14:textId="10E4D18A" w:rsidR="00943E61" w:rsidRPr="0097048A" w:rsidRDefault="003C18B5" w:rsidP="0097048A">
      <w:pPr>
        <w:ind w:hanging="720"/>
        <w:rPr>
          <w:rFonts w:ascii="Times New Roman" w:hAnsi="Times New Roman" w:cs="Times New Roman"/>
          <w:b/>
          <w:sz w:val="24"/>
          <w:szCs w:val="24"/>
          <w:lang w:val="en-US"/>
        </w:rPr>
      </w:pPr>
      <w:r>
        <w:rPr>
          <w:rFonts w:ascii="Times New Roman" w:hAnsi="Times New Roman" w:cs="Times New Roman"/>
          <w:b/>
          <w:sz w:val="24"/>
          <w:szCs w:val="24"/>
          <w:lang w:val="en-US"/>
        </w:rPr>
        <w:t>MAVANGIRA</w:t>
      </w:r>
      <w:r w:rsidR="00943E61" w:rsidRPr="0097048A">
        <w:rPr>
          <w:rFonts w:ascii="Times New Roman" w:hAnsi="Times New Roman" w:cs="Times New Roman"/>
          <w:b/>
          <w:sz w:val="24"/>
          <w:szCs w:val="24"/>
          <w:lang w:val="en-US"/>
        </w:rPr>
        <w:t xml:space="preserve"> JA</w:t>
      </w:r>
      <w:r w:rsidR="0097048A">
        <w:rPr>
          <w:rFonts w:ascii="Times New Roman" w:hAnsi="Times New Roman" w:cs="Times New Roman"/>
          <w:b/>
          <w:sz w:val="24"/>
          <w:szCs w:val="24"/>
          <w:lang w:val="en-US"/>
        </w:rPr>
        <w:t xml:space="preserve">, </w:t>
      </w:r>
      <w:r>
        <w:rPr>
          <w:rFonts w:ascii="Times New Roman" w:hAnsi="Times New Roman" w:cs="Times New Roman"/>
          <w:b/>
          <w:sz w:val="24"/>
          <w:szCs w:val="24"/>
          <w:lang w:val="en-US"/>
        </w:rPr>
        <w:t>MATHONSI</w:t>
      </w:r>
      <w:r w:rsidR="0097048A">
        <w:rPr>
          <w:rFonts w:ascii="Times New Roman" w:hAnsi="Times New Roman" w:cs="Times New Roman"/>
          <w:b/>
          <w:sz w:val="24"/>
          <w:szCs w:val="24"/>
          <w:lang w:val="en-US"/>
        </w:rPr>
        <w:t xml:space="preserve"> JA &amp; </w:t>
      </w:r>
      <w:r>
        <w:rPr>
          <w:rFonts w:ascii="Times New Roman" w:hAnsi="Times New Roman" w:cs="Times New Roman"/>
          <w:b/>
          <w:sz w:val="24"/>
          <w:szCs w:val="24"/>
          <w:lang w:val="en-US"/>
        </w:rPr>
        <w:t>CHATUKUTA</w:t>
      </w:r>
      <w:r w:rsidR="0097048A">
        <w:rPr>
          <w:rFonts w:ascii="Times New Roman" w:hAnsi="Times New Roman" w:cs="Times New Roman"/>
          <w:b/>
          <w:sz w:val="24"/>
          <w:szCs w:val="24"/>
          <w:lang w:val="en-US"/>
        </w:rPr>
        <w:t xml:space="preserve"> JA </w:t>
      </w:r>
      <w:r w:rsidR="00943E61" w:rsidRPr="0097048A">
        <w:rPr>
          <w:rFonts w:ascii="Times New Roman" w:hAnsi="Times New Roman" w:cs="Times New Roman"/>
          <w:b/>
          <w:sz w:val="24"/>
          <w:szCs w:val="24"/>
          <w:lang w:val="en-US"/>
        </w:rPr>
        <w:t xml:space="preserve"> </w:t>
      </w:r>
    </w:p>
    <w:p w14:paraId="2E573A64" w14:textId="76402CBE" w:rsidR="00943E61" w:rsidRDefault="00943E61" w:rsidP="0097048A">
      <w:pPr>
        <w:ind w:hanging="720"/>
        <w:rPr>
          <w:rFonts w:ascii="Times New Roman" w:hAnsi="Times New Roman" w:cs="Times New Roman"/>
          <w:b/>
          <w:sz w:val="24"/>
          <w:szCs w:val="24"/>
          <w:lang w:val="en-US"/>
        </w:rPr>
      </w:pPr>
      <w:r w:rsidRPr="0097048A">
        <w:rPr>
          <w:rFonts w:ascii="Times New Roman" w:hAnsi="Times New Roman" w:cs="Times New Roman"/>
          <w:b/>
          <w:sz w:val="24"/>
          <w:szCs w:val="24"/>
          <w:lang w:val="en-US"/>
        </w:rPr>
        <w:t>HARARE</w:t>
      </w:r>
      <w:r w:rsidR="0097048A">
        <w:rPr>
          <w:rFonts w:ascii="Times New Roman" w:hAnsi="Times New Roman" w:cs="Times New Roman"/>
          <w:b/>
          <w:sz w:val="24"/>
          <w:szCs w:val="24"/>
          <w:lang w:val="en-US"/>
        </w:rPr>
        <w:t>:</w:t>
      </w:r>
      <w:r w:rsidRPr="0097048A">
        <w:rPr>
          <w:rFonts w:ascii="Times New Roman" w:hAnsi="Times New Roman" w:cs="Times New Roman"/>
          <w:b/>
          <w:sz w:val="24"/>
          <w:szCs w:val="24"/>
          <w:lang w:val="en-US"/>
        </w:rPr>
        <w:t xml:space="preserve"> 28 </w:t>
      </w:r>
      <w:r w:rsidR="003C18B5">
        <w:rPr>
          <w:rFonts w:ascii="Times New Roman" w:hAnsi="Times New Roman" w:cs="Times New Roman"/>
          <w:b/>
          <w:sz w:val="24"/>
          <w:szCs w:val="24"/>
          <w:lang w:val="en-US"/>
        </w:rPr>
        <w:t>OCTOBER</w:t>
      </w:r>
      <w:r w:rsidR="0097048A">
        <w:rPr>
          <w:rFonts w:ascii="Times New Roman" w:hAnsi="Times New Roman" w:cs="Times New Roman"/>
          <w:b/>
          <w:sz w:val="24"/>
          <w:szCs w:val="24"/>
          <w:lang w:val="en-US"/>
        </w:rPr>
        <w:t xml:space="preserve"> 20</w:t>
      </w:r>
      <w:r w:rsidRPr="0097048A">
        <w:rPr>
          <w:rFonts w:ascii="Times New Roman" w:hAnsi="Times New Roman" w:cs="Times New Roman"/>
          <w:b/>
          <w:sz w:val="24"/>
          <w:szCs w:val="24"/>
          <w:lang w:val="en-US"/>
        </w:rPr>
        <w:t>25</w:t>
      </w:r>
    </w:p>
    <w:p w14:paraId="24456B28" w14:textId="77777777" w:rsidR="004C240C" w:rsidRDefault="004C240C" w:rsidP="0097048A">
      <w:pPr>
        <w:ind w:hanging="720"/>
        <w:rPr>
          <w:rFonts w:ascii="Times New Roman" w:hAnsi="Times New Roman" w:cs="Times New Roman"/>
          <w:b/>
          <w:sz w:val="24"/>
          <w:szCs w:val="24"/>
          <w:lang w:val="en-US"/>
        </w:rPr>
      </w:pPr>
    </w:p>
    <w:p w14:paraId="162C9AC0" w14:textId="77777777" w:rsidR="004C240C" w:rsidRDefault="004C240C" w:rsidP="0097048A">
      <w:pPr>
        <w:ind w:hanging="720"/>
        <w:rPr>
          <w:rFonts w:ascii="Times New Roman" w:hAnsi="Times New Roman" w:cs="Times New Roman"/>
          <w:b/>
          <w:sz w:val="24"/>
          <w:szCs w:val="24"/>
          <w:lang w:val="en-US"/>
        </w:rPr>
      </w:pPr>
    </w:p>
    <w:p w14:paraId="5E190005" w14:textId="77777777" w:rsidR="004C240C" w:rsidRDefault="004C240C" w:rsidP="004C240C">
      <w:pPr>
        <w:spacing w:line="480" w:lineRule="auto"/>
        <w:ind w:left="0"/>
        <w:rPr>
          <w:rFonts w:ascii="Times New Roman" w:hAnsi="Times New Roman" w:cs="Times New Roman"/>
          <w:sz w:val="24"/>
          <w:szCs w:val="24"/>
          <w:lang w:val="en-US"/>
        </w:rPr>
      </w:pPr>
      <w:r w:rsidRPr="004C240C">
        <w:rPr>
          <w:rFonts w:ascii="Times New Roman" w:hAnsi="Times New Roman" w:cs="Times New Roman"/>
          <w:i/>
          <w:sz w:val="24"/>
          <w:szCs w:val="24"/>
          <w:lang w:val="en-US"/>
        </w:rPr>
        <w:t xml:space="preserve">B. </w:t>
      </w:r>
      <w:proofErr w:type="spellStart"/>
      <w:r w:rsidRPr="004C240C">
        <w:rPr>
          <w:rFonts w:ascii="Times New Roman" w:hAnsi="Times New Roman" w:cs="Times New Roman"/>
          <w:i/>
          <w:sz w:val="24"/>
          <w:szCs w:val="24"/>
          <w:lang w:val="en-US"/>
        </w:rPr>
        <w:t>Magogo</w:t>
      </w:r>
      <w:proofErr w:type="spellEnd"/>
      <w:r w:rsidRPr="004C240C">
        <w:rPr>
          <w:rFonts w:ascii="Times New Roman" w:hAnsi="Times New Roman" w:cs="Times New Roman"/>
          <w:sz w:val="24"/>
          <w:szCs w:val="24"/>
          <w:lang w:val="en-US"/>
        </w:rPr>
        <w:t xml:space="preserve">, for the appellant </w:t>
      </w:r>
    </w:p>
    <w:p w14:paraId="7465A5B1" w14:textId="00229D42" w:rsidR="004C240C" w:rsidRDefault="004C240C" w:rsidP="004C240C">
      <w:pPr>
        <w:spacing w:line="480" w:lineRule="auto"/>
        <w:ind w:left="0"/>
        <w:rPr>
          <w:rFonts w:ascii="Times New Roman" w:hAnsi="Times New Roman" w:cs="Times New Roman"/>
          <w:sz w:val="24"/>
          <w:szCs w:val="24"/>
          <w:lang w:val="en-US"/>
        </w:rPr>
      </w:pPr>
      <w:r w:rsidRPr="004C240C">
        <w:rPr>
          <w:rFonts w:ascii="Times New Roman" w:hAnsi="Times New Roman" w:cs="Times New Roman"/>
          <w:i/>
          <w:sz w:val="24"/>
          <w:szCs w:val="24"/>
          <w:lang w:val="en-US"/>
        </w:rPr>
        <w:t xml:space="preserve">S. </w:t>
      </w:r>
      <w:proofErr w:type="spellStart"/>
      <w:r w:rsidRPr="004C240C">
        <w:rPr>
          <w:rFonts w:ascii="Times New Roman" w:hAnsi="Times New Roman" w:cs="Times New Roman"/>
          <w:i/>
          <w:sz w:val="24"/>
          <w:szCs w:val="24"/>
          <w:lang w:val="en-US"/>
        </w:rPr>
        <w:t>Bhebhe</w:t>
      </w:r>
      <w:proofErr w:type="spellEnd"/>
      <w:r>
        <w:rPr>
          <w:rFonts w:ascii="Times New Roman" w:hAnsi="Times New Roman" w:cs="Times New Roman"/>
          <w:sz w:val="24"/>
          <w:szCs w:val="24"/>
          <w:lang w:val="en-US"/>
        </w:rPr>
        <w:t xml:space="preserve">, for the first respondent </w:t>
      </w:r>
    </w:p>
    <w:p w14:paraId="748AB532" w14:textId="15FC1489" w:rsidR="004C240C" w:rsidRDefault="004C240C" w:rsidP="004C240C">
      <w:pPr>
        <w:spacing w:line="480" w:lineRule="auto"/>
        <w:ind w:left="0"/>
        <w:rPr>
          <w:rFonts w:ascii="Times New Roman" w:hAnsi="Times New Roman" w:cs="Times New Roman"/>
          <w:sz w:val="24"/>
          <w:szCs w:val="24"/>
          <w:lang w:val="en-US"/>
        </w:rPr>
      </w:pPr>
      <w:r w:rsidRPr="004C240C">
        <w:rPr>
          <w:rFonts w:ascii="Times New Roman" w:hAnsi="Times New Roman" w:cs="Times New Roman"/>
          <w:i/>
          <w:sz w:val="24"/>
          <w:szCs w:val="24"/>
          <w:lang w:val="en-US"/>
        </w:rPr>
        <w:t xml:space="preserve">L.T. </w:t>
      </w:r>
      <w:proofErr w:type="spellStart"/>
      <w:r w:rsidRPr="004C240C">
        <w:rPr>
          <w:rFonts w:ascii="Times New Roman" w:hAnsi="Times New Roman" w:cs="Times New Roman"/>
          <w:i/>
          <w:sz w:val="24"/>
          <w:szCs w:val="24"/>
          <w:lang w:val="en-US"/>
        </w:rPr>
        <w:t>M</w:t>
      </w:r>
      <w:r>
        <w:rPr>
          <w:rFonts w:ascii="Times New Roman" w:hAnsi="Times New Roman" w:cs="Times New Roman"/>
          <w:i/>
          <w:sz w:val="24"/>
          <w:szCs w:val="24"/>
          <w:lang w:val="en-US"/>
        </w:rPr>
        <w:t>u</w:t>
      </w:r>
      <w:r w:rsidRPr="004C240C">
        <w:rPr>
          <w:rFonts w:ascii="Times New Roman" w:hAnsi="Times New Roman" w:cs="Times New Roman"/>
          <w:i/>
          <w:sz w:val="24"/>
          <w:szCs w:val="24"/>
          <w:lang w:val="en-US"/>
        </w:rPr>
        <w:t>radzikwa</w:t>
      </w:r>
      <w:proofErr w:type="spellEnd"/>
      <w:r>
        <w:rPr>
          <w:rFonts w:ascii="Times New Roman" w:hAnsi="Times New Roman" w:cs="Times New Roman"/>
          <w:sz w:val="24"/>
          <w:szCs w:val="24"/>
          <w:lang w:val="en-US"/>
        </w:rPr>
        <w:t xml:space="preserve">, for the second respondent </w:t>
      </w:r>
    </w:p>
    <w:p w14:paraId="02AC9401" w14:textId="2EDAC546" w:rsidR="004C240C" w:rsidRDefault="004C240C" w:rsidP="004C240C">
      <w:pPr>
        <w:spacing w:line="480" w:lineRule="auto"/>
        <w:ind w:left="0"/>
        <w:rPr>
          <w:rFonts w:ascii="Times New Roman" w:hAnsi="Times New Roman" w:cs="Times New Roman"/>
          <w:sz w:val="24"/>
          <w:szCs w:val="24"/>
          <w:lang w:val="en-US"/>
        </w:rPr>
      </w:pPr>
      <w:r>
        <w:rPr>
          <w:rFonts w:ascii="Times New Roman" w:hAnsi="Times New Roman" w:cs="Times New Roman"/>
          <w:sz w:val="24"/>
          <w:szCs w:val="24"/>
          <w:lang w:val="en-US"/>
        </w:rPr>
        <w:t>No appearance for the third and fourth respondents</w:t>
      </w:r>
    </w:p>
    <w:p w14:paraId="45236137" w14:textId="77777777" w:rsidR="004C240C" w:rsidRDefault="004C240C" w:rsidP="004C240C">
      <w:pPr>
        <w:spacing w:line="480" w:lineRule="auto"/>
        <w:ind w:left="0"/>
        <w:rPr>
          <w:rFonts w:ascii="Times New Roman" w:hAnsi="Times New Roman" w:cs="Times New Roman"/>
          <w:sz w:val="24"/>
          <w:szCs w:val="24"/>
          <w:lang w:val="en-US"/>
        </w:rPr>
      </w:pPr>
    </w:p>
    <w:p w14:paraId="119CF8D0" w14:textId="4AD17E8B" w:rsidR="004C240C" w:rsidRDefault="004C240C" w:rsidP="00C768C9">
      <w:pPr>
        <w:spacing w:line="480" w:lineRule="auto"/>
        <w:ind w:left="0"/>
        <w:rPr>
          <w:rFonts w:ascii="Times New Roman" w:hAnsi="Times New Roman" w:cs="Times New Roman"/>
          <w:b/>
          <w:sz w:val="24"/>
          <w:szCs w:val="24"/>
          <w:lang w:val="en-US"/>
        </w:rPr>
      </w:pPr>
      <w:r w:rsidRPr="004C240C">
        <w:rPr>
          <w:rFonts w:ascii="Times New Roman" w:hAnsi="Times New Roman" w:cs="Times New Roman"/>
          <w:b/>
          <w:sz w:val="24"/>
          <w:szCs w:val="24"/>
          <w:lang w:val="en-US"/>
        </w:rPr>
        <w:t xml:space="preserve">MATHONSI JA: </w:t>
      </w:r>
    </w:p>
    <w:p w14:paraId="24D29FE0" w14:textId="21B5B3E5" w:rsidR="006B33AD" w:rsidRDefault="006B33AD" w:rsidP="00CD4715">
      <w:pPr>
        <w:spacing w:line="480" w:lineRule="auto"/>
        <w:ind w:left="0" w:firstLine="2127"/>
        <w:jc w:val="both"/>
        <w:rPr>
          <w:rFonts w:ascii="Times New Roman" w:hAnsi="Times New Roman" w:cs="Times New Roman"/>
          <w:sz w:val="24"/>
          <w:szCs w:val="24"/>
          <w:lang w:val="en-US"/>
        </w:rPr>
      </w:pPr>
      <w:r w:rsidRPr="006B33AD">
        <w:rPr>
          <w:rFonts w:ascii="Times New Roman" w:hAnsi="Times New Roman" w:cs="Times New Roman"/>
          <w:sz w:val="24"/>
          <w:szCs w:val="24"/>
          <w:lang w:val="en-US"/>
        </w:rPr>
        <w:t>This</w:t>
      </w:r>
      <w:r>
        <w:rPr>
          <w:rFonts w:ascii="Times New Roman" w:hAnsi="Times New Roman" w:cs="Times New Roman"/>
          <w:sz w:val="24"/>
          <w:szCs w:val="24"/>
          <w:lang w:val="en-US"/>
        </w:rPr>
        <w:t xml:space="preserve"> is an appeal against the judgment of the High Court</w:t>
      </w:r>
      <w:r w:rsidR="00C06C59">
        <w:rPr>
          <w:rFonts w:ascii="Times New Roman" w:hAnsi="Times New Roman" w:cs="Times New Roman"/>
          <w:sz w:val="24"/>
          <w:szCs w:val="24"/>
          <w:lang w:val="en-US"/>
        </w:rPr>
        <w:t xml:space="preserve"> (the court </w:t>
      </w:r>
      <w:r w:rsidR="00C06C59" w:rsidRPr="00C06C59">
        <w:rPr>
          <w:rFonts w:ascii="Times New Roman" w:hAnsi="Times New Roman" w:cs="Times New Roman"/>
          <w:i/>
          <w:iCs/>
          <w:sz w:val="24"/>
          <w:szCs w:val="24"/>
          <w:lang w:val="en-US"/>
        </w:rPr>
        <w:t>a</w:t>
      </w:r>
      <w:r w:rsidR="00C06C59">
        <w:rPr>
          <w:rFonts w:ascii="Times New Roman" w:hAnsi="Times New Roman" w:cs="Times New Roman"/>
          <w:sz w:val="24"/>
          <w:szCs w:val="24"/>
          <w:lang w:val="en-US"/>
        </w:rPr>
        <w:t xml:space="preserve"> </w:t>
      </w:r>
      <w:r w:rsidR="00C06C59" w:rsidRPr="00C06C59">
        <w:rPr>
          <w:rFonts w:ascii="Times New Roman" w:hAnsi="Times New Roman" w:cs="Times New Roman"/>
          <w:i/>
          <w:iCs/>
          <w:sz w:val="24"/>
          <w:szCs w:val="24"/>
          <w:lang w:val="en-US"/>
        </w:rPr>
        <w:t>quo</w:t>
      </w:r>
      <w:r w:rsidR="00C06C59">
        <w:rPr>
          <w:rFonts w:ascii="Times New Roman" w:hAnsi="Times New Roman" w:cs="Times New Roman"/>
          <w:sz w:val="24"/>
          <w:szCs w:val="24"/>
          <w:lang w:val="en-US"/>
        </w:rPr>
        <w:t>)</w:t>
      </w:r>
      <w:r>
        <w:rPr>
          <w:rFonts w:ascii="Times New Roman" w:hAnsi="Times New Roman" w:cs="Times New Roman"/>
          <w:sz w:val="24"/>
          <w:szCs w:val="24"/>
          <w:lang w:val="en-US"/>
        </w:rPr>
        <w:t xml:space="preserve"> handed down on 6 June 2025 setting aside parts of an arbitral award in </w:t>
      </w:r>
      <w:proofErr w:type="spellStart"/>
      <w:r>
        <w:rPr>
          <w:rFonts w:ascii="Times New Roman" w:hAnsi="Times New Roman" w:cs="Times New Roman"/>
          <w:sz w:val="24"/>
          <w:szCs w:val="24"/>
          <w:lang w:val="en-US"/>
        </w:rPr>
        <w:t>favour</w:t>
      </w:r>
      <w:proofErr w:type="spellEnd"/>
      <w:r>
        <w:rPr>
          <w:rFonts w:ascii="Times New Roman" w:hAnsi="Times New Roman" w:cs="Times New Roman"/>
          <w:sz w:val="24"/>
          <w:szCs w:val="24"/>
          <w:lang w:val="en-US"/>
        </w:rPr>
        <w:t xml:space="preserve"> of the appellant on the ground that it was contrary to public policy.</w:t>
      </w:r>
    </w:p>
    <w:p w14:paraId="658508F5" w14:textId="77777777" w:rsidR="006B33AD" w:rsidRDefault="006B33AD" w:rsidP="00C740FB">
      <w:pPr>
        <w:ind w:left="0" w:firstLine="1134"/>
        <w:jc w:val="both"/>
        <w:rPr>
          <w:rFonts w:ascii="Times New Roman" w:hAnsi="Times New Roman" w:cs="Times New Roman"/>
          <w:sz w:val="24"/>
          <w:szCs w:val="24"/>
          <w:lang w:val="en-US"/>
        </w:rPr>
      </w:pPr>
    </w:p>
    <w:p w14:paraId="2FF0001A" w14:textId="4481F59E" w:rsidR="00B3482A" w:rsidRDefault="006B33AD" w:rsidP="00CD4715">
      <w:pPr>
        <w:spacing w:line="480" w:lineRule="auto"/>
        <w:ind w:left="0" w:firstLine="2127"/>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court </w:t>
      </w:r>
      <w:r w:rsidRPr="00C740FB">
        <w:rPr>
          <w:rFonts w:ascii="Times New Roman" w:hAnsi="Times New Roman" w:cs="Times New Roman"/>
          <w:i/>
          <w:sz w:val="24"/>
          <w:szCs w:val="24"/>
          <w:lang w:val="en-US"/>
        </w:rPr>
        <w:t>a quo</w:t>
      </w:r>
      <w:r>
        <w:rPr>
          <w:rFonts w:ascii="Times New Roman" w:hAnsi="Times New Roman" w:cs="Times New Roman"/>
          <w:sz w:val="24"/>
          <w:szCs w:val="24"/>
          <w:lang w:val="en-US"/>
        </w:rPr>
        <w:t xml:space="preserve"> found that the arbitrators could not at all issue an award that exceeds the budgetary limits of the first respondent.  In its view, such an award cannot be implemented for the reason that the first respondent has no available funds to meet the expenditure.  It found further that when dealing with a public entity, the arbitrators ought</w:t>
      </w:r>
      <w:r w:rsidR="00C740FB">
        <w:rPr>
          <w:rFonts w:ascii="Times New Roman" w:hAnsi="Times New Roman" w:cs="Times New Roman"/>
          <w:sz w:val="24"/>
          <w:szCs w:val="24"/>
          <w:lang w:val="en-US"/>
        </w:rPr>
        <w:t xml:space="preserve"> to take into account the budgetary</w:t>
      </w:r>
      <w:r w:rsidR="001A7709">
        <w:rPr>
          <w:rFonts w:ascii="Times New Roman" w:hAnsi="Times New Roman" w:cs="Times New Roman"/>
          <w:sz w:val="24"/>
          <w:szCs w:val="24"/>
          <w:lang w:val="en-US"/>
        </w:rPr>
        <w:t xml:space="preserve"> limitations because the public </w:t>
      </w:r>
      <w:r w:rsidR="00C740FB">
        <w:rPr>
          <w:rFonts w:ascii="Times New Roman" w:hAnsi="Times New Roman" w:cs="Times New Roman"/>
          <w:sz w:val="24"/>
          <w:szCs w:val="24"/>
          <w:lang w:val="en-US"/>
        </w:rPr>
        <w:t xml:space="preserve">entity cannot expend outside the approved budget as, doing so, would be acting outside the law.  It concluded therefore that an </w:t>
      </w:r>
      <w:r w:rsidR="00C740FB">
        <w:rPr>
          <w:rFonts w:ascii="Times New Roman" w:hAnsi="Times New Roman" w:cs="Times New Roman"/>
          <w:sz w:val="24"/>
          <w:szCs w:val="24"/>
          <w:lang w:val="en-US"/>
        </w:rPr>
        <w:lastRenderedPageBreak/>
        <w:t>award that compels the f</w:t>
      </w:r>
      <w:r w:rsidR="00967B78">
        <w:rPr>
          <w:rFonts w:ascii="Times New Roman" w:hAnsi="Times New Roman" w:cs="Times New Roman"/>
          <w:sz w:val="24"/>
          <w:szCs w:val="24"/>
          <w:lang w:val="en-US"/>
        </w:rPr>
        <w:t>irst respondent to pay more than</w:t>
      </w:r>
      <w:r w:rsidR="00C740FB">
        <w:rPr>
          <w:rFonts w:ascii="Times New Roman" w:hAnsi="Times New Roman" w:cs="Times New Roman"/>
          <w:sz w:val="24"/>
          <w:szCs w:val="24"/>
          <w:lang w:val="en-US"/>
        </w:rPr>
        <w:t xml:space="preserve"> its legislative</w:t>
      </w:r>
      <w:r w:rsidR="00967B78">
        <w:rPr>
          <w:rFonts w:ascii="Times New Roman" w:hAnsi="Times New Roman" w:cs="Times New Roman"/>
          <w:sz w:val="24"/>
          <w:szCs w:val="24"/>
          <w:lang w:val="en-US"/>
        </w:rPr>
        <w:t>ly</w:t>
      </w:r>
      <w:r w:rsidR="00C740FB">
        <w:rPr>
          <w:rFonts w:ascii="Times New Roman" w:hAnsi="Times New Roman" w:cs="Times New Roman"/>
          <w:sz w:val="24"/>
          <w:szCs w:val="24"/>
          <w:lang w:val="en-US"/>
        </w:rPr>
        <w:t xml:space="preserve"> approved budget is contrary to the public policy</w:t>
      </w:r>
      <w:r w:rsidR="00DC7778">
        <w:rPr>
          <w:rFonts w:ascii="Times New Roman" w:hAnsi="Times New Roman" w:cs="Times New Roman"/>
          <w:sz w:val="24"/>
          <w:szCs w:val="24"/>
          <w:lang w:val="en-US"/>
        </w:rPr>
        <w:t xml:space="preserve"> of Zimbabwe.</w:t>
      </w:r>
      <w:r w:rsidR="00C740FB">
        <w:rPr>
          <w:rFonts w:ascii="Times New Roman" w:hAnsi="Times New Roman" w:cs="Times New Roman"/>
          <w:sz w:val="24"/>
          <w:szCs w:val="24"/>
          <w:lang w:val="en-US"/>
        </w:rPr>
        <w:t xml:space="preserve"> </w:t>
      </w:r>
    </w:p>
    <w:p w14:paraId="32BD7159" w14:textId="77777777" w:rsidR="00C768C9" w:rsidRDefault="00C768C9" w:rsidP="00C768C9">
      <w:pPr>
        <w:ind w:left="0"/>
        <w:jc w:val="both"/>
        <w:rPr>
          <w:rFonts w:ascii="Times New Roman" w:hAnsi="Times New Roman" w:cs="Times New Roman"/>
          <w:b/>
          <w:sz w:val="24"/>
          <w:szCs w:val="24"/>
          <w:u w:val="single"/>
          <w:lang w:val="en-US"/>
        </w:rPr>
      </w:pPr>
    </w:p>
    <w:p w14:paraId="056B943E" w14:textId="6296B2E1" w:rsidR="006B33AD" w:rsidRDefault="00B3482A" w:rsidP="00B3482A">
      <w:pPr>
        <w:spacing w:line="480" w:lineRule="auto"/>
        <w:ind w:left="0"/>
        <w:jc w:val="both"/>
        <w:rPr>
          <w:rFonts w:ascii="Times New Roman" w:hAnsi="Times New Roman" w:cs="Times New Roman"/>
          <w:b/>
          <w:sz w:val="24"/>
          <w:szCs w:val="24"/>
          <w:u w:val="single"/>
          <w:lang w:val="en-US"/>
        </w:rPr>
      </w:pPr>
      <w:r w:rsidRPr="00B3482A">
        <w:rPr>
          <w:rFonts w:ascii="Times New Roman" w:hAnsi="Times New Roman" w:cs="Times New Roman"/>
          <w:b/>
          <w:sz w:val="24"/>
          <w:szCs w:val="24"/>
          <w:u w:val="single"/>
          <w:lang w:val="en-US"/>
        </w:rPr>
        <w:t xml:space="preserve">FACTUAL BACKGROUND  </w:t>
      </w:r>
    </w:p>
    <w:p w14:paraId="4A593DD3" w14:textId="124DB57C" w:rsidR="00B3482A" w:rsidRDefault="00B3482A" w:rsidP="00CD4715">
      <w:pPr>
        <w:spacing w:line="480" w:lineRule="auto"/>
        <w:ind w:left="0" w:firstLine="2127"/>
        <w:jc w:val="both"/>
        <w:rPr>
          <w:rFonts w:ascii="Times New Roman" w:hAnsi="Times New Roman" w:cs="Times New Roman"/>
          <w:sz w:val="24"/>
          <w:szCs w:val="24"/>
          <w:lang w:val="en-US"/>
        </w:rPr>
      </w:pPr>
      <w:r>
        <w:rPr>
          <w:rFonts w:ascii="Times New Roman" w:hAnsi="Times New Roman" w:cs="Times New Roman"/>
          <w:sz w:val="24"/>
          <w:szCs w:val="24"/>
          <w:lang w:val="en-US"/>
        </w:rPr>
        <w:t>The appellant is a trade union registered in terms of the Labour Act [</w:t>
      </w:r>
      <w:r w:rsidRPr="00B3482A">
        <w:rPr>
          <w:rFonts w:ascii="Times New Roman" w:hAnsi="Times New Roman" w:cs="Times New Roman"/>
          <w:i/>
          <w:sz w:val="24"/>
          <w:szCs w:val="24"/>
          <w:lang w:val="en-US"/>
        </w:rPr>
        <w:t>Chapter 28:01</w:t>
      </w:r>
      <w:r>
        <w:rPr>
          <w:rFonts w:ascii="Times New Roman" w:hAnsi="Times New Roman" w:cs="Times New Roman"/>
          <w:sz w:val="24"/>
          <w:szCs w:val="24"/>
          <w:lang w:val="en-US"/>
        </w:rPr>
        <w:t>] to rep</w:t>
      </w:r>
      <w:r w:rsidR="00B169D9">
        <w:rPr>
          <w:rFonts w:ascii="Times New Roman" w:hAnsi="Times New Roman" w:cs="Times New Roman"/>
          <w:sz w:val="24"/>
          <w:szCs w:val="24"/>
          <w:lang w:val="en-US"/>
        </w:rPr>
        <w:t xml:space="preserve">resent the interests of its </w:t>
      </w:r>
      <w:r>
        <w:rPr>
          <w:rFonts w:ascii="Times New Roman" w:hAnsi="Times New Roman" w:cs="Times New Roman"/>
          <w:sz w:val="24"/>
          <w:szCs w:val="24"/>
          <w:lang w:val="en-US"/>
        </w:rPr>
        <w:t>members employed in the Revenue industry.  The first respondent is a statutory body established in terms of the Revenue Authority Act                         [</w:t>
      </w:r>
      <w:r w:rsidRPr="00B3482A">
        <w:rPr>
          <w:rFonts w:ascii="Times New Roman" w:hAnsi="Times New Roman" w:cs="Times New Roman"/>
          <w:i/>
          <w:sz w:val="24"/>
          <w:szCs w:val="24"/>
          <w:lang w:val="en-US"/>
        </w:rPr>
        <w:t>Chapter 23:11</w:t>
      </w:r>
      <w:r>
        <w:rPr>
          <w:rFonts w:ascii="Times New Roman" w:hAnsi="Times New Roman" w:cs="Times New Roman"/>
          <w:sz w:val="24"/>
          <w:szCs w:val="24"/>
          <w:lang w:val="en-US"/>
        </w:rPr>
        <w:t xml:space="preserve">] while the second respondent is the responsible </w:t>
      </w:r>
      <w:r w:rsidR="0062597D">
        <w:rPr>
          <w:rFonts w:ascii="Times New Roman" w:hAnsi="Times New Roman" w:cs="Times New Roman"/>
          <w:sz w:val="24"/>
          <w:szCs w:val="24"/>
          <w:lang w:val="en-US"/>
        </w:rPr>
        <w:t>M</w:t>
      </w:r>
      <w:r>
        <w:rPr>
          <w:rFonts w:ascii="Times New Roman" w:hAnsi="Times New Roman" w:cs="Times New Roman"/>
          <w:sz w:val="24"/>
          <w:szCs w:val="24"/>
          <w:lang w:val="en-US"/>
        </w:rPr>
        <w:t xml:space="preserve">inister under whom the first respondent falls. </w:t>
      </w:r>
    </w:p>
    <w:p w14:paraId="4DD836C1" w14:textId="77777777" w:rsidR="00B3482A" w:rsidRDefault="00B3482A" w:rsidP="00B3482A">
      <w:pPr>
        <w:ind w:left="0" w:firstLine="1134"/>
        <w:jc w:val="both"/>
        <w:rPr>
          <w:rFonts w:ascii="Times New Roman" w:hAnsi="Times New Roman" w:cs="Times New Roman"/>
          <w:sz w:val="24"/>
          <w:szCs w:val="24"/>
          <w:lang w:val="en-US"/>
        </w:rPr>
      </w:pPr>
    </w:p>
    <w:p w14:paraId="7AB96DB1" w14:textId="74B4E7CD" w:rsidR="00B3482A" w:rsidRDefault="00B3482A" w:rsidP="00CD4715">
      <w:pPr>
        <w:spacing w:line="480" w:lineRule="auto"/>
        <w:ind w:left="0" w:firstLine="2127"/>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dispute between the parties arose from collective bargaining wage negotiations for the period between July 2023 and December 2023 which ended in a deadlock thereby necessitating the referral of the dispute to voluntary arbitration.  The third and fourth respondents were assigned the responsibility to arbitrate the dispute.  </w:t>
      </w:r>
    </w:p>
    <w:p w14:paraId="5B2DA493" w14:textId="77777777" w:rsidR="00B3482A" w:rsidRDefault="00B3482A" w:rsidP="00262AAC">
      <w:pPr>
        <w:ind w:left="0" w:firstLine="1134"/>
        <w:jc w:val="both"/>
        <w:rPr>
          <w:rFonts w:ascii="Times New Roman" w:hAnsi="Times New Roman" w:cs="Times New Roman"/>
          <w:sz w:val="24"/>
          <w:szCs w:val="24"/>
          <w:lang w:val="en-US"/>
        </w:rPr>
      </w:pPr>
    </w:p>
    <w:p w14:paraId="336036B0" w14:textId="57F58772" w:rsidR="00262AAC" w:rsidRDefault="00B3482A" w:rsidP="00CD4715">
      <w:pPr>
        <w:spacing w:line="480" w:lineRule="auto"/>
        <w:ind w:left="0" w:firstLine="2127"/>
        <w:jc w:val="both"/>
        <w:rPr>
          <w:rFonts w:ascii="Times New Roman" w:hAnsi="Times New Roman" w:cs="Times New Roman"/>
          <w:sz w:val="24"/>
          <w:szCs w:val="24"/>
          <w:lang w:val="en-US"/>
        </w:rPr>
      </w:pPr>
      <w:r>
        <w:rPr>
          <w:rFonts w:ascii="Times New Roman" w:hAnsi="Times New Roman" w:cs="Times New Roman"/>
          <w:sz w:val="24"/>
          <w:szCs w:val="24"/>
          <w:lang w:val="en-US"/>
        </w:rPr>
        <w:t>Before the arbitrators, the appellant’</w:t>
      </w:r>
      <w:r w:rsidR="00262AAC">
        <w:rPr>
          <w:rFonts w:ascii="Times New Roman" w:hAnsi="Times New Roman" w:cs="Times New Roman"/>
          <w:sz w:val="24"/>
          <w:szCs w:val="24"/>
          <w:lang w:val="en-US"/>
        </w:rPr>
        <w:t>s case, as claimant</w:t>
      </w:r>
      <w:r w:rsidR="00C602F7">
        <w:rPr>
          <w:rFonts w:ascii="Times New Roman" w:hAnsi="Times New Roman" w:cs="Times New Roman"/>
          <w:sz w:val="24"/>
          <w:szCs w:val="24"/>
          <w:lang w:val="en-US"/>
        </w:rPr>
        <w:t>,</w:t>
      </w:r>
      <w:r w:rsidR="00262AAC">
        <w:rPr>
          <w:rFonts w:ascii="Times New Roman" w:hAnsi="Times New Roman" w:cs="Times New Roman"/>
          <w:sz w:val="24"/>
          <w:szCs w:val="24"/>
          <w:lang w:val="en-US"/>
        </w:rPr>
        <w:t xml:space="preserve"> was that the prevailing economic environment, characterized by high inflation, exchange rate instability and dollarization, necessitated substantial adjustments.  It submitted that, at the material time, an employee in the NEC grade 16 earned ZWL 244 622</w:t>
      </w:r>
      <w:r w:rsidR="00C602F7">
        <w:rPr>
          <w:rFonts w:ascii="Times New Roman" w:hAnsi="Times New Roman" w:cs="Times New Roman"/>
          <w:sz w:val="24"/>
          <w:szCs w:val="24"/>
          <w:lang w:val="en-US"/>
        </w:rPr>
        <w:t>.</w:t>
      </w:r>
      <w:r w:rsidR="00262AAC">
        <w:rPr>
          <w:rFonts w:ascii="Times New Roman" w:hAnsi="Times New Roman" w:cs="Times New Roman"/>
          <w:sz w:val="24"/>
          <w:szCs w:val="24"/>
          <w:lang w:val="en-US"/>
        </w:rPr>
        <w:t xml:space="preserve"> 00 which was equivalent to US$ 42. 94 at the official rate.  It proposed, as a</w:t>
      </w:r>
      <w:r w:rsidR="009A2F86">
        <w:rPr>
          <w:rFonts w:ascii="Times New Roman" w:hAnsi="Times New Roman" w:cs="Times New Roman"/>
          <w:sz w:val="24"/>
          <w:szCs w:val="24"/>
          <w:lang w:val="en-US"/>
        </w:rPr>
        <w:t xml:space="preserve"> fair wage, US$ </w:t>
      </w:r>
      <w:r w:rsidR="00262AAC">
        <w:rPr>
          <w:rFonts w:ascii="Times New Roman" w:hAnsi="Times New Roman" w:cs="Times New Roman"/>
          <w:sz w:val="24"/>
          <w:szCs w:val="24"/>
          <w:lang w:val="en-US"/>
        </w:rPr>
        <w:t xml:space="preserve">75.00 per month payable at the then interbank exchange rate.  </w:t>
      </w:r>
    </w:p>
    <w:p w14:paraId="397B0DB5" w14:textId="77777777" w:rsidR="00262AAC" w:rsidRDefault="00262AAC" w:rsidP="00262AAC">
      <w:pPr>
        <w:ind w:left="0"/>
        <w:jc w:val="both"/>
        <w:rPr>
          <w:rFonts w:ascii="Times New Roman" w:hAnsi="Times New Roman" w:cs="Times New Roman"/>
          <w:sz w:val="24"/>
          <w:szCs w:val="24"/>
          <w:lang w:val="en-US"/>
        </w:rPr>
      </w:pPr>
    </w:p>
    <w:p w14:paraId="010F740C" w14:textId="016FECDF" w:rsidR="00B3482A" w:rsidRDefault="00262AAC" w:rsidP="00CD4715">
      <w:pPr>
        <w:spacing w:line="480" w:lineRule="auto"/>
        <w:ind w:left="0" w:firstLine="2127"/>
        <w:jc w:val="both"/>
        <w:rPr>
          <w:rFonts w:ascii="Times New Roman" w:hAnsi="Times New Roman" w:cs="Times New Roman"/>
          <w:sz w:val="24"/>
          <w:szCs w:val="24"/>
          <w:lang w:val="en-US"/>
        </w:rPr>
      </w:pPr>
      <w:r>
        <w:rPr>
          <w:rFonts w:ascii="Times New Roman" w:hAnsi="Times New Roman" w:cs="Times New Roman"/>
          <w:sz w:val="24"/>
          <w:szCs w:val="24"/>
          <w:lang w:val="en-US"/>
        </w:rPr>
        <w:t>The appellant claimed the following:</w:t>
      </w:r>
    </w:p>
    <w:p w14:paraId="3DDED146" w14:textId="6B511A2B" w:rsidR="00091C9E" w:rsidRDefault="00091C9E" w:rsidP="00C768C9">
      <w:pPr>
        <w:pStyle w:val="ListParagraph"/>
        <w:numPr>
          <w:ilvl w:val="0"/>
          <w:numId w:val="13"/>
        </w:numPr>
        <w:ind w:left="1418" w:hanging="284"/>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Nightshift allowance adjusted to US$ 2.50 per hour payable in USD. </w:t>
      </w:r>
    </w:p>
    <w:p w14:paraId="0A72C50E" w14:textId="77777777" w:rsidR="00C768C9" w:rsidRDefault="00C768C9" w:rsidP="00C768C9">
      <w:pPr>
        <w:pStyle w:val="ListParagraph"/>
        <w:ind w:left="1418"/>
        <w:jc w:val="both"/>
        <w:rPr>
          <w:rFonts w:ascii="Times New Roman" w:hAnsi="Times New Roman" w:cs="Times New Roman"/>
          <w:sz w:val="24"/>
          <w:szCs w:val="24"/>
          <w:lang w:val="en-US"/>
        </w:rPr>
      </w:pPr>
    </w:p>
    <w:p w14:paraId="2165D54A" w14:textId="5337105C" w:rsidR="00091C9E" w:rsidRDefault="00091C9E" w:rsidP="00C768C9">
      <w:pPr>
        <w:pStyle w:val="ListParagraph"/>
        <w:numPr>
          <w:ilvl w:val="0"/>
          <w:numId w:val="13"/>
        </w:numPr>
        <w:ind w:left="1418" w:hanging="284"/>
        <w:jc w:val="both"/>
        <w:rPr>
          <w:rFonts w:ascii="Times New Roman" w:hAnsi="Times New Roman" w:cs="Times New Roman"/>
          <w:sz w:val="24"/>
          <w:szCs w:val="24"/>
          <w:lang w:val="en-US"/>
        </w:rPr>
      </w:pPr>
      <w:r>
        <w:rPr>
          <w:rFonts w:ascii="Times New Roman" w:hAnsi="Times New Roman" w:cs="Times New Roman"/>
          <w:sz w:val="24"/>
          <w:szCs w:val="24"/>
          <w:lang w:val="en-US"/>
        </w:rPr>
        <w:t>Hardship allowance revised to US$ 150.00 per month payable in ZWL at the official exchange rate.</w:t>
      </w:r>
    </w:p>
    <w:p w14:paraId="6FFE51B8" w14:textId="77777777" w:rsidR="00C768C9" w:rsidRDefault="00C768C9" w:rsidP="00C768C9">
      <w:pPr>
        <w:pStyle w:val="ListParagraph"/>
        <w:ind w:left="1418"/>
        <w:jc w:val="both"/>
        <w:rPr>
          <w:rFonts w:ascii="Times New Roman" w:hAnsi="Times New Roman" w:cs="Times New Roman"/>
          <w:sz w:val="24"/>
          <w:szCs w:val="24"/>
          <w:lang w:val="en-US"/>
        </w:rPr>
      </w:pPr>
    </w:p>
    <w:p w14:paraId="39A39279" w14:textId="19ABD447" w:rsidR="00091C9E" w:rsidRDefault="00091C9E" w:rsidP="00C768C9">
      <w:pPr>
        <w:pStyle w:val="ListParagraph"/>
        <w:numPr>
          <w:ilvl w:val="0"/>
          <w:numId w:val="13"/>
        </w:numPr>
        <w:ind w:left="1418" w:hanging="284"/>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Covid</w:t>
      </w:r>
      <w:proofErr w:type="spellEnd"/>
      <w:r>
        <w:rPr>
          <w:rFonts w:ascii="Times New Roman" w:hAnsi="Times New Roman" w:cs="Times New Roman"/>
          <w:sz w:val="24"/>
          <w:szCs w:val="24"/>
          <w:lang w:val="en-US"/>
        </w:rPr>
        <w:t xml:space="preserve"> Allowance converted to an extra room, raising the allocation from three to four rooms. </w:t>
      </w:r>
    </w:p>
    <w:p w14:paraId="4C1119A0" w14:textId="77777777" w:rsidR="00C768C9" w:rsidRDefault="00C768C9" w:rsidP="00C768C9">
      <w:pPr>
        <w:pStyle w:val="ListParagraph"/>
        <w:ind w:left="1418"/>
        <w:jc w:val="both"/>
        <w:rPr>
          <w:rFonts w:ascii="Times New Roman" w:hAnsi="Times New Roman" w:cs="Times New Roman"/>
          <w:sz w:val="24"/>
          <w:szCs w:val="24"/>
          <w:lang w:val="en-US"/>
        </w:rPr>
      </w:pPr>
    </w:p>
    <w:p w14:paraId="235D6974" w14:textId="55722CAD" w:rsidR="00C768C9" w:rsidRPr="00C768C9" w:rsidRDefault="00485D60" w:rsidP="003323C0">
      <w:pPr>
        <w:pStyle w:val="ListParagraph"/>
        <w:numPr>
          <w:ilvl w:val="0"/>
          <w:numId w:val="13"/>
        </w:numPr>
        <w:ind w:left="1418" w:hanging="284"/>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Housing and transport allowances to be paid in USD. </w:t>
      </w:r>
    </w:p>
    <w:p w14:paraId="4710FE3E" w14:textId="77777777" w:rsidR="00C768C9" w:rsidRDefault="00C768C9" w:rsidP="003323C0">
      <w:pPr>
        <w:pStyle w:val="ListParagraph"/>
        <w:ind w:left="1418"/>
        <w:jc w:val="both"/>
        <w:rPr>
          <w:rFonts w:ascii="Times New Roman" w:hAnsi="Times New Roman" w:cs="Times New Roman"/>
          <w:sz w:val="24"/>
          <w:szCs w:val="24"/>
          <w:lang w:val="en-US"/>
        </w:rPr>
      </w:pPr>
    </w:p>
    <w:p w14:paraId="4D6D4234" w14:textId="03F6D6BD" w:rsidR="00485D60" w:rsidRDefault="00485D60" w:rsidP="003323C0">
      <w:pPr>
        <w:pStyle w:val="ListParagraph"/>
        <w:numPr>
          <w:ilvl w:val="0"/>
          <w:numId w:val="13"/>
        </w:numPr>
        <w:ind w:left="1418" w:hanging="284"/>
        <w:jc w:val="both"/>
        <w:rPr>
          <w:rFonts w:ascii="Times New Roman" w:hAnsi="Times New Roman" w:cs="Times New Roman"/>
          <w:sz w:val="24"/>
          <w:szCs w:val="24"/>
          <w:lang w:val="en-US"/>
        </w:rPr>
      </w:pPr>
      <w:r>
        <w:rPr>
          <w:rFonts w:ascii="Times New Roman" w:hAnsi="Times New Roman" w:cs="Times New Roman"/>
          <w:sz w:val="24"/>
          <w:szCs w:val="24"/>
          <w:lang w:val="en-US"/>
        </w:rPr>
        <w:t>P</w:t>
      </w:r>
      <w:r w:rsidR="00DA3D58">
        <w:rPr>
          <w:rFonts w:ascii="Times New Roman" w:hAnsi="Times New Roman" w:cs="Times New Roman"/>
          <w:sz w:val="24"/>
          <w:szCs w:val="24"/>
          <w:lang w:val="en-US"/>
        </w:rPr>
        <w:t xml:space="preserve">ayment </w:t>
      </w:r>
      <w:r>
        <w:rPr>
          <w:rFonts w:ascii="Times New Roman" w:hAnsi="Times New Roman" w:cs="Times New Roman"/>
          <w:sz w:val="24"/>
          <w:szCs w:val="24"/>
          <w:lang w:val="en-US"/>
        </w:rPr>
        <w:t>o</w:t>
      </w:r>
      <w:r w:rsidR="00DA3D58">
        <w:rPr>
          <w:rFonts w:ascii="Times New Roman" w:hAnsi="Times New Roman" w:cs="Times New Roman"/>
          <w:sz w:val="24"/>
          <w:szCs w:val="24"/>
          <w:lang w:val="en-US"/>
        </w:rPr>
        <w:t>f</w:t>
      </w:r>
      <w:r>
        <w:rPr>
          <w:rFonts w:ascii="Times New Roman" w:hAnsi="Times New Roman" w:cs="Times New Roman"/>
          <w:sz w:val="24"/>
          <w:szCs w:val="24"/>
          <w:lang w:val="en-US"/>
        </w:rPr>
        <w:t xml:space="preserve"> a 13</w:t>
      </w:r>
      <w:r w:rsidR="00C768C9">
        <w:rPr>
          <w:rFonts w:ascii="Times New Roman" w:hAnsi="Times New Roman" w:cs="Times New Roman"/>
          <w:sz w:val="24"/>
          <w:szCs w:val="24"/>
          <w:lang w:val="en-US"/>
        </w:rPr>
        <w:t xml:space="preserve">th </w:t>
      </w:r>
      <w:proofErr w:type="spellStart"/>
      <w:r>
        <w:rPr>
          <w:rFonts w:ascii="Times New Roman" w:hAnsi="Times New Roman" w:cs="Times New Roman"/>
          <w:sz w:val="24"/>
          <w:szCs w:val="24"/>
          <w:lang w:val="en-US"/>
        </w:rPr>
        <w:t>cheque</w:t>
      </w:r>
      <w:proofErr w:type="spellEnd"/>
      <w:r>
        <w:rPr>
          <w:rFonts w:ascii="Times New Roman" w:hAnsi="Times New Roman" w:cs="Times New Roman"/>
          <w:sz w:val="24"/>
          <w:szCs w:val="24"/>
          <w:lang w:val="en-US"/>
        </w:rPr>
        <w:t xml:space="preserve"> in USD, as a recognized employee right.</w:t>
      </w:r>
    </w:p>
    <w:p w14:paraId="3158EAED" w14:textId="77777777" w:rsidR="00C768C9" w:rsidRDefault="00C768C9" w:rsidP="00C768C9">
      <w:pPr>
        <w:pStyle w:val="ListParagraph"/>
        <w:ind w:left="0" w:firstLine="2127"/>
        <w:jc w:val="both"/>
        <w:rPr>
          <w:rFonts w:ascii="Times New Roman" w:hAnsi="Times New Roman" w:cs="Times New Roman"/>
          <w:sz w:val="24"/>
          <w:szCs w:val="24"/>
          <w:lang w:val="en-US"/>
        </w:rPr>
      </w:pPr>
    </w:p>
    <w:p w14:paraId="197A9B73" w14:textId="77777777" w:rsidR="003323C0" w:rsidRDefault="003323C0" w:rsidP="003323C0">
      <w:pPr>
        <w:pStyle w:val="ListParagraph"/>
        <w:ind w:left="0" w:firstLine="2127"/>
        <w:jc w:val="both"/>
        <w:rPr>
          <w:rFonts w:ascii="Times New Roman" w:hAnsi="Times New Roman" w:cs="Times New Roman"/>
          <w:sz w:val="24"/>
          <w:szCs w:val="24"/>
          <w:lang w:val="en-US"/>
        </w:rPr>
      </w:pPr>
    </w:p>
    <w:p w14:paraId="2143EF03" w14:textId="23677E92" w:rsidR="004D78C8" w:rsidRDefault="00485D60" w:rsidP="00CD4715">
      <w:pPr>
        <w:pStyle w:val="ListParagraph"/>
        <w:spacing w:line="480" w:lineRule="auto"/>
        <w:ind w:left="0" w:firstLine="2127"/>
        <w:jc w:val="both"/>
        <w:rPr>
          <w:rFonts w:ascii="Times New Roman" w:hAnsi="Times New Roman" w:cs="Times New Roman"/>
          <w:sz w:val="24"/>
          <w:szCs w:val="24"/>
          <w:lang w:val="en-US"/>
        </w:rPr>
      </w:pPr>
      <w:r>
        <w:rPr>
          <w:rFonts w:ascii="Times New Roman" w:hAnsi="Times New Roman" w:cs="Times New Roman"/>
          <w:sz w:val="24"/>
          <w:szCs w:val="24"/>
          <w:lang w:val="en-US"/>
        </w:rPr>
        <w:t>In resisting the claim, the first respondent contended that, as a public entity, its capacity to pay was constrained by statutory provisions limiting its expenditure to approved budgets.  It asserted that salaries and other remunerations formed part of its expenditure, which could not exceed the budget approved by the Ministry of Finance and Parliament of Zimbabwe.  In its view, an award exceeding the said limits, would violate the Public Finance Management Act [</w:t>
      </w:r>
      <w:r w:rsidRPr="004D78C8">
        <w:rPr>
          <w:rFonts w:ascii="Times New Roman" w:hAnsi="Times New Roman" w:cs="Times New Roman"/>
          <w:i/>
          <w:sz w:val="24"/>
          <w:szCs w:val="24"/>
          <w:lang w:val="en-US"/>
        </w:rPr>
        <w:t>Chapter 22:19</w:t>
      </w:r>
      <w:r>
        <w:rPr>
          <w:rFonts w:ascii="Times New Roman" w:hAnsi="Times New Roman" w:cs="Times New Roman"/>
          <w:sz w:val="24"/>
          <w:szCs w:val="24"/>
          <w:lang w:val="en-US"/>
        </w:rPr>
        <w:t>], the Public</w:t>
      </w:r>
      <w:r w:rsidR="004D78C8">
        <w:rPr>
          <w:rFonts w:ascii="Times New Roman" w:hAnsi="Times New Roman" w:cs="Times New Roman"/>
          <w:sz w:val="24"/>
          <w:szCs w:val="24"/>
          <w:lang w:val="en-US"/>
        </w:rPr>
        <w:t xml:space="preserve"> Entities Corporate Governance Act [</w:t>
      </w:r>
      <w:r w:rsidR="004D78C8" w:rsidRPr="004D78C8">
        <w:rPr>
          <w:rFonts w:ascii="Times New Roman" w:hAnsi="Times New Roman" w:cs="Times New Roman"/>
          <w:i/>
          <w:sz w:val="24"/>
          <w:szCs w:val="24"/>
          <w:lang w:val="en-US"/>
        </w:rPr>
        <w:t>Chapter 10:31</w:t>
      </w:r>
      <w:r w:rsidR="004D78C8">
        <w:rPr>
          <w:rFonts w:ascii="Times New Roman" w:hAnsi="Times New Roman" w:cs="Times New Roman"/>
          <w:sz w:val="24"/>
          <w:szCs w:val="24"/>
          <w:lang w:val="en-US"/>
        </w:rPr>
        <w:t>] and the Revenue Authority Act.  The first respondent contested the payment of a 13</w:t>
      </w:r>
      <w:r w:rsidR="003323C0">
        <w:rPr>
          <w:rFonts w:ascii="Times New Roman" w:hAnsi="Times New Roman" w:cs="Times New Roman"/>
          <w:sz w:val="24"/>
          <w:szCs w:val="24"/>
          <w:lang w:val="en-US"/>
        </w:rPr>
        <w:t xml:space="preserve">th </w:t>
      </w:r>
      <w:proofErr w:type="spellStart"/>
      <w:r w:rsidR="004D78C8">
        <w:rPr>
          <w:rFonts w:ascii="Times New Roman" w:hAnsi="Times New Roman" w:cs="Times New Roman"/>
          <w:sz w:val="24"/>
          <w:szCs w:val="24"/>
          <w:lang w:val="en-US"/>
        </w:rPr>
        <w:t>cheque</w:t>
      </w:r>
      <w:proofErr w:type="spellEnd"/>
      <w:r w:rsidR="004D78C8">
        <w:rPr>
          <w:rFonts w:ascii="Times New Roman" w:hAnsi="Times New Roman" w:cs="Times New Roman"/>
          <w:sz w:val="24"/>
          <w:szCs w:val="24"/>
          <w:lang w:val="en-US"/>
        </w:rPr>
        <w:t xml:space="preserve"> in USD stating that it was outside the confines of the law. </w:t>
      </w:r>
    </w:p>
    <w:p w14:paraId="7A8A9382" w14:textId="77777777" w:rsidR="004D78C8" w:rsidRDefault="004D78C8" w:rsidP="00CE15E0">
      <w:pPr>
        <w:pStyle w:val="ListParagraph"/>
        <w:ind w:left="0" w:firstLine="1134"/>
        <w:jc w:val="both"/>
        <w:rPr>
          <w:rFonts w:ascii="Times New Roman" w:hAnsi="Times New Roman" w:cs="Times New Roman"/>
          <w:sz w:val="24"/>
          <w:szCs w:val="24"/>
          <w:lang w:val="en-US"/>
        </w:rPr>
      </w:pPr>
    </w:p>
    <w:p w14:paraId="1F866FAC" w14:textId="2B4F4FD9" w:rsidR="00CD4715" w:rsidRDefault="004D78C8" w:rsidP="00CD4715">
      <w:pPr>
        <w:pStyle w:val="ListParagraph"/>
        <w:spacing w:line="480" w:lineRule="auto"/>
        <w:ind w:left="0" w:firstLine="2127"/>
        <w:jc w:val="both"/>
        <w:rPr>
          <w:rFonts w:ascii="Times New Roman" w:hAnsi="Times New Roman" w:cs="Times New Roman"/>
          <w:sz w:val="24"/>
          <w:szCs w:val="24"/>
          <w:lang w:val="en-US"/>
        </w:rPr>
      </w:pPr>
      <w:r>
        <w:rPr>
          <w:rFonts w:ascii="Times New Roman" w:hAnsi="Times New Roman" w:cs="Times New Roman"/>
          <w:sz w:val="24"/>
          <w:szCs w:val="24"/>
          <w:lang w:val="en-US"/>
        </w:rPr>
        <w:t>The arbitral tribunal was not impressed by the second respondent’s decision not to fully participate in the proceedings electing instead to submit an affidavit in support of the first respondent’s submissions.  It held that it was not b</w:t>
      </w:r>
      <w:r w:rsidR="00FA4E6D">
        <w:rPr>
          <w:rFonts w:ascii="Times New Roman" w:hAnsi="Times New Roman" w:cs="Times New Roman"/>
          <w:sz w:val="24"/>
          <w:szCs w:val="24"/>
          <w:lang w:val="en-US"/>
        </w:rPr>
        <w:t>oun</w:t>
      </w:r>
      <w:r>
        <w:rPr>
          <w:rFonts w:ascii="Times New Roman" w:hAnsi="Times New Roman" w:cs="Times New Roman"/>
          <w:sz w:val="24"/>
          <w:szCs w:val="24"/>
          <w:lang w:val="en-US"/>
        </w:rPr>
        <w:t>d by the statutory framework governing the first respondent.  It concluded that neither the Revenue Authority Act nor the P</w:t>
      </w:r>
      <w:r w:rsidR="00B440A0">
        <w:rPr>
          <w:rFonts w:ascii="Times New Roman" w:hAnsi="Times New Roman" w:cs="Times New Roman"/>
          <w:sz w:val="24"/>
          <w:szCs w:val="24"/>
          <w:lang w:val="en-US"/>
        </w:rPr>
        <w:t xml:space="preserve">ublic </w:t>
      </w:r>
      <w:r>
        <w:rPr>
          <w:rFonts w:ascii="Times New Roman" w:hAnsi="Times New Roman" w:cs="Times New Roman"/>
          <w:sz w:val="24"/>
          <w:szCs w:val="24"/>
          <w:lang w:val="en-US"/>
        </w:rPr>
        <w:t>F</w:t>
      </w:r>
      <w:r w:rsidR="00B440A0">
        <w:rPr>
          <w:rFonts w:ascii="Times New Roman" w:hAnsi="Times New Roman" w:cs="Times New Roman"/>
          <w:sz w:val="24"/>
          <w:szCs w:val="24"/>
          <w:lang w:val="en-US"/>
        </w:rPr>
        <w:t>inance Management Act</w:t>
      </w:r>
      <w:r>
        <w:rPr>
          <w:rFonts w:ascii="Times New Roman" w:hAnsi="Times New Roman" w:cs="Times New Roman"/>
          <w:sz w:val="24"/>
          <w:szCs w:val="24"/>
          <w:lang w:val="en-US"/>
        </w:rPr>
        <w:t xml:space="preserve"> restrict collective bargaining under the L</w:t>
      </w:r>
      <w:r w:rsidR="00B440A0">
        <w:rPr>
          <w:rFonts w:ascii="Times New Roman" w:hAnsi="Times New Roman" w:cs="Times New Roman"/>
          <w:sz w:val="24"/>
          <w:szCs w:val="24"/>
          <w:lang w:val="en-US"/>
        </w:rPr>
        <w:t xml:space="preserve">abour </w:t>
      </w:r>
      <w:r>
        <w:rPr>
          <w:rFonts w:ascii="Times New Roman" w:hAnsi="Times New Roman" w:cs="Times New Roman"/>
          <w:sz w:val="24"/>
          <w:szCs w:val="24"/>
          <w:lang w:val="en-US"/>
        </w:rPr>
        <w:t>A</w:t>
      </w:r>
      <w:r w:rsidR="00B440A0">
        <w:rPr>
          <w:rFonts w:ascii="Times New Roman" w:hAnsi="Times New Roman" w:cs="Times New Roman"/>
          <w:sz w:val="24"/>
          <w:szCs w:val="24"/>
          <w:lang w:val="en-US"/>
        </w:rPr>
        <w:t>ct</w:t>
      </w:r>
      <w:r>
        <w:rPr>
          <w:rFonts w:ascii="Times New Roman" w:hAnsi="Times New Roman" w:cs="Times New Roman"/>
          <w:sz w:val="24"/>
          <w:szCs w:val="24"/>
          <w:lang w:val="en-US"/>
        </w:rPr>
        <w:t xml:space="preserve"> or subjects it</w:t>
      </w:r>
      <w:r w:rsidR="00CE15E0">
        <w:rPr>
          <w:rFonts w:ascii="Times New Roman" w:hAnsi="Times New Roman" w:cs="Times New Roman"/>
          <w:sz w:val="24"/>
          <w:szCs w:val="24"/>
          <w:lang w:val="en-US"/>
        </w:rPr>
        <w:t xml:space="preserve"> to ministerial approval as, in its view, the first respondent’s board had a discretion to determine employees’ remuneration.  </w:t>
      </w:r>
    </w:p>
    <w:p w14:paraId="00AD1F04" w14:textId="77777777" w:rsidR="00CD4715" w:rsidRDefault="00CD4715" w:rsidP="00CD4715">
      <w:pPr>
        <w:pStyle w:val="ListParagraph"/>
        <w:ind w:left="0" w:firstLine="2127"/>
        <w:jc w:val="both"/>
        <w:rPr>
          <w:rFonts w:ascii="Times New Roman" w:hAnsi="Times New Roman" w:cs="Times New Roman"/>
          <w:sz w:val="24"/>
          <w:szCs w:val="24"/>
          <w:lang w:val="en-US"/>
        </w:rPr>
      </w:pPr>
    </w:p>
    <w:p w14:paraId="7BA3B2D3" w14:textId="7BDA2CB8" w:rsidR="00CD4715" w:rsidRPr="00CD4715" w:rsidRDefault="00CD4715" w:rsidP="00CD4715">
      <w:pPr>
        <w:pStyle w:val="ListParagraph"/>
        <w:spacing w:line="480" w:lineRule="auto"/>
        <w:ind w:left="0" w:firstLine="1134"/>
        <w:jc w:val="both"/>
        <w:rPr>
          <w:rFonts w:ascii="Times New Roman" w:hAnsi="Times New Roman" w:cs="Times New Roman"/>
          <w:sz w:val="24"/>
          <w:szCs w:val="24"/>
          <w:lang w:val="en-US"/>
        </w:rPr>
      </w:pPr>
      <w:r w:rsidRPr="00CD4715">
        <w:rPr>
          <w:rFonts w:ascii="Times New Roman" w:hAnsi="Times New Roman" w:cs="Times New Roman"/>
          <w:sz w:val="24"/>
          <w:szCs w:val="24"/>
          <w:lang w:val="en-US"/>
        </w:rPr>
        <w:tab/>
      </w:r>
      <w:r w:rsidRPr="00CD4715">
        <w:rPr>
          <w:rFonts w:ascii="Times New Roman" w:hAnsi="Times New Roman" w:cs="Times New Roman"/>
          <w:sz w:val="24"/>
          <w:szCs w:val="24"/>
          <w:lang w:val="en-US"/>
        </w:rPr>
        <w:tab/>
        <w:t xml:space="preserve">In the end, in a lengthy award, the arbitral </w:t>
      </w:r>
      <w:r w:rsidR="000445BE">
        <w:rPr>
          <w:rFonts w:ascii="Times New Roman" w:hAnsi="Times New Roman" w:cs="Times New Roman"/>
          <w:sz w:val="24"/>
          <w:szCs w:val="24"/>
          <w:lang w:val="en-US"/>
        </w:rPr>
        <w:t xml:space="preserve">tribunal </w:t>
      </w:r>
      <w:r w:rsidRPr="00CD4715">
        <w:rPr>
          <w:rFonts w:ascii="Times New Roman" w:hAnsi="Times New Roman" w:cs="Times New Roman"/>
          <w:sz w:val="24"/>
          <w:szCs w:val="24"/>
          <w:lang w:val="en-US"/>
        </w:rPr>
        <w:t xml:space="preserve">awarded a 300% basic salary increase with effect from 1 July 2023, maintained </w:t>
      </w:r>
      <w:r w:rsidR="00814DEA">
        <w:rPr>
          <w:rFonts w:ascii="Times New Roman" w:hAnsi="Times New Roman" w:cs="Times New Roman"/>
          <w:sz w:val="24"/>
          <w:szCs w:val="24"/>
          <w:lang w:val="en-US"/>
        </w:rPr>
        <w:t>various</w:t>
      </w:r>
      <w:r w:rsidRPr="00CD4715">
        <w:rPr>
          <w:rFonts w:ascii="Times New Roman" w:hAnsi="Times New Roman" w:cs="Times New Roman"/>
          <w:sz w:val="24"/>
          <w:szCs w:val="24"/>
          <w:lang w:val="en-US"/>
        </w:rPr>
        <w:t xml:space="preserve"> allowances and ordered the payment of a non-discretionary 13th </w:t>
      </w:r>
      <w:proofErr w:type="spellStart"/>
      <w:r w:rsidRPr="00CD4715">
        <w:rPr>
          <w:rFonts w:ascii="Times New Roman" w:hAnsi="Times New Roman" w:cs="Times New Roman"/>
          <w:sz w:val="24"/>
          <w:szCs w:val="24"/>
          <w:lang w:val="en-US"/>
        </w:rPr>
        <w:t>cheque</w:t>
      </w:r>
      <w:proofErr w:type="spellEnd"/>
      <w:r w:rsidRPr="00CD4715">
        <w:rPr>
          <w:rFonts w:ascii="Times New Roman" w:hAnsi="Times New Roman" w:cs="Times New Roman"/>
          <w:sz w:val="24"/>
          <w:szCs w:val="24"/>
          <w:lang w:val="en-US"/>
        </w:rPr>
        <w:t>.</w:t>
      </w:r>
    </w:p>
    <w:p w14:paraId="6B508629" w14:textId="77777777" w:rsidR="00CD4715" w:rsidRDefault="00CD4715" w:rsidP="00CD4715">
      <w:pPr>
        <w:pStyle w:val="ListParagraph"/>
        <w:ind w:left="0"/>
        <w:jc w:val="both"/>
        <w:rPr>
          <w:rFonts w:ascii="Times New Roman" w:hAnsi="Times New Roman" w:cs="Times New Roman"/>
          <w:b/>
          <w:sz w:val="24"/>
          <w:szCs w:val="24"/>
          <w:lang w:val="en-US"/>
        </w:rPr>
      </w:pPr>
    </w:p>
    <w:p w14:paraId="546F5B57" w14:textId="77777777" w:rsidR="003323C0" w:rsidRDefault="003323C0" w:rsidP="008B6697">
      <w:pPr>
        <w:pStyle w:val="ListParagraph"/>
        <w:ind w:left="0"/>
        <w:jc w:val="both"/>
        <w:rPr>
          <w:rFonts w:ascii="Times New Roman" w:hAnsi="Times New Roman" w:cs="Times New Roman"/>
          <w:b/>
          <w:sz w:val="24"/>
          <w:szCs w:val="24"/>
          <w:u w:val="single"/>
          <w:lang w:val="en-US"/>
        </w:rPr>
      </w:pPr>
    </w:p>
    <w:p w14:paraId="52103346" w14:textId="77777777" w:rsidR="00CD4715" w:rsidRPr="00CD4715" w:rsidRDefault="00CD4715" w:rsidP="00CD4715">
      <w:pPr>
        <w:pStyle w:val="ListParagraph"/>
        <w:spacing w:line="480" w:lineRule="auto"/>
        <w:ind w:left="0"/>
        <w:jc w:val="both"/>
        <w:rPr>
          <w:rFonts w:ascii="Times New Roman" w:hAnsi="Times New Roman" w:cs="Times New Roman"/>
          <w:b/>
          <w:sz w:val="24"/>
          <w:szCs w:val="24"/>
          <w:u w:val="single"/>
          <w:lang w:val="en-US"/>
        </w:rPr>
      </w:pPr>
      <w:r w:rsidRPr="00CD4715">
        <w:rPr>
          <w:rFonts w:ascii="Times New Roman" w:hAnsi="Times New Roman" w:cs="Times New Roman"/>
          <w:b/>
          <w:sz w:val="24"/>
          <w:szCs w:val="24"/>
          <w:u w:val="single"/>
          <w:lang w:val="en-US"/>
        </w:rPr>
        <w:t>THE APPLICATION</w:t>
      </w:r>
    </w:p>
    <w:p w14:paraId="528BF08D" w14:textId="2A594E10" w:rsidR="00CD4715" w:rsidRPr="00CD4715" w:rsidRDefault="00CD4715" w:rsidP="00CD4715">
      <w:pPr>
        <w:pStyle w:val="ListParagraph"/>
        <w:spacing w:line="480" w:lineRule="auto"/>
        <w:ind w:left="0" w:firstLine="1134"/>
        <w:jc w:val="both"/>
        <w:rPr>
          <w:rFonts w:ascii="Times New Roman" w:hAnsi="Times New Roman" w:cs="Times New Roman"/>
          <w:sz w:val="24"/>
          <w:szCs w:val="24"/>
          <w:lang w:val="en-US"/>
        </w:rPr>
      </w:pPr>
      <w:r w:rsidRPr="00CD4715">
        <w:rPr>
          <w:rFonts w:ascii="Times New Roman" w:hAnsi="Times New Roman" w:cs="Times New Roman"/>
          <w:sz w:val="24"/>
          <w:szCs w:val="24"/>
          <w:lang w:val="en-US"/>
        </w:rPr>
        <w:tab/>
      </w:r>
      <w:r w:rsidRPr="00CD4715">
        <w:rPr>
          <w:rFonts w:ascii="Times New Roman" w:hAnsi="Times New Roman" w:cs="Times New Roman"/>
          <w:sz w:val="24"/>
          <w:szCs w:val="24"/>
          <w:lang w:val="en-US"/>
        </w:rPr>
        <w:tab/>
        <w:t xml:space="preserve">The first and second respondents were irked by the award.  They made an application to the court </w:t>
      </w:r>
      <w:r w:rsidRPr="00CD4715">
        <w:rPr>
          <w:rFonts w:ascii="Times New Roman" w:hAnsi="Times New Roman" w:cs="Times New Roman"/>
          <w:i/>
          <w:sz w:val="24"/>
          <w:szCs w:val="24"/>
          <w:lang w:val="en-US"/>
        </w:rPr>
        <w:t>a quo</w:t>
      </w:r>
      <w:r w:rsidRPr="00CD4715">
        <w:rPr>
          <w:rFonts w:ascii="Times New Roman" w:hAnsi="Times New Roman" w:cs="Times New Roman"/>
          <w:sz w:val="24"/>
          <w:szCs w:val="24"/>
          <w:lang w:val="en-US"/>
        </w:rPr>
        <w:t xml:space="preserve"> in terms of Article 34 (2) (b) (ii) of the </w:t>
      </w:r>
      <w:r w:rsidR="00C56012">
        <w:rPr>
          <w:rFonts w:ascii="Times New Roman" w:hAnsi="Times New Roman" w:cs="Times New Roman"/>
          <w:sz w:val="24"/>
          <w:szCs w:val="24"/>
          <w:lang w:val="en-US"/>
        </w:rPr>
        <w:t>F</w:t>
      </w:r>
      <w:r w:rsidR="00E749CD">
        <w:rPr>
          <w:rFonts w:ascii="Times New Roman" w:hAnsi="Times New Roman" w:cs="Times New Roman"/>
          <w:sz w:val="24"/>
          <w:szCs w:val="24"/>
          <w:lang w:val="en-US"/>
        </w:rPr>
        <w:t xml:space="preserve">irst </w:t>
      </w:r>
      <w:r w:rsidR="00C56012">
        <w:rPr>
          <w:rFonts w:ascii="Times New Roman" w:hAnsi="Times New Roman" w:cs="Times New Roman"/>
          <w:sz w:val="24"/>
          <w:szCs w:val="24"/>
          <w:lang w:val="en-US"/>
        </w:rPr>
        <w:t>S</w:t>
      </w:r>
      <w:r w:rsidR="00E749CD">
        <w:rPr>
          <w:rFonts w:ascii="Times New Roman" w:hAnsi="Times New Roman" w:cs="Times New Roman"/>
          <w:sz w:val="24"/>
          <w:szCs w:val="24"/>
          <w:lang w:val="en-US"/>
        </w:rPr>
        <w:t xml:space="preserve">chedule to the </w:t>
      </w:r>
      <w:r w:rsidR="00C56012">
        <w:rPr>
          <w:rFonts w:ascii="Times New Roman" w:hAnsi="Times New Roman" w:cs="Times New Roman"/>
          <w:sz w:val="24"/>
          <w:szCs w:val="24"/>
          <w:lang w:val="en-US"/>
        </w:rPr>
        <w:lastRenderedPageBreak/>
        <w:t>A</w:t>
      </w:r>
      <w:r w:rsidR="00E749CD">
        <w:rPr>
          <w:rFonts w:ascii="Times New Roman" w:hAnsi="Times New Roman" w:cs="Times New Roman"/>
          <w:sz w:val="24"/>
          <w:szCs w:val="24"/>
          <w:lang w:val="en-US"/>
        </w:rPr>
        <w:t xml:space="preserve">rbitration </w:t>
      </w:r>
      <w:r w:rsidRPr="00CD4715">
        <w:rPr>
          <w:rFonts w:ascii="Times New Roman" w:hAnsi="Times New Roman" w:cs="Times New Roman"/>
          <w:sz w:val="24"/>
          <w:szCs w:val="24"/>
          <w:lang w:val="en-US"/>
        </w:rPr>
        <w:t>Act [</w:t>
      </w:r>
      <w:r w:rsidRPr="00CD4715">
        <w:rPr>
          <w:rFonts w:ascii="Times New Roman" w:hAnsi="Times New Roman" w:cs="Times New Roman"/>
          <w:i/>
          <w:sz w:val="24"/>
          <w:szCs w:val="24"/>
          <w:lang w:val="en-US"/>
        </w:rPr>
        <w:t>Chapter 7:15</w:t>
      </w:r>
      <w:r w:rsidRPr="00CD4715">
        <w:rPr>
          <w:rFonts w:ascii="Times New Roman" w:hAnsi="Times New Roman" w:cs="Times New Roman"/>
          <w:sz w:val="24"/>
          <w:szCs w:val="24"/>
          <w:lang w:val="en-US"/>
        </w:rPr>
        <w:t xml:space="preserve">].  The basis of the first and second respondents’ challenge was that the arbitral award was contrary to the public policy of Zimbabwe.  They posited that </w:t>
      </w:r>
      <w:r w:rsidR="002E15CC">
        <w:rPr>
          <w:rFonts w:ascii="Times New Roman" w:hAnsi="Times New Roman" w:cs="Times New Roman"/>
          <w:sz w:val="24"/>
          <w:szCs w:val="24"/>
          <w:lang w:val="en-US"/>
        </w:rPr>
        <w:t xml:space="preserve">the </w:t>
      </w:r>
      <w:r w:rsidRPr="00CD4715">
        <w:rPr>
          <w:rFonts w:ascii="Times New Roman" w:hAnsi="Times New Roman" w:cs="Times New Roman"/>
          <w:sz w:val="24"/>
          <w:szCs w:val="24"/>
          <w:lang w:val="en-US"/>
        </w:rPr>
        <w:t xml:space="preserve">300% increase in basic salary would have a catastrophic impact on the national </w:t>
      </w:r>
      <w:proofErr w:type="spellStart"/>
      <w:r w:rsidRPr="00CD4715">
        <w:rPr>
          <w:rFonts w:ascii="Times New Roman" w:hAnsi="Times New Roman" w:cs="Times New Roman"/>
          <w:sz w:val="24"/>
          <w:szCs w:val="24"/>
          <w:lang w:val="en-US"/>
        </w:rPr>
        <w:t>fiscus</w:t>
      </w:r>
      <w:proofErr w:type="spellEnd"/>
      <w:r w:rsidRPr="00CD4715">
        <w:rPr>
          <w:rFonts w:ascii="Times New Roman" w:hAnsi="Times New Roman" w:cs="Times New Roman"/>
          <w:sz w:val="24"/>
          <w:szCs w:val="24"/>
          <w:lang w:val="en-US"/>
        </w:rPr>
        <w:t xml:space="preserve"> and necessitate payments which are both unlawful in nature and far beyond the financial capacity of the Ministry.</w:t>
      </w:r>
    </w:p>
    <w:p w14:paraId="0DD35C56" w14:textId="77777777" w:rsidR="00CD4715" w:rsidRDefault="00CD4715" w:rsidP="00CD4715">
      <w:pPr>
        <w:pStyle w:val="ListParagraph"/>
        <w:ind w:left="0" w:firstLine="1134"/>
        <w:jc w:val="both"/>
        <w:rPr>
          <w:rFonts w:ascii="Times New Roman" w:hAnsi="Times New Roman" w:cs="Times New Roman"/>
          <w:sz w:val="24"/>
          <w:szCs w:val="24"/>
          <w:lang w:val="en-US"/>
        </w:rPr>
      </w:pPr>
      <w:r w:rsidRPr="00CD4715">
        <w:rPr>
          <w:rFonts w:ascii="Times New Roman" w:hAnsi="Times New Roman" w:cs="Times New Roman"/>
          <w:sz w:val="24"/>
          <w:szCs w:val="24"/>
          <w:lang w:val="en-US"/>
        </w:rPr>
        <w:tab/>
      </w:r>
      <w:r w:rsidRPr="00CD4715">
        <w:rPr>
          <w:rFonts w:ascii="Times New Roman" w:hAnsi="Times New Roman" w:cs="Times New Roman"/>
          <w:sz w:val="24"/>
          <w:szCs w:val="24"/>
          <w:lang w:val="en-US"/>
        </w:rPr>
        <w:tab/>
      </w:r>
    </w:p>
    <w:p w14:paraId="5D982F2E" w14:textId="4044576C" w:rsidR="00CD4715" w:rsidRPr="00CD4715" w:rsidRDefault="00CD4715" w:rsidP="00CD4715">
      <w:pPr>
        <w:pStyle w:val="ListParagraph"/>
        <w:spacing w:line="480" w:lineRule="auto"/>
        <w:ind w:left="0" w:firstLine="2127"/>
        <w:jc w:val="both"/>
        <w:rPr>
          <w:rFonts w:ascii="Times New Roman" w:hAnsi="Times New Roman" w:cs="Times New Roman"/>
          <w:sz w:val="24"/>
          <w:szCs w:val="24"/>
          <w:lang w:val="en-US"/>
        </w:rPr>
      </w:pPr>
      <w:r w:rsidRPr="00CD4715">
        <w:rPr>
          <w:rFonts w:ascii="Times New Roman" w:hAnsi="Times New Roman" w:cs="Times New Roman"/>
          <w:sz w:val="24"/>
          <w:szCs w:val="24"/>
          <w:lang w:val="en-US"/>
        </w:rPr>
        <w:t>The first and second respondents maintained that the arbitra</w:t>
      </w:r>
      <w:r w:rsidR="009E1CE6">
        <w:rPr>
          <w:rFonts w:ascii="Times New Roman" w:hAnsi="Times New Roman" w:cs="Times New Roman"/>
          <w:sz w:val="24"/>
          <w:szCs w:val="24"/>
          <w:lang w:val="en-US"/>
        </w:rPr>
        <w:t>l award issued</w:t>
      </w:r>
      <w:r w:rsidRPr="00CD4715">
        <w:rPr>
          <w:rFonts w:ascii="Times New Roman" w:hAnsi="Times New Roman" w:cs="Times New Roman"/>
          <w:sz w:val="24"/>
          <w:szCs w:val="24"/>
          <w:lang w:val="en-US"/>
        </w:rPr>
        <w:t xml:space="preserve"> in 20</w:t>
      </w:r>
      <w:r w:rsidR="00BD57C6">
        <w:rPr>
          <w:rFonts w:ascii="Times New Roman" w:hAnsi="Times New Roman" w:cs="Times New Roman"/>
          <w:sz w:val="24"/>
          <w:szCs w:val="24"/>
          <w:lang w:val="en-US"/>
        </w:rPr>
        <w:t>2</w:t>
      </w:r>
      <w:r w:rsidRPr="00CD4715">
        <w:rPr>
          <w:rFonts w:ascii="Times New Roman" w:hAnsi="Times New Roman" w:cs="Times New Roman"/>
          <w:sz w:val="24"/>
          <w:szCs w:val="24"/>
          <w:lang w:val="en-US"/>
        </w:rPr>
        <w:t>4 in respect of unapproved 2023 expenditure far exceeded its budgetary allocation for that year, rendering the award contrary to public policy.  According to the first and second respondents, any retrospective adjustment to the 2023 salaries would, in turn, compel a corresponding adjustment to the 2024 salary scales, as these were derived from the 2023 levels.  This would trigger further unbudgeted expenditure from the Consolidated Revenue Fund.</w:t>
      </w:r>
    </w:p>
    <w:p w14:paraId="7D6A2764" w14:textId="77777777" w:rsidR="00CD4715" w:rsidRDefault="00CD4715" w:rsidP="00CD4715">
      <w:pPr>
        <w:pStyle w:val="ListParagraph"/>
        <w:ind w:left="0" w:firstLine="1134"/>
        <w:jc w:val="both"/>
        <w:rPr>
          <w:rFonts w:ascii="Times New Roman" w:hAnsi="Times New Roman" w:cs="Times New Roman"/>
          <w:sz w:val="24"/>
          <w:szCs w:val="24"/>
          <w:lang w:val="en-US"/>
        </w:rPr>
      </w:pPr>
      <w:r w:rsidRPr="00CD4715">
        <w:rPr>
          <w:rFonts w:ascii="Times New Roman" w:hAnsi="Times New Roman" w:cs="Times New Roman"/>
          <w:sz w:val="24"/>
          <w:szCs w:val="24"/>
          <w:lang w:val="en-US"/>
        </w:rPr>
        <w:tab/>
      </w:r>
      <w:r w:rsidRPr="00CD4715">
        <w:rPr>
          <w:rFonts w:ascii="Times New Roman" w:hAnsi="Times New Roman" w:cs="Times New Roman"/>
          <w:sz w:val="24"/>
          <w:szCs w:val="24"/>
          <w:lang w:val="en-US"/>
        </w:rPr>
        <w:tab/>
      </w:r>
    </w:p>
    <w:p w14:paraId="3256EF5F" w14:textId="6C762475" w:rsidR="00CD4715" w:rsidRPr="00CD4715" w:rsidRDefault="00CD4715" w:rsidP="00CD4715">
      <w:pPr>
        <w:pStyle w:val="ListParagraph"/>
        <w:spacing w:line="480" w:lineRule="auto"/>
        <w:ind w:left="0" w:firstLine="2127"/>
        <w:jc w:val="both"/>
        <w:rPr>
          <w:rFonts w:ascii="Times New Roman" w:hAnsi="Times New Roman" w:cs="Times New Roman"/>
          <w:sz w:val="24"/>
          <w:szCs w:val="24"/>
          <w:lang w:val="en-US"/>
        </w:rPr>
      </w:pPr>
      <w:r w:rsidRPr="00CD4715">
        <w:rPr>
          <w:rFonts w:ascii="Times New Roman" w:hAnsi="Times New Roman" w:cs="Times New Roman"/>
          <w:sz w:val="24"/>
          <w:szCs w:val="24"/>
          <w:lang w:val="en-US"/>
        </w:rPr>
        <w:t xml:space="preserve">Regarding the non-discretionary 13th </w:t>
      </w:r>
      <w:proofErr w:type="spellStart"/>
      <w:r w:rsidRPr="00CD4715">
        <w:rPr>
          <w:rFonts w:ascii="Times New Roman" w:hAnsi="Times New Roman" w:cs="Times New Roman"/>
          <w:sz w:val="24"/>
          <w:szCs w:val="24"/>
          <w:lang w:val="en-US"/>
        </w:rPr>
        <w:t>cheque</w:t>
      </w:r>
      <w:proofErr w:type="spellEnd"/>
      <w:r w:rsidRPr="00CD4715">
        <w:rPr>
          <w:rFonts w:ascii="Times New Roman" w:hAnsi="Times New Roman" w:cs="Times New Roman"/>
          <w:sz w:val="24"/>
          <w:szCs w:val="24"/>
          <w:lang w:val="en-US"/>
        </w:rPr>
        <w:t xml:space="preserve">, they contended that the employees were already entitled to performance-based bonuses.  As such, so they contended, the 13th </w:t>
      </w:r>
      <w:proofErr w:type="spellStart"/>
      <w:r w:rsidRPr="00CD4715">
        <w:rPr>
          <w:rFonts w:ascii="Times New Roman" w:hAnsi="Times New Roman" w:cs="Times New Roman"/>
          <w:sz w:val="24"/>
          <w:szCs w:val="24"/>
          <w:lang w:val="en-US"/>
        </w:rPr>
        <w:t>cheque</w:t>
      </w:r>
      <w:proofErr w:type="spellEnd"/>
      <w:r w:rsidRPr="00CD4715">
        <w:rPr>
          <w:rFonts w:ascii="Times New Roman" w:hAnsi="Times New Roman" w:cs="Times New Roman"/>
          <w:sz w:val="24"/>
          <w:szCs w:val="24"/>
          <w:lang w:val="en-US"/>
        </w:rPr>
        <w:t xml:space="preserve"> would be a duplication of benefits apart from its unlawfulness.</w:t>
      </w:r>
    </w:p>
    <w:p w14:paraId="773B5032" w14:textId="77777777" w:rsidR="00CD4715" w:rsidRDefault="00CD4715" w:rsidP="00CD4715">
      <w:pPr>
        <w:pStyle w:val="ListParagraph"/>
        <w:ind w:left="0" w:firstLine="1134"/>
        <w:jc w:val="both"/>
        <w:rPr>
          <w:rFonts w:ascii="Times New Roman" w:hAnsi="Times New Roman" w:cs="Times New Roman"/>
          <w:sz w:val="24"/>
          <w:szCs w:val="24"/>
          <w:lang w:val="en-US"/>
        </w:rPr>
      </w:pPr>
      <w:r w:rsidRPr="00CD4715">
        <w:rPr>
          <w:rFonts w:ascii="Times New Roman" w:hAnsi="Times New Roman" w:cs="Times New Roman"/>
          <w:sz w:val="24"/>
          <w:szCs w:val="24"/>
          <w:lang w:val="en-US"/>
        </w:rPr>
        <w:tab/>
      </w:r>
      <w:r w:rsidRPr="00CD4715">
        <w:rPr>
          <w:rFonts w:ascii="Times New Roman" w:hAnsi="Times New Roman" w:cs="Times New Roman"/>
          <w:sz w:val="24"/>
          <w:szCs w:val="24"/>
          <w:lang w:val="en-US"/>
        </w:rPr>
        <w:tab/>
      </w:r>
    </w:p>
    <w:p w14:paraId="1C967E53" w14:textId="1EF2770E" w:rsidR="00CD4715" w:rsidRPr="00A4544E" w:rsidRDefault="00CD4715" w:rsidP="00A4544E">
      <w:pPr>
        <w:pStyle w:val="ListParagraph"/>
        <w:spacing w:line="480" w:lineRule="auto"/>
        <w:ind w:left="0" w:firstLine="2127"/>
        <w:jc w:val="both"/>
        <w:rPr>
          <w:rFonts w:ascii="Times New Roman" w:hAnsi="Times New Roman" w:cs="Times New Roman"/>
          <w:sz w:val="24"/>
          <w:szCs w:val="24"/>
          <w:lang w:val="en-US"/>
        </w:rPr>
      </w:pPr>
      <w:r w:rsidRPr="00CD4715">
        <w:rPr>
          <w:rFonts w:ascii="Times New Roman" w:hAnsi="Times New Roman" w:cs="Times New Roman"/>
          <w:sz w:val="24"/>
          <w:szCs w:val="24"/>
          <w:lang w:val="en-US"/>
        </w:rPr>
        <w:t xml:space="preserve">The appellant opposed the application.  In doing so, it raised a preliminary objection to the effect that the second respondent lacked </w:t>
      </w:r>
      <w:r w:rsidRPr="002467A0">
        <w:rPr>
          <w:rFonts w:ascii="Times New Roman" w:hAnsi="Times New Roman" w:cs="Times New Roman"/>
          <w:i/>
          <w:sz w:val="24"/>
          <w:szCs w:val="24"/>
          <w:lang w:val="en-US"/>
        </w:rPr>
        <w:t>locus standi</w:t>
      </w:r>
      <w:r w:rsidRPr="00CD4715">
        <w:rPr>
          <w:rFonts w:ascii="Times New Roman" w:hAnsi="Times New Roman" w:cs="Times New Roman"/>
          <w:sz w:val="24"/>
          <w:szCs w:val="24"/>
          <w:lang w:val="en-US"/>
        </w:rPr>
        <w:t xml:space="preserve"> to challenge the arbitral award, he not having participated in the arbitration proceedings.  The appellant argued that, by doing so, the second respondent waived his right to contest the outcome.  The preliminary objection was shot down by the </w:t>
      </w:r>
      <w:r w:rsidR="000E5710">
        <w:rPr>
          <w:rFonts w:ascii="Times New Roman" w:hAnsi="Times New Roman" w:cs="Times New Roman"/>
          <w:sz w:val="24"/>
          <w:szCs w:val="24"/>
          <w:lang w:val="en-US"/>
        </w:rPr>
        <w:t>first and second respondents</w:t>
      </w:r>
      <w:r w:rsidRPr="00CD4715">
        <w:rPr>
          <w:rFonts w:ascii="Times New Roman" w:hAnsi="Times New Roman" w:cs="Times New Roman"/>
          <w:sz w:val="24"/>
          <w:szCs w:val="24"/>
          <w:lang w:val="en-US"/>
        </w:rPr>
        <w:t xml:space="preserve"> on the basis that s 74 (7) of the Labour Act reposed upon the Minister, </w:t>
      </w:r>
      <w:r w:rsidRPr="00E01E58">
        <w:rPr>
          <w:rFonts w:ascii="Times New Roman" w:hAnsi="Times New Roman" w:cs="Times New Roman"/>
          <w:i/>
          <w:sz w:val="24"/>
          <w:szCs w:val="24"/>
          <w:lang w:val="en-US"/>
        </w:rPr>
        <w:t>locus standi</w:t>
      </w:r>
      <w:r w:rsidRPr="00CD4715">
        <w:rPr>
          <w:rFonts w:ascii="Times New Roman" w:hAnsi="Times New Roman" w:cs="Times New Roman"/>
          <w:sz w:val="24"/>
          <w:szCs w:val="24"/>
          <w:lang w:val="en-US"/>
        </w:rPr>
        <w:t xml:space="preserve"> in all collective bargaining processes involving statutory bodies such as the first respondent.  In their view, the Minister’s failure to file submissions at arbitration was of no moment</w:t>
      </w:r>
      <w:r w:rsidR="00E01E58">
        <w:rPr>
          <w:rFonts w:ascii="Times New Roman" w:hAnsi="Times New Roman" w:cs="Times New Roman"/>
          <w:sz w:val="24"/>
          <w:szCs w:val="24"/>
          <w:lang w:val="en-US"/>
        </w:rPr>
        <w:t>,</w:t>
      </w:r>
      <w:r w:rsidRPr="00CD4715">
        <w:rPr>
          <w:rFonts w:ascii="Times New Roman" w:hAnsi="Times New Roman" w:cs="Times New Roman"/>
          <w:sz w:val="24"/>
          <w:szCs w:val="24"/>
          <w:lang w:val="en-US"/>
        </w:rPr>
        <w:t xml:space="preserve"> and certainly did not divest him of his standing as he has a direct and substantial interest in the matter being directly affected by the arbitral award.</w:t>
      </w:r>
    </w:p>
    <w:p w14:paraId="7F5FCE10" w14:textId="0107A23B" w:rsidR="00CD4715" w:rsidRPr="00CD4715" w:rsidRDefault="00CD4715" w:rsidP="00CD4715">
      <w:pPr>
        <w:pStyle w:val="ListParagraph"/>
        <w:spacing w:line="480" w:lineRule="auto"/>
        <w:ind w:left="0" w:firstLine="2127"/>
        <w:jc w:val="both"/>
        <w:rPr>
          <w:rFonts w:ascii="Times New Roman" w:hAnsi="Times New Roman" w:cs="Times New Roman"/>
          <w:sz w:val="24"/>
          <w:szCs w:val="24"/>
          <w:lang w:val="en-US"/>
        </w:rPr>
      </w:pPr>
      <w:r w:rsidRPr="00CD4715">
        <w:rPr>
          <w:rFonts w:ascii="Times New Roman" w:hAnsi="Times New Roman" w:cs="Times New Roman"/>
          <w:sz w:val="24"/>
          <w:szCs w:val="24"/>
          <w:lang w:val="en-US"/>
        </w:rPr>
        <w:lastRenderedPageBreak/>
        <w:t xml:space="preserve">On the merits, the appellant strongly </w:t>
      </w:r>
      <w:r w:rsidR="00CE47F7">
        <w:rPr>
          <w:rFonts w:ascii="Times New Roman" w:hAnsi="Times New Roman" w:cs="Times New Roman"/>
          <w:sz w:val="24"/>
          <w:szCs w:val="24"/>
          <w:lang w:val="en-US"/>
        </w:rPr>
        <w:t>defended the arbitral award as</w:t>
      </w:r>
      <w:r w:rsidRPr="00CD4715">
        <w:rPr>
          <w:rFonts w:ascii="Times New Roman" w:hAnsi="Times New Roman" w:cs="Times New Roman"/>
          <w:sz w:val="24"/>
          <w:szCs w:val="24"/>
          <w:lang w:val="en-US"/>
        </w:rPr>
        <w:t xml:space="preserve"> in its view, it provided a comprehensive and well-reasoned justification for what was awarded.  It relied, </w:t>
      </w:r>
      <w:r w:rsidRPr="00C93C06">
        <w:rPr>
          <w:rFonts w:ascii="Times New Roman" w:hAnsi="Times New Roman" w:cs="Times New Roman"/>
          <w:i/>
          <w:sz w:val="24"/>
          <w:szCs w:val="24"/>
          <w:lang w:val="en-US"/>
        </w:rPr>
        <w:t>inter alia</w:t>
      </w:r>
      <w:r w:rsidRPr="00CD4715">
        <w:rPr>
          <w:rFonts w:ascii="Times New Roman" w:hAnsi="Times New Roman" w:cs="Times New Roman"/>
          <w:sz w:val="24"/>
          <w:szCs w:val="24"/>
          <w:lang w:val="en-US"/>
        </w:rPr>
        <w:t xml:space="preserve">, on s 65 (5) (a) of the Constitution which confers the right to engage in collective bargaining as a fundamental human right enhanced by s 74 (2) of the Labour Act.  It submitted that the first and second respondents were estopped from challenging the award of a 13th </w:t>
      </w:r>
      <w:proofErr w:type="spellStart"/>
      <w:r w:rsidRPr="00CD4715">
        <w:rPr>
          <w:rFonts w:ascii="Times New Roman" w:hAnsi="Times New Roman" w:cs="Times New Roman"/>
          <w:sz w:val="24"/>
          <w:szCs w:val="24"/>
          <w:lang w:val="en-US"/>
        </w:rPr>
        <w:t>cheque</w:t>
      </w:r>
      <w:proofErr w:type="spellEnd"/>
      <w:r w:rsidRPr="00CD4715">
        <w:rPr>
          <w:rFonts w:ascii="Times New Roman" w:hAnsi="Times New Roman" w:cs="Times New Roman"/>
          <w:sz w:val="24"/>
          <w:szCs w:val="24"/>
          <w:lang w:val="en-US"/>
        </w:rPr>
        <w:t xml:space="preserve"> they having failed to oppose it before the arbitral tribunal.</w:t>
      </w:r>
    </w:p>
    <w:p w14:paraId="1824A43A" w14:textId="77777777" w:rsidR="00CD4715" w:rsidRDefault="00CD4715" w:rsidP="00CD4715">
      <w:pPr>
        <w:pStyle w:val="ListParagraph"/>
        <w:ind w:left="0" w:firstLine="1134"/>
        <w:jc w:val="both"/>
        <w:rPr>
          <w:rFonts w:ascii="Times New Roman" w:hAnsi="Times New Roman" w:cs="Times New Roman"/>
          <w:sz w:val="24"/>
          <w:szCs w:val="24"/>
          <w:lang w:val="en-US"/>
        </w:rPr>
      </w:pPr>
      <w:r w:rsidRPr="00CD4715">
        <w:rPr>
          <w:rFonts w:ascii="Times New Roman" w:hAnsi="Times New Roman" w:cs="Times New Roman"/>
          <w:sz w:val="24"/>
          <w:szCs w:val="24"/>
          <w:lang w:val="en-US"/>
        </w:rPr>
        <w:tab/>
      </w:r>
      <w:r w:rsidRPr="00CD4715">
        <w:rPr>
          <w:rFonts w:ascii="Times New Roman" w:hAnsi="Times New Roman" w:cs="Times New Roman"/>
          <w:sz w:val="24"/>
          <w:szCs w:val="24"/>
          <w:lang w:val="en-US"/>
        </w:rPr>
        <w:tab/>
      </w:r>
    </w:p>
    <w:p w14:paraId="19712C0F" w14:textId="7582B5AD" w:rsidR="00CD4715" w:rsidRPr="00CD4715" w:rsidRDefault="00CD4715" w:rsidP="00CD4715">
      <w:pPr>
        <w:pStyle w:val="ListParagraph"/>
        <w:spacing w:line="480" w:lineRule="auto"/>
        <w:ind w:left="0" w:firstLine="2127"/>
        <w:jc w:val="both"/>
        <w:rPr>
          <w:rFonts w:ascii="Times New Roman" w:hAnsi="Times New Roman" w:cs="Times New Roman"/>
          <w:sz w:val="24"/>
          <w:szCs w:val="24"/>
          <w:lang w:val="en-US"/>
        </w:rPr>
      </w:pPr>
      <w:r w:rsidRPr="00CD4715">
        <w:rPr>
          <w:rFonts w:ascii="Times New Roman" w:hAnsi="Times New Roman" w:cs="Times New Roman"/>
          <w:sz w:val="24"/>
          <w:szCs w:val="24"/>
          <w:lang w:val="en-US"/>
        </w:rPr>
        <w:t xml:space="preserve">The court </w:t>
      </w:r>
      <w:r w:rsidRPr="00CD4715">
        <w:rPr>
          <w:rFonts w:ascii="Times New Roman" w:hAnsi="Times New Roman" w:cs="Times New Roman"/>
          <w:i/>
          <w:sz w:val="24"/>
          <w:szCs w:val="24"/>
          <w:lang w:val="en-US"/>
        </w:rPr>
        <w:t>a quo</w:t>
      </w:r>
      <w:r w:rsidRPr="00CD4715">
        <w:rPr>
          <w:rFonts w:ascii="Times New Roman" w:hAnsi="Times New Roman" w:cs="Times New Roman"/>
          <w:sz w:val="24"/>
          <w:szCs w:val="24"/>
          <w:lang w:val="en-US"/>
        </w:rPr>
        <w:t xml:space="preserve"> brushed aside the preliminary objection finding that, by operation of law under s 74 (7)</w:t>
      </w:r>
      <w:r w:rsidR="00C93C06">
        <w:rPr>
          <w:rFonts w:ascii="Times New Roman" w:hAnsi="Times New Roman" w:cs="Times New Roman"/>
          <w:sz w:val="24"/>
          <w:szCs w:val="24"/>
          <w:lang w:val="en-US"/>
        </w:rPr>
        <w:t xml:space="preserve"> of the Labour Act, the Minister</w:t>
      </w:r>
      <w:r w:rsidRPr="00CD4715">
        <w:rPr>
          <w:rFonts w:ascii="Times New Roman" w:hAnsi="Times New Roman" w:cs="Times New Roman"/>
          <w:sz w:val="24"/>
          <w:szCs w:val="24"/>
          <w:lang w:val="en-US"/>
        </w:rPr>
        <w:t xml:space="preserve"> is part of the collective bargaining</w:t>
      </w:r>
      <w:r w:rsidR="00446FF9">
        <w:rPr>
          <w:rFonts w:ascii="Times New Roman" w:hAnsi="Times New Roman" w:cs="Times New Roman"/>
          <w:sz w:val="24"/>
          <w:szCs w:val="24"/>
          <w:lang w:val="en-US"/>
        </w:rPr>
        <w:t xml:space="preserve"> process </w:t>
      </w:r>
      <w:r w:rsidR="00153B4C">
        <w:rPr>
          <w:rFonts w:ascii="Times New Roman" w:hAnsi="Times New Roman" w:cs="Times New Roman"/>
          <w:sz w:val="24"/>
          <w:szCs w:val="24"/>
          <w:lang w:val="en-US"/>
        </w:rPr>
        <w:t>ir</w:t>
      </w:r>
      <w:r w:rsidR="00446FF9">
        <w:rPr>
          <w:rFonts w:ascii="Times New Roman" w:hAnsi="Times New Roman" w:cs="Times New Roman"/>
          <w:sz w:val="24"/>
          <w:szCs w:val="24"/>
          <w:lang w:val="en-US"/>
        </w:rPr>
        <w:t>respect</w:t>
      </w:r>
      <w:r w:rsidR="00153B4C">
        <w:rPr>
          <w:rFonts w:ascii="Times New Roman" w:hAnsi="Times New Roman" w:cs="Times New Roman"/>
          <w:sz w:val="24"/>
          <w:szCs w:val="24"/>
          <w:lang w:val="en-US"/>
        </w:rPr>
        <w:t>ive</w:t>
      </w:r>
      <w:r w:rsidR="00446FF9">
        <w:rPr>
          <w:rFonts w:ascii="Times New Roman" w:hAnsi="Times New Roman" w:cs="Times New Roman"/>
          <w:sz w:val="24"/>
          <w:szCs w:val="24"/>
          <w:lang w:val="en-US"/>
        </w:rPr>
        <w:t xml:space="preserve"> of whether </w:t>
      </w:r>
      <w:r w:rsidRPr="00CD4715">
        <w:rPr>
          <w:rFonts w:ascii="Times New Roman" w:hAnsi="Times New Roman" w:cs="Times New Roman"/>
          <w:sz w:val="24"/>
          <w:szCs w:val="24"/>
          <w:lang w:val="en-US"/>
        </w:rPr>
        <w:t>he files papers or makes oral submissions or not.  It took the view that his participation arose from a statutory mandate, not voluntary involvement</w:t>
      </w:r>
      <w:r w:rsidR="006F3AB0">
        <w:rPr>
          <w:rFonts w:ascii="Times New Roman" w:hAnsi="Times New Roman" w:cs="Times New Roman"/>
          <w:sz w:val="24"/>
          <w:szCs w:val="24"/>
          <w:lang w:val="en-US"/>
        </w:rPr>
        <w:t>,</w:t>
      </w:r>
      <w:r w:rsidRPr="00CD4715">
        <w:rPr>
          <w:rFonts w:ascii="Times New Roman" w:hAnsi="Times New Roman" w:cs="Times New Roman"/>
          <w:sz w:val="24"/>
          <w:szCs w:val="24"/>
          <w:lang w:val="en-US"/>
        </w:rPr>
        <w:t xml:space="preserve"> and cannot be waived.  It dismissed the objection,</w:t>
      </w:r>
    </w:p>
    <w:p w14:paraId="2CA899EF" w14:textId="77777777" w:rsidR="00CD4715" w:rsidRDefault="00CD4715" w:rsidP="00CD4715">
      <w:pPr>
        <w:pStyle w:val="ListParagraph"/>
        <w:ind w:left="0" w:firstLine="1134"/>
        <w:jc w:val="both"/>
        <w:rPr>
          <w:rFonts w:ascii="Times New Roman" w:hAnsi="Times New Roman" w:cs="Times New Roman"/>
          <w:sz w:val="24"/>
          <w:szCs w:val="24"/>
          <w:lang w:val="en-US"/>
        </w:rPr>
      </w:pPr>
      <w:r w:rsidRPr="00CD4715">
        <w:rPr>
          <w:rFonts w:ascii="Times New Roman" w:hAnsi="Times New Roman" w:cs="Times New Roman"/>
          <w:sz w:val="24"/>
          <w:szCs w:val="24"/>
          <w:lang w:val="en-US"/>
        </w:rPr>
        <w:tab/>
      </w:r>
      <w:r w:rsidRPr="00CD4715">
        <w:rPr>
          <w:rFonts w:ascii="Times New Roman" w:hAnsi="Times New Roman" w:cs="Times New Roman"/>
          <w:sz w:val="24"/>
          <w:szCs w:val="24"/>
          <w:lang w:val="en-US"/>
        </w:rPr>
        <w:tab/>
      </w:r>
    </w:p>
    <w:p w14:paraId="25B3F2D3" w14:textId="3E81B3B5" w:rsidR="00CD4715" w:rsidRPr="00CD4715" w:rsidRDefault="00CD4715" w:rsidP="00CD4715">
      <w:pPr>
        <w:pStyle w:val="ListParagraph"/>
        <w:spacing w:line="480" w:lineRule="auto"/>
        <w:ind w:left="0" w:firstLine="2127"/>
        <w:jc w:val="both"/>
        <w:rPr>
          <w:rFonts w:ascii="Times New Roman" w:hAnsi="Times New Roman" w:cs="Times New Roman"/>
          <w:sz w:val="24"/>
          <w:szCs w:val="24"/>
          <w:lang w:val="en-US"/>
        </w:rPr>
      </w:pPr>
      <w:r w:rsidRPr="00CD4715">
        <w:rPr>
          <w:rFonts w:ascii="Times New Roman" w:hAnsi="Times New Roman" w:cs="Times New Roman"/>
          <w:sz w:val="24"/>
          <w:szCs w:val="24"/>
          <w:lang w:val="en-US"/>
        </w:rPr>
        <w:t xml:space="preserve">On the merits, the court </w:t>
      </w:r>
      <w:r w:rsidRPr="001F22C1">
        <w:rPr>
          <w:rFonts w:ascii="Times New Roman" w:hAnsi="Times New Roman" w:cs="Times New Roman"/>
          <w:i/>
          <w:sz w:val="24"/>
          <w:szCs w:val="24"/>
          <w:lang w:val="en-US"/>
        </w:rPr>
        <w:t>a quo</w:t>
      </w:r>
      <w:r w:rsidRPr="00CD4715">
        <w:rPr>
          <w:rFonts w:ascii="Times New Roman" w:hAnsi="Times New Roman" w:cs="Times New Roman"/>
          <w:sz w:val="24"/>
          <w:szCs w:val="24"/>
          <w:lang w:val="en-US"/>
        </w:rPr>
        <w:t xml:space="preserve"> </w:t>
      </w:r>
      <w:r w:rsidR="003A0176">
        <w:rPr>
          <w:rFonts w:ascii="Times New Roman" w:hAnsi="Times New Roman" w:cs="Times New Roman"/>
          <w:sz w:val="24"/>
          <w:szCs w:val="24"/>
          <w:lang w:val="en-US"/>
        </w:rPr>
        <w:t xml:space="preserve">held that </w:t>
      </w:r>
      <w:r w:rsidRPr="00CD4715">
        <w:rPr>
          <w:rFonts w:ascii="Times New Roman" w:hAnsi="Times New Roman" w:cs="Times New Roman"/>
          <w:sz w:val="24"/>
          <w:szCs w:val="24"/>
          <w:lang w:val="en-US"/>
        </w:rPr>
        <w:t>the 300 % basic salary increase for July to December 2023 and the non-discretionary bonus would raise the first respondent’s expenditure by 2.7% above the approved 2023 budget.  Further, it found that the first respondent never conceded to the non-discretionary bonus payment awarded by the tribunal and dismissed the argument on estoppel.</w:t>
      </w:r>
    </w:p>
    <w:p w14:paraId="70F2CE99" w14:textId="77777777" w:rsidR="00CD4715" w:rsidRDefault="00CD4715" w:rsidP="00CD4715">
      <w:pPr>
        <w:pStyle w:val="ListParagraph"/>
        <w:ind w:left="0" w:firstLine="1134"/>
        <w:jc w:val="both"/>
        <w:rPr>
          <w:rFonts w:ascii="Times New Roman" w:hAnsi="Times New Roman" w:cs="Times New Roman"/>
          <w:sz w:val="24"/>
          <w:szCs w:val="24"/>
          <w:lang w:val="en-US"/>
        </w:rPr>
      </w:pPr>
      <w:r w:rsidRPr="00CD4715">
        <w:rPr>
          <w:rFonts w:ascii="Times New Roman" w:hAnsi="Times New Roman" w:cs="Times New Roman"/>
          <w:sz w:val="24"/>
          <w:szCs w:val="24"/>
          <w:lang w:val="en-US"/>
        </w:rPr>
        <w:tab/>
      </w:r>
      <w:r w:rsidRPr="00CD4715">
        <w:rPr>
          <w:rFonts w:ascii="Times New Roman" w:hAnsi="Times New Roman" w:cs="Times New Roman"/>
          <w:sz w:val="24"/>
          <w:szCs w:val="24"/>
          <w:lang w:val="en-US"/>
        </w:rPr>
        <w:tab/>
      </w:r>
    </w:p>
    <w:p w14:paraId="0377450C" w14:textId="03C8EA1E" w:rsidR="00CD4715" w:rsidRPr="00CD4715" w:rsidRDefault="00CD4715" w:rsidP="00CD4715">
      <w:pPr>
        <w:pStyle w:val="ListParagraph"/>
        <w:spacing w:line="480" w:lineRule="auto"/>
        <w:ind w:left="0" w:firstLine="2127"/>
        <w:jc w:val="both"/>
        <w:rPr>
          <w:rFonts w:ascii="Times New Roman" w:hAnsi="Times New Roman" w:cs="Times New Roman"/>
          <w:sz w:val="24"/>
          <w:szCs w:val="24"/>
          <w:lang w:val="en-US"/>
        </w:rPr>
      </w:pPr>
      <w:r w:rsidRPr="00CD4715">
        <w:rPr>
          <w:rFonts w:ascii="Times New Roman" w:hAnsi="Times New Roman" w:cs="Times New Roman"/>
          <w:sz w:val="24"/>
          <w:szCs w:val="24"/>
          <w:lang w:val="en-US"/>
        </w:rPr>
        <w:t xml:space="preserve">The court </w:t>
      </w:r>
      <w:r w:rsidRPr="00CD4715">
        <w:rPr>
          <w:rFonts w:ascii="Times New Roman" w:hAnsi="Times New Roman" w:cs="Times New Roman"/>
          <w:i/>
          <w:sz w:val="24"/>
          <w:szCs w:val="24"/>
          <w:lang w:val="en-US"/>
        </w:rPr>
        <w:t>a quo</w:t>
      </w:r>
      <w:r w:rsidRPr="00CD4715">
        <w:rPr>
          <w:rFonts w:ascii="Times New Roman" w:hAnsi="Times New Roman" w:cs="Times New Roman"/>
          <w:sz w:val="24"/>
          <w:szCs w:val="24"/>
          <w:lang w:val="en-US"/>
        </w:rPr>
        <w:t xml:space="preserve"> found that the first respondent cannot lawfully incur expenses outside its approved budget framework without authorization.  As it was common cause that the 2023 budget and supplementary budget covering remuneration had already been approved in terms of s 47 of the P</w:t>
      </w:r>
      <w:r w:rsidR="001F22C1">
        <w:rPr>
          <w:rFonts w:ascii="Times New Roman" w:hAnsi="Times New Roman" w:cs="Times New Roman"/>
          <w:sz w:val="24"/>
          <w:szCs w:val="24"/>
          <w:lang w:val="en-US"/>
        </w:rPr>
        <w:t xml:space="preserve">ublic </w:t>
      </w:r>
      <w:r w:rsidRPr="00CD4715">
        <w:rPr>
          <w:rFonts w:ascii="Times New Roman" w:hAnsi="Times New Roman" w:cs="Times New Roman"/>
          <w:sz w:val="24"/>
          <w:szCs w:val="24"/>
          <w:lang w:val="en-US"/>
        </w:rPr>
        <w:t>F</w:t>
      </w:r>
      <w:r w:rsidR="001F22C1">
        <w:rPr>
          <w:rFonts w:ascii="Times New Roman" w:hAnsi="Times New Roman" w:cs="Times New Roman"/>
          <w:sz w:val="24"/>
          <w:szCs w:val="24"/>
          <w:lang w:val="en-US"/>
        </w:rPr>
        <w:t xml:space="preserve">inance </w:t>
      </w:r>
      <w:r w:rsidRPr="00CD4715">
        <w:rPr>
          <w:rFonts w:ascii="Times New Roman" w:hAnsi="Times New Roman" w:cs="Times New Roman"/>
          <w:sz w:val="24"/>
          <w:szCs w:val="24"/>
          <w:lang w:val="en-US"/>
        </w:rPr>
        <w:t>M</w:t>
      </w:r>
      <w:r w:rsidR="001F22C1">
        <w:rPr>
          <w:rFonts w:ascii="Times New Roman" w:hAnsi="Times New Roman" w:cs="Times New Roman"/>
          <w:sz w:val="24"/>
          <w:szCs w:val="24"/>
          <w:lang w:val="en-US"/>
        </w:rPr>
        <w:t xml:space="preserve">anagement </w:t>
      </w:r>
      <w:r w:rsidRPr="00CD4715">
        <w:rPr>
          <w:rFonts w:ascii="Times New Roman" w:hAnsi="Times New Roman" w:cs="Times New Roman"/>
          <w:sz w:val="24"/>
          <w:szCs w:val="24"/>
          <w:lang w:val="en-US"/>
        </w:rPr>
        <w:t>A</w:t>
      </w:r>
      <w:r w:rsidR="001F22C1">
        <w:rPr>
          <w:rFonts w:ascii="Times New Roman" w:hAnsi="Times New Roman" w:cs="Times New Roman"/>
          <w:sz w:val="24"/>
          <w:szCs w:val="24"/>
          <w:lang w:val="en-US"/>
        </w:rPr>
        <w:t>ct</w:t>
      </w:r>
      <w:r w:rsidRPr="00CD4715">
        <w:rPr>
          <w:rFonts w:ascii="Times New Roman" w:hAnsi="Times New Roman" w:cs="Times New Roman"/>
          <w:sz w:val="24"/>
          <w:szCs w:val="24"/>
          <w:lang w:val="en-US"/>
        </w:rPr>
        <w:t xml:space="preserve"> and s 26 of the Revenue Authority Act and that the 2023 budget cycle had already been closed, the tribunal could not issue an award exceeding the first respondent’s budgetary limits.</w:t>
      </w:r>
    </w:p>
    <w:p w14:paraId="3D26327E" w14:textId="77777777" w:rsidR="00DF71EF" w:rsidRDefault="00CD4715" w:rsidP="00DF71EF">
      <w:pPr>
        <w:pStyle w:val="ListParagraph"/>
        <w:ind w:left="0" w:firstLine="1134"/>
        <w:jc w:val="both"/>
        <w:rPr>
          <w:rFonts w:ascii="Times New Roman" w:hAnsi="Times New Roman" w:cs="Times New Roman"/>
          <w:sz w:val="24"/>
          <w:szCs w:val="24"/>
          <w:lang w:val="en-US"/>
        </w:rPr>
      </w:pPr>
      <w:r w:rsidRPr="00CD4715">
        <w:rPr>
          <w:rFonts w:ascii="Times New Roman" w:hAnsi="Times New Roman" w:cs="Times New Roman"/>
          <w:sz w:val="24"/>
          <w:szCs w:val="24"/>
          <w:lang w:val="en-US"/>
        </w:rPr>
        <w:tab/>
      </w:r>
      <w:r w:rsidRPr="00CD4715">
        <w:rPr>
          <w:rFonts w:ascii="Times New Roman" w:hAnsi="Times New Roman" w:cs="Times New Roman"/>
          <w:sz w:val="24"/>
          <w:szCs w:val="24"/>
          <w:lang w:val="en-US"/>
        </w:rPr>
        <w:tab/>
      </w:r>
    </w:p>
    <w:p w14:paraId="11A0A046" w14:textId="0E9F7F79" w:rsidR="00CD4715" w:rsidRPr="00CD4715" w:rsidRDefault="00CD4715" w:rsidP="00DF71EF">
      <w:pPr>
        <w:pStyle w:val="ListParagraph"/>
        <w:spacing w:line="480" w:lineRule="auto"/>
        <w:ind w:left="0" w:firstLine="2127"/>
        <w:jc w:val="both"/>
        <w:rPr>
          <w:rFonts w:ascii="Times New Roman" w:hAnsi="Times New Roman" w:cs="Times New Roman"/>
          <w:sz w:val="24"/>
          <w:szCs w:val="24"/>
          <w:lang w:val="en-US"/>
        </w:rPr>
      </w:pPr>
      <w:r w:rsidRPr="00CD4715">
        <w:rPr>
          <w:rFonts w:ascii="Times New Roman" w:hAnsi="Times New Roman" w:cs="Times New Roman"/>
          <w:sz w:val="24"/>
          <w:szCs w:val="24"/>
          <w:lang w:val="en-US"/>
        </w:rPr>
        <w:t xml:space="preserve">The court </w:t>
      </w:r>
      <w:r w:rsidRPr="00DF71EF">
        <w:rPr>
          <w:rFonts w:ascii="Times New Roman" w:hAnsi="Times New Roman" w:cs="Times New Roman"/>
          <w:i/>
          <w:sz w:val="24"/>
          <w:szCs w:val="24"/>
          <w:lang w:val="en-US"/>
        </w:rPr>
        <w:t>a quo</w:t>
      </w:r>
      <w:r w:rsidRPr="00CD4715">
        <w:rPr>
          <w:rFonts w:ascii="Times New Roman" w:hAnsi="Times New Roman" w:cs="Times New Roman"/>
          <w:sz w:val="24"/>
          <w:szCs w:val="24"/>
          <w:lang w:val="en-US"/>
        </w:rPr>
        <w:t xml:space="preserve"> concluded at para</w:t>
      </w:r>
      <w:r w:rsidR="007E57BF">
        <w:rPr>
          <w:rFonts w:ascii="Times New Roman" w:hAnsi="Times New Roman" w:cs="Times New Roman"/>
          <w:sz w:val="24"/>
          <w:szCs w:val="24"/>
          <w:lang w:val="en-US"/>
        </w:rPr>
        <w:t xml:space="preserve"> </w:t>
      </w:r>
      <w:r w:rsidRPr="00CD4715">
        <w:rPr>
          <w:rFonts w:ascii="Times New Roman" w:hAnsi="Times New Roman" w:cs="Times New Roman"/>
          <w:sz w:val="24"/>
          <w:szCs w:val="24"/>
          <w:lang w:val="en-US"/>
        </w:rPr>
        <w:t>49:</w:t>
      </w:r>
    </w:p>
    <w:p w14:paraId="5A3158C6" w14:textId="422A7D67" w:rsidR="00CD4715" w:rsidRPr="00CD4715" w:rsidRDefault="00CD4715" w:rsidP="00DF71EF">
      <w:pPr>
        <w:pStyle w:val="ListParagraph"/>
        <w:ind w:left="1134"/>
        <w:jc w:val="both"/>
        <w:rPr>
          <w:rFonts w:ascii="Times New Roman" w:hAnsi="Times New Roman" w:cs="Times New Roman"/>
          <w:sz w:val="24"/>
          <w:szCs w:val="24"/>
          <w:lang w:val="en-US"/>
        </w:rPr>
      </w:pPr>
      <w:r w:rsidRPr="00CD4715">
        <w:rPr>
          <w:rFonts w:ascii="Times New Roman" w:hAnsi="Times New Roman" w:cs="Times New Roman"/>
          <w:sz w:val="24"/>
          <w:szCs w:val="24"/>
          <w:lang w:val="en-US"/>
        </w:rPr>
        <w:lastRenderedPageBreak/>
        <w:t>“My view is that, for whatsoever reason the tribunal could not at law issue an award that exceeds the budgetary limits of the ZIMRA.  Such an award cannot be implemented for the simple reason that ZIMRA has no available funds to meet it.  The tribunal</w:t>
      </w:r>
      <w:r w:rsidR="003A0176">
        <w:rPr>
          <w:rFonts w:ascii="Times New Roman" w:hAnsi="Times New Roman" w:cs="Times New Roman"/>
          <w:sz w:val="24"/>
          <w:szCs w:val="24"/>
          <w:lang w:val="en-US"/>
        </w:rPr>
        <w:t>,</w:t>
      </w:r>
      <w:r w:rsidRPr="00CD4715">
        <w:rPr>
          <w:rFonts w:ascii="Times New Roman" w:hAnsi="Times New Roman" w:cs="Times New Roman"/>
          <w:sz w:val="24"/>
          <w:szCs w:val="24"/>
          <w:lang w:val="en-US"/>
        </w:rPr>
        <w:t xml:space="preserve"> in dealing with a public entity</w:t>
      </w:r>
      <w:r w:rsidR="003A0176">
        <w:rPr>
          <w:rFonts w:ascii="Times New Roman" w:hAnsi="Times New Roman" w:cs="Times New Roman"/>
          <w:sz w:val="24"/>
          <w:szCs w:val="24"/>
          <w:lang w:val="en-US"/>
        </w:rPr>
        <w:t>,</w:t>
      </w:r>
      <w:r w:rsidRPr="00CD4715">
        <w:rPr>
          <w:rFonts w:ascii="Times New Roman" w:hAnsi="Times New Roman" w:cs="Times New Roman"/>
          <w:sz w:val="24"/>
          <w:szCs w:val="24"/>
          <w:lang w:val="en-US"/>
        </w:rPr>
        <w:t xml:space="preserve"> must take note of the budgetary limitation, because it may end up issuing, like </w:t>
      </w:r>
      <w:r w:rsidRPr="00525D85">
        <w:rPr>
          <w:rFonts w:ascii="Times New Roman" w:hAnsi="Times New Roman" w:cs="Times New Roman"/>
          <w:i/>
          <w:sz w:val="24"/>
          <w:szCs w:val="24"/>
          <w:lang w:val="en-US"/>
        </w:rPr>
        <w:t>in casu</w:t>
      </w:r>
      <w:r w:rsidRPr="00CD4715">
        <w:rPr>
          <w:rFonts w:ascii="Times New Roman" w:hAnsi="Times New Roman" w:cs="Times New Roman"/>
          <w:sz w:val="24"/>
          <w:szCs w:val="24"/>
          <w:lang w:val="en-US"/>
        </w:rPr>
        <w:t xml:space="preserve"> an award that is outside the law.  ZIMRA is a public entity and cannot expend outside the approved budget.  In other words, as a state-owned entity, it cannot expend outside the law.  Its expenditure must be in terms of the requirements of the law.  I take the view that an award that compels ZIMRA to pay more that (</w:t>
      </w:r>
      <w:r w:rsidRPr="00DF0EC0">
        <w:rPr>
          <w:rFonts w:ascii="Times New Roman" w:hAnsi="Times New Roman" w:cs="Times New Roman"/>
          <w:i/>
          <w:sz w:val="24"/>
          <w:szCs w:val="24"/>
          <w:lang w:val="en-US"/>
        </w:rPr>
        <w:t>sic</w:t>
      </w:r>
      <w:r w:rsidRPr="00CD4715">
        <w:rPr>
          <w:rFonts w:ascii="Times New Roman" w:hAnsi="Times New Roman" w:cs="Times New Roman"/>
          <w:sz w:val="24"/>
          <w:szCs w:val="24"/>
          <w:lang w:val="en-US"/>
        </w:rPr>
        <w:t>) its legislatively approved budget is contrary to the public policy.”</w:t>
      </w:r>
    </w:p>
    <w:p w14:paraId="2B2F7B7C" w14:textId="77777777" w:rsidR="00DF71EF" w:rsidRDefault="00CD4715" w:rsidP="00DF71EF">
      <w:pPr>
        <w:pStyle w:val="ListParagraph"/>
        <w:ind w:left="0" w:firstLine="1134"/>
        <w:jc w:val="both"/>
        <w:rPr>
          <w:rFonts w:ascii="Times New Roman" w:hAnsi="Times New Roman" w:cs="Times New Roman"/>
          <w:sz w:val="24"/>
          <w:szCs w:val="24"/>
          <w:lang w:val="en-US"/>
        </w:rPr>
      </w:pPr>
      <w:r w:rsidRPr="00CD4715">
        <w:rPr>
          <w:rFonts w:ascii="Times New Roman" w:hAnsi="Times New Roman" w:cs="Times New Roman"/>
          <w:sz w:val="24"/>
          <w:szCs w:val="24"/>
          <w:lang w:val="en-US"/>
        </w:rPr>
        <w:tab/>
      </w:r>
      <w:r w:rsidRPr="00CD4715">
        <w:rPr>
          <w:rFonts w:ascii="Times New Roman" w:hAnsi="Times New Roman" w:cs="Times New Roman"/>
          <w:sz w:val="24"/>
          <w:szCs w:val="24"/>
          <w:lang w:val="en-US"/>
        </w:rPr>
        <w:tab/>
      </w:r>
    </w:p>
    <w:p w14:paraId="78A8BD7D" w14:textId="77777777" w:rsidR="00DF71EF" w:rsidRDefault="00DF71EF" w:rsidP="00DF71EF">
      <w:pPr>
        <w:pStyle w:val="ListParagraph"/>
        <w:ind w:left="0" w:firstLine="2127"/>
        <w:jc w:val="both"/>
        <w:rPr>
          <w:rFonts w:ascii="Times New Roman" w:hAnsi="Times New Roman" w:cs="Times New Roman"/>
          <w:sz w:val="24"/>
          <w:szCs w:val="24"/>
          <w:lang w:val="en-US"/>
        </w:rPr>
      </w:pPr>
    </w:p>
    <w:p w14:paraId="32277860" w14:textId="010DF9A3" w:rsidR="00CD4715" w:rsidRPr="00CD4715" w:rsidRDefault="00CD4715" w:rsidP="00DF71EF">
      <w:pPr>
        <w:pStyle w:val="ListParagraph"/>
        <w:spacing w:line="480" w:lineRule="auto"/>
        <w:ind w:left="0" w:firstLine="2127"/>
        <w:jc w:val="both"/>
        <w:rPr>
          <w:rFonts w:ascii="Times New Roman" w:hAnsi="Times New Roman" w:cs="Times New Roman"/>
          <w:sz w:val="24"/>
          <w:szCs w:val="24"/>
          <w:lang w:val="en-US"/>
        </w:rPr>
      </w:pPr>
      <w:r w:rsidRPr="00CD4715">
        <w:rPr>
          <w:rFonts w:ascii="Times New Roman" w:hAnsi="Times New Roman" w:cs="Times New Roman"/>
          <w:sz w:val="24"/>
          <w:szCs w:val="24"/>
          <w:lang w:val="en-US"/>
        </w:rPr>
        <w:t xml:space="preserve">Having said that, the court </w:t>
      </w:r>
      <w:r w:rsidRPr="003919AE">
        <w:rPr>
          <w:rFonts w:ascii="Times New Roman" w:hAnsi="Times New Roman" w:cs="Times New Roman"/>
          <w:i/>
          <w:sz w:val="24"/>
          <w:szCs w:val="24"/>
          <w:lang w:val="en-US"/>
        </w:rPr>
        <w:t>a quo</w:t>
      </w:r>
      <w:r w:rsidRPr="00CD4715">
        <w:rPr>
          <w:rFonts w:ascii="Times New Roman" w:hAnsi="Times New Roman" w:cs="Times New Roman"/>
          <w:sz w:val="24"/>
          <w:szCs w:val="24"/>
          <w:lang w:val="en-US"/>
        </w:rPr>
        <w:t xml:space="preserve"> granted the application effectivel</w:t>
      </w:r>
      <w:r w:rsidR="006040FE">
        <w:rPr>
          <w:rFonts w:ascii="Times New Roman" w:hAnsi="Times New Roman" w:cs="Times New Roman"/>
          <w:sz w:val="24"/>
          <w:szCs w:val="24"/>
          <w:lang w:val="en-US"/>
        </w:rPr>
        <w:t>y setting aside para</w:t>
      </w:r>
      <w:r w:rsidR="003D4337">
        <w:rPr>
          <w:rFonts w:ascii="Times New Roman" w:hAnsi="Times New Roman" w:cs="Times New Roman"/>
          <w:sz w:val="24"/>
          <w:szCs w:val="24"/>
          <w:lang w:val="en-US"/>
        </w:rPr>
        <w:t>s</w:t>
      </w:r>
      <w:r w:rsidR="006040FE">
        <w:rPr>
          <w:rFonts w:ascii="Times New Roman" w:hAnsi="Times New Roman" w:cs="Times New Roman"/>
          <w:sz w:val="24"/>
          <w:szCs w:val="24"/>
          <w:lang w:val="en-US"/>
        </w:rPr>
        <w:t xml:space="preserve"> 1 and 6 </w:t>
      </w:r>
      <w:r w:rsidRPr="00CD4715">
        <w:rPr>
          <w:rFonts w:ascii="Times New Roman" w:hAnsi="Times New Roman" w:cs="Times New Roman"/>
          <w:sz w:val="24"/>
          <w:szCs w:val="24"/>
          <w:lang w:val="en-US"/>
        </w:rPr>
        <w:t>of the arbitral award, the parts which award</w:t>
      </w:r>
      <w:r w:rsidR="00A92A66">
        <w:rPr>
          <w:rFonts w:ascii="Times New Roman" w:hAnsi="Times New Roman" w:cs="Times New Roman"/>
          <w:sz w:val="24"/>
          <w:szCs w:val="24"/>
          <w:lang w:val="en-US"/>
        </w:rPr>
        <w:t>ed</w:t>
      </w:r>
      <w:r w:rsidRPr="00CD4715">
        <w:rPr>
          <w:rFonts w:ascii="Times New Roman" w:hAnsi="Times New Roman" w:cs="Times New Roman"/>
          <w:sz w:val="24"/>
          <w:szCs w:val="24"/>
          <w:lang w:val="en-US"/>
        </w:rPr>
        <w:t xml:space="preserve"> a 300% basic salary increase from July 2023 and awarded a non-discretionary indefinite bonus to the employees.</w:t>
      </w:r>
    </w:p>
    <w:p w14:paraId="531F72F5" w14:textId="77777777" w:rsidR="00DF71EF" w:rsidRDefault="00DF71EF" w:rsidP="00DF71EF">
      <w:pPr>
        <w:pStyle w:val="ListParagraph"/>
        <w:ind w:left="0"/>
        <w:jc w:val="both"/>
        <w:rPr>
          <w:rFonts w:ascii="Times New Roman" w:hAnsi="Times New Roman" w:cs="Times New Roman"/>
          <w:b/>
          <w:sz w:val="24"/>
          <w:szCs w:val="24"/>
          <w:u w:val="single"/>
          <w:lang w:val="en-US"/>
        </w:rPr>
      </w:pPr>
    </w:p>
    <w:p w14:paraId="2F41C98D" w14:textId="77777777" w:rsidR="00CD4715" w:rsidRPr="00DF71EF" w:rsidRDefault="00CD4715" w:rsidP="00DF71EF">
      <w:pPr>
        <w:pStyle w:val="ListParagraph"/>
        <w:spacing w:line="480" w:lineRule="auto"/>
        <w:ind w:left="0"/>
        <w:jc w:val="both"/>
        <w:rPr>
          <w:rFonts w:ascii="Times New Roman" w:hAnsi="Times New Roman" w:cs="Times New Roman"/>
          <w:b/>
          <w:sz w:val="24"/>
          <w:szCs w:val="24"/>
          <w:u w:val="single"/>
          <w:lang w:val="en-US"/>
        </w:rPr>
      </w:pPr>
      <w:r w:rsidRPr="00DF71EF">
        <w:rPr>
          <w:rFonts w:ascii="Times New Roman" w:hAnsi="Times New Roman" w:cs="Times New Roman"/>
          <w:b/>
          <w:sz w:val="24"/>
          <w:szCs w:val="24"/>
          <w:u w:val="single"/>
          <w:lang w:val="en-US"/>
        </w:rPr>
        <w:t>THE APPEAL</w:t>
      </w:r>
    </w:p>
    <w:p w14:paraId="09DDF56D" w14:textId="2CD4F18F" w:rsidR="00CD4715" w:rsidRPr="00CD4715" w:rsidRDefault="00CD4715" w:rsidP="00DF71EF">
      <w:pPr>
        <w:pStyle w:val="ListParagraph"/>
        <w:spacing w:line="480" w:lineRule="auto"/>
        <w:ind w:left="0" w:firstLine="2127"/>
        <w:jc w:val="both"/>
        <w:rPr>
          <w:rFonts w:ascii="Times New Roman" w:hAnsi="Times New Roman" w:cs="Times New Roman"/>
          <w:sz w:val="24"/>
          <w:szCs w:val="24"/>
          <w:lang w:val="en-US"/>
        </w:rPr>
      </w:pPr>
      <w:r w:rsidRPr="00CD4715">
        <w:rPr>
          <w:rFonts w:ascii="Times New Roman" w:hAnsi="Times New Roman" w:cs="Times New Roman"/>
          <w:sz w:val="24"/>
          <w:szCs w:val="24"/>
          <w:lang w:val="en-US"/>
        </w:rPr>
        <w:t>The appellant was not happy with th</w:t>
      </w:r>
      <w:r w:rsidR="00DF71EF">
        <w:rPr>
          <w:rFonts w:ascii="Times New Roman" w:hAnsi="Times New Roman" w:cs="Times New Roman"/>
          <w:sz w:val="24"/>
          <w:szCs w:val="24"/>
          <w:lang w:val="en-US"/>
        </w:rPr>
        <w:t xml:space="preserve">e judgment of the court </w:t>
      </w:r>
      <w:r w:rsidR="00DF71EF" w:rsidRPr="00DF71EF">
        <w:rPr>
          <w:rFonts w:ascii="Times New Roman" w:hAnsi="Times New Roman" w:cs="Times New Roman"/>
          <w:i/>
          <w:sz w:val="24"/>
          <w:szCs w:val="24"/>
          <w:lang w:val="en-US"/>
        </w:rPr>
        <w:t>a quo</w:t>
      </w:r>
      <w:r w:rsidR="00DF71EF">
        <w:rPr>
          <w:rFonts w:ascii="Times New Roman" w:hAnsi="Times New Roman" w:cs="Times New Roman"/>
          <w:sz w:val="24"/>
          <w:szCs w:val="24"/>
          <w:lang w:val="en-US"/>
        </w:rPr>
        <w:t xml:space="preserve">, </w:t>
      </w:r>
      <w:r w:rsidRPr="00CD4715">
        <w:rPr>
          <w:rFonts w:ascii="Times New Roman" w:hAnsi="Times New Roman" w:cs="Times New Roman"/>
          <w:sz w:val="24"/>
          <w:szCs w:val="24"/>
          <w:lang w:val="en-US"/>
        </w:rPr>
        <w:t>it noted an appeal to this Court on 6 grounds of appeal.  In essence however, what has to be decided in this appeal is whether the non-participation of the second respondent in the collective bargaining negotiations constituted acquiescence and whether the arbitral award was contrary to public policy.</w:t>
      </w:r>
    </w:p>
    <w:p w14:paraId="0043CE93" w14:textId="77777777" w:rsidR="00DF71EF" w:rsidRDefault="00CD4715" w:rsidP="00DF71EF">
      <w:pPr>
        <w:pStyle w:val="ListParagraph"/>
        <w:ind w:left="0" w:firstLine="1134"/>
        <w:jc w:val="both"/>
        <w:rPr>
          <w:rFonts w:ascii="Times New Roman" w:hAnsi="Times New Roman" w:cs="Times New Roman"/>
          <w:sz w:val="24"/>
          <w:szCs w:val="24"/>
          <w:lang w:val="en-US"/>
        </w:rPr>
      </w:pPr>
      <w:r w:rsidRPr="00CD4715">
        <w:rPr>
          <w:rFonts w:ascii="Times New Roman" w:hAnsi="Times New Roman" w:cs="Times New Roman"/>
          <w:sz w:val="24"/>
          <w:szCs w:val="24"/>
          <w:lang w:val="en-US"/>
        </w:rPr>
        <w:tab/>
      </w:r>
      <w:r w:rsidRPr="00CD4715">
        <w:rPr>
          <w:rFonts w:ascii="Times New Roman" w:hAnsi="Times New Roman" w:cs="Times New Roman"/>
          <w:sz w:val="24"/>
          <w:szCs w:val="24"/>
          <w:lang w:val="en-US"/>
        </w:rPr>
        <w:tab/>
      </w:r>
    </w:p>
    <w:p w14:paraId="231D09DA" w14:textId="21ECB81A" w:rsidR="00CD4715" w:rsidRPr="00CD4715" w:rsidRDefault="00CD4715" w:rsidP="00DF71EF">
      <w:pPr>
        <w:pStyle w:val="ListParagraph"/>
        <w:spacing w:line="480" w:lineRule="auto"/>
        <w:ind w:left="0" w:firstLine="2127"/>
        <w:jc w:val="both"/>
        <w:rPr>
          <w:rFonts w:ascii="Times New Roman" w:hAnsi="Times New Roman" w:cs="Times New Roman"/>
          <w:sz w:val="24"/>
          <w:szCs w:val="24"/>
          <w:lang w:val="en-US"/>
        </w:rPr>
      </w:pPr>
      <w:proofErr w:type="spellStart"/>
      <w:r w:rsidRPr="00CD4715">
        <w:rPr>
          <w:rFonts w:ascii="Times New Roman" w:hAnsi="Times New Roman" w:cs="Times New Roman"/>
          <w:sz w:val="24"/>
          <w:szCs w:val="24"/>
          <w:lang w:val="en-US"/>
        </w:rPr>
        <w:t>Mr</w:t>
      </w:r>
      <w:proofErr w:type="spellEnd"/>
      <w:r w:rsidRPr="00CD4715">
        <w:rPr>
          <w:rFonts w:ascii="Times New Roman" w:hAnsi="Times New Roman" w:cs="Times New Roman"/>
          <w:sz w:val="24"/>
          <w:szCs w:val="24"/>
          <w:lang w:val="en-US"/>
        </w:rPr>
        <w:t xml:space="preserve"> </w:t>
      </w:r>
      <w:proofErr w:type="spellStart"/>
      <w:r w:rsidRPr="004723D1">
        <w:rPr>
          <w:rFonts w:ascii="Times New Roman" w:hAnsi="Times New Roman" w:cs="Times New Roman"/>
          <w:i/>
          <w:sz w:val="24"/>
          <w:szCs w:val="24"/>
          <w:lang w:val="en-US"/>
        </w:rPr>
        <w:t>Magogo</w:t>
      </w:r>
      <w:proofErr w:type="spellEnd"/>
      <w:r w:rsidRPr="00CD4715">
        <w:rPr>
          <w:rFonts w:ascii="Times New Roman" w:hAnsi="Times New Roman" w:cs="Times New Roman"/>
          <w:sz w:val="24"/>
          <w:szCs w:val="24"/>
          <w:lang w:val="en-US"/>
        </w:rPr>
        <w:t xml:space="preserve"> for the appellant</w:t>
      </w:r>
      <w:r w:rsidR="0037122A">
        <w:rPr>
          <w:rFonts w:ascii="Times New Roman" w:hAnsi="Times New Roman" w:cs="Times New Roman"/>
          <w:sz w:val="24"/>
          <w:szCs w:val="24"/>
          <w:lang w:val="en-US"/>
        </w:rPr>
        <w:t>,</w:t>
      </w:r>
      <w:r w:rsidRPr="00CD4715">
        <w:rPr>
          <w:rFonts w:ascii="Times New Roman" w:hAnsi="Times New Roman" w:cs="Times New Roman"/>
          <w:sz w:val="24"/>
          <w:szCs w:val="24"/>
          <w:lang w:val="en-US"/>
        </w:rPr>
        <w:t xml:space="preserve"> submitted that</w:t>
      </w:r>
      <w:r w:rsidR="0037122A">
        <w:rPr>
          <w:rFonts w:ascii="Times New Roman" w:hAnsi="Times New Roman" w:cs="Times New Roman"/>
          <w:sz w:val="24"/>
          <w:szCs w:val="24"/>
          <w:lang w:val="en-US"/>
        </w:rPr>
        <w:t>,</w:t>
      </w:r>
      <w:r w:rsidRPr="00CD4715">
        <w:rPr>
          <w:rFonts w:ascii="Times New Roman" w:hAnsi="Times New Roman" w:cs="Times New Roman"/>
          <w:sz w:val="24"/>
          <w:szCs w:val="24"/>
          <w:lang w:val="en-US"/>
        </w:rPr>
        <w:t xml:space="preserve"> to the extent that the second respondent declined to participate, after being prompted to, he could not challenge the arbitral award or raise issues that ought to have been presented before the arbitral tribunal.  The Court desired to know from counsel whether Article 34 of the Model Law precludes any interested party from seeking recourse by way of a review of the award, or whether there could be default judgment in arbitration proceedings in view of Article 25 of the Model Law.</w:t>
      </w:r>
    </w:p>
    <w:p w14:paraId="30A75A89" w14:textId="77777777" w:rsidR="00DF71EF" w:rsidRDefault="00CD4715" w:rsidP="00DF71EF">
      <w:pPr>
        <w:pStyle w:val="ListParagraph"/>
        <w:ind w:left="0" w:firstLine="1134"/>
        <w:jc w:val="both"/>
        <w:rPr>
          <w:rFonts w:ascii="Times New Roman" w:hAnsi="Times New Roman" w:cs="Times New Roman"/>
          <w:sz w:val="24"/>
          <w:szCs w:val="24"/>
          <w:lang w:val="en-US"/>
        </w:rPr>
      </w:pPr>
      <w:r w:rsidRPr="00CD4715">
        <w:rPr>
          <w:rFonts w:ascii="Times New Roman" w:hAnsi="Times New Roman" w:cs="Times New Roman"/>
          <w:sz w:val="24"/>
          <w:szCs w:val="24"/>
          <w:lang w:val="en-US"/>
        </w:rPr>
        <w:tab/>
      </w:r>
      <w:r w:rsidRPr="00CD4715">
        <w:rPr>
          <w:rFonts w:ascii="Times New Roman" w:hAnsi="Times New Roman" w:cs="Times New Roman"/>
          <w:sz w:val="24"/>
          <w:szCs w:val="24"/>
          <w:lang w:val="en-US"/>
        </w:rPr>
        <w:tab/>
      </w:r>
    </w:p>
    <w:p w14:paraId="2C0FACF7" w14:textId="75165C0A" w:rsidR="00CD4715" w:rsidRPr="00CD4715" w:rsidRDefault="00CD4715" w:rsidP="00DF71EF">
      <w:pPr>
        <w:pStyle w:val="ListParagraph"/>
        <w:spacing w:line="480" w:lineRule="auto"/>
        <w:ind w:left="0" w:firstLine="2127"/>
        <w:jc w:val="both"/>
        <w:rPr>
          <w:rFonts w:ascii="Times New Roman" w:hAnsi="Times New Roman" w:cs="Times New Roman"/>
          <w:sz w:val="24"/>
          <w:szCs w:val="24"/>
          <w:lang w:val="en-US"/>
        </w:rPr>
      </w:pPr>
      <w:r w:rsidRPr="00CD4715">
        <w:rPr>
          <w:rFonts w:ascii="Times New Roman" w:hAnsi="Times New Roman" w:cs="Times New Roman"/>
          <w:sz w:val="24"/>
          <w:szCs w:val="24"/>
          <w:lang w:val="en-US"/>
        </w:rPr>
        <w:t>While counsel was non-committ</w:t>
      </w:r>
      <w:r w:rsidR="00C93482">
        <w:rPr>
          <w:rFonts w:ascii="Times New Roman" w:hAnsi="Times New Roman" w:cs="Times New Roman"/>
          <w:sz w:val="24"/>
          <w:szCs w:val="24"/>
          <w:lang w:val="en-US"/>
        </w:rPr>
        <w:t>al</w:t>
      </w:r>
      <w:r w:rsidRPr="00CD4715">
        <w:rPr>
          <w:rFonts w:ascii="Times New Roman" w:hAnsi="Times New Roman" w:cs="Times New Roman"/>
          <w:sz w:val="24"/>
          <w:szCs w:val="24"/>
          <w:lang w:val="en-US"/>
        </w:rPr>
        <w:t>, he maintained the view that Article 34 provides only recourse to participants in the arbitration proceedings.</w:t>
      </w:r>
    </w:p>
    <w:p w14:paraId="53C5CF2B" w14:textId="77777777" w:rsidR="00DF71EF" w:rsidRDefault="00CD4715" w:rsidP="00DF71EF">
      <w:pPr>
        <w:pStyle w:val="ListParagraph"/>
        <w:ind w:left="0" w:firstLine="1134"/>
        <w:jc w:val="both"/>
        <w:rPr>
          <w:rFonts w:ascii="Times New Roman" w:hAnsi="Times New Roman" w:cs="Times New Roman"/>
          <w:sz w:val="24"/>
          <w:szCs w:val="24"/>
          <w:lang w:val="en-US"/>
        </w:rPr>
      </w:pPr>
      <w:r w:rsidRPr="00CD4715">
        <w:rPr>
          <w:rFonts w:ascii="Times New Roman" w:hAnsi="Times New Roman" w:cs="Times New Roman"/>
          <w:sz w:val="24"/>
          <w:szCs w:val="24"/>
          <w:lang w:val="en-US"/>
        </w:rPr>
        <w:tab/>
      </w:r>
      <w:r w:rsidRPr="00CD4715">
        <w:rPr>
          <w:rFonts w:ascii="Times New Roman" w:hAnsi="Times New Roman" w:cs="Times New Roman"/>
          <w:sz w:val="24"/>
          <w:szCs w:val="24"/>
          <w:lang w:val="en-US"/>
        </w:rPr>
        <w:tab/>
      </w:r>
    </w:p>
    <w:p w14:paraId="706B3F1E" w14:textId="126E2936" w:rsidR="00CD4715" w:rsidRPr="00CD4715" w:rsidRDefault="00CD4715" w:rsidP="001C371C">
      <w:pPr>
        <w:pStyle w:val="ListParagraph"/>
        <w:spacing w:line="480" w:lineRule="auto"/>
        <w:ind w:left="0" w:firstLine="2127"/>
        <w:jc w:val="both"/>
        <w:rPr>
          <w:rFonts w:ascii="Times New Roman" w:hAnsi="Times New Roman" w:cs="Times New Roman"/>
          <w:sz w:val="24"/>
          <w:szCs w:val="24"/>
          <w:lang w:val="en-US"/>
        </w:rPr>
      </w:pPr>
      <w:proofErr w:type="spellStart"/>
      <w:r w:rsidRPr="00CD4715">
        <w:rPr>
          <w:rFonts w:ascii="Times New Roman" w:hAnsi="Times New Roman" w:cs="Times New Roman"/>
          <w:sz w:val="24"/>
          <w:szCs w:val="24"/>
          <w:lang w:val="en-US"/>
        </w:rPr>
        <w:lastRenderedPageBreak/>
        <w:t>Mr</w:t>
      </w:r>
      <w:proofErr w:type="spellEnd"/>
      <w:r w:rsidRPr="00CD4715">
        <w:rPr>
          <w:rFonts w:ascii="Times New Roman" w:hAnsi="Times New Roman" w:cs="Times New Roman"/>
          <w:sz w:val="24"/>
          <w:szCs w:val="24"/>
          <w:lang w:val="en-US"/>
        </w:rPr>
        <w:t xml:space="preserve"> </w:t>
      </w:r>
      <w:proofErr w:type="spellStart"/>
      <w:r w:rsidRPr="00DF71EF">
        <w:rPr>
          <w:rFonts w:ascii="Times New Roman" w:hAnsi="Times New Roman" w:cs="Times New Roman"/>
          <w:i/>
          <w:sz w:val="24"/>
          <w:szCs w:val="24"/>
          <w:lang w:val="en-US"/>
        </w:rPr>
        <w:t>Magogo</w:t>
      </w:r>
      <w:proofErr w:type="spellEnd"/>
      <w:r w:rsidRPr="00CD4715">
        <w:rPr>
          <w:rFonts w:ascii="Times New Roman" w:hAnsi="Times New Roman" w:cs="Times New Roman"/>
          <w:sz w:val="24"/>
          <w:szCs w:val="24"/>
          <w:lang w:val="en-US"/>
        </w:rPr>
        <w:t xml:space="preserve">, submitted further that the court </w:t>
      </w:r>
      <w:r w:rsidRPr="00173B77">
        <w:rPr>
          <w:rFonts w:ascii="Times New Roman" w:hAnsi="Times New Roman" w:cs="Times New Roman"/>
          <w:i/>
          <w:sz w:val="24"/>
          <w:szCs w:val="24"/>
          <w:lang w:val="en-US"/>
        </w:rPr>
        <w:t>a quo</w:t>
      </w:r>
      <w:r w:rsidRPr="00CD4715">
        <w:rPr>
          <w:rFonts w:ascii="Times New Roman" w:hAnsi="Times New Roman" w:cs="Times New Roman"/>
          <w:sz w:val="24"/>
          <w:szCs w:val="24"/>
          <w:lang w:val="en-US"/>
        </w:rPr>
        <w:t xml:space="preserve"> failed to consider whether the arbitral award complied with fiscal statutes and the Constitution of Zimbabwe.  In his view, if it is accepted that the first respondent is bound by budgetary constraints, no genuine collective bargaining negotiations can occur and th</w:t>
      </w:r>
      <w:r w:rsidR="004E3FFF">
        <w:rPr>
          <w:rFonts w:ascii="Times New Roman" w:hAnsi="Times New Roman" w:cs="Times New Roman"/>
          <w:sz w:val="24"/>
          <w:szCs w:val="24"/>
          <w:lang w:val="en-US"/>
        </w:rPr>
        <w:t>i</w:t>
      </w:r>
      <w:r w:rsidRPr="00CD4715">
        <w:rPr>
          <w:rFonts w:ascii="Times New Roman" w:hAnsi="Times New Roman" w:cs="Times New Roman"/>
          <w:sz w:val="24"/>
          <w:szCs w:val="24"/>
          <w:lang w:val="en-US"/>
        </w:rPr>
        <w:t xml:space="preserve">s would infringe upon the </w:t>
      </w:r>
      <w:r w:rsidR="004E3FFF">
        <w:rPr>
          <w:rFonts w:ascii="Times New Roman" w:hAnsi="Times New Roman" w:cs="Times New Roman"/>
          <w:sz w:val="24"/>
          <w:szCs w:val="24"/>
          <w:lang w:val="en-US"/>
        </w:rPr>
        <w:t>c</w:t>
      </w:r>
      <w:r w:rsidRPr="00CD4715">
        <w:rPr>
          <w:rFonts w:ascii="Times New Roman" w:hAnsi="Times New Roman" w:cs="Times New Roman"/>
          <w:sz w:val="24"/>
          <w:szCs w:val="24"/>
          <w:lang w:val="en-US"/>
        </w:rPr>
        <w:t>onstitution</w:t>
      </w:r>
      <w:r w:rsidR="004E3FFF">
        <w:rPr>
          <w:rFonts w:ascii="Times New Roman" w:hAnsi="Times New Roman" w:cs="Times New Roman"/>
          <w:sz w:val="24"/>
          <w:szCs w:val="24"/>
          <w:lang w:val="en-US"/>
        </w:rPr>
        <w:t>al</w:t>
      </w:r>
      <w:r w:rsidRPr="00CD4715">
        <w:rPr>
          <w:rFonts w:ascii="Times New Roman" w:hAnsi="Times New Roman" w:cs="Times New Roman"/>
          <w:sz w:val="24"/>
          <w:szCs w:val="24"/>
          <w:lang w:val="en-US"/>
        </w:rPr>
        <w:t xml:space="preserve"> right to collective bargaining protected by s 65 of the Constitution.  Upon being asked by the Court if there were no sufficient provisions in the Labour Act providing for </w:t>
      </w:r>
      <w:r w:rsidR="004E3FFF">
        <w:rPr>
          <w:rFonts w:ascii="Times New Roman" w:hAnsi="Times New Roman" w:cs="Times New Roman"/>
          <w:sz w:val="24"/>
          <w:szCs w:val="24"/>
          <w:lang w:val="en-US"/>
        </w:rPr>
        <w:t>c</w:t>
      </w:r>
      <w:r w:rsidRPr="00CD4715">
        <w:rPr>
          <w:rFonts w:ascii="Times New Roman" w:hAnsi="Times New Roman" w:cs="Times New Roman"/>
          <w:sz w:val="24"/>
          <w:szCs w:val="24"/>
          <w:lang w:val="en-US"/>
        </w:rPr>
        <w:t>oll</w:t>
      </w:r>
      <w:r w:rsidR="00173B77">
        <w:rPr>
          <w:rFonts w:ascii="Times New Roman" w:hAnsi="Times New Roman" w:cs="Times New Roman"/>
          <w:sz w:val="24"/>
          <w:szCs w:val="24"/>
          <w:lang w:val="en-US"/>
        </w:rPr>
        <w:t>ective bargaining without defer</w:t>
      </w:r>
      <w:r w:rsidR="00173B77" w:rsidRPr="00CD4715">
        <w:rPr>
          <w:rFonts w:ascii="Times New Roman" w:hAnsi="Times New Roman" w:cs="Times New Roman"/>
          <w:sz w:val="24"/>
          <w:szCs w:val="24"/>
          <w:lang w:val="en-US"/>
        </w:rPr>
        <w:t>ence</w:t>
      </w:r>
      <w:r w:rsidRPr="00CD4715">
        <w:rPr>
          <w:rFonts w:ascii="Times New Roman" w:hAnsi="Times New Roman" w:cs="Times New Roman"/>
          <w:sz w:val="24"/>
          <w:szCs w:val="24"/>
          <w:lang w:val="en-US"/>
        </w:rPr>
        <w:t xml:space="preserve"> to constitutional provisions, counsel relented.  He submitted that he was referring to constitutional provisions only to trace t</w:t>
      </w:r>
      <w:r w:rsidR="00CD2D36">
        <w:rPr>
          <w:rFonts w:ascii="Times New Roman" w:hAnsi="Times New Roman" w:cs="Times New Roman"/>
          <w:sz w:val="24"/>
          <w:szCs w:val="24"/>
          <w:lang w:val="en-US"/>
        </w:rPr>
        <w:t>he</w:t>
      </w:r>
      <w:r w:rsidRPr="00CD4715">
        <w:rPr>
          <w:rFonts w:ascii="Times New Roman" w:hAnsi="Times New Roman" w:cs="Times New Roman"/>
          <w:sz w:val="24"/>
          <w:szCs w:val="24"/>
          <w:lang w:val="en-US"/>
        </w:rPr>
        <w:t xml:space="preserve"> source of the right to collective bargaining.</w:t>
      </w:r>
    </w:p>
    <w:p w14:paraId="2424DCAC" w14:textId="77777777" w:rsidR="00DF71EF" w:rsidRDefault="00CD4715" w:rsidP="00DF71EF">
      <w:pPr>
        <w:pStyle w:val="ListParagraph"/>
        <w:ind w:left="0" w:firstLine="1134"/>
        <w:jc w:val="both"/>
        <w:rPr>
          <w:rFonts w:ascii="Times New Roman" w:hAnsi="Times New Roman" w:cs="Times New Roman"/>
          <w:sz w:val="24"/>
          <w:szCs w:val="24"/>
          <w:lang w:val="en-US"/>
        </w:rPr>
      </w:pPr>
      <w:r w:rsidRPr="00CD4715">
        <w:rPr>
          <w:rFonts w:ascii="Times New Roman" w:hAnsi="Times New Roman" w:cs="Times New Roman"/>
          <w:sz w:val="24"/>
          <w:szCs w:val="24"/>
          <w:lang w:val="en-US"/>
        </w:rPr>
        <w:tab/>
      </w:r>
      <w:r w:rsidRPr="00CD4715">
        <w:rPr>
          <w:rFonts w:ascii="Times New Roman" w:hAnsi="Times New Roman" w:cs="Times New Roman"/>
          <w:sz w:val="24"/>
          <w:szCs w:val="24"/>
          <w:lang w:val="en-US"/>
        </w:rPr>
        <w:tab/>
      </w:r>
    </w:p>
    <w:p w14:paraId="35CFFA44" w14:textId="4C56E963" w:rsidR="00EA6B3A" w:rsidRDefault="00CD4715" w:rsidP="001C371C">
      <w:pPr>
        <w:pStyle w:val="ListParagraph"/>
        <w:spacing w:line="480" w:lineRule="auto"/>
        <w:ind w:left="0" w:firstLine="2127"/>
        <w:jc w:val="both"/>
        <w:rPr>
          <w:rFonts w:ascii="Times New Roman" w:hAnsi="Times New Roman" w:cs="Times New Roman"/>
          <w:sz w:val="24"/>
          <w:szCs w:val="24"/>
          <w:lang w:val="en-US"/>
        </w:rPr>
      </w:pPr>
      <w:r w:rsidRPr="00DF71EF">
        <w:rPr>
          <w:rFonts w:ascii="Times New Roman" w:hAnsi="Times New Roman" w:cs="Times New Roman"/>
          <w:i/>
          <w:sz w:val="24"/>
          <w:szCs w:val="24"/>
          <w:lang w:val="en-US"/>
        </w:rPr>
        <w:t>Per contra</w:t>
      </w:r>
      <w:r w:rsidRPr="00CD4715">
        <w:rPr>
          <w:rFonts w:ascii="Times New Roman" w:hAnsi="Times New Roman" w:cs="Times New Roman"/>
          <w:sz w:val="24"/>
          <w:szCs w:val="24"/>
          <w:lang w:val="en-US"/>
        </w:rPr>
        <w:t xml:space="preserve">, </w:t>
      </w:r>
      <w:proofErr w:type="spellStart"/>
      <w:r w:rsidRPr="00CD4715">
        <w:rPr>
          <w:rFonts w:ascii="Times New Roman" w:hAnsi="Times New Roman" w:cs="Times New Roman"/>
          <w:sz w:val="24"/>
          <w:szCs w:val="24"/>
          <w:lang w:val="en-US"/>
        </w:rPr>
        <w:t>Mr</w:t>
      </w:r>
      <w:proofErr w:type="spellEnd"/>
      <w:r w:rsidRPr="00CD4715">
        <w:rPr>
          <w:rFonts w:ascii="Times New Roman" w:hAnsi="Times New Roman" w:cs="Times New Roman"/>
          <w:sz w:val="24"/>
          <w:szCs w:val="24"/>
          <w:lang w:val="en-US"/>
        </w:rPr>
        <w:t xml:space="preserve"> </w:t>
      </w:r>
      <w:proofErr w:type="spellStart"/>
      <w:r w:rsidRPr="00DF71EF">
        <w:rPr>
          <w:rFonts w:ascii="Times New Roman" w:hAnsi="Times New Roman" w:cs="Times New Roman"/>
          <w:i/>
          <w:sz w:val="24"/>
          <w:szCs w:val="24"/>
          <w:lang w:val="en-US"/>
        </w:rPr>
        <w:t>Bhebhe</w:t>
      </w:r>
      <w:proofErr w:type="spellEnd"/>
      <w:r w:rsidRPr="00CD4715">
        <w:rPr>
          <w:rFonts w:ascii="Times New Roman" w:hAnsi="Times New Roman" w:cs="Times New Roman"/>
          <w:sz w:val="24"/>
          <w:szCs w:val="24"/>
          <w:lang w:val="en-US"/>
        </w:rPr>
        <w:t xml:space="preserve"> who appeared for the first respondent, submitted that the appellant never disputed</w:t>
      </w:r>
      <w:r w:rsidR="00DF71EF">
        <w:rPr>
          <w:rFonts w:ascii="Times New Roman" w:hAnsi="Times New Roman" w:cs="Times New Roman"/>
          <w:sz w:val="24"/>
          <w:szCs w:val="24"/>
          <w:lang w:val="en-US"/>
        </w:rPr>
        <w:t xml:space="preserve"> </w:t>
      </w:r>
      <w:r w:rsidR="00EA6B3A">
        <w:rPr>
          <w:rFonts w:ascii="Times New Roman" w:hAnsi="Times New Roman" w:cs="Times New Roman"/>
          <w:sz w:val="24"/>
          <w:szCs w:val="24"/>
          <w:lang w:val="en-US"/>
        </w:rPr>
        <w:t>the existence of budgetary constraints, which limited the arbitral tribunal’s authority.  He asserted that the award effectively disregarded the national budgeting process and that once it was accepted that the first respondent, as a public entity, was bound by fiscal limits, the matter should end there</w:t>
      </w:r>
      <w:r w:rsidR="00E87910">
        <w:rPr>
          <w:rFonts w:ascii="Times New Roman" w:hAnsi="Times New Roman" w:cs="Times New Roman"/>
          <w:sz w:val="24"/>
          <w:szCs w:val="24"/>
          <w:lang w:val="en-US"/>
        </w:rPr>
        <w:t>.</w:t>
      </w:r>
      <w:r w:rsidR="001C371C">
        <w:rPr>
          <w:rFonts w:ascii="Times New Roman" w:hAnsi="Times New Roman" w:cs="Times New Roman"/>
          <w:sz w:val="24"/>
          <w:szCs w:val="24"/>
          <w:lang w:val="en-US"/>
        </w:rPr>
        <w:t xml:space="preserve">  </w:t>
      </w:r>
      <w:proofErr w:type="spellStart"/>
      <w:r w:rsidR="00EA6B3A">
        <w:rPr>
          <w:rFonts w:ascii="Times New Roman" w:hAnsi="Times New Roman" w:cs="Times New Roman"/>
          <w:sz w:val="24"/>
          <w:szCs w:val="24"/>
          <w:lang w:val="en-US"/>
        </w:rPr>
        <w:t>Mr</w:t>
      </w:r>
      <w:proofErr w:type="spellEnd"/>
      <w:r w:rsidR="00EA6B3A">
        <w:rPr>
          <w:rFonts w:ascii="Times New Roman" w:hAnsi="Times New Roman" w:cs="Times New Roman"/>
          <w:sz w:val="24"/>
          <w:szCs w:val="24"/>
          <w:lang w:val="en-US"/>
        </w:rPr>
        <w:t xml:space="preserve"> </w:t>
      </w:r>
      <w:proofErr w:type="spellStart"/>
      <w:r w:rsidR="00EA6B3A" w:rsidRPr="00DF71EF">
        <w:rPr>
          <w:rFonts w:ascii="Times New Roman" w:hAnsi="Times New Roman" w:cs="Times New Roman"/>
          <w:i/>
          <w:sz w:val="24"/>
          <w:szCs w:val="24"/>
          <w:lang w:val="en-US"/>
        </w:rPr>
        <w:t>Bhebhe</w:t>
      </w:r>
      <w:proofErr w:type="spellEnd"/>
      <w:r w:rsidR="00EA6B3A">
        <w:rPr>
          <w:rFonts w:ascii="Times New Roman" w:hAnsi="Times New Roman" w:cs="Times New Roman"/>
          <w:sz w:val="24"/>
          <w:szCs w:val="24"/>
          <w:lang w:val="en-US"/>
        </w:rPr>
        <w:t xml:space="preserve"> contended further </w:t>
      </w:r>
      <w:r w:rsidR="009F6C1E">
        <w:rPr>
          <w:rFonts w:ascii="Times New Roman" w:hAnsi="Times New Roman" w:cs="Times New Roman"/>
          <w:sz w:val="24"/>
          <w:szCs w:val="24"/>
          <w:lang w:val="en-US"/>
        </w:rPr>
        <w:t>that the first respondent lacked</w:t>
      </w:r>
      <w:r w:rsidR="00EA6B3A">
        <w:rPr>
          <w:rFonts w:ascii="Times New Roman" w:hAnsi="Times New Roman" w:cs="Times New Roman"/>
          <w:sz w:val="24"/>
          <w:szCs w:val="24"/>
          <w:lang w:val="en-US"/>
        </w:rPr>
        <w:t xml:space="preserve"> the means to pay the impos</w:t>
      </w:r>
      <w:r w:rsidR="00DF71EF">
        <w:rPr>
          <w:rFonts w:ascii="Times New Roman" w:hAnsi="Times New Roman" w:cs="Times New Roman"/>
          <w:sz w:val="24"/>
          <w:szCs w:val="24"/>
          <w:lang w:val="en-US"/>
        </w:rPr>
        <w:t>e</w:t>
      </w:r>
      <w:r w:rsidR="00EA6B3A">
        <w:rPr>
          <w:rFonts w:ascii="Times New Roman" w:hAnsi="Times New Roman" w:cs="Times New Roman"/>
          <w:sz w:val="24"/>
          <w:szCs w:val="24"/>
          <w:lang w:val="en-US"/>
        </w:rPr>
        <w:t xml:space="preserve">d increment and the 2023 fiscal year having been closed, </w:t>
      </w:r>
      <w:r w:rsidR="00A95759">
        <w:rPr>
          <w:rFonts w:ascii="Times New Roman" w:hAnsi="Times New Roman" w:cs="Times New Roman"/>
          <w:sz w:val="24"/>
          <w:szCs w:val="24"/>
          <w:lang w:val="en-US"/>
        </w:rPr>
        <w:t xml:space="preserve">a </w:t>
      </w:r>
      <w:r w:rsidR="00EA6B3A">
        <w:rPr>
          <w:rFonts w:ascii="Times New Roman" w:hAnsi="Times New Roman" w:cs="Times New Roman"/>
          <w:sz w:val="24"/>
          <w:szCs w:val="24"/>
          <w:lang w:val="en-US"/>
        </w:rPr>
        <w:t xml:space="preserve">supplementary budget suggested by counsel for the appellant as a solution, could </w:t>
      </w:r>
      <w:r w:rsidR="00230AD6">
        <w:rPr>
          <w:rFonts w:ascii="Times New Roman" w:hAnsi="Times New Roman" w:cs="Times New Roman"/>
          <w:sz w:val="24"/>
          <w:szCs w:val="24"/>
          <w:lang w:val="en-US"/>
        </w:rPr>
        <w:t>not be resorted to.  In counsel’</w:t>
      </w:r>
      <w:r w:rsidR="00EA6B3A">
        <w:rPr>
          <w:rFonts w:ascii="Times New Roman" w:hAnsi="Times New Roman" w:cs="Times New Roman"/>
          <w:sz w:val="24"/>
          <w:szCs w:val="24"/>
          <w:lang w:val="en-US"/>
        </w:rPr>
        <w:t xml:space="preserve">s </w:t>
      </w:r>
      <w:r w:rsidR="00141B84">
        <w:rPr>
          <w:rFonts w:ascii="Times New Roman" w:hAnsi="Times New Roman" w:cs="Times New Roman"/>
          <w:sz w:val="24"/>
          <w:szCs w:val="24"/>
          <w:lang w:val="en-US"/>
        </w:rPr>
        <w:t>view</w:t>
      </w:r>
      <w:r w:rsidR="00E87910">
        <w:rPr>
          <w:rFonts w:ascii="Times New Roman" w:hAnsi="Times New Roman" w:cs="Times New Roman"/>
          <w:sz w:val="24"/>
          <w:szCs w:val="24"/>
          <w:lang w:val="en-US"/>
        </w:rPr>
        <w:t>, the award was</w:t>
      </w:r>
      <w:r w:rsidR="00141B84">
        <w:rPr>
          <w:rFonts w:ascii="Times New Roman" w:hAnsi="Times New Roman" w:cs="Times New Roman"/>
          <w:sz w:val="24"/>
          <w:szCs w:val="24"/>
          <w:lang w:val="en-US"/>
        </w:rPr>
        <w:t xml:space="preserve"> </w:t>
      </w:r>
      <w:r w:rsidR="00EA6B3A">
        <w:rPr>
          <w:rFonts w:ascii="Times New Roman" w:hAnsi="Times New Roman" w:cs="Times New Roman"/>
          <w:sz w:val="24"/>
          <w:szCs w:val="24"/>
          <w:lang w:val="en-US"/>
        </w:rPr>
        <w:t>demonstrably contrary to public policy and was unenforceable</w:t>
      </w:r>
      <w:r w:rsidR="00E87910">
        <w:rPr>
          <w:rFonts w:ascii="Times New Roman" w:hAnsi="Times New Roman" w:cs="Times New Roman"/>
          <w:sz w:val="24"/>
          <w:szCs w:val="24"/>
          <w:lang w:val="en-US"/>
        </w:rPr>
        <w:t>.</w:t>
      </w:r>
      <w:r w:rsidR="00EA6B3A">
        <w:rPr>
          <w:rFonts w:ascii="Times New Roman" w:hAnsi="Times New Roman" w:cs="Times New Roman"/>
          <w:sz w:val="24"/>
          <w:szCs w:val="24"/>
          <w:lang w:val="en-US"/>
        </w:rPr>
        <w:t xml:space="preserve"> </w:t>
      </w:r>
    </w:p>
    <w:p w14:paraId="2FFC109E" w14:textId="77777777" w:rsidR="00EA6B3A" w:rsidRDefault="00EA6B3A" w:rsidP="00DF71EF">
      <w:pPr>
        <w:ind w:left="0" w:firstLine="1134"/>
        <w:jc w:val="both"/>
        <w:rPr>
          <w:rFonts w:ascii="Times New Roman" w:hAnsi="Times New Roman" w:cs="Times New Roman"/>
          <w:sz w:val="24"/>
          <w:szCs w:val="24"/>
          <w:lang w:val="en-US"/>
        </w:rPr>
      </w:pPr>
    </w:p>
    <w:p w14:paraId="24FA8717" w14:textId="4C8C6673" w:rsidR="00E42D5F" w:rsidRDefault="00EA6B3A" w:rsidP="001C371C">
      <w:pPr>
        <w:spacing w:line="480" w:lineRule="auto"/>
        <w:ind w:left="0" w:firstLine="2127"/>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Mr</w:t>
      </w:r>
      <w:proofErr w:type="spellEnd"/>
      <w:r>
        <w:rPr>
          <w:rFonts w:ascii="Times New Roman" w:hAnsi="Times New Roman" w:cs="Times New Roman"/>
          <w:sz w:val="24"/>
          <w:szCs w:val="24"/>
          <w:lang w:val="en-US"/>
        </w:rPr>
        <w:t xml:space="preserve"> </w:t>
      </w:r>
      <w:proofErr w:type="spellStart"/>
      <w:r w:rsidRPr="00DF71EF">
        <w:rPr>
          <w:rFonts w:ascii="Times New Roman" w:hAnsi="Times New Roman" w:cs="Times New Roman"/>
          <w:i/>
          <w:sz w:val="24"/>
          <w:szCs w:val="24"/>
          <w:lang w:val="en-US"/>
        </w:rPr>
        <w:t>Muradzik</w:t>
      </w:r>
      <w:r w:rsidR="006C40E3">
        <w:rPr>
          <w:rFonts w:ascii="Times New Roman" w:hAnsi="Times New Roman" w:cs="Times New Roman"/>
          <w:i/>
          <w:sz w:val="24"/>
          <w:szCs w:val="24"/>
          <w:lang w:val="en-US"/>
        </w:rPr>
        <w:t>w</w:t>
      </w:r>
      <w:r w:rsidRPr="00DF71EF">
        <w:rPr>
          <w:rFonts w:ascii="Times New Roman" w:hAnsi="Times New Roman" w:cs="Times New Roman"/>
          <w:i/>
          <w:sz w:val="24"/>
          <w:szCs w:val="24"/>
          <w:lang w:val="en-US"/>
        </w:rPr>
        <w:t>a</w:t>
      </w:r>
      <w:proofErr w:type="spellEnd"/>
      <w:r>
        <w:rPr>
          <w:rFonts w:ascii="Times New Roman" w:hAnsi="Times New Roman" w:cs="Times New Roman"/>
          <w:sz w:val="24"/>
          <w:szCs w:val="24"/>
          <w:lang w:val="en-US"/>
        </w:rPr>
        <w:t xml:space="preserve"> for the second respondent</w:t>
      </w:r>
      <w:r w:rsidR="006C40E3">
        <w:rPr>
          <w:rFonts w:ascii="Times New Roman" w:hAnsi="Times New Roman" w:cs="Times New Roman"/>
          <w:sz w:val="24"/>
          <w:szCs w:val="24"/>
          <w:lang w:val="en-US"/>
        </w:rPr>
        <w:t>,</w:t>
      </w:r>
      <w:r>
        <w:rPr>
          <w:rFonts w:ascii="Times New Roman" w:hAnsi="Times New Roman" w:cs="Times New Roman"/>
          <w:sz w:val="24"/>
          <w:szCs w:val="24"/>
          <w:lang w:val="en-US"/>
        </w:rPr>
        <w:t xml:space="preserve"> associated himself with submissions made on behalf of the first respondent.  He added tha</w:t>
      </w:r>
      <w:r w:rsidR="00E42D5F">
        <w:rPr>
          <w:rFonts w:ascii="Times New Roman" w:hAnsi="Times New Roman" w:cs="Times New Roman"/>
          <w:sz w:val="24"/>
          <w:szCs w:val="24"/>
          <w:lang w:val="en-US"/>
        </w:rPr>
        <w:t>t</w:t>
      </w:r>
      <w:r w:rsidR="006C40E3">
        <w:rPr>
          <w:rFonts w:ascii="Times New Roman" w:hAnsi="Times New Roman" w:cs="Times New Roman"/>
          <w:sz w:val="24"/>
          <w:szCs w:val="24"/>
          <w:lang w:val="en-US"/>
        </w:rPr>
        <w:t>,</w:t>
      </w:r>
      <w:r w:rsidR="00E42D5F">
        <w:rPr>
          <w:rFonts w:ascii="Times New Roman" w:hAnsi="Times New Roman" w:cs="Times New Roman"/>
          <w:sz w:val="24"/>
          <w:szCs w:val="24"/>
          <w:lang w:val="en-US"/>
        </w:rPr>
        <w:t xml:space="preserve"> to the extent that the prelimina</w:t>
      </w:r>
      <w:r>
        <w:rPr>
          <w:rFonts w:ascii="Times New Roman" w:hAnsi="Times New Roman" w:cs="Times New Roman"/>
          <w:sz w:val="24"/>
          <w:szCs w:val="24"/>
          <w:lang w:val="en-US"/>
        </w:rPr>
        <w:t>ry objection to the second respondent’</w:t>
      </w:r>
      <w:r w:rsidR="00E42D5F">
        <w:rPr>
          <w:rFonts w:ascii="Times New Roman" w:hAnsi="Times New Roman" w:cs="Times New Roman"/>
          <w:sz w:val="24"/>
          <w:szCs w:val="24"/>
          <w:lang w:val="en-US"/>
        </w:rPr>
        <w:t xml:space="preserve">s </w:t>
      </w:r>
      <w:r w:rsidR="00E42D5F" w:rsidRPr="00E42D5F">
        <w:rPr>
          <w:rFonts w:ascii="Times New Roman" w:hAnsi="Times New Roman" w:cs="Times New Roman"/>
          <w:i/>
          <w:sz w:val="24"/>
          <w:szCs w:val="24"/>
          <w:lang w:val="en-US"/>
        </w:rPr>
        <w:t>locus standi</w:t>
      </w:r>
      <w:r w:rsidR="00E42D5F">
        <w:rPr>
          <w:rFonts w:ascii="Times New Roman" w:hAnsi="Times New Roman" w:cs="Times New Roman"/>
          <w:sz w:val="24"/>
          <w:szCs w:val="24"/>
          <w:lang w:val="en-US"/>
        </w:rPr>
        <w:t xml:space="preserve"> was concerned, arbitration proceedings do not recognize default judgments.  Accordingly</w:t>
      </w:r>
      <w:r w:rsidR="001765B2">
        <w:rPr>
          <w:rFonts w:ascii="Times New Roman" w:hAnsi="Times New Roman" w:cs="Times New Roman"/>
          <w:sz w:val="24"/>
          <w:szCs w:val="24"/>
          <w:lang w:val="en-US"/>
        </w:rPr>
        <w:t>,</w:t>
      </w:r>
      <w:r w:rsidR="00E42D5F">
        <w:rPr>
          <w:rFonts w:ascii="Times New Roman" w:hAnsi="Times New Roman" w:cs="Times New Roman"/>
          <w:sz w:val="24"/>
          <w:szCs w:val="24"/>
          <w:lang w:val="en-US"/>
        </w:rPr>
        <w:t xml:space="preserve"> so he argued, the second respondent’s limited participation in arbitration was immaterial.  He submitted that, in any </w:t>
      </w:r>
      <w:r w:rsidR="00E42D5F">
        <w:rPr>
          <w:rFonts w:ascii="Times New Roman" w:hAnsi="Times New Roman" w:cs="Times New Roman"/>
          <w:sz w:val="24"/>
          <w:szCs w:val="24"/>
          <w:lang w:val="en-US"/>
        </w:rPr>
        <w:lastRenderedPageBreak/>
        <w:t xml:space="preserve">event, the second respondent’s participation was effected through the filing of a supporting affidavit to the first respondent’s opposition. </w:t>
      </w:r>
    </w:p>
    <w:p w14:paraId="299106D8" w14:textId="77777777" w:rsidR="006E6194" w:rsidRDefault="006E6194" w:rsidP="006E6194">
      <w:pPr>
        <w:ind w:left="0"/>
        <w:jc w:val="both"/>
        <w:rPr>
          <w:rFonts w:ascii="Times New Roman" w:hAnsi="Times New Roman" w:cs="Times New Roman"/>
          <w:b/>
          <w:sz w:val="24"/>
          <w:szCs w:val="24"/>
          <w:u w:val="single"/>
          <w:lang w:val="en-US"/>
        </w:rPr>
      </w:pPr>
    </w:p>
    <w:p w14:paraId="600DCD40" w14:textId="2D757C7A" w:rsidR="00E42D5F" w:rsidRPr="00DF71EF" w:rsidRDefault="00DF71EF" w:rsidP="00DF71EF">
      <w:pPr>
        <w:spacing w:line="480" w:lineRule="auto"/>
        <w:ind w:left="0"/>
        <w:jc w:val="both"/>
        <w:rPr>
          <w:rFonts w:ascii="Times New Roman" w:hAnsi="Times New Roman" w:cs="Times New Roman"/>
          <w:b/>
          <w:sz w:val="24"/>
          <w:szCs w:val="24"/>
          <w:u w:val="single"/>
          <w:lang w:val="en-US"/>
        </w:rPr>
      </w:pPr>
      <w:r w:rsidRPr="00DF71EF">
        <w:rPr>
          <w:rFonts w:ascii="Times New Roman" w:hAnsi="Times New Roman" w:cs="Times New Roman"/>
          <w:b/>
          <w:sz w:val="24"/>
          <w:szCs w:val="24"/>
          <w:u w:val="single"/>
          <w:lang w:val="en-US"/>
        </w:rPr>
        <w:t>DETERMINATION OF THE APPEAL</w:t>
      </w:r>
    </w:p>
    <w:p w14:paraId="6BBB90A1" w14:textId="77777777" w:rsidR="00E42D5F" w:rsidRDefault="00E42D5F" w:rsidP="001C371C">
      <w:pPr>
        <w:spacing w:line="480" w:lineRule="auto"/>
        <w:ind w:left="0" w:firstLine="2127"/>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preliminary objection by the appellant on the second respondent’s participation is a red herring.  To begin with, s 74 (7) of the Labour Act provides: </w:t>
      </w:r>
    </w:p>
    <w:p w14:paraId="658BCE58" w14:textId="587CE4AC" w:rsidR="005A2642" w:rsidRDefault="00E42D5F" w:rsidP="00230AD6">
      <w:pPr>
        <w:jc w:val="both"/>
        <w:rPr>
          <w:rFonts w:ascii="Times New Roman" w:hAnsi="Times New Roman" w:cs="Times New Roman"/>
          <w:sz w:val="24"/>
          <w:szCs w:val="24"/>
          <w:lang w:val="en-US"/>
        </w:rPr>
      </w:pPr>
      <w:r>
        <w:rPr>
          <w:rFonts w:ascii="Times New Roman" w:hAnsi="Times New Roman" w:cs="Times New Roman"/>
          <w:sz w:val="24"/>
          <w:szCs w:val="24"/>
          <w:lang w:val="en-US"/>
        </w:rPr>
        <w:t>“</w:t>
      </w:r>
      <w:r w:rsidR="006C40E3">
        <w:rPr>
          <w:rFonts w:ascii="Times New Roman" w:hAnsi="Times New Roman" w:cs="Times New Roman"/>
          <w:sz w:val="24"/>
          <w:szCs w:val="24"/>
          <w:lang w:val="en-US"/>
        </w:rPr>
        <w:t>W</w:t>
      </w:r>
      <w:r>
        <w:rPr>
          <w:rFonts w:ascii="Times New Roman" w:hAnsi="Times New Roman" w:cs="Times New Roman"/>
          <w:sz w:val="24"/>
          <w:szCs w:val="24"/>
          <w:lang w:val="en-US"/>
        </w:rPr>
        <w:t xml:space="preserve">here a collective bargaining agreement being negotiated involves an employer which is </w:t>
      </w:r>
      <w:r w:rsidR="0021540D">
        <w:rPr>
          <w:rFonts w:ascii="Times New Roman" w:hAnsi="Times New Roman" w:cs="Times New Roman"/>
          <w:sz w:val="24"/>
          <w:szCs w:val="24"/>
          <w:lang w:val="en-US"/>
        </w:rPr>
        <w:t xml:space="preserve">a </w:t>
      </w:r>
      <w:r>
        <w:rPr>
          <w:rFonts w:ascii="Times New Roman" w:hAnsi="Times New Roman" w:cs="Times New Roman"/>
          <w:sz w:val="24"/>
          <w:szCs w:val="24"/>
          <w:lang w:val="en-US"/>
        </w:rPr>
        <w:t xml:space="preserve">statutory corporation, statutory body or an entity wholly or predominantly controlled by the </w:t>
      </w:r>
      <w:r w:rsidR="00030339">
        <w:rPr>
          <w:rFonts w:ascii="Times New Roman" w:hAnsi="Times New Roman" w:cs="Times New Roman"/>
          <w:sz w:val="24"/>
          <w:szCs w:val="24"/>
          <w:lang w:val="en-US"/>
        </w:rPr>
        <w:t>S</w:t>
      </w:r>
      <w:r>
        <w:rPr>
          <w:rFonts w:ascii="Times New Roman" w:hAnsi="Times New Roman" w:cs="Times New Roman"/>
          <w:sz w:val="24"/>
          <w:szCs w:val="24"/>
          <w:lang w:val="en-US"/>
        </w:rPr>
        <w:t>tate, the Minister responsible for that body, corporation or entity shall be deemed to be a party on an equal footing with such employer and accordingly is a party to the negotiation of such collective bargaining agreement.”</w:t>
      </w:r>
    </w:p>
    <w:p w14:paraId="2DFEA5CF" w14:textId="77777777" w:rsidR="00DF71EF" w:rsidRDefault="00DF71EF" w:rsidP="00EA6B3A">
      <w:pPr>
        <w:spacing w:line="480" w:lineRule="auto"/>
        <w:ind w:left="0" w:firstLine="1134"/>
        <w:jc w:val="both"/>
        <w:rPr>
          <w:rFonts w:ascii="Times New Roman" w:hAnsi="Times New Roman" w:cs="Times New Roman"/>
          <w:sz w:val="24"/>
          <w:szCs w:val="24"/>
          <w:lang w:val="en-US"/>
        </w:rPr>
      </w:pPr>
    </w:p>
    <w:p w14:paraId="3487FBE0" w14:textId="462B010C" w:rsidR="005A2642" w:rsidRDefault="005A2642" w:rsidP="001C371C">
      <w:pPr>
        <w:spacing w:line="480" w:lineRule="auto"/>
        <w:ind w:left="0" w:firstLine="2127"/>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It is </w:t>
      </w:r>
      <w:r w:rsidR="00B444CE">
        <w:rPr>
          <w:rFonts w:ascii="Times New Roman" w:hAnsi="Times New Roman" w:cs="Times New Roman"/>
          <w:sz w:val="24"/>
          <w:szCs w:val="24"/>
          <w:lang w:val="en-US"/>
        </w:rPr>
        <w:t xml:space="preserve">a </w:t>
      </w:r>
      <w:r>
        <w:rPr>
          <w:rFonts w:ascii="Times New Roman" w:hAnsi="Times New Roman" w:cs="Times New Roman"/>
          <w:sz w:val="24"/>
          <w:szCs w:val="24"/>
          <w:lang w:val="en-US"/>
        </w:rPr>
        <w:t xml:space="preserve">basic principle of statutory interpretation that words must be given their ordinary, plain and commonly understood meaning unless such an interpretation would lead to an absurdity or contradict the legislative intendment.  See </w:t>
      </w:r>
      <w:proofErr w:type="spellStart"/>
      <w:r w:rsidRPr="005A2642">
        <w:rPr>
          <w:rFonts w:ascii="Times New Roman" w:hAnsi="Times New Roman" w:cs="Times New Roman"/>
          <w:i/>
          <w:sz w:val="24"/>
          <w:szCs w:val="24"/>
          <w:lang w:val="en-US"/>
        </w:rPr>
        <w:t>Zesa</w:t>
      </w:r>
      <w:proofErr w:type="spellEnd"/>
      <w:r w:rsidRPr="005A2642">
        <w:rPr>
          <w:rFonts w:ascii="Times New Roman" w:hAnsi="Times New Roman" w:cs="Times New Roman"/>
          <w:i/>
          <w:sz w:val="24"/>
          <w:szCs w:val="24"/>
          <w:lang w:val="en-US"/>
        </w:rPr>
        <w:t xml:space="preserve"> Holdings (</w:t>
      </w:r>
      <w:proofErr w:type="spellStart"/>
      <w:r w:rsidRPr="005A2642">
        <w:rPr>
          <w:rFonts w:ascii="Times New Roman" w:hAnsi="Times New Roman" w:cs="Times New Roman"/>
          <w:i/>
          <w:sz w:val="24"/>
          <w:szCs w:val="24"/>
          <w:lang w:val="en-US"/>
        </w:rPr>
        <w:t>Pvt</w:t>
      </w:r>
      <w:proofErr w:type="spellEnd"/>
      <w:r w:rsidRPr="005A2642">
        <w:rPr>
          <w:rFonts w:ascii="Times New Roman" w:hAnsi="Times New Roman" w:cs="Times New Roman"/>
          <w:i/>
          <w:sz w:val="24"/>
          <w:szCs w:val="24"/>
          <w:lang w:val="en-US"/>
        </w:rPr>
        <w:t>) Ltd</w:t>
      </w:r>
      <w:r>
        <w:rPr>
          <w:rFonts w:ascii="Times New Roman" w:hAnsi="Times New Roman" w:cs="Times New Roman"/>
          <w:sz w:val="24"/>
          <w:szCs w:val="24"/>
          <w:lang w:val="en-US"/>
        </w:rPr>
        <w:t xml:space="preserve"> v </w:t>
      </w:r>
      <w:proofErr w:type="spellStart"/>
      <w:r w:rsidRPr="005A2642">
        <w:rPr>
          <w:rFonts w:ascii="Times New Roman" w:hAnsi="Times New Roman" w:cs="Times New Roman"/>
          <w:i/>
          <w:sz w:val="24"/>
          <w:szCs w:val="24"/>
          <w:lang w:val="en-US"/>
        </w:rPr>
        <w:t>Matunja</w:t>
      </w:r>
      <w:proofErr w:type="spellEnd"/>
      <w:r w:rsidRPr="005A2642">
        <w:rPr>
          <w:rFonts w:ascii="Times New Roman" w:hAnsi="Times New Roman" w:cs="Times New Roman"/>
          <w:i/>
          <w:sz w:val="24"/>
          <w:szCs w:val="24"/>
          <w:lang w:val="en-US"/>
        </w:rPr>
        <w:t xml:space="preserve"> </w:t>
      </w:r>
      <w:r>
        <w:rPr>
          <w:rFonts w:ascii="Times New Roman" w:hAnsi="Times New Roman" w:cs="Times New Roman"/>
          <w:sz w:val="24"/>
          <w:szCs w:val="24"/>
          <w:lang w:val="en-US"/>
        </w:rPr>
        <w:t>SC 73/22.</w:t>
      </w:r>
    </w:p>
    <w:p w14:paraId="46404927" w14:textId="77777777" w:rsidR="005A2642" w:rsidRDefault="005A2642" w:rsidP="001C371C">
      <w:pPr>
        <w:ind w:left="0" w:firstLine="1134"/>
        <w:jc w:val="both"/>
        <w:rPr>
          <w:rFonts w:ascii="Times New Roman" w:hAnsi="Times New Roman" w:cs="Times New Roman"/>
          <w:sz w:val="24"/>
          <w:szCs w:val="24"/>
          <w:lang w:val="en-US"/>
        </w:rPr>
      </w:pPr>
    </w:p>
    <w:p w14:paraId="61F0790E" w14:textId="02A3D066" w:rsidR="004C240C" w:rsidRDefault="00B81613" w:rsidP="001C371C">
      <w:pPr>
        <w:spacing w:line="480" w:lineRule="auto"/>
        <w:ind w:left="0" w:firstLine="2127"/>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What the provision means is that the Minister’s status as a party arises </w:t>
      </w:r>
      <w:r w:rsidRPr="00B81613">
        <w:rPr>
          <w:rFonts w:ascii="Times New Roman" w:hAnsi="Times New Roman" w:cs="Times New Roman"/>
          <w:i/>
          <w:sz w:val="24"/>
          <w:szCs w:val="24"/>
          <w:lang w:val="en-US"/>
        </w:rPr>
        <w:t xml:space="preserve">ex </w:t>
      </w:r>
      <w:proofErr w:type="spellStart"/>
      <w:r w:rsidRPr="00B81613">
        <w:rPr>
          <w:rFonts w:ascii="Times New Roman" w:hAnsi="Times New Roman" w:cs="Times New Roman"/>
          <w:i/>
          <w:sz w:val="24"/>
          <w:szCs w:val="24"/>
          <w:lang w:val="en-US"/>
        </w:rPr>
        <w:t>lege</w:t>
      </w:r>
      <w:proofErr w:type="spellEnd"/>
      <w:r>
        <w:rPr>
          <w:rFonts w:ascii="Times New Roman" w:hAnsi="Times New Roman" w:cs="Times New Roman"/>
          <w:sz w:val="24"/>
          <w:szCs w:val="24"/>
          <w:lang w:val="en-US"/>
        </w:rPr>
        <w:t xml:space="preserve"> and not by active participation</w:t>
      </w:r>
      <w:r w:rsidR="0036156D">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r w:rsidR="0036156D">
        <w:rPr>
          <w:rFonts w:ascii="Times New Roman" w:hAnsi="Times New Roman" w:cs="Times New Roman"/>
          <w:sz w:val="24"/>
          <w:szCs w:val="24"/>
          <w:lang w:val="en-US"/>
        </w:rPr>
        <w:t>T</w:t>
      </w:r>
      <w:r>
        <w:rPr>
          <w:rFonts w:ascii="Times New Roman" w:hAnsi="Times New Roman" w:cs="Times New Roman"/>
          <w:sz w:val="24"/>
          <w:szCs w:val="24"/>
          <w:lang w:val="en-US"/>
        </w:rPr>
        <w:t>herefore the Minister’s silence or inaction cannot equate to acquiescence or consent.  If the section is given its ordinary literal meaning, it becomes clear that the Minister’s involvement is not discretionary or optional</w:t>
      </w:r>
      <w:r w:rsidR="0065691F">
        <w:rPr>
          <w:rFonts w:ascii="Times New Roman" w:hAnsi="Times New Roman" w:cs="Times New Roman"/>
          <w:sz w:val="24"/>
          <w:szCs w:val="24"/>
          <w:lang w:val="en-US"/>
        </w:rPr>
        <w:t xml:space="preserve"> but </w:t>
      </w:r>
      <w:r>
        <w:rPr>
          <w:rFonts w:ascii="Times New Roman" w:hAnsi="Times New Roman" w:cs="Times New Roman"/>
          <w:sz w:val="24"/>
          <w:szCs w:val="24"/>
          <w:lang w:val="en-US"/>
        </w:rPr>
        <w:t xml:space="preserve">is explicitly imposed by law.  Whether or not the Minister physically attends or actively engages in the collective bargaining process is of no moment. </w:t>
      </w:r>
      <w:r w:rsidR="00E42D5F">
        <w:rPr>
          <w:rFonts w:ascii="Times New Roman" w:hAnsi="Times New Roman" w:cs="Times New Roman"/>
          <w:sz w:val="24"/>
          <w:szCs w:val="24"/>
          <w:lang w:val="en-US"/>
        </w:rPr>
        <w:t xml:space="preserve">   </w:t>
      </w:r>
      <w:r w:rsidR="00EA6B3A">
        <w:rPr>
          <w:rFonts w:ascii="Times New Roman" w:hAnsi="Times New Roman" w:cs="Times New Roman"/>
          <w:sz w:val="24"/>
          <w:szCs w:val="24"/>
          <w:lang w:val="en-US"/>
        </w:rPr>
        <w:t xml:space="preserve">  </w:t>
      </w:r>
    </w:p>
    <w:p w14:paraId="3ED5F194" w14:textId="77777777" w:rsidR="00B81613" w:rsidRDefault="00B81613" w:rsidP="00DF71EF">
      <w:pPr>
        <w:ind w:left="0" w:firstLine="1134"/>
        <w:jc w:val="both"/>
        <w:rPr>
          <w:rFonts w:ascii="Times New Roman" w:hAnsi="Times New Roman" w:cs="Times New Roman"/>
          <w:sz w:val="24"/>
          <w:szCs w:val="24"/>
          <w:lang w:val="en-US"/>
        </w:rPr>
      </w:pPr>
    </w:p>
    <w:p w14:paraId="30A182C6" w14:textId="731645DC" w:rsidR="00B81613" w:rsidRDefault="00B81613" w:rsidP="001C371C">
      <w:pPr>
        <w:spacing w:line="480" w:lineRule="auto"/>
        <w:ind w:left="0" w:firstLine="2127"/>
        <w:jc w:val="both"/>
        <w:rPr>
          <w:rFonts w:ascii="Times New Roman" w:hAnsi="Times New Roman" w:cs="Times New Roman"/>
          <w:sz w:val="24"/>
          <w:szCs w:val="24"/>
          <w:lang w:val="en-US"/>
        </w:rPr>
      </w:pPr>
      <w:r>
        <w:rPr>
          <w:rFonts w:ascii="Times New Roman" w:hAnsi="Times New Roman" w:cs="Times New Roman"/>
          <w:sz w:val="24"/>
          <w:szCs w:val="24"/>
          <w:lang w:val="en-US"/>
        </w:rPr>
        <w:t>We know of course that the Minister participated in the proceedings.  The record reflects that at the collective bargaining meeting</w:t>
      </w:r>
      <w:r w:rsidR="004C4291">
        <w:rPr>
          <w:rFonts w:ascii="Times New Roman" w:hAnsi="Times New Roman" w:cs="Times New Roman"/>
          <w:sz w:val="24"/>
          <w:szCs w:val="24"/>
          <w:lang w:val="en-US"/>
        </w:rPr>
        <w:t>s</w:t>
      </w:r>
      <w:r>
        <w:rPr>
          <w:rFonts w:ascii="Times New Roman" w:hAnsi="Times New Roman" w:cs="Times New Roman"/>
          <w:sz w:val="24"/>
          <w:szCs w:val="24"/>
          <w:lang w:val="en-US"/>
        </w:rPr>
        <w:t xml:space="preserve"> of 11 and 14 December 2023, a representative of the Minister was in attendance </w:t>
      </w:r>
      <w:r w:rsidR="003C0F43">
        <w:rPr>
          <w:rFonts w:ascii="Times New Roman" w:hAnsi="Times New Roman" w:cs="Times New Roman"/>
          <w:sz w:val="24"/>
          <w:szCs w:val="24"/>
          <w:lang w:val="en-US"/>
        </w:rPr>
        <w:t xml:space="preserve">and did point out that the Minister associated himself with submissions made on behalf of the employer.  In the Court’s view that sufficed. </w:t>
      </w:r>
    </w:p>
    <w:p w14:paraId="30B8200B" w14:textId="77777777" w:rsidR="003C0F43" w:rsidRDefault="003C0F43" w:rsidP="00DF71EF">
      <w:pPr>
        <w:ind w:left="0" w:firstLine="1134"/>
        <w:jc w:val="both"/>
        <w:rPr>
          <w:rFonts w:ascii="Times New Roman" w:hAnsi="Times New Roman" w:cs="Times New Roman"/>
          <w:sz w:val="24"/>
          <w:szCs w:val="24"/>
          <w:lang w:val="en-US"/>
        </w:rPr>
      </w:pPr>
    </w:p>
    <w:p w14:paraId="23546AC2" w14:textId="117026D8" w:rsidR="003C0F43" w:rsidRDefault="003C0F43" w:rsidP="001C371C">
      <w:pPr>
        <w:spacing w:line="480" w:lineRule="auto"/>
        <w:ind w:firstLine="1407"/>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That is however not all.  In terms of Article 25 of the Model </w:t>
      </w:r>
      <w:r w:rsidR="00DE7402">
        <w:rPr>
          <w:rFonts w:ascii="Times New Roman" w:hAnsi="Times New Roman" w:cs="Times New Roman"/>
          <w:sz w:val="24"/>
          <w:szCs w:val="24"/>
          <w:lang w:val="en-US"/>
        </w:rPr>
        <w:t>L</w:t>
      </w:r>
      <w:r>
        <w:rPr>
          <w:rFonts w:ascii="Times New Roman" w:hAnsi="Times New Roman" w:cs="Times New Roman"/>
          <w:sz w:val="24"/>
          <w:szCs w:val="24"/>
          <w:lang w:val="en-US"/>
        </w:rPr>
        <w:t>aw:</w:t>
      </w:r>
    </w:p>
    <w:p w14:paraId="168EDAC7" w14:textId="43F28630" w:rsidR="00DE7402" w:rsidRDefault="00DE7402" w:rsidP="00230AD6">
      <w:pPr>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“Unless otherwise agreed by the parties, if, without showing sufficient cause</w:t>
      </w:r>
      <w:r w:rsidR="009C1891">
        <w:rPr>
          <w:rFonts w:ascii="Times New Roman" w:hAnsi="Times New Roman" w:cs="Times New Roman"/>
          <w:sz w:val="24"/>
          <w:szCs w:val="24"/>
          <w:lang w:val="en-US"/>
        </w:rPr>
        <w:t xml:space="preserve"> -</w:t>
      </w:r>
    </w:p>
    <w:p w14:paraId="11CD36E9" w14:textId="157DA853" w:rsidR="00DE7402" w:rsidRDefault="00DE7402" w:rsidP="001C371C">
      <w:pPr>
        <w:pStyle w:val="ListParagraph"/>
        <w:numPr>
          <w:ilvl w:val="0"/>
          <w:numId w:val="14"/>
        </w:numPr>
        <w:ind w:left="2127" w:hanging="426"/>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claimant fails to communicate his statement of claim in accordance with </w:t>
      </w:r>
      <w:r w:rsidR="004C4291">
        <w:rPr>
          <w:rFonts w:ascii="Times New Roman" w:hAnsi="Times New Roman" w:cs="Times New Roman"/>
          <w:sz w:val="24"/>
          <w:szCs w:val="24"/>
          <w:lang w:val="en-US"/>
        </w:rPr>
        <w:t>a</w:t>
      </w:r>
      <w:r w:rsidR="00002FDA">
        <w:rPr>
          <w:rFonts w:ascii="Times New Roman" w:hAnsi="Times New Roman" w:cs="Times New Roman"/>
          <w:sz w:val="24"/>
          <w:szCs w:val="24"/>
          <w:lang w:val="en-US"/>
        </w:rPr>
        <w:t>rticle</w:t>
      </w:r>
      <w:r>
        <w:rPr>
          <w:rFonts w:ascii="Times New Roman" w:hAnsi="Times New Roman" w:cs="Times New Roman"/>
          <w:sz w:val="24"/>
          <w:szCs w:val="24"/>
          <w:lang w:val="en-US"/>
        </w:rPr>
        <w:t xml:space="preserve"> 23 (1), the arbitral tribunal shall terminate the proceedings;</w:t>
      </w:r>
    </w:p>
    <w:p w14:paraId="13D588AA" w14:textId="7BE6F1A3" w:rsidR="00002FDA" w:rsidRDefault="00002FDA" w:rsidP="00DF71EF">
      <w:pPr>
        <w:pStyle w:val="ListParagraph"/>
        <w:numPr>
          <w:ilvl w:val="0"/>
          <w:numId w:val="14"/>
        </w:numPr>
        <w:ind w:left="2127" w:hanging="426"/>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respondent fails to communicate his statement of </w:t>
      </w:r>
      <w:proofErr w:type="spellStart"/>
      <w:r>
        <w:rPr>
          <w:rFonts w:ascii="Times New Roman" w:hAnsi="Times New Roman" w:cs="Times New Roman"/>
          <w:sz w:val="24"/>
          <w:szCs w:val="24"/>
          <w:lang w:val="en-US"/>
        </w:rPr>
        <w:t>defence</w:t>
      </w:r>
      <w:proofErr w:type="spellEnd"/>
      <w:r>
        <w:rPr>
          <w:rFonts w:ascii="Times New Roman" w:hAnsi="Times New Roman" w:cs="Times New Roman"/>
          <w:sz w:val="24"/>
          <w:szCs w:val="24"/>
          <w:lang w:val="en-US"/>
        </w:rPr>
        <w:t xml:space="preserve"> in accordance with article 23 (1), </w:t>
      </w:r>
      <w:r w:rsidRPr="004C4291">
        <w:rPr>
          <w:rFonts w:ascii="Times New Roman" w:hAnsi="Times New Roman" w:cs="Times New Roman"/>
          <w:sz w:val="24"/>
          <w:szCs w:val="24"/>
          <w:u w:val="single"/>
          <w:lang w:val="en-US"/>
        </w:rPr>
        <w:t>the arbitral tribunal shall continue the proceedings without treating such failure in itself as an admission of the claimant’s allegations</w:t>
      </w:r>
      <w:r>
        <w:rPr>
          <w:rFonts w:ascii="Times New Roman" w:hAnsi="Times New Roman" w:cs="Times New Roman"/>
          <w:sz w:val="24"/>
          <w:szCs w:val="24"/>
          <w:lang w:val="en-US"/>
        </w:rPr>
        <w:t xml:space="preserve">. </w:t>
      </w:r>
    </w:p>
    <w:p w14:paraId="46635A92" w14:textId="64111744" w:rsidR="00002FDA" w:rsidRDefault="00002FDA" w:rsidP="00DF71EF">
      <w:pPr>
        <w:pStyle w:val="ListParagraph"/>
        <w:numPr>
          <w:ilvl w:val="0"/>
          <w:numId w:val="14"/>
        </w:numPr>
        <w:ind w:firstLine="207"/>
        <w:jc w:val="both"/>
        <w:rPr>
          <w:rFonts w:ascii="Times New Roman" w:hAnsi="Times New Roman" w:cs="Times New Roman"/>
          <w:sz w:val="24"/>
          <w:szCs w:val="24"/>
          <w:lang w:val="en-US"/>
        </w:rPr>
      </w:pPr>
      <w:r>
        <w:rPr>
          <w:rFonts w:ascii="Times New Roman" w:hAnsi="Times New Roman" w:cs="Times New Roman"/>
          <w:sz w:val="24"/>
          <w:szCs w:val="24"/>
          <w:lang w:val="en-US"/>
        </w:rPr>
        <w:t>…</w:t>
      </w:r>
    </w:p>
    <w:p w14:paraId="7EB66F34" w14:textId="0C9E8B93" w:rsidR="00002FDA" w:rsidRDefault="00002FDA" w:rsidP="00DF71EF">
      <w:pPr>
        <w:pStyle w:val="ListParagraph"/>
        <w:numPr>
          <w:ilvl w:val="0"/>
          <w:numId w:val="14"/>
        </w:numPr>
        <w:ind w:firstLine="207"/>
        <w:jc w:val="both"/>
        <w:rPr>
          <w:rFonts w:ascii="Times New Roman" w:hAnsi="Times New Roman" w:cs="Times New Roman"/>
          <w:sz w:val="24"/>
          <w:szCs w:val="24"/>
          <w:lang w:val="en-US"/>
        </w:rPr>
      </w:pPr>
      <w:r>
        <w:rPr>
          <w:rFonts w:ascii="Times New Roman" w:hAnsi="Times New Roman" w:cs="Times New Roman"/>
          <w:sz w:val="24"/>
          <w:szCs w:val="24"/>
          <w:lang w:val="en-US"/>
        </w:rPr>
        <w:t>…”</w:t>
      </w:r>
      <w:r w:rsidR="004C4291">
        <w:rPr>
          <w:rFonts w:ascii="Times New Roman" w:hAnsi="Times New Roman" w:cs="Times New Roman"/>
          <w:sz w:val="24"/>
          <w:szCs w:val="24"/>
          <w:lang w:val="en-US"/>
        </w:rPr>
        <w:t xml:space="preserve"> (The underlining is mine)</w:t>
      </w:r>
    </w:p>
    <w:p w14:paraId="39B2E670" w14:textId="77777777" w:rsidR="00DF71EF" w:rsidRDefault="00DF71EF" w:rsidP="00DF71EF">
      <w:pPr>
        <w:ind w:left="0" w:firstLine="2127"/>
        <w:jc w:val="both"/>
        <w:rPr>
          <w:rFonts w:ascii="Times New Roman" w:hAnsi="Times New Roman" w:cs="Times New Roman"/>
          <w:sz w:val="24"/>
          <w:szCs w:val="24"/>
          <w:lang w:val="en-US"/>
        </w:rPr>
      </w:pPr>
    </w:p>
    <w:p w14:paraId="39E87CF9" w14:textId="77777777" w:rsidR="00DF71EF" w:rsidRDefault="00DF71EF" w:rsidP="00DF71EF">
      <w:pPr>
        <w:ind w:left="0" w:firstLine="2127"/>
        <w:jc w:val="both"/>
        <w:rPr>
          <w:rFonts w:ascii="Times New Roman" w:hAnsi="Times New Roman" w:cs="Times New Roman"/>
          <w:sz w:val="24"/>
          <w:szCs w:val="24"/>
          <w:lang w:val="en-US"/>
        </w:rPr>
      </w:pPr>
    </w:p>
    <w:p w14:paraId="65D0FF36" w14:textId="216C57CD" w:rsidR="00002FDA" w:rsidRDefault="00002FDA" w:rsidP="001C371C">
      <w:pPr>
        <w:spacing w:line="480" w:lineRule="auto"/>
        <w:ind w:left="0" w:firstLine="2127"/>
        <w:jc w:val="both"/>
        <w:rPr>
          <w:rFonts w:ascii="Times New Roman" w:hAnsi="Times New Roman" w:cs="Times New Roman"/>
          <w:sz w:val="24"/>
          <w:szCs w:val="24"/>
          <w:lang w:val="en-US"/>
        </w:rPr>
      </w:pPr>
      <w:r>
        <w:rPr>
          <w:rFonts w:ascii="Times New Roman" w:hAnsi="Times New Roman" w:cs="Times New Roman"/>
          <w:sz w:val="24"/>
          <w:szCs w:val="24"/>
          <w:lang w:val="en-US"/>
        </w:rPr>
        <w:t>The foregoing means that there is no scope in arbitration proceedings, for the arbitral tribunal to grant default judgment.  It has to conduct the arbitration in full on the evidence</w:t>
      </w:r>
      <w:r w:rsidR="00AB655B">
        <w:rPr>
          <w:rFonts w:ascii="Times New Roman" w:hAnsi="Times New Roman" w:cs="Times New Roman"/>
          <w:sz w:val="24"/>
          <w:szCs w:val="24"/>
          <w:lang w:val="en-US"/>
        </w:rPr>
        <w:t xml:space="preserve"> placed before it.  </w:t>
      </w:r>
      <w:r w:rsidR="00F019BD" w:rsidRPr="00723A60">
        <w:rPr>
          <w:rFonts w:ascii="Times New Roman" w:hAnsi="Times New Roman" w:cs="Times New Roman"/>
          <w:i/>
          <w:iCs/>
          <w:sz w:val="24"/>
          <w:szCs w:val="24"/>
          <w:lang w:val="en-US"/>
        </w:rPr>
        <w:t>A fortiori</w:t>
      </w:r>
      <w:r w:rsidR="00F019BD">
        <w:rPr>
          <w:rFonts w:ascii="Times New Roman" w:hAnsi="Times New Roman" w:cs="Times New Roman"/>
          <w:sz w:val="24"/>
          <w:szCs w:val="24"/>
          <w:lang w:val="en-US"/>
        </w:rPr>
        <w:t xml:space="preserve">, the Minister’s failure to file submissions or actively engage in the proceedings did not </w:t>
      </w:r>
      <w:r w:rsidR="00E40237">
        <w:rPr>
          <w:rFonts w:ascii="Times New Roman" w:hAnsi="Times New Roman" w:cs="Times New Roman"/>
          <w:sz w:val="24"/>
          <w:szCs w:val="24"/>
          <w:lang w:val="en-US"/>
        </w:rPr>
        <w:t xml:space="preserve">translate to an admission of the appellant’s claim.  It did not take away his right to challenge the resultant award in the court </w:t>
      </w:r>
      <w:r w:rsidR="00E40237" w:rsidRPr="00AB655B">
        <w:rPr>
          <w:rFonts w:ascii="Times New Roman" w:hAnsi="Times New Roman" w:cs="Times New Roman"/>
          <w:i/>
          <w:sz w:val="24"/>
          <w:szCs w:val="24"/>
          <w:lang w:val="en-US"/>
        </w:rPr>
        <w:t>a quo</w:t>
      </w:r>
      <w:r w:rsidR="00E40237">
        <w:rPr>
          <w:rFonts w:ascii="Times New Roman" w:hAnsi="Times New Roman" w:cs="Times New Roman"/>
          <w:sz w:val="24"/>
          <w:szCs w:val="24"/>
          <w:lang w:val="en-US"/>
        </w:rPr>
        <w:t xml:space="preserve"> in terms of Article 34.  The first issue is resolved in </w:t>
      </w:r>
      <w:proofErr w:type="spellStart"/>
      <w:r w:rsidR="00E40237">
        <w:rPr>
          <w:rFonts w:ascii="Times New Roman" w:hAnsi="Times New Roman" w:cs="Times New Roman"/>
          <w:sz w:val="24"/>
          <w:szCs w:val="24"/>
          <w:lang w:val="en-US"/>
        </w:rPr>
        <w:t>favour</w:t>
      </w:r>
      <w:proofErr w:type="spellEnd"/>
      <w:r w:rsidR="00E40237">
        <w:rPr>
          <w:rFonts w:ascii="Times New Roman" w:hAnsi="Times New Roman" w:cs="Times New Roman"/>
          <w:sz w:val="24"/>
          <w:szCs w:val="24"/>
          <w:lang w:val="en-US"/>
        </w:rPr>
        <w:t xml:space="preserve"> of the first and second respondents. </w:t>
      </w:r>
      <w:r w:rsidR="00F019BD">
        <w:rPr>
          <w:rFonts w:ascii="Times New Roman" w:hAnsi="Times New Roman" w:cs="Times New Roman"/>
          <w:sz w:val="24"/>
          <w:szCs w:val="24"/>
          <w:lang w:val="en-US"/>
        </w:rPr>
        <w:t xml:space="preserve">  </w:t>
      </w:r>
    </w:p>
    <w:p w14:paraId="0E0F170C" w14:textId="1A6C890C" w:rsidR="00E40237" w:rsidRDefault="00E40237" w:rsidP="00DF71EF">
      <w:pPr>
        <w:jc w:val="both"/>
        <w:rPr>
          <w:rFonts w:ascii="Times New Roman" w:hAnsi="Times New Roman" w:cs="Times New Roman"/>
          <w:sz w:val="24"/>
          <w:szCs w:val="24"/>
          <w:lang w:val="en-US"/>
        </w:rPr>
      </w:pPr>
    </w:p>
    <w:p w14:paraId="50D2492E" w14:textId="09674A95" w:rsidR="00E40237" w:rsidRDefault="00E40237" w:rsidP="00BB0899">
      <w:pPr>
        <w:spacing w:line="480" w:lineRule="auto"/>
        <w:ind w:left="0" w:firstLine="2127"/>
        <w:jc w:val="both"/>
        <w:rPr>
          <w:rFonts w:ascii="Times New Roman" w:hAnsi="Times New Roman" w:cs="Times New Roman"/>
          <w:sz w:val="24"/>
          <w:szCs w:val="24"/>
          <w:lang w:val="en-US"/>
        </w:rPr>
      </w:pPr>
      <w:r>
        <w:rPr>
          <w:rFonts w:ascii="Times New Roman" w:hAnsi="Times New Roman" w:cs="Times New Roman"/>
          <w:sz w:val="24"/>
          <w:szCs w:val="24"/>
          <w:lang w:val="en-US"/>
        </w:rPr>
        <w:t>Turning now to the issue of whether the arbitral award was contrary to public policy the point should be made that there is no magic in the constitutional argument</w:t>
      </w:r>
      <w:r w:rsidR="00EF4EA4">
        <w:rPr>
          <w:rFonts w:ascii="Times New Roman" w:hAnsi="Times New Roman" w:cs="Times New Roman"/>
          <w:sz w:val="24"/>
          <w:szCs w:val="24"/>
          <w:lang w:val="en-US"/>
        </w:rPr>
        <w:t>s</w:t>
      </w:r>
      <w:r>
        <w:rPr>
          <w:rFonts w:ascii="Times New Roman" w:hAnsi="Times New Roman" w:cs="Times New Roman"/>
          <w:sz w:val="24"/>
          <w:szCs w:val="24"/>
          <w:lang w:val="en-US"/>
        </w:rPr>
        <w:t xml:space="preserve"> raised by the appellant </w:t>
      </w:r>
      <w:proofErr w:type="spellStart"/>
      <w:r w:rsidRPr="00DF71EF">
        <w:rPr>
          <w:rFonts w:ascii="Times New Roman" w:hAnsi="Times New Roman" w:cs="Times New Roman"/>
          <w:i/>
          <w:sz w:val="24"/>
          <w:szCs w:val="24"/>
          <w:lang w:val="en-US"/>
        </w:rPr>
        <w:t>viz</w:t>
      </w:r>
      <w:proofErr w:type="spellEnd"/>
      <w:r w:rsidRPr="00DF71EF">
        <w:rPr>
          <w:rFonts w:ascii="Times New Roman" w:hAnsi="Times New Roman" w:cs="Times New Roman"/>
          <w:i/>
          <w:sz w:val="24"/>
          <w:szCs w:val="24"/>
          <w:lang w:val="en-US"/>
        </w:rPr>
        <w:t xml:space="preserve"> a </w:t>
      </w:r>
      <w:proofErr w:type="spellStart"/>
      <w:r w:rsidRPr="00DF71EF">
        <w:rPr>
          <w:rFonts w:ascii="Times New Roman" w:hAnsi="Times New Roman" w:cs="Times New Roman"/>
          <w:i/>
          <w:sz w:val="24"/>
          <w:szCs w:val="24"/>
          <w:lang w:val="en-US"/>
        </w:rPr>
        <w:t>viz</w:t>
      </w:r>
      <w:proofErr w:type="spellEnd"/>
      <w:r>
        <w:rPr>
          <w:rFonts w:ascii="Times New Roman" w:hAnsi="Times New Roman" w:cs="Times New Roman"/>
          <w:sz w:val="24"/>
          <w:szCs w:val="24"/>
          <w:lang w:val="en-US"/>
        </w:rPr>
        <w:t xml:space="preserve"> s 65 of the Constitution.  Section 65 (1) merely gives every person a right to fair </w:t>
      </w:r>
      <w:proofErr w:type="spellStart"/>
      <w:r w:rsidR="00EE5372">
        <w:rPr>
          <w:rFonts w:ascii="Times New Roman" w:hAnsi="Times New Roman" w:cs="Times New Roman"/>
          <w:sz w:val="24"/>
          <w:szCs w:val="24"/>
          <w:lang w:val="en-US"/>
        </w:rPr>
        <w:t>l</w:t>
      </w:r>
      <w:r>
        <w:rPr>
          <w:rFonts w:ascii="Times New Roman" w:hAnsi="Times New Roman" w:cs="Times New Roman"/>
          <w:sz w:val="24"/>
          <w:szCs w:val="24"/>
          <w:lang w:val="en-US"/>
        </w:rPr>
        <w:t>abour</w:t>
      </w:r>
      <w:proofErr w:type="spellEnd"/>
      <w:r>
        <w:rPr>
          <w:rFonts w:ascii="Times New Roman" w:hAnsi="Times New Roman" w:cs="Times New Roman"/>
          <w:sz w:val="24"/>
          <w:szCs w:val="24"/>
          <w:lang w:val="en-US"/>
        </w:rPr>
        <w:t xml:space="preserve"> </w:t>
      </w:r>
      <w:r w:rsidR="00EE5372">
        <w:rPr>
          <w:rFonts w:ascii="Times New Roman" w:hAnsi="Times New Roman" w:cs="Times New Roman"/>
          <w:sz w:val="24"/>
          <w:szCs w:val="24"/>
          <w:lang w:val="en-US"/>
        </w:rPr>
        <w:t>p</w:t>
      </w:r>
      <w:r>
        <w:rPr>
          <w:rFonts w:ascii="Times New Roman" w:hAnsi="Times New Roman" w:cs="Times New Roman"/>
          <w:sz w:val="24"/>
          <w:szCs w:val="24"/>
          <w:lang w:val="en-US"/>
        </w:rPr>
        <w:t>ractices and standards and to be paid a fair and reasonable wage</w:t>
      </w:r>
      <w:r w:rsidR="00EE5372">
        <w:rPr>
          <w:rFonts w:ascii="Times New Roman" w:hAnsi="Times New Roman" w:cs="Times New Roman"/>
          <w:sz w:val="24"/>
          <w:szCs w:val="24"/>
          <w:lang w:val="en-US"/>
        </w:rPr>
        <w:t>,</w:t>
      </w:r>
      <w:r w:rsidR="00BB0899">
        <w:rPr>
          <w:rFonts w:ascii="Times New Roman" w:hAnsi="Times New Roman" w:cs="Times New Roman"/>
          <w:sz w:val="24"/>
          <w:szCs w:val="24"/>
          <w:lang w:val="en-US"/>
        </w:rPr>
        <w:t xml:space="preserve"> while </w:t>
      </w:r>
      <w:r>
        <w:rPr>
          <w:rFonts w:ascii="Times New Roman" w:hAnsi="Times New Roman" w:cs="Times New Roman"/>
          <w:sz w:val="24"/>
          <w:szCs w:val="24"/>
          <w:lang w:val="en-US"/>
        </w:rPr>
        <w:t xml:space="preserve">s 65 </w:t>
      </w:r>
      <w:r w:rsidR="00DD068D">
        <w:rPr>
          <w:rFonts w:ascii="Times New Roman" w:hAnsi="Times New Roman" w:cs="Times New Roman"/>
          <w:sz w:val="24"/>
          <w:szCs w:val="24"/>
          <w:lang w:val="en-US"/>
        </w:rPr>
        <w:t xml:space="preserve">(5) </w:t>
      </w:r>
      <w:r>
        <w:rPr>
          <w:rFonts w:ascii="Times New Roman" w:hAnsi="Times New Roman" w:cs="Times New Roman"/>
          <w:sz w:val="24"/>
          <w:szCs w:val="24"/>
          <w:lang w:val="en-US"/>
        </w:rPr>
        <w:t xml:space="preserve">gives a right to engage in collective bargaining. </w:t>
      </w:r>
    </w:p>
    <w:p w14:paraId="1EFE9FAD" w14:textId="77777777" w:rsidR="00E40237" w:rsidRDefault="00E40237" w:rsidP="00C768C9">
      <w:pPr>
        <w:jc w:val="both"/>
        <w:rPr>
          <w:rFonts w:ascii="Times New Roman" w:hAnsi="Times New Roman" w:cs="Times New Roman"/>
          <w:sz w:val="24"/>
          <w:szCs w:val="24"/>
          <w:lang w:val="en-US"/>
        </w:rPr>
      </w:pPr>
    </w:p>
    <w:p w14:paraId="29D56ECC" w14:textId="02ABF97C" w:rsidR="00E40237" w:rsidRDefault="00E40237" w:rsidP="00BB0899">
      <w:pPr>
        <w:spacing w:line="480" w:lineRule="auto"/>
        <w:ind w:left="0" w:firstLine="2127"/>
        <w:jc w:val="both"/>
        <w:rPr>
          <w:rFonts w:ascii="Times New Roman" w:hAnsi="Times New Roman" w:cs="Times New Roman"/>
          <w:sz w:val="24"/>
          <w:szCs w:val="24"/>
          <w:lang w:val="en-US"/>
        </w:rPr>
      </w:pPr>
      <w:r>
        <w:rPr>
          <w:rFonts w:ascii="Times New Roman" w:hAnsi="Times New Roman" w:cs="Times New Roman"/>
          <w:sz w:val="24"/>
          <w:szCs w:val="24"/>
          <w:lang w:val="en-US"/>
        </w:rPr>
        <w:t>These provisions are sub</w:t>
      </w:r>
      <w:r w:rsidR="006857AA">
        <w:rPr>
          <w:rFonts w:ascii="Times New Roman" w:hAnsi="Times New Roman" w:cs="Times New Roman"/>
          <w:sz w:val="24"/>
          <w:szCs w:val="24"/>
          <w:lang w:val="en-US"/>
        </w:rPr>
        <w:t>s</w:t>
      </w:r>
      <w:r w:rsidR="00D258EA">
        <w:rPr>
          <w:rFonts w:ascii="Times New Roman" w:hAnsi="Times New Roman" w:cs="Times New Roman"/>
          <w:sz w:val="24"/>
          <w:szCs w:val="24"/>
          <w:lang w:val="en-US"/>
        </w:rPr>
        <w:t>umed</w:t>
      </w:r>
      <w:r w:rsidR="006857AA">
        <w:rPr>
          <w:rFonts w:ascii="Times New Roman" w:hAnsi="Times New Roman" w:cs="Times New Roman"/>
          <w:sz w:val="24"/>
          <w:szCs w:val="24"/>
          <w:lang w:val="en-US"/>
        </w:rPr>
        <w:t xml:space="preserve"> in s 75 of the Labour Act which regulates the negotiations of a collective bargaining agreement.  By the doctrines of subsidiarity and avoidance, there is no need to resort to constitutional provisions when the relevant Act provides for sufficient protection.</w:t>
      </w:r>
    </w:p>
    <w:p w14:paraId="59EFA8B6" w14:textId="77777777" w:rsidR="006857AA" w:rsidRDefault="006857AA" w:rsidP="00C768C9">
      <w:pPr>
        <w:jc w:val="both"/>
        <w:rPr>
          <w:rFonts w:ascii="Times New Roman" w:hAnsi="Times New Roman" w:cs="Times New Roman"/>
          <w:sz w:val="24"/>
          <w:szCs w:val="24"/>
          <w:lang w:val="en-US"/>
        </w:rPr>
      </w:pPr>
    </w:p>
    <w:p w14:paraId="170ADADB" w14:textId="7DD436D1" w:rsidR="006857AA" w:rsidRDefault="006857AA" w:rsidP="00BB0899">
      <w:pPr>
        <w:spacing w:line="480" w:lineRule="auto"/>
        <w:ind w:left="0" w:firstLine="2127"/>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Having said that what should be underscored is that the first respondent is a statutory body which derives its powers, duties and operational framework exclusively from statute. </w:t>
      </w:r>
      <w:r w:rsidR="00CF7054">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Its authority is defined and </w:t>
      </w:r>
      <w:r w:rsidR="00CF7054">
        <w:rPr>
          <w:rFonts w:ascii="Times New Roman" w:hAnsi="Times New Roman" w:cs="Times New Roman"/>
          <w:sz w:val="24"/>
          <w:szCs w:val="24"/>
          <w:lang w:val="en-US"/>
        </w:rPr>
        <w:t>circumscribed</w:t>
      </w:r>
      <w:r>
        <w:rPr>
          <w:rFonts w:ascii="Times New Roman" w:hAnsi="Times New Roman" w:cs="Times New Roman"/>
          <w:sz w:val="24"/>
          <w:szCs w:val="24"/>
          <w:lang w:val="en-US"/>
        </w:rPr>
        <w:t xml:space="preserve"> by the legislation that created it.  As a </w:t>
      </w:r>
      <w:r>
        <w:rPr>
          <w:rFonts w:ascii="Times New Roman" w:hAnsi="Times New Roman" w:cs="Times New Roman"/>
          <w:sz w:val="24"/>
          <w:szCs w:val="24"/>
          <w:lang w:val="en-US"/>
        </w:rPr>
        <w:lastRenderedPageBreak/>
        <w:t>public entity, the first respondent’s financial operations are firmly anchored in the law, in particular the Revenue Authority Act as read with the Public Finance Management Act and the Appropriation Act passed annually by Parliament.</w:t>
      </w:r>
    </w:p>
    <w:p w14:paraId="470C0637" w14:textId="77777777" w:rsidR="001A7709" w:rsidRDefault="001A7709" w:rsidP="001A7709">
      <w:pPr>
        <w:ind w:left="0" w:firstLine="2127"/>
        <w:jc w:val="both"/>
        <w:rPr>
          <w:rFonts w:ascii="Times New Roman" w:hAnsi="Times New Roman" w:cs="Times New Roman"/>
          <w:sz w:val="24"/>
          <w:szCs w:val="24"/>
          <w:lang w:val="en-US"/>
        </w:rPr>
      </w:pPr>
    </w:p>
    <w:p w14:paraId="306DAE90" w14:textId="58BBC399" w:rsidR="00C768C9" w:rsidRDefault="006857AA" w:rsidP="00BB0899">
      <w:pPr>
        <w:spacing w:line="480" w:lineRule="auto"/>
        <w:ind w:left="0" w:firstLine="2127"/>
        <w:jc w:val="both"/>
        <w:rPr>
          <w:rFonts w:ascii="Times New Roman" w:hAnsi="Times New Roman" w:cs="Times New Roman"/>
          <w:sz w:val="24"/>
          <w:szCs w:val="24"/>
          <w:lang w:val="en-US"/>
        </w:rPr>
      </w:pPr>
      <w:r>
        <w:rPr>
          <w:rFonts w:ascii="Times New Roman" w:hAnsi="Times New Roman" w:cs="Times New Roman"/>
          <w:sz w:val="24"/>
          <w:szCs w:val="24"/>
          <w:lang w:val="en-US"/>
        </w:rPr>
        <w:t>These instruments collectively ensure that the first respondent is subject to government</w:t>
      </w:r>
      <w:r w:rsidR="003B1459">
        <w:rPr>
          <w:rFonts w:ascii="Times New Roman" w:hAnsi="Times New Roman" w:cs="Times New Roman"/>
          <w:sz w:val="24"/>
          <w:szCs w:val="24"/>
          <w:lang w:val="en-US"/>
        </w:rPr>
        <w:t>al</w:t>
      </w:r>
      <w:r>
        <w:rPr>
          <w:rFonts w:ascii="Times New Roman" w:hAnsi="Times New Roman" w:cs="Times New Roman"/>
          <w:sz w:val="24"/>
          <w:szCs w:val="24"/>
          <w:lang w:val="en-US"/>
        </w:rPr>
        <w:t xml:space="preserve"> oversight and parliament</w:t>
      </w:r>
      <w:r w:rsidR="009121F8">
        <w:rPr>
          <w:rFonts w:ascii="Times New Roman" w:hAnsi="Times New Roman" w:cs="Times New Roman"/>
          <w:sz w:val="24"/>
          <w:szCs w:val="24"/>
          <w:lang w:val="en-US"/>
        </w:rPr>
        <w:t>ary</w:t>
      </w:r>
      <w:r>
        <w:rPr>
          <w:rFonts w:ascii="Times New Roman" w:hAnsi="Times New Roman" w:cs="Times New Roman"/>
          <w:sz w:val="24"/>
          <w:szCs w:val="24"/>
          <w:lang w:val="en-US"/>
        </w:rPr>
        <w:t xml:space="preserve"> control.  Section 26 of the Revenue Authority Act regulates its budgetary processes.   It follows that its wage bill cannot be negotiated or implemented in isolation from the government’s fiscal and budgetary constraints</w:t>
      </w:r>
      <w:r w:rsidR="007B3C89">
        <w:rPr>
          <w:rFonts w:ascii="Times New Roman" w:hAnsi="Times New Roman" w:cs="Times New Roman"/>
          <w:sz w:val="24"/>
          <w:szCs w:val="24"/>
          <w:lang w:val="en-US"/>
        </w:rPr>
        <w:t xml:space="preserve">. </w:t>
      </w:r>
    </w:p>
    <w:p w14:paraId="63E6C490" w14:textId="77777777" w:rsidR="00C768C9" w:rsidRDefault="00C768C9" w:rsidP="00C768C9">
      <w:pPr>
        <w:ind w:left="0" w:firstLine="2127"/>
        <w:jc w:val="both"/>
        <w:rPr>
          <w:rFonts w:ascii="Times New Roman" w:hAnsi="Times New Roman" w:cs="Times New Roman"/>
          <w:sz w:val="24"/>
          <w:szCs w:val="24"/>
          <w:lang w:val="en-US"/>
        </w:rPr>
      </w:pPr>
    </w:p>
    <w:p w14:paraId="1A8B9A62" w14:textId="1D82118F" w:rsidR="00C768C9" w:rsidRDefault="007B3C89" w:rsidP="00BB0899">
      <w:pPr>
        <w:spacing w:line="480" w:lineRule="auto"/>
        <w:ind w:left="0" w:firstLine="2127"/>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In light of the foregoing, it is the view of the Court that the court </w:t>
      </w:r>
      <w:r w:rsidRPr="00413A84">
        <w:rPr>
          <w:rFonts w:ascii="Times New Roman" w:hAnsi="Times New Roman" w:cs="Times New Roman"/>
          <w:i/>
          <w:sz w:val="24"/>
          <w:szCs w:val="24"/>
          <w:lang w:val="en-US"/>
        </w:rPr>
        <w:t>a quo</w:t>
      </w:r>
      <w:r>
        <w:rPr>
          <w:rFonts w:ascii="Times New Roman" w:hAnsi="Times New Roman" w:cs="Times New Roman"/>
          <w:sz w:val="24"/>
          <w:szCs w:val="24"/>
          <w:lang w:val="en-US"/>
        </w:rPr>
        <w:t xml:space="preserve"> cannot be faulted for coming to the conclusion that any arbitral award which requires the first respondent, as a statutory entity, to pay wages outside the limitations fixed by statute, is contrary to the public</w:t>
      </w:r>
      <w:r w:rsidR="00413A84">
        <w:rPr>
          <w:rFonts w:ascii="Times New Roman" w:hAnsi="Times New Roman" w:cs="Times New Roman"/>
          <w:sz w:val="24"/>
          <w:szCs w:val="24"/>
          <w:lang w:val="en-US"/>
        </w:rPr>
        <w:t xml:space="preserve"> policy</w:t>
      </w:r>
      <w:r w:rsidR="00BB0899">
        <w:rPr>
          <w:rFonts w:ascii="Times New Roman" w:hAnsi="Times New Roman" w:cs="Times New Roman"/>
          <w:sz w:val="24"/>
          <w:szCs w:val="24"/>
          <w:lang w:val="en-US"/>
        </w:rPr>
        <w:t xml:space="preserve"> of the country.  </w:t>
      </w:r>
      <w:r>
        <w:rPr>
          <w:rFonts w:ascii="Times New Roman" w:hAnsi="Times New Roman" w:cs="Times New Roman"/>
          <w:sz w:val="24"/>
          <w:szCs w:val="24"/>
          <w:lang w:val="en-US"/>
        </w:rPr>
        <w:t xml:space="preserve">This is so because public entities should act within the confines of the law and their approved budgets. </w:t>
      </w:r>
    </w:p>
    <w:p w14:paraId="55A9136A" w14:textId="77777777" w:rsidR="00C768C9" w:rsidRDefault="00C768C9" w:rsidP="00C768C9">
      <w:pPr>
        <w:ind w:left="0" w:firstLine="2127"/>
        <w:jc w:val="both"/>
        <w:rPr>
          <w:rFonts w:ascii="Times New Roman" w:hAnsi="Times New Roman" w:cs="Times New Roman"/>
          <w:sz w:val="24"/>
          <w:szCs w:val="24"/>
          <w:lang w:val="en-US"/>
        </w:rPr>
      </w:pPr>
    </w:p>
    <w:p w14:paraId="49B1B6EC" w14:textId="721C6545" w:rsidR="00C768C9" w:rsidRDefault="007B3C89" w:rsidP="00BB0899">
      <w:pPr>
        <w:spacing w:line="480" w:lineRule="auto"/>
        <w:ind w:left="0" w:firstLine="2127"/>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w:t>
      </w:r>
      <w:r w:rsidR="003540E7">
        <w:rPr>
          <w:rFonts w:ascii="Times New Roman" w:hAnsi="Times New Roman" w:cs="Times New Roman"/>
          <w:sz w:val="24"/>
          <w:szCs w:val="24"/>
          <w:lang w:val="en-US"/>
        </w:rPr>
        <w:t>C</w:t>
      </w:r>
      <w:r>
        <w:rPr>
          <w:rFonts w:ascii="Times New Roman" w:hAnsi="Times New Roman" w:cs="Times New Roman"/>
          <w:sz w:val="24"/>
          <w:szCs w:val="24"/>
          <w:lang w:val="en-US"/>
        </w:rPr>
        <w:t xml:space="preserve">ourt does not agree with </w:t>
      </w:r>
      <w:proofErr w:type="spellStart"/>
      <w:r w:rsidRPr="001A7709">
        <w:rPr>
          <w:rFonts w:ascii="Times New Roman" w:hAnsi="Times New Roman" w:cs="Times New Roman"/>
          <w:i/>
          <w:sz w:val="24"/>
          <w:szCs w:val="24"/>
          <w:lang w:val="en-US"/>
        </w:rPr>
        <w:t>Magogo</w:t>
      </w:r>
      <w:proofErr w:type="spellEnd"/>
      <w:r>
        <w:rPr>
          <w:rFonts w:ascii="Times New Roman" w:hAnsi="Times New Roman" w:cs="Times New Roman"/>
          <w:sz w:val="24"/>
          <w:szCs w:val="24"/>
          <w:lang w:val="en-US"/>
        </w:rPr>
        <w:t xml:space="preserve"> for the appella</w:t>
      </w:r>
      <w:r w:rsidR="00B95AB2">
        <w:rPr>
          <w:rFonts w:ascii="Times New Roman" w:hAnsi="Times New Roman" w:cs="Times New Roman"/>
          <w:sz w:val="24"/>
          <w:szCs w:val="24"/>
          <w:lang w:val="en-US"/>
        </w:rPr>
        <w:t>nt</w:t>
      </w:r>
      <w:r w:rsidR="00FB6656">
        <w:rPr>
          <w:rFonts w:ascii="Times New Roman" w:hAnsi="Times New Roman" w:cs="Times New Roman"/>
          <w:sz w:val="24"/>
          <w:szCs w:val="24"/>
          <w:lang w:val="en-US"/>
        </w:rPr>
        <w:t>,</w:t>
      </w:r>
      <w:r>
        <w:rPr>
          <w:rFonts w:ascii="Times New Roman" w:hAnsi="Times New Roman" w:cs="Times New Roman"/>
          <w:sz w:val="24"/>
          <w:szCs w:val="24"/>
          <w:lang w:val="en-US"/>
        </w:rPr>
        <w:t xml:space="preserve"> that even where an </w:t>
      </w:r>
      <w:r w:rsidR="00FB6656">
        <w:rPr>
          <w:rFonts w:ascii="Times New Roman" w:hAnsi="Times New Roman" w:cs="Times New Roman"/>
          <w:sz w:val="24"/>
          <w:szCs w:val="24"/>
          <w:lang w:val="en-US"/>
        </w:rPr>
        <w:t>increment has not been budgeted</w:t>
      </w:r>
      <w:r>
        <w:rPr>
          <w:rFonts w:ascii="Times New Roman" w:hAnsi="Times New Roman" w:cs="Times New Roman"/>
          <w:sz w:val="24"/>
          <w:szCs w:val="24"/>
          <w:lang w:val="en-US"/>
        </w:rPr>
        <w:t xml:space="preserve"> for, it should still be awarded and a supplementary budget sought thereafter.  The court </w:t>
      </w:r>
      <w:r w:rsidRPr="001A7709">
        <w:rPr>
          <w:rFonts w:ascii="Times New Roman" w:hAnsi="Times New Roman" w:cs="Times New Roman"/>
          <w:i/>
          <w:sz w:val="24"/>
          <w:szCs w:val="24"/>
          <w:lang w:val="en-US"/>
        </w:rPr>
        <w:t>a quo</w:t>
      </w:r>
      <w:r>
        <w:rPr>
          <w:rFonts w:ascii="Times New Roman" w:hAnsi="Times New Roman" w:cs="Times New Roman"/>
          <w:sz w:val="24"/>
          <w:szCs w:val="24"/>
          <w:lang w:val="en-US"/>
        </w:rPr>
        <w:t xml:space="preserve"> found that the budget cycle for the relevant period in 2023 had long been closed at the time the matter was decided.  This means that it was </w:t>
      </w:r>
      <w:r w:rsidR="004311CF">
        <w:rPr>
          <w:rFonts w:ascii="Times New Roman" w:hAnsi="Times New Roman" w:cs="Times New Roman"/>
          <w:sz w:val="24"/>
          <w:szCs w:val="24"/>
          <w:lang w:val="en-US"/>
        </w:rPr>
        <w:t xml:space="preserve">no longer possible to even seek </w:t>
      </w:r>
      <w:r>
        <w:rPr>
          <w:rFonts w:ascii="Times New Roman" w:hAnsi="Times New Roman" w:cs="Times New Roman"/>
          <w:sz w:val="24"/>
          <w:szCs w:val="24"/>
          <w:lang w:val="en-US"/>
        </w:rPr>
        <w:t>P</w:t>
      </w:r>
      <w:r w:rsidR="004311CF">
        <w:rPr>
          <w:rFonts w:ascii="Times New Roman" w:hAnsi="Times New Roman" w:cs="Times New Roman"/>
          <w:sz w:val="24"/>
          <w:szCs w:val="24"/>
          <w:lang w:val="en-US"/>
        </w:rPr>
        <w:t>arliamentary approval</w:t>
      </w:r>
      <w:r>
        <w:rPr>
          <w:rFonts w:ascii="Times New Roman" w:hAnsi="Times New Roman" w:cs="Times New Roman"/>
          <w:sz w:val="24"/>
          <w:szCs w:val="24"/>
          <w:lang w:val="en-US"/>
        </w:rPr>
        <w:t xml:space="preserve"> of a supplementary budget. </w:t>
      </w:r>
    </w:p>
    <w:p w14:paraId="7C04AD99" w14:textId="77777777" w:rsidR="00C768C9" w:rsidRDefault="00C768C9" w:rsidP="00C768C9">
      <w:pPr>
        <w:ind w:left="0" w:firstLine="2127"/>
        <w:jc w:val="both"/>
        <w:rPr>
          <w:rFonts w:ascii="Times New Roman" w:hAnsi="Times New Roman" w:cs="Times New Roman"/>
          <w:sz w:val="24"/>
          <w:szCs w:val="24"/>
          <w:lang w:val="en-US"/>
        </w:rPr>
      </w:pPr>
    </w:p>
    <w:p w14:paraId="572F7F01" w14:textId="46BDC4C5" w:rsidR="00C768C9" w:rsidRDefault="007B3C89" w:rsidP="00BB0899">
      <w:pPr>
        <w:spacing w:line="480" w:lineRule="auto"/>
        <w:ind w:left="0" w:firstLine="2127"/>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appeal has no merit </w:t>
      </w:r>
      <w:r w:rsidR="00D843EB">
        <w:rPr>
          <w:rFonts w:ascii="Times New Roman" w:hAnsi="Times New Roman" w:cs="Times New Roman"/>
          <w:sz w:val="24"/>
          <w:szCs w:val="24"/>
          <w:lang w:val="en-US"/>
        </w:rPr>
        <w:t xml:space="preserve">and </w:t>
      </w:r>
      <w:r>
        <w:rPr>
          <w:rFonts w:ascii="Times New Roman" w:hAnsi="Times New Roman" w:cs="Times New Roman"/>
          <w:sz w:val="24"/>
          <w:szCs w:val="24"/>
          <w:lang w:val="en-US"/>
        </w:rPr>
        <w:t xml:space="preserve">ought to fail.  There is no reason why costs should not follow that result as usual. </w:t>
      </w:r>
    </w:p>
    <w:p w14:paraId="21E13ED1" w14:textId="77777777" w:rsidR="00C768C9" w:rsidRDefault="00C768C9" w:rsidP="00C768C9">
      <w:pPr>
        <w:ind w:left="0" w:firstLine="2127"/>
        <w:jc w:val="both"/>
        <w:rPr>
          <w:rFonts w:ascii="Times New Roman" w:hAnsi="Times New Roman" w:cs="Times New Roman"/>
          <w:sz w:val="24"/>
          <w:szCs w:val="24"/>
          <w:lang w:val="en-US"/>
        </w:rPr>
      </w:pPr>
    </w:p>
    <w:p w14:paraId="46F5FF49" w14:textId="77777777" w:rsidR="00C768C9" w:rsidRDefault="007B3C89" w:rsidP="00BB0899">
      <w:pPr>
        <w:spacing w:line="480" w:lineRule="auto"/>
        <w:ind w:firstLine="1407"/>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In the result, it be and is hereby </w:t>
      </w:r>
      <w:r w:rsidR="00CD4715">
        <w:rPr>
          <w:rFonts w:ascii="Times New Roman" w:hAnsi="Times New Roman" w:cs="Times New Roman"/>
          <w:sz w:val="24"/>
          <w:szCs w:val="24"/>
          <w:lang w:val="en-US"/>
        </w:rPr>
        <w:t>ordered</w:t>
      </w:r>
      <w:r>
        <w:rPr>
          <w:rFonts w:ascii="Times New Roman" w:hAnsi="Times New Roman" w:cs="Times New Roman"/>
          <w:sz w:val="24"/>
          <w:szCs w:val="24"/>
          <w:lang w:val="en-US"/>
        </w:rPr>
        <w:t xml:space="preserve"> that: </w:t>
      </w:r>
    </w:p>
    <w:p w14:paraId="6DC1E2C5" w14:textId="09BC8036" w:rsidR="00CD4715" w:rsidRDefault="00C768C9" w:rsidP="0053247A">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w:t>
      </w:r>
      <w:r w:rsidR="007B3C89">
        <w:rPr>
          <w:rFonts w:ascii="Times New Roman" w:hAnsi="Times New Roman" w:cs="Times New Roman"/>
          <w:sz w:val="24"/>
          <w:szCs w:val="24"/>
          <w:lang w:val="en-US"/>
        </w:rPr>
        <w:t>The appeal is dismissed with costs.</w:t>
      </w:r>
      <w:r>
        <w:rPr>
          <w:rFonts w:ascii="Times New Roman" w:hAnsi="Times New Roman" w:cs="Times New Roman"/>
          <w:sz w:val="24"/>
          <w:szCs w:val="24"/>
          <w:lang w:val="en-US"/>
        </w:rPr>
        <w:t>”</w:t>
      </w:r>
    </w:p>
    <w:p w14:paraId="53C9A5DE" w14:textId="77777777" w:rsidR="00E608A5" w:rsidRDefault="00E608A5" w:rsidP="0053247A">
      <w:pPr>
        <w:spacing w:line="480" w:lineRule="auto"/>
        <w:jc w:val="both"/>
        <w:rPr>
          <w:rFonts w:ascii="Times New Roman" w:hAnsi="Times New Roman" w:cs="Times New Roman"/>
          <w:sz w:val="24"/>
          <w:szCs w:val="24"/>
          <w:lang w:val="en-US"/>
        </w:rPr>
      </w:pPr>
    </w:p>
    <w:p w14:paraId="1BC9F2A6" w14:textId="77777777" w:rsidR="00C768C9" w:rsidRDefault="00C768C9" w:rsidP="00C768C9">
      <w:pPr>
        <w:spacing w:line="480" w:lineRule="auto"/>
        <w:ind w:left="0"/>
        <w:jc w:val="both"/>
        <w:rPr>
          <w:rFonts w:ascii="Times New Roman" w:hAnsi="Times New Roman" w:cs="Times New Roman"/>
          <w:i/>
          <w:sz w:val="24"/>
          <w:szCs w:val="24"/>
          <w:lang w:val="en-US"/>
        </w:rPr>
      </w:pPr>
    </w:p>
    <w:p w14:paraId="5AD481C7" w14:textId="12ABE1D1" w:rsidR="00C768C9" w:rsidRDefault="00C768C9" w:rsidP="001A7709">
      <w:pPr>
        <w:spacing w:line="480" w:lineRule="auto"/>
        <w:ind w:left="0" w:firstLine="1134"/>
        <w:jc w:val="both"/>
        <w:rPr>
          <w:rFonts w:ascii="Times New Roman" w:hAnsi="Times New Roman" w:cs="Times New Roman"/>
          <w:b/>
          <w:sz w:val="24"/>
          <w:szCs w:val="24"/>
          <w:lang w:val="en-US"/>
        </w:rPr>
      </w:pPr>
      <w:bookmarkStart w:id="0" w:name="_GoBack"/>
      <w:bookmarkEnd w:id="0"/>
      <w:r w:rsidRPr="00C768C9">
        <w:rPr>
          <w:rFonts w:ascii="Times New Roman" w:hAnsi="Times New Roman" w:cs="Times New Roman"/>
          <w:b/>
          <w:sz w:val="24"/>
          <w:szCs w:val="24"/>
          <w:lang w:val="en-US"/>
        </w:rPr>
        <w:lastRenderedPageBreak/>
        <w:t>MAVANGIRA JA</w:t>
      </w:r>
      <w:r>
        <w:rPr>
          <w:rFonts w:ascii="Times New Roman" w:hAnsi="Times New Roman" w:cs="Times New Roman"/>
          <w:b/>
          <w:sz w:val="24"/>
          <w:szCs w:val="24"/>
          <w:lang w:val="en-US"/>
        </w:rPr>
        <w:tab/>
      </w:r>
      <w:r w:rsidRPr="00C768C9">
        <w:rPr>
          <w:rFonts w:ascii="Times New Roman" w:hAnsi="Times New Roman" w:cs="Times New Roman"/>
          <w:sz w:val="24"/>
          <w:szCs w:val="24"/>
          <w:lang w:val="en-US"/>
        </w:rPr>
        <w:t>:</w:t>
      </w:r>
      <w:r>
        <w:rPr>
          <w:rFonts w:ascii="Times New Roman" w:hAnsi="Times New Roman" w:cs="Times New Roman"/>
          <w:b/>
          <w:sz w:val="24"/>
          <w:szCs w:val="24"/>
          <w:lang w:val="en-US"/>
        </w:rPr>
        <w:tab/>
      </w:r>
      <w:r w:rsidRPr="00C768C9">
        <w:rPr>
          <w:rFonts w:ascii="Times New Roman" w:hAnsi="Times New Roman" w:cs="Times New Roman"/>
          <w:sz w:val="24"/>
          <w:szCs w:val="24"/>
          <w:lang w:val="en-US"/>
        </w:rPr>
        <w:t>I agree</w:t>
      </w:r>
      <w:r w:rsidRPr="00C768C9">
        <w:rPr>
          <w:rFonts w:ascii="Times New Roman" w:hAnsi="Times New Roman" w:cs="Times New Roman"/>
          <w:b/>
          <w:sz w:val="24"/>
          <w:szCs w:val="24"/>
          <w:lang w:val="en-US"/>
        </w:rPr>
        <w:t xml:space="preserve"> </w:t>
      </w:r>
    </w:p>
    <w:p w14:paraId="5E6888DE" w14:textId="77777777" w:rsidR="00BB0899" w:rsidRDefault="00BB0899" w:rsidP="00C768C9">
      <w:pPr>
        <w:spacing w:line="480" w:lineRule="auto"/>
        <w:ind w:left="0" w:firstLine="1134"/>
        <w:jc w:val="both"/>
        <w:rPr>
          <w:rFonts w:ascii="Times New Roman" w:hAnsi="Times New Roman" w:cs="Times New Roman"/>
          <w:b/>
          <w:sz w:val="24"/>
          <w:szCs w:val="24"/>
          <w:lang w:val="en-US"/>
        </w:rPr>
      </w:pPr>
    </w:p>
    <w:p w14:paraId="6B579D1D" w14:textId="77777777" w:rsidR="00BB0899" w:rsidRDefault="00BB0899" w:rsidP="00BB0899">
      <w:pPr>
        <w:ind w:left="0" w:firstLine="1134"/>
        <w:jc w:val="both"/>
        <w:rPr>
          <w:rFonts w:ascii="Times New Roman" w:hAnsi="Times New Roman" w:cs="Times New Roman"/>
          <w:b/>
          <w:sz w:val="24"/>
          <w:szCs w:val="24"/>
          <w:lang w:val="en-US"/>
        </w:rPr>
      </w:pPr>
    </w:p>
    <w:p w14:paraId="0B9C2487" w14:textId="25838516" w:rsidR="00C768C9" w:rsidRDefault="00C768C9" w:rsidP="00C768C9">
      <w:pPr>
        <w:spacing w:line="480" w:lineRule="auto"/>
        <w:ind w:left="0" w:firstLine="1134"/>
        <w:jc w:val="both"/>
        <w:rPr>
          <w:rFonts w:ascii="Times New Roman" w:hAnsi="Times New Roman" w:cs="Times New Roman"/>
          <w:b/>
          <w:sz w:val="24"/>
          <w:szCs w:val="24"/>
          <w:lang w:val="en-US"/>
        </w:rPr>
      </w:pPr>
      <w:r w:rsidRPr="00C768C9">
        <w:rPr>
          <w:rFonts w:ascii="Times New Roman" w:hAnsi="Times New Roman" w:cs="Times New Roman"/>
          <w:b/>
          <w:sz w:val="24"/>
          <w:szCs w:val="24"/>
          <w:lang w:val="en-US"/>
        </w:rPr>
        <w:t>CHATUKUTA JA</w:t>
      </w:r>
      <w:r>
        <w:rPr>
          <w:rFonts w:ascii="Times New Roman" w:hAnsi="Times New Roman" w:cs="Times New Roman"/>
          <w:b/>
          <w:sz w:val="24"/>
          <w:szCs w:val="24"/>
          <w:lang w:val="en-US"/>
        </w:rPr>
        <w:tab/>
      </w:r>
      <w:r w:rsidRPr="00C768C9">
        <w:rPr>
          <w:rFonts w:ascii="Times New Roman" w:hAnsi="Times New Roman" w:cs="Times New Roman"/>
          <w:sz w:val="24"/>
          <w:szCs w:val="24"/>
          <w:lang w:val="en-US"/>
        </w:rPr>
        <w:t>:</w:t>
      </w:r>
      <w:r>
        <w:rPr>
          <w:rFonts w:ascii="Times New Roman" w:hAnsi="Times New Roman" w:cs="Times New Roman"/>
          <w:b/>
          <w:sz w:val="24"/>
          <w:szCs w:val="24"/>
          <w:lang w:val="en-US"/>
        </w:rPr>
        <w:tab/>
      </w:r>
      <w:r w:rsidRPr="00C768C9">
        <w:rPr>
          <w:rFonts w:ascii="Times New Roman" w:hAnsi="Times New Roman" w:cs="Times New Roman"/>
          <w:sz w:val="24"/>
          <w:szCs w:val="24"/>
          <w:lang w:val="en-US"/>
        </w:rPr>
        <w:t>I agree</w:t>
      </w:r>
      <w:r>
        <w:rPr>
          <w:rFonts w:ascii="Times New Roman" w:hAnsi="Times New Roman" w:cs="Times New Roman"/>
          <w:b/>
          <w:sz w:val="24"/>
          <w:szCs w:val="24"/>
          <w:lang w:val="en-US"/>
        </w:rPr>
        <w:t xml:space="preserve"> </w:t>
      </w:r>
      <w:r w:rsidRPr="00C768C9">
        <w:rPr>
          <w:rFonts w:ascii="Times New Roman" w:hAnsi="Times New Roman" w:cs="Times New Roman"/>
          <w:b/>
          <w:sz w:val="24"/>
          <w:szCs w:val="24"/>
          <w:lang w:val="en-US"/>
        </w:rPr>
        <w:t xml:space="preserve"> </w:t>
      </w:r>
    </w:p>
    <w:p w14:paraId="41957602" w14:textId="77777777" w:rsidR="00C768C9" w:rsidRPr="00C768C9" w:rsidRDefault="00C768C9" w:rsidP="00BB0899">
      <w:pPr>
        <w:spacing w:line="480" w:lineRule="auto"/>
        <w:ind w:left="0"/>
        <w:jc w:val="both"/>
        <w:rPr>
          <w:rFonts w:ascii="Times New Roman" w:hAnsi="Times New Roman" w:cs="Times New Roman"/>
          <w:b/>
          <w:sz w:val="24"/>
          <w:szCs w:val="24"/>
          <w:lang w:val="en-US"/>
        </w:rPr>
      </w:pPr>
    </w:p>
    <w:p w14:paraId="572BDC5C" w14:textId="3F151939" w:rsidR="00CD4715" w:rsidRDefault="00CD4715" w:rsidP="00CD4715">
      <w:pPr>
        <w:spacing w:line="480" w:lineRule="auto"/>
        <w:ind w:hanging="720"/>
        <w:jc w:val="both"/>
        <w:rPr>
          <w:rFonts w:ascii="Times New Roman" w:hAnsi="Times New Roman" w:cs="Times New Roman"/>
          <w:sz w:val="24"/>
          <w:szCs w:val="24"/>
          <w:lang w:val="en-US"/>
        </w:rPr>
      </w:pPr>
      <w:proofErr w:type="spellStart"/>
      <w:r w:rsidRPr="00CD4715">
        <w:rPr>
          <w:rFonts w:ascii="Times New Roman" w:hAnsi="Times New Roman" w:cs="Times New Roman"/>
          <w:i/>
          <w:sz w:val="24"/>
          <w:szCs w:val="24"/>
          <w:lang w:val="en-US"/>
        </w:rPr>
        <w:t>M</w:t>
      </w:r>
      <w:r w:rsidR="00313BBF">
        <w:rPr>
          <w:rFonts w:ascii="Times New Roman" w:hAnsi="Times New Roman" w:cs="Times New Roman"/>
          <w:i/>
          <w:sz w:val="24"/>
          <w:szCs w:val="24"/>
          <w:lang w:val="en-US"/>
        </w:rPr>
        <w:t>afongo</w:t>
      </w:r>
      <w:r w:rsidRPr="00CD4715">
        <w:rPr>
          <w:rFonts w:ascii="Times New Roman" w:hAnsi="Times New Roman" w:cs="Times New Roman"/>
          <w:i/>
          <w:sz w:val="24"/>
          <w:szCs w:val="24"/>
          <w:lang w:val="en-US"/>
        </w:rPr>
        <w:t>ya</w:t>
      </w:r>
      <w:proofErr w:type="spellEnd"/>
      <w:r w:rsidRPr="00CD4715">
        <w:rPr>
          <w:rFonts w:ascii="Times New Roman" w:hAnsi="Times New Roman" w:cs="Times New Roman"/>
          <w:i/>
          <w:sz w:val="24"/>
          <w:szCs w:val="24"/>
          <w:lang w:val="en-US"/>
        </w:rPr>
        <w:t xml:space="preserve"> &amp; </w:t>
      </w:r>
      <w:proofErr w:type="spellStart"/>
      <w:r w:rsidRPr="00CD4715">
        <w:rPr>
          <w:rFonts w:ascii="Times New Roman" w:hAnsi="Times New Roman" w:cs="Times New Roman"/>
          <w:i/>
          <w:sz w:val="24"/>
          <w:szCs w:val="24"/>
          <w:lang w:val="en-US"/>
        </w:rPr>
        <w:t>Matapura</w:t>
      </w:r>
      <w:proofErr w:type="spellEnd"/>
      <w:r w:rsidRPr="00CD4715">
        <w:rPr>
          <w:rFonts w:ascii="Times New Roman" w:hAnsi="Times New Roman" w:cs="Times New Roman"/>
          <w:i/>
          <w:sz w:val="24"/>
          <w:szCs w:val="24"/>
          <w:lang w:val="en-US"/>
        </w:rPr>
        <w:t xml:space="preserve"> Law Practice</w:t>
      </w:r>
      <w:r>
        <w:rPr>
          <w:rFonts w:ascii="Times New Roman" w:hAnsi="Times New Roman" w:cs="Times New Roman"/>
          <w:sz w:val="24"/>
          <w:szCs w:val="24"/>
          <w:lang w:val="en-US"/>
        </w:rPr>
        <w:t>,</w:t>
      </w:r>
      <w:r w:rsidR="00462BDF">
        <w:rPr>
          <w:rFonts w:ascii="Times New Roman" w:hAnsi="Times New Roman" w:cs="Times New Roman"/>
          <w:sz w:val="24"/>
          <w:szCs w:val="24"/>
          <w:lang w:val="en-US"/>
        </w:rPr>
        <w:t xml:space="preserve"> appellant’s legal practitioners.</w:t>
      </w:r>
    </w:p>
    <w:p w14:paraId="31343710" w14:textId="277577C0" w:rsidR="00CD4715" w:rsidRDefault="00CD4715" w:rsidP="00CD4715">
      <w:pPr>
        <w:spacing w:line="480" w:lineRule="auto"/>
        <w:ind w:hanging="720"/>
        <w:jc w:val="both"/>
        <w:rPr>
          <w:rFonts w:ascii="Times New Roman" w:hAnsi="Times New Roman" w:cs="Times New Roman"/>
          <w:sz w:val="24"/>
          <w:szCs w:val="24"/>
          <w:lang w:val="en-US"/>
        </w:rPr>
      </w:pPr>
      <w:r w:rsidRPr="00CD4715">
        <w:rPr>
          <w:rFonts w:ascii="Times New Roman" w:hAnsi="Times New Roman" w:cs="Times New Roman"/>
          <w:i/>
          <w:sz w:val="24"/>
          <w:szCs w:val="24"/>
          <w:lang w:val="en-US"/>
        </w:rPr>
        <w:t xml:space="preserve">Kantor &amp; </w:t>
      </w:r>
      <w:proofErr w:type="spellStart"/>
      <w:r w:rsidRPr="00CD4715">
        <w:rPr>
          <w:rFonts w:ascii="Times New Roman" w:hAnsi="Times New Roman" w:cs="Times New Roman"/>
          <w:i/>
          <w:sz w:val="24"/>
          <w:szCs w:val="24"/>
          <w:lang w:val="en-US"/>
        </w:rPr>
        <w:t>Immerman</w:t>
      </w:r>
      <w:proofErr w:type="spellEnd"/>
      <w:r>
        <w:rPr>
          <w:rFonts w:ascii="Times New Roman" w:hAnsi="Times New Roman" w:cs="Times New Roman"/>
          <w:sz w:val="24"/>
          <w:szCs w:val="24"/>
          <w:lang w:val="en-US"/>
        </w:rPr>
        <w:t>, 1</w:t>
      </w:r>
      <w:r w:rsidRPr="00CD4715">
        <w:rPr>
          <w:rFonts w:ascii="Times New Roman" w:hAnsi="Times New Roman" w:cs="Times New Roman"/>
          <w:sz w:val="24"/>
          <w:szCs w:val="24"/>
          <w:vertAlign w:val="superscript"/>
          <w:lang w:val="en-US"/>
        </w:rPr>
        <w:t>st</w:t>
      </w:r>
      <w:r>
        <w:rPr>
          <w:rFonts w:ascii="Times New Roman" w:hAnsi="Times New Roman" w:cs="Times New Roman"/>
          <w:sz w:val="24"/>
          <w:szCs w:val="24"/>
          <w:lang w:val="en-US"/>
        </w:rPr>
        <w:t xml:space="preserve"> respondent’s legal practitioner</w:t>
      </w:r>
      <w:r w:rsidR="00462BDF">
        <w:rPr>
          <w:rFonts w:ascii="Times New Roman" w:hAnsi="Times New Roman" w:cs="Times New Roman"/>
          <w:sz w:val="24"/>
          <w:szCs w:val="24"/>
          <w:lang w:val="en-US"/>
        </w:rPr>
        <w:t>s</w:t>
      </w:r>
      <w:r>
        <w:rPr>
          <w:rFonts w:ascii="Times New Roman" w:hAnsi="Times New Roman" w:cs="Times New Roman"/>
          <w:sz w:val="24"/>
          <w:szCs w:val="24"/>
          <w:lang w:val="en-US"/>
        </w:rPr>
        <w:t xml:space="preserve">. </w:t>
      </w:r>
    </w:p>
    <w:p w14:paraId="25568825" w14:textId="607FC4A2" w:rsidR="007B3C89" w:rsidRPr="00002FDA" w:rsidRDefault="00CD4715" w:rsidP="00CD4715">
      <w:pPr>
        <w:spacing w:line="480" w:lineRule="auto"/>
        <w:ind w:hanging="720"/>
        <w:jc w:val="both"/>
        <w:rPr>
          <w:rFonts w:ascii="Times New Roman" w:hAnsi="Times New Roman" w:cs="Times New Roman"/>
          <w:sz w:val="24"/>
          <w:szCs w:val="24"/>
          <w:lang w:val="en-US"/>
        </w:rPr>
      </w:pPr>
      <w:r w:rsidRPr="00CD4715">
        <w:rPr>
          <w:rFonts w:ascii="Times New Roman" w:hAnsi="Times New Roman" w:cs="Times New Roman"/>
          <w:i/>
          <w:sz w:val="24"/>
          <w:szCs w:val="24"/>
          <w:lang w:val="en-US"/>
        </w:rPr>
        <w:t>Civil Division of the Attorney General’s Office</w:t>
      </w:r>
      <w:r>
        <w:rPr>
          <w:rFonts w:ascii="Times New Roman" w:hAnsi="Times New Roman" w:cs="Times New Roman"/>
          <w:sz w:val="24"/>
          <w:szCs w:val="24"/>
          <w:lang w:val="en-US"/>
        </w:rPr>
        <w:t>, 2</w:t>
      </w:r>
      <w:r w:rsidRPr="00CD4715">
        <w:rPr>
          <w:rFonts w:ascii="Times New Roman" w:hAnsi="Times New Roman" w:cs="Times New Roman"/>
          <w:sz w:val="24"/>
          <w:szCs w:val="24"/>
          <w:vertAlign w:val="superscript"/>
          <w:lang w:val="en-US"/>
        </w:rPr>
        <w:t>nd</w:t>
      </w:r>
      <w:r>
        <w:rPr>
          <w:rFonts w:ascii="Times New Roman" w:hAnsi="Times New Roman" w:cs="Times New Roman"/>
          <w:sz w:val="24"/>
          <w:szCs w:val="24"/>
          <w:lang w:val="en-US"/>
        </w:rPr>
        <w:t xml:space="preserve"> respondent’s legal practitioner</w:t>
      </w:r>
      <w:r w:rsidR="00462BDF">
        <w:rPr>
          <w:rFonts w:ascii="Times New Roman" w:hAnsi="Times New Roman" w:cs="Times New Roman"/>
          <w:sz w:val="24"/>
          <w:szCs w:val="24"/>
          <w:lang w:val="en-US"/>
        </w:rPr>
        <w:t>s</w:t>
      </w:r>
      <w:r>
        <w:rPr>
          <w:rFonts w:ascii="Times New Roman" w:hAnsi="Times New Roman" w:cs="Times New Roman"/>
          <w:sz w:val="24"/>
          <w:szCs w:val="24"/>
          <w:lang w:val="en-US"/>
        </w:rPr>
        <w:t xml:space="preserve">.  </w:t>
      </w:r>
      <w:r w:rsidR="007B3C89">
        <w:rPr>
          <w:rFonts w:ascii="Times New Roman" w:hAnsi="Times New Roman" w:cs="Times New Roman"/>
          <w:sz w:val="24"/>
          <w:szCs w:val="24"/>
          <w:lang w:val="en-US"/>
        </w:rPr>
        <w:t xml:space="preserve">   </w:t>
      </w:r>
    </w:p>
    <w:p w14:paraId="2C08CCDF" w14:textId="77777777" w:rsidR="00002FDA" w:rsidRPr="00DE7402" w:rsidRDefault="00002FDA" w:rsidP="00002FDA">
      <w:pPr>
        <w:pStyle w:val="ListParagraph"/>
        <w:spacing w:line="480" w:lineRule="auto"/>
        <w:ind w:left="1494"/>
        <w:jc w:val="both"/>
        <w:rPr>
          <w:rFonts w:ascii="Times New Roman" w:hAnsi="Times New Roman" w:cs="Times New Roman"/>
          <w:sz w:val="24"/>
          <w:szCs w:val="24"/>
          <w:lang w:val="en-US"/>
        </w:rPr>
      </w:pPr>
    </w:p>
    <w:p w14:paraId="4482BF21" w14:textId="77777777" w:rsidR="0097048A" w:rsidRPr="004C240C" w:rsidRDefault="0097048A" w:rsidP="0097048A">
      <w:pPr>
        <w:ind w:left="0"/>
        <w:rPr>
          <w:rFonts w:ascii="Times New Roman" w:hAnsi="Times New Roman" w:cs="Times New Roman"/>
          <w:i/>
          <w:sz w:val="24"/>
          <w:szCs w:val="24"/>
          <w:lang w:val="en-US"/>
        </w:rPr>
      </w:pPr>
    </w:p>
    <w:p w14:paraId="66EB1E44" w14:textId="77777777" w:rsidR="0097048A" w:rsidRDefault="0097048A" w:rsidP="0097048A">
      <w:pPr>
        <w:ind w:left="0"/>
        <w:rPr>
          <w:rFonts w:ascii="Times New Roman" w:hAnsi="Times New Roman" w:cs="Times New Roman"/>
          <w:i/>
          <w:sz w:val="24"/>
          <w:szCs w:val="24"/>
          <w:lang w:val="en-US"/>
        </w:rPr>
      </w:pPr>
    </w:p>
    <w:p w14:paraId="3283077F" w14:textId="77777777" w:rsidR="0097048A" w:rsidRDefault="0097048A" w:rsidP="0097048A">
      <w:pPr>
        <w:ind w:left="0"/>
        <w:rPr>
          <w:rFonts w:ascii="Times New Roman" w:hAnsi="Times New Roman" w:cs="Times New Roman"/>
          <w:i/>
          <w:sz w:val="24"/>
          <w:szCs w:val="24"/>
          <w:lang w:val="en-US"/>
        </w:rPr>
      </w:pPr>
    </w:p>
    <w:sectPr w:rsidR="0097048A">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512554B" w14:textId="77777777" w:rsidR="009B6B9B" w:rsidRDefault="009B6B9B" w:rsidP="008F5656">
      <w:r>
        <w:separator/>
      </w:r>
    </w:p>
  </w:endnote>
  <w:endnote w:type="continuationSeparator" w:id="0">
    <w:p w14:paraId="5599B314" w14:textId="77777777" w:rsidR="009B6B9B" w:rsidRDefault="009B6B9B" w:rsidP="008F56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7252F1A" w14:textId="77777777" w:rsidR="009B6B9B" w:rsidRDefault="009B6B9B" w:rsidP="008F5656">
      <w:r>
        <w:separator/>
      </w:r>
    </w:p>
  </w:footnote>
  <w:footnote w:type="continuationSeparator" w:id="0">
    <w:p w14:paraId="5CE21266" w14:textId="77777777" w:rsidR="009B6B9B" w:rsidRDefault="009B6B9B" w:rsidP="008F565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784E07" w14:textId="673CE9EC" w:rsidR="0097048A" w:rsidRDefault="0097048A">
    <w:pPr>
      <w:pStyle w:val="Header"/>
    </w:pPr>
    <w:r>
      <w:rPr>
        <w:noProof/>
        <w:lang w:eastAsia="en-ZW"/>
      </w:rPr>
      <mc:AlternateContent>
        <mc:Choice Requires="wps">
          <w:drawing>
            <wp:anchor distT="0" distB="0" distL="114300" distR="114300" simplePos="0" relativeHeight="251660288" behindDoc="0" locked="0" layoutInCell="0" allowOverlap="1" wp14:anchorId="26E6E844" wp14:editId="036930E7">
              <wp:simplePos x="0" y="0"/>
              <wp:positionH relativeFrom="margin">
                <wp:align>left</wp:align>
              </wp:positionH>
              <wp:positionV relativeFrom="topMargin">
                <wp:align>center</wp:align>
              </wp:positionV>
              <wp:extent cx="5943600" cy="173736"/>
              <wp:effectExtent l="0" t="0" r="0" b="635"/>
              <wp:wrapNone/>
              <wp:docPr id="22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3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79712A" w14:textId="5EB5683A" w:rsidR="0097048A" w:rsidRPr="0097048A" w:rsidRDefault="002F6F1F">
                          <w:pPr>
                            <w:jc w:val="right"/>
                            <w:rPr>
                              <w:rFonts w:ascii="Times New Roman" w:hAnsi="Times New Roman" w:cs="Times New Roman"/>
                              <w:b/>
                              <w:noProof/>
                              <w:sz w:val="24"/>
                              <w:szCs w:val="24"/>
                              <w:lang w:val="en-US"/>
                            </w:rPr>
                          </w:pPr>
                          <w:r>
                            <w:rPr>
                              <w:rFonts w:ascii="Times New Roman" w:hAnsi="Times New Roman" w:cs="Times New Roman"/>
                              <w:b/>
                              <w:noProof/>
                              <w:sz w:val="24"/>
                              <w:szCs w:val="24"/>
                              <w:lang w:val="en-US"/>
                            </w:rPr>
                            <w:t>Judgment No. SC 111</w:t>
                          </w:r>
                          <w:r w:rsidR="0097048A" w:rsidRPr="0097048A">
                            <w:rPr>
                              <w:rFonts w:ascii="Times New Roman" w:hAnsi="Times New Roman" w:cs="Times New Roman"/>
                              <w:b/>
                              <w:noProof/>
                              <w:sz w:val="24"/>
                              <w:szCs w:val="24"/>
                              <w:lang w:val="en-US"/>
                            </w:rPr>
                            <w:t>/25</w:t>
                          </w:r>
                        </w:p>
                        <w:p w14:paraId="15DF0373" w14:textId="5DB55FFD" w:rsidR="0097048A" w:rsidRPr="0097048A" w:rsidRDefault="007241B6">
                          <w:pPr>
                            <w:jc w:val="right"/>
                            <w:rPr>
                              <w:rFonts w:ascii="Times New Roman" w:hAnsi="Times New Roman" w:cs="Times New Roman"/>
                              <w:b/>
                              <w:noProof/>
                              <w:sz w:val="24"/>
                              <w:szCs w:val="24"/>
                              <w:lang w:val="en-US"/>
                            </w:rPr>
                          </w:pPr>
                          <w:r>
                            <w:rPr>
                              <w:rFonts w:ascii="Times New Roman" w:hAnsi="Times New Roman" w:cs="Times New Roman"/>
                              <w:b/>
                              <w:noProof/>
                              <w:sz w:val="24"/>
                              <w:szCs w:val="24"/>
                              <w:lang w:val="en-US"/>
                            </w:rPr>
                            <w:t>Civil Appeal No. SC 482</w:t>
                          </w:r>
                          <w:r w:rsidR="0097048A" w:rsidRPr="0097048A">
                            <w:rPr>
                              <w:rFonts w:ascii="Times New Roman" w:hAnsi="Times New Roman" w:cs="Times New Roman"/>
                              <w:b/>
                              <w:noProof/>
                              <w:sz w:val="24"/>
                              <w:szCs w:val="24"/>
                              <w:lang w:val="en-US"/>
                            </w:rPr>
                            <w:t>/25</w:t>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w14:anchorId="26E6E844" id="_x0000_t202" coordsize="21600,21600" o:spt="202" path="m,l,21600r21600,l21600,xe">
              <v:stroke joinstyle="miter"/>
              <v:path gradientshapeok="t" o:connecttype="rect"/>
            </v:shapetype>
            <v:shape id="Text Box 220" o:spid="_x0000_s1026" type="#_x0000_t202" style="position:absolute;left:0;text-align:left;margin-left:0;margin-top:0;width:468pt;height:13.7pt;z-index:251660288;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" o:allowincell="f" filled="f" stroked="f">
              <v:textbox style="mso-fit-shape-to-text:t" inset=",0,,0">
                <w:txbxContent>
                  <w:p w14:paraId="6479712A" w14:textId="5EB5683A" w:rsidR="0097048A" w:rsidRPr="0097048A" w:rsidRDefault="002F6F1F">
                    <w:pPr>
                      <w:jc w:val="right"/>
                      <w:rPr>
                        <w:rFonts w:ascii="Times New Roman" w:hAnsi="Times New Roman" w:cs="Times New Roman"/>
                        <w:b/>
                        <w:noProof/>
                        <w:sz w:val="24"/>
                        <w:szCs w:val="24"/>
                        <w:lang w:val="en-US"/>
                      </w:rPr>
                    </w:pPr>
                    <w:r>
                      <w:rPr>
                        <w:rFonts w:ascii="Times New Roman" w:hAnsi="Times New Roman" w:cs="Times New Roman"/>
                        <w:b/>
                        <w:noProof/>
                        <w:sz w:val="24"/>
                        <w:szCs w:val="24"/>
                        <w:lang w:val="en-US"/>
                      </w:rPr>
                      <w:t>Judgment No. SC 111</w:t>
                    </w:r>
                    <w:r w:rsidR="0097048A" w:rsidRPr="0097048A">
                      <w:rPr>
                        <w:rFonts w:ascii="Times New Roman" w:hAnsi="Times New Roman" w:cs="Times New Roman"/>
                        <w:b/>
                        <w:noProof/>
                        <w:sz w:val="24"/>
                        <w:szCs w:val="24"/>
                        <w:lang w:val="en-US"/>
                      </w:rPr>
                      <w:t>/25</w:t>
                    </w:r>
                  </w:p>
                  <w:p w14:paraId="15DF0373" w14:textId="5DB55FFD" w:rsidR="0097048A" w:rsidRPr="0097048A" w:rsidRDefault="007241B6">
                    <w:pPr>
                      <w:jc w:val="right"/>
                      <w:rPr>
                        <w:rFonts w:ascii="Times New Roman" w:hAnsi="Times New Roman" w:cs="Times New Roman"/>
                        <w:b/>
                        <w:noProof/>
                        <w:sz w:val="24"/>
                        <w:szCs w:val="24"/>
                        <w:lang w:val="en-US"/>
                      </w:rPr>
                    </w:pPr>
                    <w:r>
                      <w:rPr>
                        <w:rFonts w:ascii="Times New Roman" w:hAnsi="Times New Roman" w:cs="Times New Roman"/>
                        <w:b/>
                        <w:noProof/>
                        <w:sz w:val="24"/>
                        <w:szCs w:val="24"/>
                        <w:lang w:val="en-US"/>
                      </w:rPr>
                      <w:t>Civil Appeal No. SC 482</w:t>
                    </w:r>
                    <w:r w:rsidR="0097048A" w:rsidRPr="0097048A">
                      <w:rPr>
                        <w:rFonts w:ascii="Times New Roman" w:hAnsi="Times New Roman" w:cs="Times New Roman"/>
                        <w:b/>
                        <w:noProof/>
                        <w:sz w:val="24"/>
                        <w:szCs w:val="24"/>
                        <w:lang w:val="en-US"/>
                      </w:rPr>
                      <w:t>/25</w:t>
                    </w:r>
                  </w:p>
                </w:txbxContent>
              </v:textbox>
              <w10:wrap anchorx="margin" anchory="margin"/>
            </v:shape>
          </w:pict>
        </mc:Fallback>
      </mc:AlternateContent>
    </w:r>
    <w:r>
      <w:rPr>
        <w:noProof/>
        <w:lang w:eastAsia="en-ZW"/>
      </w:rPr>
      <mc:AlternateContent>
        <mc:Choice Requires="wps">
          <w:drawing>
            <wp:anchor distT="0" distB="0" distL="114300" distR="114300" simplePos="0" relativeHeight="251659264" behindDoc="0" locked="0" layoutInCell="0" allowOverlap="1" wp14:anchorId="7585CA3B" wp14:editId="28AC421B">
              <wp:simplePos x="0" y="0"/>
              <wp:positionH relativeFrom="page">
                <wp:align>right</wp:align>
              </wp:positionH>
              <wp:positionV relativeFrom="topMargin">
                <wp:align>center</wp:align>
              </wp:positionV>
              <wp:extent cx="911860" cy="170815"/>
              <wp:effectExtent l="0" t="0" r="0" b="635"/>
              <wp:wrapNone/>
              <wp:docPr id="22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70815"/>
                      </a:xfrm>
                      <a:prstGeom prst="rect">
                        <a:avLst/>
                      </a:prstGeom>
                      <a:solidFill>
                        <a:schemeClr val="accent6">
                          <a:lumMod val="60000"/>
                          <a:lumOff val="40000"/>
                        </a:schemeClr>
                      </a:solidFill>
                      <a:ln>
                        <a:noFill/>
                      </a:ln>
                    </wps:spPr>
                    <wps:txbx>
                      <w:txbxContent>
                        <w:p w14:paraId="277CCA63" w14:textId="77777777" w:rsidR="0097048A" w:rsidRDefault="0097048A">
                          <w:pPr>
                            <w:rPr>
                              <w:color w:val="FFFFFF" w:themeColor="background1"/>
                            </w:rPr>
                          </w:pPr>
                          <w:r>
                            <w:fldChar w:fldCharType="begin"/>
                          </w:r>
                          <w:r>
                            <w:instrText xml:space="preserve"> PAGE   \* MERGEFORMAT </w:instrText>
                          </w:r>
                          <w:r>
                            <w:fldChar w:fldCharType="separate"/>
                          </w:r>
                          <w:r w:rsidR="00BB0899" w:rsidRPr="00BB0899">
                            <w:rPr>
                              <w:noProof/>
                              <w:color w:val="FFFFFF" w:themeColor="background1"/>
                            </w:rPr>
                            <w:t>1</w:t>
                          </w:r>
                          <w:r>
                            <w:rPr>
                              <w:noProof/>
                              <w:color w:val="FFFFFF" w:themeColor="background1"/>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 w14:anchorId="7585CA3B" id="Text Box 221" o:spid="_x0000_s1027" type="#_x0000_t202" style="position:absolute;left:0;text-align:left;margin-left:20.6pt;margin-top:0;width:71.8pt;height:13.45pt;z-index:251659264;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" o:allowincell="f" fillcolor="#a8d08d [1945]" stroked="f">
              <v:textbox style="mso-fit-shape-to-text:t" inset=",0,,0">
                <w:txbxContent>
                  <w:p w14:paraId="277CCA63" w14:textId="77777777" w:rsidR="0097048A" w:rsidRDefault="0097048A">
                    <w:pPr>
                      <w:rPr>
                        <w:color w:val="FFFFFF" w:themeColor="background1"/>
                      </w:rPr>
                    </w:pPr>
                    <w:r>
                      <w:fldChar w:fldCharType="begin"/>
                    </w:r>
                    <w:r>
                      <w:instrText xml:space="preserve"> PAGE   \* MERGEFORMAT </w:instrText>
                    </w:r>
                    <w:r>
                      <w:fldChar w:fldCharType="separate"/>
                    </w:r>
                    <w:r w:rsidR="00BB0899" w:rsidRPr="00BB0899">
                      <w:rPr>
                        <w:noProof/>
                        <w:color w:val="FFFFFF" w:themeColor="background1"/>
                      </w:rPr>
                      <w:t>1</w:t>
                    </w:r>
                    <w:r>
                      <w:rPr>
                        <w:noProof/>
                        <w:color w:val="FFFFFF" w:themeColor="background1"/>
                      </w:rPr>
                      <w:fldChar w:fldCharType="end"/>
                    </w:r>
                  </w:p>
                </w:txbxContent>
              </v:textbox>
              <w10:wrap anchorx="page" anchory="margin"/>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446630"/>
    <w:multiLevelType w:val="hybridMultilevel"/>
    <w:tmpl w:val="143EFEE6"/>
    <w:lvl w:ilvl="0" w:tplc="E62E2AD8">
      <w:start w:val="1"/>
      <w:numFmt w:val="decimal"/>
      <w:lvlText w:val="%1."/>
      <w:lvlJc w:val="left"/>
      <w:pPr>
        <w:ind w:left="2160" w:hanging="360"/>
      </w:pPr>
      <w:rPr>
        <w:rFonts w:hint="default"/>
      </w:rPr>
    </w:lvl>
    <w:lvl w:ilvl="1" w:tplc="30090019" w:tentative="1">
      <w:start w:val="1"/>
      <w:numFmt w:val="lowerLetter"/>
      <w:lvlText w:val="%2."/>
      <w:lvlJc w:val="left"/>
      <w:pPr>
        <w:ind w:left="2880" w:hanging="360"/>
      </w:pPr>
    </w:lvl>
    <w:lvl w:ilvl="2" w:tplc="3009001B" w:tentative="1">
      <w:start w:val="1"/>
      <w:numFmt w:val="lowerRoman"/>
      <w:lvlText w:val="%3."/>
      <w:lvlJc w:val="right"/>
      <w:pPr>
        <w:ind w:left="3600" w:hanging="180"/>
      </w:pPr>
    </w:lvl>
    <w:lvl w:ilvl="3" w:tplc="3009000F" w:tentative="1">
      <w:start w:val="1"/>
      <w:numFmt w:val="decimal"/>
      <w:lvlText w:val="%4."/>
      <w:lvlJc w:val="left"/>
      <w:pPr>
        <w:ind w:left="4320" w:hanging="360"/>
      </w:pPr>
    </w:lvl>
    <w:lvl w:ilvl="4" w:tplc="30090019" w:tentative="1">
      <w:start w:val="1"/>
      <w:numFmt w:val="lowerLetter"/>
      <w:lvlText w:val="%5."/>
      <w:lvlJc w:val="left"/>
      <w:pPr>
        <w:ind w:left="5040" w:hanging="360"/>
      </w:pPr>
    </w:lvl>
    <w:lvl w:ilvl="5" w:tplc="3009001B" w:tentative="1">
      <w:start w:val="1"/>
      <w:numFmt w:val="lowerRoman"/>
      <w:lvlText w:val="%6."/>
      <w:lvlJc w:val="right"/>
      <w:pPr>
        <w:ind w:left="5760" w:hanging="180"/>
      </w:pPr>
    </w:lvl>
    <w:lvl w:ilvl="6" w:tplc="3009000F" w:tentative="1">
      <w:start w:val="1"/>
      <w:numFmt w:val="decimal"/>
      <w:lvlText w:val="%7."/>
      <w:lvlJc w:val="left"/>
      <w:pPr>
        <w:ind w:left="6480" w:hanging="360"/>
      </w:pPr>
    </w:lvl>
    <w:lvl w:ilvl="7" w:tplc="30090019" w:tentative="1">
      <w:start w:val="1"/>
      <w:numFmt w:val="lowerLetter"/>
      <w:lvlText w:val="%8."/>
      <w:lvlJc w:val="left"/>
      <w:pPr>
        <w:ind w:left="7200" w:hanging="360"/>
      </w:pPr>
    </w:lvl>
    <w:lvl w:ilvl="8" w:tplc="3009001B" w:tentative="1">
      <w:start w:val="1"/>
      <w:numFmt w:val="lowerRoman"/>
      <w:lvlText w:val="%9."/>
      <w:lvlJc w:val="right"/>
      <w:pPr>
        <w:ind w:left="7920" w:hanging="180"/>
      </w:pPr>
    </w:lvl>
  </w:abstractNum>
  <w:abstractNum w:abstractNumId="1" w15:restartNumberingAfterBreak="0">
    <w:nsid w:val="034D4C1A"/>
    <w:multiLevelType w:val="hybridMultilevel"/>
    <w:tmpl w:val="5C58226A"/>
    <w:lvl w:ilvl="0" w:tplc="3009000F">
      <w:start w:val="1"/>
      <w:numFmt w:val="decimal"/>
      <w:lvlText w:val="%1."/>
      <w:lvlJc w:val="left"/>
      <w:pPr>
        <w:ind w:left="4755" w:hanging="360"/>
      </w:pPr>
      <w:rPr>
        <w:rFonts w:hint="default"/>
      </w:rPr>
    </w:lvl>
    <w:lvl w:ilvl="1" w:tplc="30090019" w:tentative="1">
      <w:start w:val="1"/>
      <w:numFmt w:val="lowerLetter"/>
      <w:lvlText w:val="%2."/>
      <w:lvlJc w:val="left"/>
      <w:pPr>
        <w:ind w:left="5475" w:hanging="360"/>
      </w:pPr>
    </w:lvl>
    <w:lvl w:ilvl="2" w:tplc="3009001B" w:tentative="1">
      <w:start w:val="1"/>
      <w:numFmt w:val="lowerRoman"/>
      <w:lvlText w:val="%3."/>
      <w:lvlJc w:val="right"/>
      <w:pPr>
        <w:ind w:left="6195" w:hanging="180"/>
      </w:pPr>
    </w:lvl>
    <w:lvl w:ilvl="3" w:tplc="3009000F" w:tentative="1">
      <w:start w:val="1"/>
      <w:numFmt w:val="decimal"/>
      <w:lvlText w:val="%4."/>
      <w:lvlJc w:val="left"/>
      <w:pPr>
        <w:ind w:left="6915" w:hanging="360"/>
      </w:pPr>
    </w:lvl>
    <w:lvl w:ilvl="4" w:tplc="30090019" w:tentative="1">
      <w:start w:val="1"/>
      <w:numFmt w:val="lowerLetter"/>
      <w:lvlText w:val="%5."/>
      <w:lvlJc w:val="left"/>
      <w:pPr>
        <w:ind w:left="7635" w:hanging="360"/>
      </w:pPr>
    </w:lvl>
    <w:lvl w:ilvl="5" w:tplc="3009001B" w:tentative="1">
      <w:start w:val="1"/>
      <w:numFmt w:val="lowerRoman"/>
      <w:lvlText w:val="%6."/>
      <w:lvlJc w:val="right"/>
      <w:pPr>
        <w:ind w:left="8355" w:hanging="180"/>
      </w:pPr>
    </w:lvl>
    <w:lvl w:ilvl="6" w:tplc="3009000F" w:tentative="1">
      <w:start w:val="1"/>
      <w:numFmt w:val="decimal"/>
      <w:lvlText w:val="%7."/>
      <w:lvlJc w:val="left"/>
      <w:pPr>
        <w:ind w:left="9075" w:hanging="360"/>
      </w:pPr>
    </w:lvl>
    <w:lvl w:ilvl="7" w:tplc="30090019" w:tentative="1">
      <w:start w:val="1"/>
      <w:numFmt w:val="lowerLetter"/>
      <w:lvlText w:val="%8."/>
      <w:lvlJc w:val="left"/>
      <w:pPr>
        <w:ind w:left="9795" w:hanging="360"/>
      </w:pPr>
    </w:lvl>
    <w:lvl w:ilvl="8" w:tplc="3009001B" w:tentative="1">
      <w:start w:val="1"/>
      <w:numFmt w:val="lowerRoman"/>
      <w:lvlText w:val="%9."/>
      <w:lvlJc w:val="right"/>
      <w:pPr>
        <w:ind w:left="10515" w:hanging="180"/>
      </w:pPr>
    </w:lvl>
  </w:abstractNum>
  <w:abstractNum w:abstractNumId="2" w15:restartNumberingAfterBreak="0">
    <w:nsid w:val="040F7517"/>
    <w:multiLevelType w:val="hybridMultilevel"/>
    <w:tmpl w:val="05AAB160"/>
    <w:lvl w:ilvl="0" w:tplc="F58EDB7E">
      <w:start w:val="1"/>
      <w:numFmt w:val="lowerRoman"/>
      <w:lvlText w:val="(%1)"/>
      <w:lvlJc w:val="left"/>
      <w:pPr>
        <w:ind w:left="2520" w:hanging="720"/>
      </w:pPr>
      <w:rPr>
        <w:rFonts w:hint="default"/>
      </w:rPr>
    </w:lvl>
    <w:lvl w:ilvl="1" w:tplc="30090019">
      <w:start w:val="1"/>
      <w:numFmt w:val="lowerLetter"/>
      <w:lvlText w:val="%2."/>
      <w:lvlJc w:val="left"/>
      <w:pPr>
        <w:ind w:left="2880" w:hanging="360"/>
      </w:pPr>
    </w:lvl>
    <w:lvl w:ilvl="2" w:tplc="3009001B" w:tentative="1">
      <w:start w:val="1"/>
      <w:numFmt w:val="lowerRoman"/>
      <w:lvlText w:val="%3."/>
      <w:lvlJc w:val="right"/>
      <w:pPr>
        <w:ind w:left="3600" w:hanging="180"/>
      </w:pPr>
    </w:lvl>
    <w:lvl w:ilvl="3" w:tplc="3009000F" w:tentative="1">
      <w:start w:val="1"/>
      <w:numFmt w:val="decimal"/>
      <w:lvlText w:val="%4."/>
      <w:lvlJc w:val="left"/>
      <w:pPr>
        <w:ind w:left="4320" w:hanging="360"/>
      </w:pPr>
    </w:lvl>
    <w:lvl w:ilvl="4" w:tplc="30090019" w:tentative="1">
      <w:start w:val="1"/>
      <w:numFmt w:val="lowerLetter"/>
      <w:lvlText w:val="%5."/>
      <w:lvlJc w:val="left"/>
      <w:pPr>
        <w:ind w:left="5040" w:hanging="360"/>
      </w:pPr>
    </w:lvl>
    <w:lvl w:ilvl="5" w:tplc="3009001B" w:tentative="1">
      <w:start w:val="1"/>
      <w:numFmt w:val="lowerRoman"/>
      <w:lvlText w:val="%6."/>
      <w:lvlJc w:val="right"/>
      <w:pPr>
        <w:ind w:left="5760" w:hanging="180"/>
      </w:pPr>
    </w:lvl>
    <w:lvl w:ilvl="6" w:tplc="3009000F" w:tentative="1">
      <w:start w:val="1"/>
      <w:numFmt w:val="decimal"/>
      <w:lvlText w:val="%7."/>
      <w:lvlJc w:val="left"/>
      <w:pPr>
        <w:ind w:left="6480" w:hanging="360"/>
      </w:pPr>
    </w:lvl>
    <w:lvl w:ilvl="7" w:tplc="30090019" w:tentative="1">
      <w:start w:val="1"/>
      <w:numFmt w:val="lowerLetter"/>
      <w:lvlText w:val="%8."/>
      <w:lvlJc w:val="left"/>
      <w:pPr>
        <w:ind w:left="7200" w:hanging="360"/>
      </w:pPr>
    </w:lvl>
    <w:lvl w:ilvl="8" w:tplc="3009001B" w:tentative="1">
      <w:start w:val="1"/>
      <w:numFmt w:val="lowerRoman"/>
      <w:lvlText w:val="%9."/>
      <w:lvlJc w:val="right"/>
      <w:pPr>
        <w:ind w:left="7920" w:hanging="180"/>
      </w:pPr>
    </w:lvl>
  </w:abstractNum>
  <w:abstractNum w:abstractNumId="3" w15:restartNumberingAfterBreak="0">
    <w:nsid w:val="11576F54"/>
    <w:multiLevelType w:val="hybridMultilevel"/>
    <w:tmpl w:val="6AC461F0"/>
    <w:lvl w:ilvl="0" w:tplc="A72A6E7E">
      <w:start w:val="1"/>
      <w:numFmt w:val="lowerLetter"/>
      <w:lvlText w:val="(%1)"/>
      <w:lvlJc w:val="left"/>
      <w:pPr>
        <w:ind w:left="2160" w:hanging="360"/>
      </w:pPr>
      <w:rPr>
        <w:rFonts w:hint="default"/>
      </w:rPr>
    </w:lvl>
    <w:lvl w:ilvl="1" w:tplc="30090019" w:tentative="1">
      <w:start w:val="1"/>
      <w:numFmt w:val="lowerLetter"/>
      <w:lvlText w:val="%2."/>
      <w:lvlJc w:val="left"/>
      <w:pPr>
        <w:ind w:left="2880" w:hanging="360"/>
      </w:pPr>
    </w:lvl>
    <w:lvl w:ilvl="2" w:tplc="3009001B" w:tentative="1">
      <w:start w:val="1"/>
      <w:numFmt w:val="lowerRoman"/>
      <w:lvlText w:val="%3."/>
      <w:lvlJc w:val="right"/>
      <w:pPr>
        <w:ind w:left="3600" w:hanging="180"/>
      </w:pPr>
    </w:lvl>
    <w:lvl w:ilvl="3" w:tplc="3009000F" w:tentative="1">
      <w:start w:val="1"/>
      <w:numFmt w:val="decimal"/>
      <w:lvlText w:val="%4."/>
      <w:lvlJc w:val="left"/>
      <w:pPr>
        <w:ind w:left="4320" w:hanging="360"/>
      </w:pPr>
    </w:lvl>
    <w:lvl w:ilvl="4" w:tplc="30090019" w:tentative="1">
      <w:start w:val="1"/>
      <w:numFmt w:val="lowerLetter"/>
      <w:lvlText w:val="%5."/>
      <w:lvlJc w:val="left"/>
      <w:pPr>
        <w:ind w:left="5040" w:hanging="360"/>
      </w:pPr>
    </w:lvl>
    <w:lvl w:ilvl="5" w:tplc="3009001B" w:tentative="1">
      <w:start w:val="1"/>
      <w:numFmt w:val="lowerRoman"/>
      <w:lvlText w:val="%6."/>
      <w:lvlJc w:val="right"/>
      <w:pPr>
        <w:ind w:left="5760" w:hanging="180"/>
      </w:pPr>
    </w:lvl>
    <w:lvl w:ilvl="6" w:tplc="3009000F" w:tentative="1">
      <w:start w:val="1"/>
      <w:numFmt w:val="decimal"/>
      <w:lvlText w:val="%7."/>
      <w:lvlJc w:val="left"/>
      <w:pPr>
        <w:ind w:left="6480" w:hanging="360"/>
      </w:pPr>
    </w:lvl>
    <w:lvl w:ilvl="7" w:tplc="30090019" w:tentative="1">
      <w:start w:val="1"/>
      <w:numFmt w:val="lowerLetter"/>
      <w:lvlText w:val="%8."/>
      <w:lvlJc w:val="left"/>
      <w:pPr>
        <w:ind w:left="7200" w:hanging="360"/>
      </w:pPr>
    </w:lvl>
    <w:lvl w:ilvl="8" w:tplc="3009001B" w:tentative="1">
      <w:start w:val="1"/>
      <w:numFmt w:val="lowerRoman"/>
      <w:lvlText w:val="%9."/>
      <w:lvlJc w:val="right"/>
      <w:pPr>
        <w:ind w:left="7920" w:hanging="180"/>
      </w:pPr>
    </w:lvl>
  </w:abstractNum>
  <w:abstractNum w:abstractNumId="4" w15:restartNumberingAfterBreak="0">
    <w:nsid w:val="15E94333"/>
    <w:multiLevelType w:val="hybridMultilevel"/>
    <w:tmpl w:val="9D624D02"/>
    <w:lvl w:ilvl="0" w:tplc="0DBE97C2">
      <w:start w:val="1"/>
      <w:numFmt w:val="lowerRoman"/>
      <w:lvlText w:val="(%1)"/>
      <w:lvlJc w:val="left"/>
      <w:pPr>
        <w:ind w:left="2160" w:hanging="72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5" w15:restartNumberingAfterBreak="0">
    <w:nsid w:val="1CA10FD0"/>
    <w:multiLevelType w:val="hybridMultilevel"/>
    <w:tmpl w:val="DFBCEE7A"/>
    <w:lvl w:ilvl="0" w:tplc="0248CB5A">
      <w:start w:val="1"/>
      <w:numFmt w:val="lowerLetter"/>
      <w:lvlText w:val="(%1)"/>
      <w:lvlJc w:val="left"/>
      <w:pPr>
        <w:ind w:left="1494" w:hanging="360"/>
      </w:pPr>
      <w:rPr>
        <w:rFonts w:hint="default"/>
      </w:rPr>
    </w:lvl>
    <w:lvl w:ilvl="1" w:tplc="30090019" w:tentative="1">
      <w:start w:val="1"/>
      <w:numFmt w:val="lowerLetter"/>
      <w:lvlText w:val="%2."/>
      <w:lvlJc w:val="left"/>
      <w:pPr>
        <w:ind w:left="2214" w:hanging="360"/>
      </w:pPr>
    </w:lvl>
    <w:lvl w:ilvl="2" w:tplc="3009001B" w:tentative="1">
      <w:start w:val="1"/>
      <w:numFmt w:val="lowerRoman"/>
      <w:lvlText w:val="%3."/>
      <w:lvlJc w:val="right"/>
      <w:pPr>
        <w:ind w:left="2934" w:hanging="180"/>
      </w:pPr>
    </w:lvl>
    <w:lvl w:ilvl="3" w:tplc="3009000F" w:tentative="1">
      <w:start w:val="1"/>
      <w:numFmt w:val="decimal"/>
      <w:lvlText w:val="%4."/>
      <w:lvlJc w:val="left"/>
      <w:pPr>
        <w:ind w:left="3654" w:hanging="360"/>
      </w:pPr>
    </w:lvl>
    <w:lvl w:ilvl="4" w:tplc="30090019" w:tentative="1">
      <w:start w:val="1"/>
      <w:numFmt w:val="lowerLetter"/>
      <w:lvlText w:val="%5."/>
      <w:lvlJc w:val="left"/>
      <w:pPr>
        <w:ind w:left="4374" w:hanging="360"/>
      </w:pPr>
    </w:lvl>
    <w:lvl w:ilvl="5" w:tplc="3009001B" w:tentative="1">
      <w:start w:val="1"/>
      <w:numFmt w:val="lowerRoman"/>
      <w:lvlText w:val="%6."/>
      <w:lvlJc w:val="right"/>
      <w:pPr>
        <w:ind w:left="5094" w:hanging="180"/>
      </w:pPr>
    </w:lvl>
    <w:lvl w:ilvl="6" w:tplc="3009000F" w:tentative="1">
      <w:start w:val="1"/>
      <w:numFmt w:val="decimal"/>
      <w:lvlText w:val="%7."/>
      <w:lvlJc w:val="left"/>
      <w:pPr>
        <w:ind w:left="5814" w:hanging="360"/>
      </w:pPr>
    </w:lvl>
    <w:lvl w:ilvl="7" w:tplc="30090019" w:tentative="1">
      <w:start w:val="1"/>
      <w:numFmt w:val="lowerLetter"/>
      <w:lvlText w:val="%8."/>
      <w:lvlJc w:val="left"/>
      <w:pPr>
        <w:ind w:left="6534" w:hanging="360"/>
      </w:pPr>
    </w:lvl>
    <w:lvl w:ilvl="8" w:tplc="3009001B" w:tentative="1">
      <w:start w:val="1"/>
      <w:numFmt w:val="lowerRoman"/>
      <w:lvlText w:val="%9."/>
      <w:lvlJc w:val="right"/>
      <w:pPr>
        <w:ind w:left="7254" w:hanging="180"/>
      </w:pPr>
    </w:lvl>
  </w:abstractNum>
  <w:abstractNum w:abstractNumId="6" w15:restartNumberingAfterBreak="0">
    <w:nsid w:val="28410045"/>
    <w:multiLevelType w:val="hybridMultilevel"/>
    <w:tmpl w:val="1DEAF232"/>
    <w:lvl w:ilvl="0" w:tplc="5B7641BC">
      <w:start w:val="1"/>
      <w:numFmt w:val="decimal"/>
      <w:lvlText w:val="%1."/>
      <w:lvlJc w:val="left"/>
      <w:pPr>
        <w:ind w:left="1080" w:hanging="360"/>
      </w:pPr>
      <w:rPr>
        <w:rFonts w:hint="default"/>
      </w:rPr>
    </w:lvl>
    <w:lvl w:ilvl="1" w:tplc="30090019">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7" w15:restartNumberingAfterBreak="0">
    <w:nsid w:val="28883437"/>
    <w:multiLevelType w:val="hybridMultilevel"/>
    <w:tmpl w:val="3590559C"/>
    <w:lvl w:ilvl="0" w:tplc="8DC68538">
      <w:start w:val="1"/>
      <w:numFmt w:val="upperLetter"/>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8" w15:restartNumberingAfterBreak="0">
    <w:nsid w:val="36534CB5"/>
    <w:multiLevelType w:val="hybridMultilevel"/>
    <w:tmpl w:val="1ADA805E"/>
    <w:lvl w:ilvl="0" w:tplc="DBFA947E">
      <w:start w:val="1"/>
      <w:numFmt w:val="lowerRoman"/>
      <w:lvlText w:val="(%1)"/>
      <w:lvlJc w:val="left"/>
      <w:pPr>
        <w:ind w:left="2160" w:hanging="72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9" w15:restartNumberingAfterBreak="0">
    <w:nsid w:val="45796EDD"/>
    <w:multiLevelType w:val="hybridMultilevel"/>
    <w:tmpl w:val="3A844542"/>
    <w:lvl w:ilvl="0" w:tplc="67E4EE72">
      <w:start w:val="1"/>
      <w:numFmt w:val="lowerLetter"/>
      <w:lvlText w:val="(%1)"/>
      <w:lvlJc w:val="left"/>
      <w:pPr>
        <w:ind w:left="1440" w:hanging="36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10" w15:restartNumberingAfterBreak="0">
    <w:nsid w:val="5474222B"/>
    <w:multiLevelType w:val="hybridMultilevel"/>
    <w:tmpl w:val="4E3E1C38"/>
    <w:lvl w:ilvl="0" w:tplc="A1B40294">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1" w15:restartNumberingAfterBreak="0">
    <w:nsid w:val="5EFA6117"/>
    <w:multiLevelType w:val="hybridMultilevel"/>
    <w:tmpl w:val="8CC8365E"/>
    <w:lvl w:ilvl="0" w:tplc="18A274BA">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2" w15:restartNumberingAfterBreak="0">
    <w:nsid w:val="679A5170"/>
    <w:multiLevelType w:val="hybridMultilevel"/>
    <w:tmpl w:val="CF127D30"/>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2786C2C4">
      <w:start w:val="1"/>
      <w:numFmt w:val="decimal"/>
      <w:lvlText w:val="%4."/>
      <w:lvlJc w:val="left"/>
      <w:pPr>
        <w:ind w:left="3960" w:hanging="360"/>
      </w:pPr>
      <w:rPr>
        <w:rFonts w:asciiTheme="minorHAnsi" w:eastAsiaTheme="minorHAnsi" w:hAnsiTheme="minorHAnsi" w:cstheme="minorBidi"/>
      </w:r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3" w15:restartNumberingAfterBreak="0">
    <w:nsid w:val="7B6E7187"/>
    <w:multiLevelType w:val="hybridMultilevel"/>
    <w:tmpl w:val="5F6AF084"/>
    <w:lvl w:ilvl="0" w:tplc="58D0B318">
      <w:start w:val="2"/>
      <w:numFmt w:val="decimal"/>
      <w:lvlText w:val="%1."/>
      <w:lvlJc w:val="left"/>
      <w:pPr>
        <w:ind w:left="1800" w:hanging="360"/>
      </w:pPr>
      <w:rPr>
        <w:rFonts w:hint="default"/>
      </w:rPr>
    </w:lvl>
    <w:lvl w:ilvl="1" w:tplc="30090019">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start w:val="1"/>
      <w:numFmt w:val="decimal"/>
      <w:lvlText w:val="%4."/>
      <w:lvlJc w:val="left"/>
      <w:pPr>
        <w:ind w:left="277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num w:numId="1">
    <w:abstractNumId w:val="6"/>
  </w:num>
  <w:num w:numId="2">
    <w:abstractNumId w:val="2"/>
  </w:num>
  <w:num w:numId="3">
    <w:abstractNumId w:val="8"/>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3"/>
  </w:num>
  <w:num w:numId="7">
    <w:abstractNumId w:val="9"/>
  </w:num>
  <w:num w:numId="8">
    <w:abstractNumId w:val="13"/>
  </w:num>
  <w:num w:numId="9">
    <w:abstractNumId w:val="4"/>
  </w:num>
  <w:num w:numId="10">
    <w:abstractNumId w:val="10"/>
  </w:num>
  <w:num w:numId="11">
    <w:abstractNumId w:val="7"/>
  </w:num>
  <w:num w:numId="12">
    <w:abstractNumId w:val="11"/>
  </w:num>
  <w:num w:numId="13">
    <w:abstractNumId w:val="1"/>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E61"/>
    <w:rsid w:val="00000D35"/>
    <w:rsid w:val="000013AC"/>
    <w:rsid w:val="00002FDA"/>
    <w:rsid w:val="00004434"/>
    <w:rsid w:val="000269CF"/>
    <w:rsid w:val="000279CC"/>
    <w:rsid w:val="00030339"/>
    <w:rsid w:val="000445BE"/>
    <w:rsid w:val="000656AD"/>
    <w:rsid w:val="00065E87"/>
    <w:rsid w:val="00066435"/>
    <w:rsid w:val="00081E6C"/>
    <w:rsid w:val="00084F91"/>
    <w:rsid w:val="00090C08"/>
    <w:rsid w:val="00091C9E"/>
    <w:rsid w:val="000A6047"/>
    <w:rsid w:val="000A6054"/>
    <w:rsid w:val="000A6A9C"/>
    <w:rsid w:val="000B1C4D"/>
    <w:rsid w:val="000B580E"/>
    <w:rsid w:val="000D3B33"/>
    <w:rsid w:val="000E4A11"/>
    <w:rsid w:val="000E5710"/>
    <w:rsid w:val="000E7A91"/>
    <w:rsid w:val="000F0507"/>
    <w:rsid w:val="000F5B50"/>
    <w:rsid w:val="000F5E06"/>
    <w:rsid w:val="00100D16"/>
    <w:rsid w:val="00101836"/>
    <w:rsid w:val="00104296"/>
    <w:rsid w:val="0012042F"/>
    <w:rsid w:val="0012487C"/>
    <w:rsid w:val="00141B84"/>
    <w:rsid w:val="0014709C"/>
    <w:rsid w:val="00153B4C"/>
    <w:rsid w:val="00162BD0"/>
    <w:rsid w:val="00173B77"/>
    <w:rsid w:val="001765B2"/>
    <w:rsid w:val="00182FD8"/>
    <w:rsid w:val="00183B59"/>
    <w:rsid w:val="00192B8B"/>
    <w:rsid w:val="001A1E19"/>
    <w:rsid w:val="001A7709"/>
    <w:rsid w:val="001B3227"/>
    <w:rsid w:val="001B55AE"/>
    <w:rsid w:val="001C1356"/>
    <w:rsid w:val="001C371C"/>
    <w:rsid w:val="001D0C84"/>
    <w:rsid w:val="001D0D07"/>
    <w:rsid w:val="001D73A0"/>
    <w:rsid w:val="001F0177"/>
    <w:rsid w:val="001F1B3E"/>
    <w:rsid w:val="001F22C1"/>
    <w:rsid w:val="002140ED"/>
    <w:rsid w:val="0021540D"/>
    <w:rsid w:val="00221B1D"/>
    <w:rsid w:val="00225E6F"/>
    <w:rsid w:val="00230AD6"/>
    <w:rsid w:val="00240B11"/>
    <w:rsid w:val="002419A0"/>
    <w:rsid w:val="002467A0"/>
    <w:rsid w:val="002519B7"/>
    <w:rsid w:val="00262AAC"/>
    <w:rsid w:val="002653AE"/>
    <w:rsid w:val="00275F38"/>
    <w:rsid w:val="00297FE1"/>
    <w:rsid w:val="002A5279"/>
    <w:rsid w:val="002B1FEB"/>
    <w:rsid w:val="002B6491"/>
    <w:rsid w:val="002B6DEB"/>
    <w:rsid w:val="002C0753"/>
    <w:rsid w:val="002C1755"/>
    <w:rsid w:val="002E15CC"/>
    <w:rsid w:val="002E529A"/>
    <w:rsid w:val="002E6467"/>
    <w:rsid w:val="002E768D"/>
    <w:rsid w:val="002F6F1F"/>
    <w:rsid w:val="003023A0"/>
    <w:rsid w:val="00310854"/>
    <w:rsid w:val="003132EE"/>
    <w:rsid w:val="00313753"/>
    <w:rsid w:val="00313BBF"/>
    <w:rsid w:val="00313CC7"/>
    <w:rsid w:val="003241DA"/>
    <w:rsid w:val="003323C0"/>
    <w:rsid w:val="00352BAE"/>
    <w:rsid w:val="00353344"/>
    <w:rsid w:val="003540E7"/>
    <w:rsid w:val="0036156D"/>
    <w:rsid w:val="0037122A"/>
    <w:rsid w:val="00375058"/>
    <w:rsid w:val="00387E26"/>
    <w:rsid w:val="00391082"/>
    <w:rsid w:val="003910B0"/>
    <w:rsid w:val="003919AE"/>
    <w:rsid w:val="003930AE"/>
    <w:rsid w:val="003A0176"/>
    <w:rsid w:val="003A4B29"/>
    <w:rsid w:val="003B0DCA"/>
    <w:rsid w:val="003B1459"/>
    <w:rsid w:val="003B73A0"/>
    <w:rsid w:val="003C0F43"/>
    <w:rsid w:val="003C18B5"/>
    <w:rsid w:val="003D07AC"/>
    <w:rsid w:val="003D122C"/>
    <w:rsid w:val="003D4337"/>
    <w:rsid w:val="003E1E45"/>
    <w:rsid w:val="003E5835"/>
    <w:rsid w:val="00403C7D"/>
    <w:rsid w:val="004102AC"/>
    <w:rsid w:val="004137C1"/>
    <w:rsid w:val="00413A84"/>
    <w:rsid w:val="0041422B"/>
    <w:rsid w:val="004177A4"/>
    <w:rsid w:val="004311CF"/>
    <w:rsid w:val="0043503C"/>
    <w:rsid w:val="00437B3F"/>
    <w:rsid w:val="00446907"/>
    <w:rsid w:val="00446FF9"/>
    <w:rsid w:val="00454F31"/>
    <w:rsid w:val="00461FB3"/>
    <w:rsid w:val="00462BDF"/>
    <w:rsid w:val="004723D1"/>
    <w:rsid w:val="00482F20"/>
    <w:rsid w:val="00485D60"/>
    <w:rsid w:val="004C240C"/>
    <w:rsid w:val="004C4291"/>
    <w:rsid w:val="004D1E84"/>
    <w:rsid w:val="004D5DD9"/>
    <w:rsid w:val="004D78C8"/>
    <w:rsid w:val="004E29B8"/>
    <w:rsid w:val="004E3FFF"/>
    <w:rsid w:val="004F0C55"/>
    <w:rsid w:val="00503CEC"/>
    <w:rsid w:val="00507482"/>
    <w:rsid w:val="00522178"/>
    <w:rsid w:val="00525D85"/>
    <w:rsid w:val="0053247A"/>
    <w:rsid w:val="00566C24"/>
    <w:rsid w:val="00571942"/>
    <w:rsid w:val="00573BF1"/>
    <w:rsid w:val="005740E7"/>
    <w:rsid w:val="00575417"/>
    <w:rsid w:val="00590F98"/>
    <w:rsid w:val="00597DC6"/>
    <w:rsid w:val="005A2642"/>
    <w:rsid w:val="005A6980"/>
    <w:rsid w:val="005B12A3"/>
    <w:rsid w:val="005B4E34"/>
    <w:rsid w:val="005B7C70"/>
    <w:rsid w:val="005C0FB0"/>
    <w:rsid w:val="005C7BDB"/>
    <w:rsid w:val="005D068D"/>
    <w:rsid w:val="005D38BB"/>
    <w:rsid w:val="005D3D63"/>
    <w:rsid w:val="005D58C9"/>
    <w:rsid w:val="00601FEB"/>
    <w:rsid w:val="006040FE"/>
    <w:rsid w:val="00610777"/>
    <w:rsid w:val="00612E91"/>
    <w:rsid w:val="00615DEF"/>
    <w:rsid w:val="00616102"/>
    <w:rsid w:val="0062597D"/>
    <w:rsid w:val="00630396"/>
    <w:rsid w:val="006429BA"/>
    <w:rsid w:val="00650298"/>
    <w:rsid w:val="0065691F"/>
    <w:rsid w:val="006664FB"/>
    <w:rsid w:val="00675F75"/>
    <w:rsid w:val="00682B0C"/>
    <w:rsid w:val="006857AA"/>
    <w:rsid w:val="006B33AD"/>
    <w:rsid w:val="006B7AA7"/>
    <w:rsid w:val="006C1848"/>
    <w:rsid w:val="006C40E3"/>
    <w:rsid w:val="006D45EA"/>
    <w:rsid w:val="006E6194"/>
    <w:rsid w:val="006F1300"/>
    <w:rsid w:val="006F3AB0"/>
    <w:rsid w:val="0070405E"/>
    <w:rsid w:val="00705C18"/>
    <w:rsid w:val="0071161F"/>
    <w:rsid w:val="00713DB7"/>
    <w:rsid w:val="00717263"/>
    <w:rsid w:val="00723A60"/>
    <w:rsid w:val="007241B6"/>
    <w:rsid w:val="00725201"/>
    <w:rsid w:val="00732646"/>
    <w:rsid w:val="007338B6"/>
    <w:rsid w:val="00740624"/>
    <w:rsid w:val="0074146A"/>
    <w:rsid w:val="00752EAB"/>
    <w:rsid w:val="00756C62"/>
    <w:rsid w:val="00780E0E"/>
    <w:rsid w:val="00792B4D"/>
    <w:rsid w:val="007955F5"/>
    <w:rsid w:val="0079797F"/>
    <w:rsid w:val="007B3C89"/>
    <w:rsid w:val="007C3EEA"/>
    <w:rsid w:val="007C5C08"/>
    <w:rsid w:val="007D46E1"/>
    <w:rsid w:val="007E30C1"/>
    <w:rsid w:val="007E573B"/>
    <w:rsid w:val="007E57BF"/>
    <w:rsid w:val="007F0D67"/>
    <w:rsid w:val="008019E8"/>
    <w:rsid w:val="00805AA5"/>
    <w:rsid w:val="00814DEA"/>
    <w:rsid w:val="008303B6"/>
    <w:rsid w:val="00832014"/>
    <w:rsid w:val="00836A5A"/>
    <w:rsid w:val="008558B4"/>
    <w:rsid w:val="008610D7"/>
    <w:rsid w:val="00876809"/>
    <w:rsid w:val="00885E1A"/>
    <w:rsid w:val="00886439"/>
    <w:rsid w:val="008A0BC2"/>
    <w:rsid w:val="008B6697"/>
    <w:rsid w:val="008C4DFA"/>
    <w:rsid w:val="008E3079"/>
    <w:rsid w:val="008F07BC"/>
    <w:rsid w:val="008F3C72"/>
    <w:rsid w:val="008F5656"/>
    <w:rsid w:val="00911EF5"/>
    <w:rsid w:val="009121F8"/>
    <w:rsid w:val="00920F5F"/>
    <w:rsid w:val="0094123F"/>
    <w:rsid w:val="00943E61"/>
    <w:rsid w:val="0095533B"/>
    <w:rsid w:val="00957A9D"/>
    <w:rsid w:val="00964DE2"/>
    <w:rsid w:val="00967B78"/>
    <w:rsid w:val="0097048A"/>
    <w:rsid w:val="00976221"/>
    <w:rsid w:val="0099110D"/>
    <w:rsid w:val="009A1508"/>
    <w:rsid w:val="009A2F86"/>
    <w:rsid w:val="009B6B9B"/>
    <w:rsid w:val="009B6C26"/>
    <w:rsid w:val="009C1891"/>
    <w:rsid w:val="009C5867"/>
    <w:rsid w:val="009C6235"/>
    <w:rsid w:val="009C7C24"/>
    <w:rsid w:val="009D1EF8"/>
    <w:rsid w:val="009D2942"/>
    <w:rsid w:val="009D649E"/>
    <w:rsid w:val="009E1CE6"/>
    <w:rsid w:val="009F6C1E"/>
    <w:rsid w:val="00A112B2"/>
    <w:rsid w:val="00A3163A"/>
    <w:rsid w:val="00A414C8"/>
    <w:rsid w:val="00A4544E"/>
    <w:rsid w:val="00A471B4"/>
    <w:rsid w:val="00A542AD"/>
    <w:rsid w:val="00A63E9C"/>
    <w:rsid w:val="00A771BC"/>
    <w:rsid w:val="00A87FF9"/>
    <w:rsid w:val="00A92741"/>
    <w:rsid w:val="00A92A66"/>
    <w:rsid w:val="00A95759"/>
    <w:rsid w:val="00AA72D4"/>
    <w:rsid w:val="00AB655B"/>
    <w:rsid w:val="00AC3123"/>
    <w:rsid w:val="00AC3F19"/>
    <w:rsid w:val="00AD3139"/>
    <w:rsid w:val="00AD3820"/>
    <w:rsid w:val="00AD40A8"/>
    <w:rsid w:val="00AD6BF8"/>
    <w:rsid w:val="00AD72C4"/>
    <w:rsid w:val="00AF62B1"/>
    <w:rsid w:val="00AF6B52"/>
    <w:rsid w:val="00B169D9"/>
    <w:rsid w:val="00B2224D"/>
    <w:rsid w:val="00B26E63"/>
    <w:rsid w:val="00B3273D"/>
    <w:rsid w:val="00B3482A"/>
    <w:rsid w:val="00B41B74"/>
    <w:rsid w:val="00B43314"/>
    <w:rsid w:val="00B440A0"/>
    <w:rsid w:val="00B444CE"/>
    <w:rsid w:val="00B63BCB"/>
    <w:rsid w:val="00B70FAB"/>
    <w:rsid w:val="00B72691"/>
    <w:rsid w:val="00B81613"/>
    <w:rsid w:val="00B95AB2"/>
    <w:rsid w:val="00BA2143"/>
    <w:rsid w:val="00BA6BFF"/>
    <w:rsid w:val="00BB0899"/>
    <w:rsid w:val="00BD0433"/>
    <w:rsid w:val="00BD57C6"/>
    <w:rsid w:val="00BE303C"/>
    <w:rsid w:val="00BE42B6"/>
    <w:rsid w:val="00BF752E"/>
    <w:rsid w:val="00C0191F"/>
    <w:rsid w:val="00C06C59"/>
    <w:rsid w:val="00C208FC"/>
    <w:rsid w:val="00C23E79"/>
    <w:rsid w:val="00C56012"/>
    <w:rsid w:val="00C56763"/>
    <w:rsid w:val="00C601A9"/>
    <w:rsid w:val="00C602F7"/>
    <w:rsid w:val="00C6090D"/>
    <w:rsid w:val="00C627B9"/>
    <w:rsid w:val="00C72BFF"/>
    <w:rsid w:val="00C740FB"/>
    <w:rsid w:val="00C768C9"/>
    <w:rsid w:val="00C84D9E"/>
    <w:rsid w:val="00C86C02"/>
    <w:rsid w:val="00C86E1D"/>
    <w:rsid w:val="00C910B7"/>
    <w:rsid w:val="00C93482"/>
    <w:rsid w:val="00C93C06"/>
    <w:rsid w:val="00CB0146"/>
    <w:rsid w:val="00CB1265"/>
    <w:rsid w:val="00CB70E9"/>
    <w:rsid w:val="00CD2D36"/>
    <w:rsid w:val="00CD383D"/>
    <w:rsid w:val="00CD3DE9"/>
    <w:rsid w:val="00CD4715"/>
    <w:rsid w:val="00CD64E2"/>
    <w:rsid w:val="00CE15E0"/>
    <w:rsid w:val="00CE3FC1"/>
    <w:rsid w:val="00CE47F7"/>
    <w:rsid w:val="00CF652B"/>
    <w:rsid w:val="00CF7054"/>
    <w:rsid w:val="00D13F60"/>
    <w:rsid w:val="00D258EA"/>
    <w:rsid w:val="00D266F9"/>
    <w:rsid w:val="00D26B10"/>
    <w:rsid w:val="00D365E4"/>
    <w:rsid w:val="00D814E4"/>
    <w:rsid w:val="00D843EB"/>
    <w:rsid w:val="00D85D91"/>
    <w:rsid w:val="00D96509"/>
    <w:rsid w:val="00DA3D58"/>
    <w:rsid w:val="00DB2586"/>
    <w:rsid w:val="00DC7527"/>
    <w:rsid w:val="00DC7778"/>
    <w:rsid w:val="00DD068D"/>
    <w:rsid w:val="00DE45DC"/>
    <w:rsid w:val="00DE7402"/>
    <w:rsid w:val="00DF0EC0"/>
    <w:rsid w:val="00DF10BA"/>
    <w:rsid w:val="00DF71EF"/>
    <w:rsid w:val="00DF7FC2"/>
    <w:rsid w:val="00E01E58"/>
    <w:rsid w:val="00E17790"/>
    <w:rsid w:val="00E218E6"/>
    <w:rsid w:val="00E2280B"/>
    <w:rsid w:val="00E40237"/>
    <w:rsid w:val="00E42D5F"/>
    <w:rsid w:val="00E532C3"/>
    <w:rsid w:val="00E53A26"/>
    <w:rsid w:val="00E608A5"/>
    <w:rsid w:val="00E61E98"/>
    <w:rsid w:val="00E749CD"/>
    <w:rsid w:val="00E7786E"/>
    <w:rsid w:val="00E80EA1"/>
    <w:rsid w:val="00E8165D"/>
    <w:rsid w:val="00E83545"/>
    <w:rsid w:val="00E87910"/>
    <w:rsid w:val="00EA6756"/>
    <w:rsid w:val="00EA6B3A"/>
    <w:rsid w:val="00EB20A1"/>
    <w:rsid w:val="00ED2A7B"/>
    <w:rsid w:val="00ED2C53"/>
    <w:rsid w:val="00ED6948"/>
    <w:rsid w:val="00EE5372"/>
    <w:rsid w:val="00EF4EA4"/>
    <w:rsid w:val="00F019BD"/>
    <w:rsid w:val="00F02FB1"/>
    <w:rsid w:val="00F04050"/>
    <w:rsid w:val="00F161C7"/>
    <w:rsid w:val="00F24590"/>
    <w:rsid w:val="00F72875"/>
    <w:rsid w:val="00F77289"/>
    <w:rsid w:val="00F85E81"/>
    <w:rsid w:val="00F86C80"/>
    <w:rsid w:val="00F8712E"/>
    <w:rsid w:val="00F873AB"/>
    <w:rsid w:val="00FA4E6D"/>
    <w:rsid w:val="00FB6656"/>
    <w:rsid w:val="00FC529B"/>
    <w:rsid w:val="00FD195C"/>
    <w:rsid w:val="00FD5F09"/>
    <w:rsid w:val="00FD78C2"/>
    <w:rsid w:val="00FE4AF8"/>
    <w:rsid w:val="00FF52FD"/>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A52F71"/>
  <w15:chartTrackingRefBased/>
  <w15:docId w15:val="{15D22753-20B6-4273-8E18-46530615C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W" w:eastAsia="en-US" w:bidi="ar-SA"/>
      </w:rPr>
    </w:rPrDefault>
    <w:pPrDefault>
      <w:pPr>
        <w:spacing w:line="720" w:lineRule="auto"/>
        <w:ind w:left="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75F38"/>
    <w:pPr>
      <w:contextualSpacing/>
    </w:pPr>
  </w:style>
  <w:style w:type="paragraph" w:styleId="FootnoteText">
    <w:name w:val="footnote text"/>
    <w:basedOn w:val="Normal"/>
    <w:link w:val="FootnoteTextChar"/>
    <w:uiPriority w:val="99"/>
    <w:semiHidden/>
    <w:unhideWhenUsed/>
    <w:rsid w:val="008F5656"/>
    <w:pPr>
      <w:ind w:left="0"/>
    </w:pPr>
    <w:rPr>
      <w:rFonts w:ascii="Calibri" w:eastAsia="Calibri" w:hAnsi="Calibri" w:cs="Times New Roman"/>
      <w:sz w:val="20"/>
      <w:szCs w:val="20"/>
      <w:lang w:val="en-US"/>
    </w:rPr>
  </w:style>
  <w:style w:type="character" w:customStyle="1" w:styleId="FootnoteTextChar">
    <w:name w:val="Footnote Text Char"/>
    <w:basedOn w:val="DefaultParagraphFont"/>
    <w:link w:val="FootnoteText"/>
    <w:uiPriority w:val="99"/>
    <w:semiHidden/>
    <w:rsid w:val="008F5656"/>
    <w:rPr>
      <w:rFonts w:ascii="Calibri" w:eastAsia="Calibri" w:hAnsi="Calibri" w:cs="Times New Roman"/>
      <w:sz w:val="20"/>
      <w:szCs w:val="20"/>
      <w:lang w:val="en-US"/>
    </w:rPr>
  </w:style>
  <w:style w:type="character" w:styleId="FootnoteReference">
    <w:name w:val="footnote reference"/>
    <w:basedOn w:val="DefaultParagraphFont"/>
    <w:uiPriority w:val="99"/>
    <w:semiHidden/>
    <w:unhideWhenUsed/>
    <w:rsid w:val="008F5656"/>
    <w:rPr>
      <w:vertAlign w:val="superscript"/>
    </w:rPr>
  </w:style>
  <w:style w:type="paragraph" w:styleId="Header">
    <w:name w:val="header"/>
    <w:basedOn w:val="Normal"/>
    <w:link w:val="HeaderChar"/>
    <w:uiPriority w:val="99"/>
    <w:unhideWhenUsed/>
    <w:rsid w:val="00A3163A"/>
    <w:pPr>
      <w:tabs>
        <w:tab w:val="center" w:pos="4513"/>
        <w:tab w:val="right" w:pos="9026"/>
      </w:tabs>
    </w:pPr>
  </w:style>
  <w:style w:type="character" w:customStyle="1" w:styleId="HeaderChar">
    <w:name w:val="Header Char"/>
    <w:basedOn w:val="DefaultParagraphFont"/>
    <w:link w:val="Header"/>
    <w:uiPriority w:val="99"/>
    <w:rsid w:val="00A3163A"/>
  </w:style>
  <w:style w:type="paragraph" w:styleId="Footer">
    <w:name w:val="footer"/>
    <w:basedOn w:val="Normal"/>
    <w:link w:val="FooterChar"/>
    <w:uiPriority w:val="99"/>
    <w:unhideWhenUsed/>
    <w:rsid w:val="00A3163A"/>
    <w:pPr>
      <w:tabs>
        <w:tab w:val="center" w:pos="4513"/>
        <w:tab w:val="right" w:pos="9026"/>
      </w:tabs>
    </w:pPr>
  </w:style>
  <w:style w:type="character" w:customStyle="1" w:styleId="FooterChar">
    <w:name w:val="Footer Char"/>
    <w:basedOn w:val="DefaultParagraphFont"/>
    <w:link w:val="Footer"/>
    <w:uiPriority w:val="99"/>
    <w:rsid w:val="00A316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153670">
      <w:bodyDiv w:val="1"/>
      <w:marLeft w:val="0"/>
      <w:marRight w:val="0"/>
      <w:marTop w:val="0"/>
      <w:marBottom w:val="0"/>
      <w:divBdr>
        <w:top w:val="none" w:sz="0" w:space="0" w:color="auto"/>
        <w:left w:val="none" w:sz="0" w:space="0" w:color="auto"/>
        <w:bottom w:val="none" w:sz="0" w:space="0" w:color="auto"/>
        <w:right w:val="none" w:sz="0" w:space="0" w:color="auto"/>
      </w:divBdr>
    </w:div>
    <w:div w:id="518084668">
      <w:bodyDiv w:val="1"/>
      <w:marLeft w:val="0"/>
      <w:marRight w:val="0"/>
      <w:marTop w:val="0"/>
      <w:marBottom w:val="0"/>
      <w:divBdr>
        <w:top w:val="none" w:sz="0" w:space="0" w:color="auto"/>
        <w:left w:val="none" w:sz="0" w:space="0" w:color="auto"/>
        <w:bottom w:val="none" w:sz="0" w:space="0" w:color="auto"/>
        <w:right w:val="none" w:sz="0" w:space="0" w:color="auto"/>
      </w:divBdr>
    </w:div>
    <w:div w:id="544024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C86C8B-5009-479A-A597-1C2EB75D85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11</Pages>
  <Words>2784</Words>
  <Characters>15874</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usr</cp:lastModifiedBy>
  <cp:revision>4</cp:revision>
  <dcterms:created xsi:type="dcterms:W3CDTF">2025-12-04T07:58:00Z</dcterms:created>
  <dcterms:modified xsi:type="dcterms:W3CDTF">2025-12-04T08:26:00Z</dcterms:modified>
</cp:coreProperties>
</file>